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Default Extension="png" ContentType="image/png"/>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6"/>
        <w:ind w:left="2927" w:right="1984" w:firstLine="0"/>
        <w:jc w:val="center"/>
        <w:rPr>
          <w:sz w:val="18"/>
        </w:rPr>
      </w:pPr>
      <w:r>
        <w:rPr/>
        <w:pict>
          <v:rect style="position:absolute;margin-left:88.463997pt;margin-top:15.520012pt;width:443.59pt;height:.72pt;mso-position-horizontal-relative:page;mso-position-vertical-relative:paragraph;z-index:15728640" filled="true" fillcolor="#000000" stroked="false">
            <v:fill type="solid"/>
            <w10:wrap type="none"/>
          </v:rect>
        </w:pict>
      </w:r>
      <w:r>
        <w:rPr>
          <w:rFonts w:ascii="Calibri" w:eastAsia="Calibri"/>
          <w:sz w:val="18"/>
        </w:rPr>
        <w:t>2022</w:t>
      </w:r>
      <w:r>
        <w:rPr>
          <w:rFonts w:ascii="Calibri" w:eastAsia="Calibri"/>
          <w:spacing w:val="2"/>
          <w:sz w:val="18"/>
        </w:rPr>
        <w:t> </w:t>
      </w:r>
      <w:r>
        <w:rPr>
          <w:sz w:val="18"/>
        </w:rPr>
        <w:t>年年度报告</w:t>
      </w:r>
    </w:p>
    <w:p>
      <w:pPr>
        <w:pStyle w:val="BodyText"/>
        <w:ind w:left="0"/>
        <w:rPr>
          <w:sz w:val="20"/>
        </w:rPr>
      </w:pPr>
    </w:p>
    <w:p>
      <w:pPr>
        <w:pStyle w:val="BodyText"/>
        <w:spacing w:before="2"/>
        <w:ind w:left="0"/>
        <w:rPr>
          <w:sz w:val="18"/>
        </w:rPr>
      </w:pPr>
    </w:p>
    <w:p>
      <w:pPr>
        <w:pStyle w:val="BodyText"/>
        <w:spacing w:before="71"/>
        <w:ind w:left="1172"/>
      </w:pPr>
      <w:r>
        <w:rPr/>
        <w:t>公司代码：600681</w:t>
      </w:r>
      <w:r>
        <w:rPr>
          <w:spacing w:val="-1"/>
        </w:rPr>
        <w:t>                                          公司简称：百川能源</w:t>
      </w:r>
      <w:r>
        <w:rPr/>
        <w:t> </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2"/>
        </w:rPr>
      </w:pPr>
    </w:p>
    <w:p>
      <w:pPr>
        <w:pStyle w:val="Title"/>
        <w:spacing w:line="168" w:lineRule="auto"/>
      </w:pPr>
      <w:r>
        <w:rPr>
          <w:color w:val="FF0000"/>
        </w:rPr>
        <w:t>百川能源股份有限公司2022</w:t>
      </w:r>
      <w:r>
        <w:rPr>
          <w:color w:val="FF0000"/>
          <w:spacing w:val="-5"/>
        </w:rPr>
        <w:t> 年年度报告</w:t>
      </w: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spacing w:before="13"/>
        <w:ind w:left="0"/>
        <w:rPr>
          <w:rFonts w:ascii="Microsoft JhengHei"/>
          <w:b/>
        </w:rPr>
      </w:pPr>
    </w:p>
    <w:p>
      <w:pPr>
        <w:spacing w:before="63"/>
        <w:ind w:left="2927" w:right="1967" w:firstLine="0"/>
        <w:jc w:val="center"/>
        <w:rPr>
          <w:rFonts w:ascii="Calibri"/>
          <w:b/>
          <w:sz w:val="18"/>
        </w:rPr>
      </w:pPr>
      <w:r>
        <w:rPr>
          <w:rFonts w:ascii="Calibri"/>
          <w:b/>
          <w:sz w:val="18"/>
        </w:rPr>
        <w:t>1</w:t>
      </w:r>
      <w:r>
        <w:rPr>
          <w:rFonts w:ascii="Calibri"/>
          <w:b/>
          <w:spacing w:val="-1"/>
          <w:sz w:val="18"/>
        </w:rPr>
        <w:t> </w:t>
      </w:r>
      <w:r>
        <w:rPr>
          <w:rFonts w:ascii="Calibri"/>
          <w:sz w:val="18"/>
        </w:rPr>
        <w:t>/</w:t>
      </w:r>
      <w:r>
        <w:rPr>
          <w:rFonts w:ascii="Calibri"/>
          <w:spacing w:val="-1"/>
          <w:sz w:val="18"/>
        </w:rPr>
        <w:t> </w:t>
      </w:r>
      <w:r>
        <w:rPr>
          <w:rFonts w:ascii="Calibri"/>
          <w:b/>
          <w:sz w:val="18"/>
        </w:rPr>
        <w:t>192</w:t>
      </w:r>
    </w:p>
    <w:p>
      <w:pPr>
        <w:spacing w:after="0"/>
        <w:jc w:val="center"/>
        <w:rPr>
          <w:rFonts w:ascii="Calibri"/>
          <w:sz w:val="18"/>
        </w:rPr>
        <w:sectPr>
          <w:type w:val="continuous"/>
          <w:pgSz w:w="11910" w:h="16840"/>
          <w:pgMar w:top="780" w:bottom="280" w:left="1000" w:right="1440"/>
        </w:sectPr>
      </w:pPr>
    </w:p>
    <w:p>
      <w:pPr>
        <w:pStyle w:val="BodyText"/>
        <w:ind w:left="0"/>
        <w:rPr>
          <w:rFonts w:ascii="Calibri"/>
          <w:b/>
          <w:sz w:val="20"/>
        </w:rPr>
      </w:pPr>
    </w:p>
    <w:p>
      <w:pPr>
        <w:pStyle w:val="BodyText"/>
        <w:ind w:left="0"/>
        <w:rPr>
          <w:rFonts w:ascii="Calibri"/>
          <w:b/>
          <w:sz w:val="20"/>
        </w:rPr>
      </w:pPr>
    </w:p>
    <w:p>
      <w:pPr>
        <w:pStyle w:val="BodyText"/>
        <w:ind w:left="0"/>
        <w:rPr>
          <w:rFonts w:ascii="Calibri"/>
          <w:b/>
          <w:sz w:val="26"/>
        </w:rPr>
      </w:pPr>
    </w:p>
    <w:p>
      <w:pPr>
        <w:spacing w:line="484" w:lineRule="exact" w:before="0"/>
        <w:ind w:left="2505" w:right="2584" w:firstLine="0"/>
        <w:jc w:val="center"/>
        <w:rPr>
          <w:rFonts w:ascii="Microsoft JhengHei" w:eastAsia="Microsoft JhengHei" w:hint="eastAsia"/>
          <w:b/>
          <w:sz w:val="28"/>
        </w:rPr>
      </w:pPr>
      <w:r>
        <w:rPr>
          <w:rFonts w:ascii="Microsoft JhengHei" w:eastAsia="Microsoft JhengHei" w:hint="eastAsia"/>
          <w:b/>
          <w:sz w:val="28"/>
        </w:rPr>
        <w:t>重要提示</w:t>
      </w:r>
    </w:p>
    <w:p>
      <w:pPr>
        <w:pStyle w:val="BodyText"/>
        <w:spacing w:line="364" w:lineRule="auto" w:before="223"/>
        <w:ind w:left="644" w:right="243" w:hanging="368"/>
      </w:pPr>
      <w:r>
        <w:rPr>
          <w:spacing w:val="-8"/>
        </w:rPr>
        <w:t>一、 本公司董事会、监事会及董事、监事、高级管理人员保证年度报告内容的真实性、准确性、</w:t>
      </w:r>
      <w:r>
        <w:rPr/>
        <w:t>完整性，不存在虚假记载、误导性陈述或重大遗漏，并承担个别和连带的法律责任。</w:t>
      </w:r>
    </w:p>
    <w:p>
      <w:pPr>
        <w:pStyle w:val="BodyText"/>
        <w:spacing w:before="1"/>
        <w:ind w:left="277"/>
      </w:pPr>
      <w:r>
        <w:rPr>
          <w:w w:val="100"/>
        </w:rPr>
        <w:t> </w:t>
      </w:r>
    </w:p>
    <w:p>
      <w:pPr>
        <w:pStyle w:val="BodyText"/>
        <w:spacing w:before="2"/>
        <w:ind w:left="277"/>
      </w:pPr>
      <w:r>
        <w:rPr>
          <w:spacing w:val="-9"/>
        </w:rPr>
        <w:t>二、 公司全体董事出席董事会会议。</w:t>
      </w:r>
    </w:p>
    <w:p>
      <w:pPr>
        <w:pStyle w:val="BodyText"/>
        <w:spacing w:before="139"/>
        <w:ind w:left="277"/>
      </w:pPr>
      <w:r>
        <w:rPr>
          <w:w w:val="100"/>
        </w:rPr>
        <w:t> </w:t>
      </w:r>
    </w:p>
    <w:p>
      <w:pPr>
        <w:pStyle w:val="BodyText"/>
        <w:spacing w:before="4"/>
        <w:ind w:left="277"/>
      </w:pPr>
      <w:r>
        <w:rPr/>
        <w:t>三、 立信会计师事务所（特殊普通合伙）为本公司出具了标准无保留意见的审计报告。 </w:t>
      </w:r>
    </w:p>
    <w:p>
      <w:pPr>
        <w:pStyle w:val="BodyText"/>
        <w:spacing w:before="139"/>
        <w:ind w:left="277"/>
      </w:pPr>
      <w:r>
        <w:rPr>
          <w:w w:val="100"/>
        </w:rPr>
        <w:t> </w:t>
      </w:r>
    </w:p>
    <w:p>
      <w:pPr>
        <w:pStyle w:val="BodyText"/>
        <w:spacing w:line="367" w:lineRule="auto" w:before="2"/>
        <w:ind w:left="644" w:right="348" w:hanging="368"/>
      </w:pPr>
      <w:r>
        <w:rPr>
          <w:spacing w:val="-11"/>
        </w:rPr>
        <w:t>四、 公司负责人王东海、主管会计工作负责人白恒飞及会计机构负责人</w:t>
      </w:r>
      <w:r>
        <w:rPr/>
        <w:t>（会计主管人员）陈学伟声明：保证年度报告中财务报告的真实、准确、完整。 </w:t>
      </w:r>
    </w:p>
    <w:p>
      <w:pPr>
        <w:pStyle w:val="BodyText"/>
        <w:spacing w:line="265" w:lineRule="exact"/>
        <w:ind w:left="277"/>
      </w:pPr>
      <w:r>
        <w:rPr>
          <w:w w:val="100"/>
        </w:rPr>
        <w:t> </w:t>
      </w:r>
    </w:p>
    <w:p>
      <w:pPr>
        <w:pStyle w:val="BodyText"/>
        <w:spacing w:before="2"/>
        <w:ind w:left="277"/>
      </w:pPr>
      <w:r>
        <w:rPr>
          <w:spacing w:val="-4"/>
        </w:rPr>
        <w:t>五、 董事会决议通过的本报告期利润分配预案或公积金转增股本预案</w:t>
      </w:r>
      <w:r>
        <w:rPr/>
        <w:t> </w:t>
      </w:r>
    </w:p>
    <w:p>
      <w:pPr>
        <w:pStyle w:val="BodyText"/>
        <w:spacing w:line="242" w:lineRule="auto" w:before="141"/>
        <w:ind w:left="277" w:right="353" w:firstLine="424"/>
      </w:pPr>
      <w:r>
        <w:rPr/>
        <w:t>经公司第十一届董事会第五次会议审议通过，根据公司经营业绩，为实现股东投资回报，公</w:t>
      </w:r>
      <w:r>
        <w:rPr>
          <w:spacing w:val="-27"/>
        </w:rPr>
        <w:t>司 </w:t>
      </w:r>
      <w:r>
        <w:rPr>
          <w:spacing w:val="-1"/>
        </w:rPr>
        <w:t>2022</w:t>
      </w:r>
      <w:r>
        <w:rPr>
          <w:spacing w:val="-11"/>
        </w:rPr>
        <w:t> 年度利润分配预案为：拟以公司 </w:t>
      </w:r>
      <w:r>
        <w:rPr/>
        <w:t>2022</w:t>
      </w:r>
      <w:r>
        <w:rPr>
          <w:spacing w:val="-8"/>
        </w:rPr>
        <w:t> 年度利润分配方案实施时股权登记日的应分配股数</w:t>
      </w:r>
    </w:p>
    <w:p>
      <w:pPr>
        <w:pStyle w:val="BodyText"/>
        <w:spacing w:line="244" w:lineRule="auto"/>
        <w:ind w:left="277" w:right="521"/>
      </w:pPr>
      <w:r>
        <w:rPr>
          <w:spacing w:val="-10"/>
        </w:rPr>
        <w:t>为基数，每 </w:t>
      </w:r>
      <w:r>
        <w:rPr>
          <w:spacing w:val="-1"/>
        </w:rPr>
        <w:t>10</w:t>
      </w:r>
      <w:r>
        <w:rPr>
          <w:spacing w:val="-12"/>
        </w:rPr>
        <w:t> 股派发现金红利人民币 </w:t>
      </w:r>
      <w:r>
        <w:rPr/>
        <w:t>1.50</w:t>
      </w:r>
      <w:r>
        <w:rPr>
          <w:spacing w:val="-27"/>
        </w:rPr>
        <w:t> 元</w:t>
      </w:r>
      <w:r>
        <w:rPr/>
        <w:t>（含税）</w:t>
      </w:r>
      <w:r>
        <w:rPr>
          <w:spacing w:val="-4"/>
        </w:rPr>
        <w:t>。本次利润分配预案尚需提交公司 </w:t>
      </w:r>
      <w:r>
        <w:rPr/>
        <w:t>2022</w:t>
      </w:r>
      <w:r>
        <w:rPr>
          <w:spacing w:val="-102"/>
        </w:rPr>
        <w:t> </w:t>
      </w:r>
      <w:r>
        <w:rPr/>
        <w:t>年年度股东大会审议。 </w:t>
      </w:r>
    </w:p>
    <w:p>
      <w:pPr>
        <w:pStyle w:val="BodyText"/>
        <w:spacing w:before="72"/>
        <w:ind w:left="277"/>
      </w:pPr>
      <w:r>
        <w:rPr>
          <w:w w:val="100"/>
        </w:rPr>
        <w:t> </w:t>
      </w:r>
    </w:p>
    <w:p>
      <w:pPr>
        <w:pStyle w:val="BodyText"/>
        <w:spacing w:before="14"/>
        <w:ind w:left="277"/>
      </w:pPr>
      <w:r>
        <w:rPr>
          <w:spacing w:val="-4"/>
        </w:rPr>
        <w:t>六、 前瞻性陈述的风险声明</w:t>
      </w:r>
    </w:p>
    <w:p>
      <w:pPr>
        <w:pStyle w:val="BodyText"/>
        <w:spacing w:before="141"/>
        <w:ind w:left="277"/>
      </w:pPr>
      <w:r>
        <w:rPr>
          <w:spacing w:val="-1"/>
        </w:rPr>
        <w:t>√适用 □不适用</w:t>
      </w:r>
      <w:r>
        <w:rPr>
          <w:spacing w:val="-3"/>
        </w:rPr>
        <w:t> </w:t>
      </w:r>
      <w:r>
        <w:rPr/>
        <w:t> </w:t>
      </w:r>
    </w:p>
    <w:p>
      <w:pPr>
        <w:pStyle w:val="BodyText"/>
        <w:spacing w:line="244" w:lineRule="auto" w:before="3"/>
        <w:ind w:left="277" w:right="349" w:firstLine="424"/>
      </w:pPr>
      <w:r>
        <w:rPr>
          <w:spacing w:val="-14"/>
        </w:rPr>
        <w:t>本公司 </w:t>
      </w:r>
      <w:r>
        <w:rPr>
          <w:spacing w:val="-1"/>
        </w:rPr>
        <w:t>2022</w:t>
      </w:r>
      <w:r>
        <w:rPr>
          <w:spacing w:val="-14"/>
        </w:rPr>
        <w:t> 年年度报告涉及的公司未来计划、发展战略等前瞻性描述不构成公司对投资者的</w:t>
      </w:r>
      <w:r>
        <w:rPr/>
        <w:t>实质承诺，敬请投资者注意投资风险。 </w:t>
      </w:r>
    </w:p>
    <w:p>
      <w:pPr>
        <w:pStyle w:val="BodyText"/>
        <w:spacing w:before="73"/>
        <w:ind w:left="277"/>
      </w:pPr>
      <w:r>
        <w:rPr>
          <w:w w:val="100"/>
        </w:rPr>
        <w:t> </w:t>
      </w:r>
    </w:p>
    <w:p>
      <w:pPr>
        <w:pStyle w:val="BodyText"/>
        <w:spacing w:line="432" w:lineRule="auto" w:before="14"/>
        <w:ind w:left="277" w:right="3481"/>
      </w:pPr>
      <w:r>
        <w:rPr>
          <w:spacing w:val="-11"/>
        </w:rPr>
        <w:t>七、 是否存在被控股股东及其他关联方非经营性占用资金情况</w:t>
      </w:r>
      <w:r>
        <w:rPr/>
        <w:t>否</w:t>
      </w:r>
    </w:p>
    <w:p>
      <w:pPr>
        <w:pStyle w:val="BodyText"/>
        <w:spacing w:line="410" w:lineRule="atLeast" w:before="18"/>
        <w:ind w:left="277" w:right="4115"/>
      </w:pPr>
      <w:r>
        <w:rPr/>
        <w:t>八、 是否存在违反规定决策程序对外提供担保的情况否 </w:t>
      </w:r>
    </w:p>
    <w:p>
      <w:pPr>
        <w:pStyle w:val="BodyText"/>
        <w:spacing w:before="3"/>
        <w:ind w:left="277"/>
      </w:pPr>
      <w:r>
        <w:rPr>
          <w:w w:val="100"/>
        </w:rPr>
        <w:t> </w:t>
      </w:r>
    </w:p>
    <w:p>
      <w:pPr>
        <w:pStyle w:val="BodyText"/>
        <w:spacing w:before="2"/>
        <w:ind w:left="277"/>
      </w:pPr>
      <w:r>
        <w:rPr/>
        <w:t>九、 是否存在半数以上董事无法保证公司所披露年度报告的真实性、准确性和完整性</w:t>
      </w:r>
    </w:p>
    <w:p>
      <w:pPr>
        <w:pStyle w:val="BodyText"/>
        <w:spacing w:before="141"/>
        <w:ind w:left="277"/>
      </w:pPr>
      <w:r>
        <w:rPr/>
        <w:t>否 </w:t>
      </w:r>
    </w:p>
    <w:p>
      <w:pPr>
        <w:pStyle w:val="BodyText"/>
        <w:spacing w:before="3"/>
        <w:ind w:left="697"/>
      </w:pPr>
      <w:r>
        <w:rPr>
          <w:w w:val="100"/>
        </w:rPr>
        <w:t> </w:t>
      </w:r>
    </w:p>
    <w:p>
      <w:pPr>
        <w:pStyle w:val="BodyText"/>
        <w:spacing w:before="4"/>
        <w:ind w:left="277"/>
      </w:pPr>
      <w:r>
        <w:rPr>
          <w:spacing w:val="12"/>
        </w:rPr>
        <w:t>十、 重大风险提示</w:t>
      </w:r>
    </w:p>
    <w:p>
      <w:pPr>
        <w:pStyle w:val="BodyText"/>
        <w:spacing w:line="242" w:lineRule="auto" w:before="139"/>
        <w:ind w:left="277" w:right="348" w:firstLine="424"/>
        <w:jc w:val="both"/>
      </w:pPr>
      <w:r>
        <w:rPr/>
        <w:t>公司已在本报告中详细阐述可能面临的风险，包括行业政策风险、价格变化风险、气源依赖</w:t>
      </w:r>
      <w:r>
        <w:rPr>
          <w:spacing w:val="-14"/>
        </w:rPr>
        <w:t>风险、安全生产风险、宏观经济及其他不可抗力风险等，敬请查阅第三节管理层讨论与分析中“可</w:t>
      </w:r>
      <w:r>
        <w:rPr/>
        <w:t>能面对的风险”部分。 </w:t>
      </w:r>
    </w:p>
    <w:p>
      <w:pPr>
        <w:pStyle w:val="BodyText"/>
        <w:spacing w:before="1"/>
        <w:ind w:left="277"/>
      </w:pPr>
      <w:r>
        <w:rPr>
          <w:w w:val="100"/>
        </w:rPr>
        <w:t> </w:t>
      </w:r>
    </w:p>
    <w:p>
      <w:pPr>
        <w:pStyle w:val="BodyText"/>
        <w:spacing w:before="5"/>
        <w:ind w:left="277"/>
      </w:pPr>
      <w:r>
        <w:rPr>
          <w:spacing w:val="-16"/>
        </w:rPr>
        <w:t>十一、 其他</w:t>
      </w:r>
    </w:p>
    <w:p>
      <w:pPr>
        <w:pStyle w:val="BodyText"/>
        <w:spacing w:before="139"/>
        <w:ind w:left="277"/>
      </w:pPr>
      <w:r>
        <w:rPr>
          <w:spacing w:val="-1"/>
        </w:rPr>
        <w:t>□适用 √不适用</w:t>
      </w:r>
      <w:r>
        <w:rPr>
          <w:spacing w:val="-3"/>
        </w:rPr>
        <w:t> </w:t>
      </w:r>
      <w:r>
        <w:rPr/>
        <w:t> </w:t>
      </w:r>
    </w:p>
    <w:p>
      <w:pPr>
        <w:pStyle w:val="BodyText"/>
        <w:spacing w:before="2"/>
        <w:ind w:left="277"/>
      </w:pPr>
      <w:r>
        <w:rPr>
          <w:w w:val="100"/>
        </w:rPr>
        <w:t> </w:t>
      </w:r>
    </w:p>
    <w:p>
      <w:pPr>
        <w:spacing w:after="0"/>
        <w:sectPr>
          <w:headerReference w:type="default" r:id="rId5"/>
          <w:footerReference w:type="default" r:id="rId6"/>
          <w:pgSz w:w="11910" w:h="16840"/>
          <w:pgMar w:header="880" w:footer="1195" w:top="1120" w:bottom="1380" w:left="1000" w:right="1440"/>
          <w:pgNumType w:start="2"/>
        </w:sectPr>
      </w:pPr>
    </w:p>
    <w:p>
      <w:pPr>
        <w:pStyle w:val="BodyText"/>
        <w:ind w:left="0"/>
        <w:rPr>
          <w:sz w:val="20"/>
        </w:rPr>
      </w:pPr>
    </w:p>
    <w:p>
      <w:pPr>
        <w:spacing w:before="61"/>
        <w:ind w:left="2927" w:right="2866" w:firstLine="0"/>
        <w:jc w:val="center"/>
        <w:rPr>
          <w:sz w:val="28"/>
        </w:rPr>
      </w:pPr>
      <w:r>
        <w:rPr>
          <w:sz w:val="28"/>
        </w:rPr>
        <w:t>目录 </w:t>
      </w:r>
    </w:p>
    <w:sdt>
      <w:sdtPr>
        <w:docPartObj>
          <w:docPartGallery w:val="Table of Contents"/>
          <w:docPartUnique/>
        </w:docPartObj>
      </w:sdtPr>
      <w:sdtEndPr/>
      <w:sdtContent>
        <w:p>
          <w:pPr>
            <w:pStyle w:val="TOC1"/>
            <w:tabs>
              <w:tab w:pos="1537" w:val="left" w:leader="none"/>
              <w:tab w:pos="9101" w:val="right" w:leader="dot"/>
            </w:tabs>
            <w:spacing w:before="369"/>
            <w:rPr>
              <w:rFonts w:ascii="Times New Roman" w:eastAsia="Times New Roman"/>
              <w:b/>
            </w:rPr>
          </w:pPr>
          <w:hyperlink w:history="true" w:anchor="_bookmark0">
            <w:r>
              <w:rPr/>
              <w:t>第一节</w:t>
              <w:tab/>
              <w:t>释义</w:t>
            </w:r>
            <w:r>
              <w:rPr>
                <w:rFonts w:ascii="Times New Roman" w:eastAsia="Times New Roman"/>
              </w:rPr>
              <w:tab/>
            </w:r>
            <w:r>
              <w:rPr>
                <w:rFonts w:ascii="Times New Roman" w:eastAsia="Times New Roman"/>
                <w:b/>
              </w:rPr>
              <w:t>3</w:t>
            </w:r>
          </w:hyperlink>
        </w:p>
        <w:p>
          <w:pPr>
            <w:pStyle w:val="TOC1"/>
            <w:tabs>
              <w:tab w:pos="1537" w:val="left" w:leader="none"/>
              <w:tab w:pos="9101" w:val="right" w:leader="dot"/>
            </w:tabs>
            <w:rPr>
              <w:rFonts w:ascii="Times New Roman" w:eastAsia="Times New Roman"/>
              <w:b/>
            </w:rPr>
          </w:pPr>
          <w:hyperlink w:history="true" w:anchor="_bookmark1">
            <w:r>
              <w:rPr/>
              <w:t>第二节</w:t>
              <w:tab/>
              <w:t>公司简介和主要财务指标</w:t>
            </w:r>
            <w:r>
              <w:rPr>
                <w:rFonts w:ascii="Times New Roman" w:eastAsia="Times New Roman"/>
              </w:rPr>
              <w:tab/>
            </w:r>
            <w:r>
              <w:rPr>
                <w:rFonts w:ascii="Times New Roman" w:eastAsia="Times New Roman"/>
                <w:b/>
              </w:rPr>
              <w:t>4</w:t>
            </w:r>
          </w:hyperlink>
        </w:p>
        <w:p>
          <w:pPr>
            <w:pStyle w:val="TOC1"/>
            <w:tabs>
              <w:tab w:pos="1537" w:val="left" w:leader="none"/>
              <w:tab w:pos="9101" w:val="right" w:leader="dot"/>
            </w:tabs>
            <w:rPr>
              <w:rFonts w:ascii="Times New Roman" w:eastAsia="Times New Roman"/>
              <w:b/>
            </w:rPr>
          </w:pPr>
          <w:hyperlink w:history="true" w:anchor="_bookmark2">
            <w:r>
              <w:rPr/>
              <w:t>第三节</w:t>
              <w:tab/>
              <w:t>管理层讨论与分析</w:t>
            </w:r>
            <w:r>
              <w:rPr>
                <w:rFonts w:ascii="Times New Roman" w:eastAsia="Times New Roman"/>
              </w:rPr>
              <w:tab/>
            </w:r>
            <w:r>
              <w:rPr>
                <w:rFonts w:ascii="Times New Roman" w:eastAsia="Times New Roman"/>
                <w:b/>
              </w:rPr>
              <w:t>8</w:t>
            </w:r>
          </w:hyperlink>
        </w:p>
        <w:p>
          <w:pPr>
            <w:pStyle w:val="TOC1"/>
            <w:tabs>
              <w:tab w:pos="1537" w:val="left" w:leader="none"/>
              <w:tab w:pos="9101" w:val="right" w:leader="dot"/>
            </w:tabs>
            <w:rPr>
              <w:rFonts w:ascii="Times New Roman" w:eastAsia="Times New Roman"/>
              <w:b/>
            </w:rPr>
          </w:pPr>
          <w:hyperlink w:history="true" w:anchor="_bookmark3">
            <w:r>
              <w:rPr/>
              <w:t>第四节</w:t>
              <w:tab/>
              <w:t>公司治理</w:t>
            </w:r>
            <w:r>
              <w:rPr>
                <w:rFonts w:ascii="Times New Roman" w:eastAsia="Times New Roman"/>
              </w:rPr>
              <w:tab/>
            </w:r>
            <w:r>
              <w:rPr>
                <w:rFonts w:ascii="Times New Roman" w:eastAsia="Times New Roman"/>
                <w:b/>
              </w:rPr>
              <w:t>22</w:t>
            </w:r>
          </w:hyperlink>
        </w:p>
        <w:p>
          <w:pPr>
            <w:pStyle w:val="TOC1"/>
            <w:tabs>
              <w:tab w:pos="1537" w:val="left" w:leader="none"/>
              <w:tab w:pos="9101" w:val="right" w:leader="dot"/>
            </w:tabs>
            <w:rPr>
              <w:rFonts w:ascii="Times New Roman" w:eastAsia="Times New Roman"/>
              <w:b/>
            </w:rPr>
          </w:pPr>
          <w:hyperlink w:history="true" w:anchor="_bookmark4">
            <w:r>
              <w:rPr/>
              <w:t>第五节</w:t>
              <w:tab/>
              <w:t>环境与社会责任</w:t>
            </w:r>
            <w:r>
              <w:rPr>
                <w:rFonts w:ascii="Times New Roman" w:eastAsia="Times New Roman"/>
              </w:rPr>
              <w:tab/>
            </w:r>
            <w:r>
              <w:rPr>
                <w:rFonts w:ascii="Times New Roman" w:eastAsia="Times New Roman"/>
                <w:b/>
              </w:rPr>
              <w:t>34</w:t>
            </w:r>
          </w:hyperlink>
        </w:p>
        <w:p>
          <w:pPr>
            <w:pStyle w:val="TOC1"/>
            <w:tabs>
              <w:tab w:pos="1537" w:val="left" w:leader="none"/>
              <w:tab w:pos="9101" w:val="right" w:leader="dot"/>
            </w:tabs>
            <w:spacing w:before="141"/>
            <w:rPr>
              <w:rFonts w:ascii="Times New Roman" w:eastAsia="Times New Roman"/>
              <w:b/>
            </w:rPr>
          </w:pPr>
          <w:hyperlink w:history="true" w:anchor="_bookmark5">
            <w:r>
              <w:rPr/>
              <w:t>第六节</w:t>
              <w:tab/>
              <w:t>重要事项</w:t>
            </w:r>
            <w:r>
              <w:rPr>
                <w:rFonts w:ascii="Times New Roman" w:eastAsia="Times New Roman"/>
              </w:rPr>
              <w:tab/>
            </w:r>
            <w:r>
              <w:rPr>
                <w:rFonts w:ascii="Times New Roman" w:eastAsia="Times New Roman"/>
                <w:b/>
              </w:rPr>
              <w:t>36</w:t>
            </w:r>
          </w:hyperlink>
        </w:p>
        <w:p>
          <w:pPr>
            <w:pStyle w:val="TOC1"/>
            <w:tabs>
              <w:tab w:pos="1537" w:val="left" w:leader="none"/>
              <w:tab w:pos="9101" w:val="right" w:leader="dot"/>
            </w:tabs>
            <w:rPr>
              <w:rFonts w:ascii="Times New Roman" w:eastAsia="Times New Roman"/>
              <w:b/>
            </w:rPr>
          </w:pPr>
          <w:hyperlink w:history="true" w:anchor="_bookmark6">
            <w:r>
              <w:rPr/>
              <w:t>第七节</w:t>
              <w:tab/>
              <w:t>股份变动及股东情况</w:t>
            </w:r>
            <w:r>
              <w:rPr>
                <w:rFonts w:ascii="Times New Roman" w:eastAsia="Times New Roman"/>
              </w:rPr>
              <w:tab/>
            </w:r>
            <w:r>
              <w:rPr>
                <w:rFonts w:ascii="Times New Roman" w:eastAsia="Times New Roman"/>
                <w:b/>
              </w:rPr>
              <w:t>59</w:t>
            </w:r>
          </w:hyperlink>
        </w:p>
        <w:p>
          <w:pPr>
            <w:pStyle w:val="TOC1"/>
            <w:tabs>
              <w:tab w:pos="1537" w:val="left" w:leader="none"/>
              <w:tab w:pos="9101" w:val="right" w:leader="dot"/>
            </w:tabs>
            <w:rPr>
              <w:rFonts w:ascii="Times New Roman" w:eastAsia="Times New Roman"/>
              <w:b/>
            </w:rPr>
          </w:pPr>
          <w:hyperlink w:history="true" w:anchor="_bookmark7">
            <w:r>
              <w:rPr/>
              <w:t>第八节</w:t>
              <w:tab/>
              <w:t>优先股相关情况</w:t>
            </w:r>
            <w:r>
              <w:rPr>
                <w:rFonts w:ascii="Times New Roman" w:eastAsia="Times New Roman"/>
              </w:rPr>
              <w:tab/>
            </w:r>
            <w:r>
              <w:rPr>
                <w:rFonts w:ascii="Times New Roman" w:eastAsia="Times New Roman"/>
                <w:b/>
              </w:rPr>
              <w:t>64</w:t>
            </w:r>
          </w:hyperlink>
        </w:p>
        <w:p>
          <w:pPr>
            <w:pStyle w:val="TOC1"/>
            <w:tabs>
              <w:tab w:pos="1537" w:val="left" w:leader="none"/>
              <w:tab w:pos="9101" w:val="right" w:leader="dot"/>
            </w:tabs>
            <w:spacing w:before="140"/>
            <w:rPr>
              <w:rFonts w:ascii="Times New Roman" w:eastAsia="Times New Roman"/>
              <w:b/>
            </w:rPr>
          </w:pPr>
          <w:hyperlink w:history="true" w:anchor="_bookmark8">
            <w:r>
              <w:rPr/>
              <w:t>第九节</w:t>
              <w:tab/>
              <w:t>债券相关情况</w:t>
            </w:r>
            <w:r>
              <w:rPr>
                <w:rFonts w:ascii="Times New Roman" w:eastAsia="Times New Roman"/>
              </w:rPr>
              <w:tab/>
            </w:r>
            <w:r>
              <w:rPr>
                <w:rFonts w:ascii="Times New Roman" w:eastAsia="Times New Roman"/>
                <w:b/>
              </w:rPr>
              <w:t>65</w:t>
            </w:r>
          </w:hyperlink>
        </w:p>
        <w:p>
          <w:pPr>
            <w:pStyle w:val="TOC1"/>
            <w:tabs>
              <w:tab w:pos="1537" w:val="left" w:leader="none"/>
              <w:tab w:pos="9101" w:val="right" w:leader="dot"/>
            </w:tabs>
            <w:spacing w:before="141"/>
            <w:rPr>
              <w:rFonts w:ascii="Times New Roman" w:eastAsia="Times New Roman"/>
              <w:b/>
            </w:rPr>
          </w:pPr>
          <w:hyperlink w:history="true" w:anchor="_bookmark9">
            <w:r>
              <w:rPr/>
              <w:t>第十节</w:t>
              <w:tab/>
              <w:t>财务报告</w:t>
            </w:r>
            <w:r>
              <w:rPr>
                <w:rFonts w:ascii="Times New Roman" w:eastAsia="Times New Roman"/>
              </w:rPr>
              <w:tab/>
            </w:r>
            <w:r>
              <w:rPr>
                <w:rFonts w:ascii="Times New Roman" w:eastAsia="Times New Roman"/>
                <w:b/>
              </w:rPr>
              <w:t>65</w:t>
            </w:r>
          </w:hyperlink>
        </w:p>
      </w:sdtContent>
    </w:sdt>
    <w:p>
      <w:pPr>
        <w:pStyle w:val="BodyText"/>
        <w:spacing w:before="139"/>
        <w:ind w:left="277"/>
      </w:pPr>
      <w:r>
        <w:rPr>
          <w:w w:val="100"/>
        </w:rPr>
        <w:t> </w:t>
      </w:r>
    </w:p>
    <w:p>
      <w:pPr>
        <w:pStyle w:val="BodyText"/>
        <w:spacing w:before="2"/>
        <w:ind w:left="277"/>
      </w:pPr>
      <w:bookmarkStart w:name="_bookmark0" w:id="1"/>
      <w:bookmarkEnd w:id="1"/>
      <w:r>
        <w:rPr/>
      </w:r>
      <w:r>
        <w:rPr>
          <w:w w:val="100"/>
        </w:rPr>
        <w:t> </w:t>
      </w:r>
    </w:p>
    <w:p>
      <w:pPr>
        <w:pStyle w:val="Heading2"/>
        <w:spacing w:after="4"/>
        <w:ind w:left="277"/>
      </w:pPr>
      <w:r>
        <w:rPr/>
        <w:t> </w:t>
      </w: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5"/>
        <w:gridCol w:w="6602"/>
      </w:tblGrid>
      <w:tr>
        <w:trPr>
          <w:trHeight w:val="544" w:hRule="atLeast"/>
        </w:trPr>
        <w:tc>
          <w:tcPr>
            <w:tcW w:w="2295" w:type="dxa"/>
            <w:vMerge w:val="restart"/>
          </w:tcPr>
          <w:p>
            <w:pPr>
              <w:pStyle w:val="TableParagraph"/>
              <w:spacing w:before="0"/>
              <w:rPr>
                <w:sz w:val="20"/>
              </w:rPr>
            </w:pPr>
          </w:p>
          <w:p>
            <w:pPr>
              <w:pStyle w:val="TableParagraph"/>
              <w:spacing w:before="162"/>
              <w:ind w:left="518"/>
              <w:rPr>
                <w:sz w:val="21"/>
              </w:rPr>
            </w:pPr>
            <w:r>
              <w:rPr>
                <w:spacing w:val="-1"/>
                <w:sz w:val="21"/>
              </w:rPr>
              <w:t>备查文件目录</w:t>
            </w:r>
            <w:r>
              <w:rPr>
                <w:sz w:val="21"/>
              </w:rPr>
              <w:t> </w:t>
            </w:r>
          </w:p>
        </w:tc>
        <w:tc>
          <w:tcPr>
            <w:tcW w:w="6602" w:type="dxa"/>
          </w:tcPr>
          <w:p>
            <w:pPr>
              <w:pStyle w:val="TableParagraph"/>
              <w:ind w:left="30"/>
              <w:rPr>
                <w:sz w:val="21"/>
              </w:rPr>
            </w:pPr>
            <w:r>
              <w:rPr>
                <w:spacing w:val="-1"/>
                <w:sz w:val="21"/>
              </w:rPr>
              <w:t>载有公司负责人、主管会计工作负责人、会计机构负责人</w:t>
            </w:r>
            <w:r>
              <w:rPr>
                <w:sz w:val="21"/>
              </w:rPr>
              <w:t>（会计主管人</w:t>
            </w:r>
          </w:p>
          <w:p>
            <w:pPr>
              <w:pStyle w:val="TableParagraph"/>
              <w:spacing w:line="252" w:lineRule="exact" w:before="2"/>
              <w:ind w:left="30"/>
              <w:rPr>
                <w:sz w:val="21"/>
              </w:rPr>
            </w:pPr>
            <w:r>
              <w:rPr>
                <w:spacing w:val="-1"/>
                <w:sz w:val="21"/>
              </w:rPr>
              <w:t>员）</w:t>
            </w:r>
            <w:r>
              <w:rPr>
                <w:sz w:val="21"/>
              </w:rPr>
              <w:t>签名并盖章的财务报表。 </w:t>
            </w:r>
          </w:p>
        </w:tc>
      </w:tr>
      <w:tr>
        <w:trPr>
          <w:trHeight w:val="270" w:hRule="atLeast"/>
        </w:trPr>
        <w:tc>
          <w:tcPr>
            <w:tcW w:w="2295" w:type="dxa"/>
            <w:vMerge/>
            <w:tcBorders>
              <w:top w:val="nil"/>
            </w:tcBorders>
          </w:tcPr>
          <w:p>
            <w:pPr>
              <w:rPr>
                <w:sz w:val="2"/>
                <w:szCs w:val="2"/>
              </w:rPr>
            </w:pPr>
          </w:p>
        </w:tc>
        <w:tc>
          <w:tcPr>
            <w:tcW w:w="6602" w:type="dxa"/>
          </w:tcPr>
          <w:p>
            <w:pPr>
              <w:pStyle w:val="TableParagraph"/>
              <w:spacing w:line="250" w:lineRule="exact"/>
              <w:ind w:left="30"/>
              <w:rPr>
                <w:sz w:val="21"/>
              </w:rPr>
            </w:pPr>
            <w:r>
              <w:rPr>
                <w:spacing w:val="-1"/>
                <w:sz w:val="21"/>
              </w:rPr>
              <w:t>载有会计师事务所盖章、注册会计师签名并盖章的审计报告原件。</w:t>
            </w:r>
            <w:r>
              <w:rPr>
                <w:sz w:val="21"/>
              </w:rPr>
              <w:t> </w:t>
            </w:r>
          </w:p>
        </w:tc>
      </w:tr>
      <w:tr>
        <w:trPr>
          <w:trHeight w:val="273" w:hRule="atLeast"/>
        </w:trPr>
        <w:tc>
          <w:tcPr>
            <w:tcW w:w="2295" w:type="dxa"/>
            <w:vMerge/>
            <w:tcBorders>
              <w:top w:val="nil"/>
            </w:tcBorders>
          </w:tcPr>
          <w:p>
            <w:pPr>
              <w:rPr>
                <w:sz w:val="2"/>
                <w:szCs w:val="2"/>
              </w:rPr>
            </w:pPr>
          </w:p>
        </w:tc>
        <w:tc>
          <w:tcPr>
            <w:tcW w:w="6602" w:type="dxa"/>
          </w:tcPr>
          <w:p>
            <w:pPr>
              <w:pStyle w:val="TableParagraph"/>
              <w:spacing w:line="250" w:lineRule="exact" w:before="3"/>
              <w:ind w:left="30"/>
              <w:rPr>
                <w:sz w:val="21"/>
              </w:rPr>
            </w:pPr>
            <w:r>
              <w:rPr>
                <w:spacing w:val="-1"/>
                <w:sz w:val="21"/>
              </w:rPr>
              <w:t>报告期内公开披露过的所有公司文件的正本及公告的原稿。</w:t>
            </w:r>
            <w:r>
              <w:rPr>
                <w:sz w:val="21"/>
              </w:rPr>
              <w:t> </w:t>
            </w:r>
          </w:p>
        </w:tc>
      </w:tr>
    </w:tbl>
    <w:p>
      <w:pPr>
        <w:pStyle w:val="BodyText"/>
        <w:spacing w:before="1"/>
        <w:ind w:left="277"/>
      </w:pPr>
      <w:r>
        <w:rPr>
          <w:w w:val="100"/>
        </w:rPr>
        <w:t> </w:t>
      </w:r>
    </w:p>
    <w:p>
      <w:pPr>
        <w:pStyle w:val="BodyText"/>
        <w:spacing w:before="4"/>
        <w:ind w:left="277"/>
      </w:pPr>
      <w:r>
        <w:rPr>
          <w:w w:val="100"/>
        </w:rPr>
        <w:t> </w:t>
      </w:r>
    </w:p>
    <w:p>
      <w:pPr>
        <w:pStyle w:val="BodyText"/>
        <w:spacing w:before="3"/>
        <w:ind w:left="277"/>
      </w:pPr>
      <w:r>
        <w:rPr>
          <w:w w:val="100"/>
        </w:rPr>
        <w:t> </w:t>
      </w:r>
    </w:p>
    <w:p>
      <w:pPr>
        <w:spacing w:after="0"/>
        <w:sectPr>
          <w:pgSz w:w="11910" w:h="16840"/>
          <w:pgMar w:header="880" w:footer="1195" w:top="1120" w:bottom="1380" w:left="1000" w:right="1440"/>
        </w:sectPr>
      </w:pPr>
    </w:p>
    <w:p>
      <w:pPr>
        <w:pStyle w:val="BodyText"/>
        <w:spacing w:before="6"/>
        <w:ind w:left="0"/>
        <w:rPr>
          <w:sz w:val="24"/>
        </w:rPr>
      </w:pPr>
    </w:p>
    <w:p>
      <w:pPr>
        <w:pStyle w:val="Heading1"/>
        <w:ind w:right="2584"/>
      </w:pPr>
      <w:r>
        <w:rPr/>
        <w:t>第一节      释义</w:t>
      </w:r>
    </w:p>
    <w:p>
      <w:pPr>
        <w:pStyle w:val="BodyText"/>
        <w:spacing w:before="185"/>
        <w:ind w:left="277"/>
      </w:pPr>
      <w:r>
        <w:rPr>
          <w:spacing w:val="12"/>
        </w:rPr>
        <w:t>一、 释义</w:t>
      </w:r>
    </w:p>
    <w:p>
      <w:pPr>
        <w:pStyle w:val="BodyText"/>
        <w:spacing w:before="62" w:after="4"/>
        <w:ind w:left="277"/>
      </w:pPr>
      <w:r>
        <w:rPr>
          <w:spacing w:val="-1"/>
        </w:rPr>
        <w:t>在本报告书中，除非文义另有所指，下列词语具有如下含义：</w:t>
      </w:r>
      <w:r>
        <w:rPr/>
        <w:t> </w:t>
      </w:r>
    </w:p>
    <w:tbl>
      <w:tblPr>
        <w:tblW w:w="0" w:type="auto"/>
        <w:jc w:val="left"/>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6"/>
        <w:gridCol w:w="708"/>
        <w:gridCol w:w="5964"/>
      </w:tblGrid>
      <w:tr>
        <w:trPr>
          <w:trHeight w:val="273" w:hRule="atLeast"/>
        </w:trPr>
        <w:tc>
          <w:tcPr>
            <w:tcW w:w="9048" w:type="dxa"/>
            <w:gridSpan w:val="3"/>
          </w:tcPr>
          <w:p>
            <w:pPr>
              <w:pStyle w:val="TableParagraph"/>
              <w:spacing w:line="252" w:lineRule="exact"/>
              <w:ind w:left="108"/>
              <w:rPr>
                <w:sz w:val="21"/>
              </w:rPr>
            </w:pPr>
            <w:r>
              <w:rPr>
                <w:spacing w:val="-1"/>
                <w:sz w:val="21"/>
              </w:rPr>
              <w:t>常用词语释义</w:t>
            </w:r>
            <w:r>
              <w:rPr>
                <w:sz w:val="21"/>
              </w:rPr>
              <w:t> </w:t>
            </w:r>
          </w:p>
        </w:tc>
      </w:tr>
      <w:tr>
        <w:trPr>
          <w:trHeight w:val="544" w:hRule="atLeast"/>
        </w:trPr>
        <w:tc>
          <w:tcPr>
            <w:tcW w:w="2376" w:type="dxa"/>
          </w:tcPr>
          <w:p>
            <w:pPr>
              <w:pStyle w:val="TableParagraph"/>
              <w:ind w:left="108"/>
              <w:rPr>
                <w:sz w:val="21"/>
              </w:rPr>
            </w:pPr>
            <w:r>
              <w:rPr>
                <w:sz w:val="21"/>
              </w:rPr>
              <w:t>本公司/公司/上市公司</w:t>
            </w:r>
          </w:p>
          <w:p>
            <w:pPr>
              <w:pStyle w:val="TableParagraph"/>
              <w:spacing w:line="252" w:lineRule="exact" w:before="2"/>
              <w:ind w:left="108"/>
              <w:rPr>
                <w:sz w:val="21"/>
              </w:rPr>
            </w:pPr>
            <w:r>
              <w:rPr>
                <w:sz w:val="21"/>
              </w:rPr>
              <w:t>/百川能源 </w:t>
            </w:r>
          </w:p>
        </w:tc>
        <w:tc>
          <w:tcPr>
            <w:tcW w:w="708" w:type="dxa"/>
          </w:tcPr>
          <w:p>
            <w:pPr>
              <w:pStyle w:val="TableParagraph"/>
              <w:ind w:right="131"/>
              <w:jc w:val="right"/>
              <w:rPr>
                <w:sz w:val="21"/>
              </w:rPr>
            </w:pPr>
            <w:r>
              <w:rPr>
                <w:sz w:val="21"/>
              </w:rPr>
              <w:t>指 </w:t>
            </w:r>
          </w:p>
        </w:tc>
        <w:tc>
          <w:tcPr>
            <w:tcW w:w="5964" w:type="dxa"/>
          </w:tcPr>
          <w:p>
            <w:pPr>
              <w:pStyle w:val="TableParagraph"/>
              <w:ind w:left="108"/>
              <w:rPr>
                <w:sz w:val="21"/>
              </w:rPr>
            </w:pPr>
            <w:r>
              <w:rPr>
                <w:spacing w:val="-1"/>
                <w:sz w:val="21"/>
              </w:rPr>
              <w:t>百川能源股份有限公司，原名为万鸿集团股份有限公司</w:t>
            </w:r>
            <w:r>
              <w:rPr>
                <w:sz w:val="21"/>
              </w:rPr>
              <w:t> </w:t>
            </w:r>
          </w:p>
        </w:tc>
      </w:tr>
      <w:tr>
        <w:trPr>
          <w:trHeight w:val="270" w:hRule="atLeast"/>
        </w:trPr>
        <w:tc>
          <w:tcPr>
            <w:tcW w:w="2376" w:type="dxa"/>
          </w:tcPr>
          <w:p>
            <w:pPr>
              <w:pStyle w:val="TableParagraph"/>
              <w:spacing w:line="250" w:lineRule="exact"/>
              <w:ind w:left="108"/>
              <w:rPr>
                <w:sz w:val="21"/>
              </w:rPr>
            </w:pPr>
            <w:r>
              <w:rPr>
                <w:spacing w:val="-1"/>
                <w:sz w:val="21"/>
              </w:rPr>
              <w:t>百川燃气</w:t>
            </w:r>
            <w:r>
              <w:rPr>
                <w:sz w:val="21"/>
              </w:rPr>
              <w:t> </w:t>
            </w:r>
          </w:p>
        </w:tc>
        <w:tc>
          <w:tcPr>
            <w:tcW w:w="708" w:type="dxa"/>
          </w:tcPr>
          <w:p>
            <w:pPr>
              <w:pStyle w:val="TableParagraph"/>
              <w:spacing w:line="250" w:lineRule="exact"/>
              <w:ind w:right="131"/>
              <w:jc w:val="right"/>
              <w:rPr>
                <w:sz w:val="21"/>
              </w:rPr>
            </w:pPr>
            <w:r>
              <w:rPr>
                <w:sz w:val="21"/>
              </w:rPr>
              <w:t>指 </w:t>
            </w:r>
          </w:p>
        </w:tc>
        <w:tc>
          <w:tcPr>
            <w:tcW w:w="5964" w:type="dxa"/>
          </w:tcPr>
          <w:p>
            <w:pPr>
              <w:pStyle w:val="TableParagraph"/>
              <w:spacing w:line="250" w:lineRule="exact"/>
              <w:ind w:left="108"/>
              <w:rPr>
                <w:sz w:val="21"/>
              </w:rPr>
            </w:pPr>
            <w:r>
              <w:rPr>
                <w:spacing w:val="-1"/>
                <w:sz w:val="21"/>
              </w:rPr>
              <w:t>百川燃气有限公司，原名百川燃气股份有限公司</w:t>
            </w:r>
            <w:r>
              <w:rPr>
                <w:sz w:val="21"/>
              </w:rPr>
              <w:t> </w:t>
            </w:r>
          </w:p>
        </w:tc>
      </w:tr>
      <w:tr>
        <w:trPr>
          <w:trHeight w:val="273" w:hRule="atLeast"/>
        </w:trPr>
        <w:tc>
          <w:tcPr>
            <w:tcW w:w="2376" w:type="dxa"/>
          </w:tcPr>
          <w:p>
            <w:pPr>
              <w:pStyle w:val="TableParagraph"/>
              <w:spacing w:line="252" w:lineRule="exact"/>
              <w:ind w:left="108"/>
              <w:rPr>
                <w:sz w:val="21"/>
              </w:rPr>
            </w:pPr>
            <w:r>
              <w:rPr>
                <w:sz w:val="21"/>
              </w:rPr>
              <w:t>荆州天然气 </w:t>
            </w:r>
          </w:p>
        </w:tc>
        <w:tc>
          <w:tcPr>
            <w:tcW w:w="708" w:type="dxa"/>
          </w:tcPr>
          <w:p>
            <w:pPr>
              <w:pStyle w:val="TableParagraph"/>
              <w:spacing w:line="252" w:lineRule="exact"/>
              <w:ind w:right="131"/>
              <w:jc w:val="right"/>
              <w:rPr>
                <w:sz w:val="21"/>
              </w:rPr>
            </w:pPr>
            <w:r>
              <w:rPr>
                <w:sz w:val="21"/>
              </w:rPr>
              <w:t>指 </w:t>
            </w:r>
          </w:p>
        </w:tc>
        <w:tc>
          <w:tcPr>
            <w:tcW w:w="5964" w:type="dxa"/>
          </w:tcPr>
          <w:p>
            <w:pPr>
              <w:pStyle w:val="TableParagraph"/>
              <w:spacing w:line="252" w:lineRule="exact"/>
              <w:ind w:left="108"/>
              <w:rPr>
                <w:sz w:val="21"/>
              </w:rPr>
            </w:pPr>
            <w:r>
              <w:rPr>
                <w:spacing w:val="-1"/>
                <w:sz w:val="21"/>
              </w:rPr>
              <w:t>荆州市天然气发展有限责任公司</w:t>
            </w:r>
            <w:r>
              <w:rPr>
                <w:sz w:val="21"/>
              </w:rPr>
              <w:t> </w:t>
            </w:r>
          </w:p>
        </w:tc>
      </w:tr>
      <w:tr>
        <w:trPr>
          <w:trHeight w:val="273" w:hRule="atLeast"/>
        </w:trPr>
        <w:tc>
          <w:tcPr>
            <w:tcW w:w="2376" w:type="dxa"/>
          </w:tcPr>
          <w:p>
            <w:pPr>
              <w:pStyle w:val="TableParagraph"/>
              <w:spacing w:line="252" w:lineRule="exact"/>
              <w:ind w:left="108"/>
              <w:rPr>
                <w:sz w:val="21"/>
              </w:rPr>
            </w:pPr>
            <w:r>
              <w:rPr>
                <w:spacing w:val="-1"/>
                <w:sz w:val="21"/>
              </w:rPr>
              <w:t>阜阳燃气</w:t>
            </w:r>
            <w:r>
              <w:rPr>
                <w:sz w:val="21"/>
              </w:rPr>
              <w:t> </w:t>
            </w:r>
          </w:p>
        </w:tc>
        <w:tc>
          <w:tcPr>
            <w:tcW w:w="708" w:type="dxa"/>
          </w:tcPr>
          <w:p>
            <w:pPr>
              <w:pStyle w:val="TableParagraph"/>
              <w:spacing w:line="252" w:lineRule="exact"/>
              <w:ind w:right="131"/>
              <w:jc w:val="right"/>
              <w:rPr>
                <w:sz w:val="21"/>
              </w:rPr>
            </w:pPr>
            <w:r>
              <w:rPr>
                <w:sz w:val="21"/>
              </w:rPr>
              <w:t>指 </w:t>
            </w:r>
          </w:p>
        </w:tc>
        <w:tc>
          <w:tcPr>
            <w:tcW w:w="5964" w:type="dxa"/>
          </w:tcPr>
          <w:p>
            <w:pPr>
              <w:pStyle w:val="TableParagraph"/>
              <w:spacing w:line="252" w:lineRule="exact"/>
              <w:ind w:left="108"/>
              <w:rPr>
                <w:sz w:val="21"/>
              </w:rPr>
            </w:pPr>
            <w:r>
              <w:rPr>
                <w:spacing w:val="-1"/>
                <w:sz w:val="21"/>
              </w:rPr>
              <w:t>阜阳国祯燃气有限公司</w:t>
            </w:r>
            <w:r>
              <w:rPr>
                <w:sz w:val="21"/>
              </w:rPr>
              <w:t> </w:t>
            </w:r>
          </w:p>
        </w:tc>
      </w:tr>
      <w:tr>
        <w:trPr>
          <w:trHeight w:val="270" w:hRule="atLeast"/>
        </w:trPr>
        <w:tc>
          <w:tcPr>
            <w:tcW w:w="2376" w:type="dxa"/>
          </w:tcPr>
          <w:p>
            <w:pPr>
              <w:pStyle w:val="TableParagraph"/>
              <w:spacing w:line="250" w:lineRule="exact"/>
              <w:ind w:left="108"/>
              <w:rPr>
                <w:sz w:val="21"/>
              </w:rPr>
            </w:pPr>
            <w:r>
              <w:rPr>
                <w:spacing w:val="-1"/>
                <w:sz w:val="21"/>
              </w:rPr>
              <w:t>百川资管</w:t>
            </w:r>
            <w:r>
              <w:rPr>
                <w:sz w:val="21"/>
              </w:rPr>
              <w:t> </w:t>
            </w:r>
          </w:p>
        </w:tc>
        <w:tc>
          <w:tcPr>
            <w:tcW w:w="708" w:type="dxa"/>
          </w:tcPr>
          <w:p>
            <w:pPr>
              <w:pStyle w:val="TableParagraph"/>
              <w:spacing w:line="250" w:lineRule="exact"/>
              <w:ind w:right="131"/>
              <w:jc w:val="right"/>
              <w:rPr>
                <w:sz w:val="21"/>
              </w:rPr>
            </w:pPr>
            <w:r>
              <w:rPr>
                <w:sz w:val="21"/>
              </w:rPr>
              <w:t>指 </w:t>
            </w:r>
          </w:p>
        </w:tc>
        <w:tc>
          <w:tcPr>
            <w:tcW w:w="5964" w:type="dxa"/>
          </w:tcPr>
          <w:p>
            <w:pPr>
              <w:pStyle w:val="TableParagraph"/>
              <w:spacing w:line="250" w:lineRule="exact"/>
              <w:ind w:left="108"/>
              <w:rPr>
                <w:sz w:val="21"/>
              </w:rPr>
            </w:pPr>
            <w:r>
              <w:rPr>
                <w:spacing w:val="-1"/>
                <w:sz w:val="21"/>
              </w:rPr>
              <w:t>廊坊百川资产管理有限公司，系本公司控股股东</w:t>
            </w:r>
            <w:r>
              <w:rPr>
                <w:sz w:val="21"/>
              </w:rPr>
              <w:t> </w:t>
            </w:r>
          </w:p>
        </w:tc>
      </w:tr>
      <w:tr>
        <w:trPr>
          <w:trHeight w:val="273" w:hRule="atLeast"/>
        </w:trPr>
        <w:tc>
          <w:tcPr>
            <w:tcW w:w="2376" w:type="dxa"/>
          </w:tcPr>
          <w:p>
            <w:pPr>
              <w:pStyle w:val="TableParagraph"/>
              <w:spacing w:line="252" w:lineRule="exact"/>
              <w:ind w:left="108"/>
              <w:rPr>
                <w:sz w:val="21"/>
              </w:rPr>
            </w:pPr>
            <w:r>
              <w:rPr>
                <w:spacing w:val="-1"/>
                <w:sz w:val="21"/>
              </w:rPr>
              <w:t>贤达实业</w:t>
            </w:r>
            <w:r>
              <w:rPr>
                <w:sz w:val="21"/>
              </w:rPr>
              <w:t> </w:t>
            </w:r>
          </w:p>
        </w:tc>
        <w:tc>
          <w:tcPr>
            <w:tcW w:w="708" w:type="dxa"/>
          </w:tcPr>
          <w:p>
            <w:pPr>
              <w:pStyle w:val="TableParagraph"/>
              <w:spacing w:line="252" w:lineRule="exact"/>
              <w:ind w:right="131"/>
              <w:jc w:val="right"/>
              <w:rPr>
                <w:sz w:val="21"/>
              </w:rPr>
            </w:pPr>
            <w:r>
              <w:rPr>
                <w:sz w:val="21"/>
              </w:rPr>
              <w:t>指 </w:t>
            </w:r>
          </w:p>
        </w:tc>
        <w:tc>
          <w:tcPr>
            <w:tcW w:w="5964" w:type="dxa"/>
          </w:tcPr>
          <w:p>
            <w:pPr>
              <w:pStyle w:val="TableParagraph"/>
              <w:spacing w:line="252" w:lineRule="exact"/>
              <w:ind w:left="108"/>
              <w:rPr>
                <w:sz w:val="21"/>
              </w:rPr>
            </w:pPr>
            <w:r>
              <w:rPr>
                <w:spacing w:val="-1"/>
                <w:sz w:val="21"/>
              </w:rPr>
              <w:t>荆州贤达实业有限公司</w:t>
            </w:r>
            <w:r>
              <w:rPr>
                <w:sz w:val="21"/>
              </w:rPr>
              <w:t> </w:t>
            </w:r>
          </w:p>
        </w:tc>
      </w:tr>
      <w:tr>
        <w:trPr>
          <w:trHeight w:val="273" w:hRule="atLeast"/>
        </w:trPr>
        <w:tc>
          <w:tcPr>
            <w:tcW w:w="2376" w:type="dxa"/>
          </w:tcPr>
          <w:p>
            <w:pPr>
              <w:pStyle w:val="TableParagraph"/>
              <w:spacing w:line="252" w:lineRule="exact"/>
              <w:ind w:left="108"/>
              <w:rPr>
                <w:sz w:val="21"/>
              </w:rPr>
            </w:pPr>
            <w:r>
              <w:rPr>
                <w:sz w:val="21"/>
              </w:rPr>
              <w:t>景湖房地产 </w:t>
            </w:r>
          </w:p>
        </w:tc>
        <w:tc>
          <w:tcPr>
            <w:tcW w:w="708" w:type="dxa"/>
          </w:tcPr>
          <w:p>
            <w:pPr>
              <w:pStyle w:val="TableParagraph"/>
              <w:spacing w:line="252" w:lineRule="exact"/>
              <w:ind w:right="131"/>
              <w:jc w:val="right"/>
              <w:rPr>
                <w:sz w:val="21"/>
              </w:rPr>
            </w:pPr>
            <w:r>
              <w:rPr>
                <w:sz w:val="21"/>
              </w:rPr>
              <w:t>指 </w:t>
            </w:r>
          </w:p>
        </w:tc>
        <w:tc>
          <w:tcPr>
            <w:tcW w:w="5964" w:type="dxa"/>
          </w:tcPr>
          <w:p>
            <w:pPr>
              <w:pStyle w:val="TableParagraph"/>
              <w:spacing w:line="252" w:lineRule="exact"/>
              <w:ind w:left="108"/>
              <w:rPr>
                <w:sz w:val="21"/>
              </w:rPr>
            </w:pPr>
            <w:r>
              <w:rPr>
                <w:spacing w:val="-1"/>
                <w:sz w:val="21"/>
              </w:rPr>
              <w:t>荆州市景湖房地产开发有限公司</w:t>
            </w:r>
            <w:r>
              <w:rPr>
                <w:sz w:val="21"/>
              </w:rPr>
              <w:t> </w:t>
            </w:r>
          </w:p>
        </w:tc>
      </w:tr>
      <w:tr>
        <w:trPr>
          <w:trHeight w:val="271" w:hRule="atLeast"/>
        </w:trPr>
        <w:tc>
          <w:tcPr>
            <w:tcW w:w="2376" w:type="dxa"/>
          </w:tcPr>
          <w:p>
            <w:pPr>
              <w:pStyle w:val="TableParagraph"/>
              <w:spacing w:line="250" w:lineRule="exact"/>
              <w:ind w:left="108"/>
              <w:rPr>
                <w:sz w:val="21"/>
              </w:rPr>
            </w:pPr>
            <w:r>
              <w:rPr>
                <w:spacing w:val="-1"/>
                <w:sz w:val="21"/>
              </w:rPr>
              <w:t>发行股份购买资产</w:t>
            </w:r>
            <w:r>
              <w:rPr>
                <w:sz w:val="21"/>
              </w:rPr>
              <w:t> </w:t>
            </w:r>
          </w:p>
        </w:tc>
        <w:tc>
          <w:tcPr>
            <w:tcW w:w="708" w:type="dxa"/>
          </w:tcPr>
          <w:p>
            <w:pPr>
              <w:pStyle w:val="TableParagraph"/>
              <w:spacing w:line="250" w:lineRule="exact"/>
              <w:ind w:right="131"/>
              <w:jc w:val="right"/>
              <w:rPr>
                <w:sz w:val="21"/>
              </w:rPr>
            </w:pPr>
            <w:r>
              <w:rPr>
                <w:sz w:val="21"/>
              </w:rPr>
              <w:t>指 </w:t>
            </w:r>
          </w:p>
        </w:tc>
        <w:tc>
          <w:tcPr>
            <w:tcW w:w="5964" w:type="dxa"/>
          </w:tcPr>
          <w:p>
            <w:pPr>
              <w:pStyle w:val="TableParagraph"/>
              <w:spacing w:line="250" w:lineRule="exact"/>
              <w:ind w:left="108"/>
              <w:rPr>
                <w:sz w:val="21"/>
              </w:rPr>
            </w:pPr>
            <w:r>
              <w:rPr>
                <w:spacing w:val="-5"/>
                <w:sz w:val="21"/>
              </w:rPr>
              <w:t>百川能源发行股份购买荆州天然气 </w:t>
            </w:r>
            <w:r>
              <w:rPr>
                <w:sz w:val="21"/>
              </w:rPr>
              <w:t>100%股权 </w:t>
            </w:r>
          </w:p>
        </w:tc>
      </w:tr>
      <w:tr>
        <w:trPr>
          <w:trHeight w:val="544" w:hRule="atLeast"/>
        </w:trPr>
        <w:tc>
          <w:tcPr>
            <w:tcW w:w="2376" w:type="dxa"/>
          </w:tcPr>
          <w:p>
            <w:pPr>
              <w:pStyle w:val="TableParagraph"/>
              <w:ind w:left="108"/>
              <w:rPr>
                <w:sz w:val="21"/>
              </w:rPr>
            </w:pPr>
            <w:r>
              <w:rPr>
                <w:spacing w:val="-1"/>
                <w:sz w:val="21"/>
              </w:rPr>
              <w:t>重大资产重组</w:t>
            </w:r>
            <w:r>
              <w:rPr>
                <w:sz w:val="21"/>
              </w:rPr>
              <w:t> </w:t>
            </w:r>
          </w:p>
        </w:tc>
        <w:tc>
          <w:tcPr>
            <w:tcW w:w="708" w:type="dxa"/>
          </w:tcPr>
          <w:p>
            <w:pPr>
              <w:pStyle w:val="TableParagraph"/>
              <w:ind w:right="131"/>
              <w:jc w:val="right"/>
              <w:rPr>
                <w:sz w:val="21"/>
              </w:rPr>
            </w:pPr>
            <w:r>
              <w:rPr>
                <w:sz w:val="21"/>
              </w:rPr>
              <w:t>指 </w:t>
            </w:r>
          </w:p>
        </w:tc>
        <w:tc>
          <w:tcPr>
            <w:tcW w:w="5964" w:type="dxa"/>
          </w:tcPr>
          <w:p>
            <w:pPr>
              <w:pStyle w:val="TableParagraph"/>
              <w:ind w:left="108"/>
              <w:rPr>
                <w:sz w:val="21"/>
              </w:rPr>
            </w:pPr>
            <w:r>
              <w:rPr>
                <w:sz w:val="21"/>
              </w:rPr>
              <w:t>万鸿集团股份有限公司通过重大资产置换及非公开发行股份购</w:t>
            </w:r>
          </w:p>
          <w:p>
            <w:pPr>
              <w:pStyle w:val="TableParagraph"/>
              <w:spacing w:line="250" w:lineRule="exact" w:before="4"/>
              <w:ind w:left="108"/>
              <w:rPr>
                <w:sz w:val="21"/>
              </w:rPr>
            </w:pPr>
            <w:r>
              <w:rPr>
                <w:spacing w:val="-4"/>
                <w:sz w:val="21"/>
              </w:rPr>
              <w:t>买百川燃气股份有限公司全体股东持有的百川燃气 </w:t>
            </w:r>
            <w:r>
              <w:rPr>
                <w:sz w:val="21"/>
              </w:rPr>
              <w:t>100%股权 </w:t>
            </w:r>
          </w:p>
        </w:tc>
      </w:tr>
      <w:tr>
        <w:trPr>
          <w:trHeight w:val="273" w:hRule="atLeast"/>
        </w:trPr>
        <w:tc>
          <w:tcPr>
            <w:tcW w:w="2376" w:type="dxa"/>
          </w:tcPr>
          <w:p>
            <w:pPr>
              <w:pStyle w:val="TableParagraph"/>
              <w:spacing w:line="252" w:lineRule="exact"/>
              <w:ind w:left="108"/>
              <w:rPr>
                <w:sz w:val="21"/>
              </w:rPr>
            </w:pPr>
            <w:r>
              <w:rPr>
                <w:sz w:val="21"/>
              </w:rPr>
              <w:t>中石油 </w:t>
            </w:r>
          </w:p>
        </w:tc>
        <w:tc>
          <w:tcPr>
            <w:tcW w:w="708" w:type="dxa"/>
          </w:tcPr>
          <w:p>
            <w:pPr>
              <w:pStyle w:val="TableParagraph"/>
              <w:spacing w:line="252" w:lineRule="exact"/>
              <w:ind w:right="131"/>
              <w:jc w:val="right"/>
              <w:rPr>
                <w:sz w:val="21"/>
              </w:rPr>
            </w:pPr>
            <w:r>
              <w:rPr>
                <w:sz w:val="21"/>
              </w:rPr>
              <w:t>指 </w:t>
            </w:r>
          </w:p>
        </w:tc>
        <w:tc>
          <w:tcPr>
            <w:tcW w:w="5964" w:type="dxa"/>
          </w:tcPr>
          <w:p>
            <w:pPr>
              <w:pStyle w:val="TableParagraph"/>
              <w:spacing w:line="252" w:lineRule="exact"/>
              <w:ind w:left="108"/>
              <w:rPr>
                <w:sz w:val="21"/>
              </w:rPr>
            </w:pPr>
            <w:r>
              <w:rPr>
                <w:spacing w:val="-1"/>
                <w:sz w:val="21"/>
              </w:rPr>
              <w:t>中国石油天然气集团有限公司或其分子公司</w:t>
            </w:r>
            <w:r>
              <w:rPr>
                <w:sz w:val="21"/>
              </w:rPr>
              <w:t> </w:t>
            </w:r>
          </w:p>
        </w:tc>
      </w:tr>
      <w:tr>
        <w:trPr>
          <w:trHeight w:val="273" w:hRule="atLeast"/>
        </w:trPr>
        <w:tc>
          <w:tcPr>
            <w:tcW w:w="2376" w:type="dxa"/>
          </w:tcPr>
          <w:p>
            <w:pPr>
              <w:pStyle w:val="TableParagraph"/>
              <w:spacing w:line="252" w:lineRule="exact"/>
              <w:ind w:left="108"/>
              <w:rPr>
                <w:sz w:val="21"/>
              </w:rPr>
            </w:pPr>
            <w:r>
              <w:rPr>
                <w:sz w:val="21"/>
              </w:rPr>
              <w:t>中海油 </w:t>
            </w:r>
          </w:p>
        </w:tc>
        <w:tc>
          <w:tcPr>
            <w:tcW w:w="708" w:type="dxa"/>
          </w:tcPr>
          <w:p>
            <w:pPr>
              <w:pStyle w:val="TableParagraph"/>
              <w:spacing w:line="252" w:lineRule="exact"/>
              <w:ind w:right="131"/>
              <w:jc w:val="right"/>
              <w:rPr>
                <w:sz w:val="21"/>
              </w:rPr>
            </w:pPr>
            <w:r>
              <w:rPr>
                <w:sz w:val="21"/>
              </w:rPr>
              <w:t>指 </w:t>
            </w:r>
          </w:p>
        </w:tc>
        <w:tc>
          <w:tcPr>
            <w:tcW w:w="5964" w:type="dxa"/>
          </w:tcPr>
          <w:p>
            <w:pPr>
              <w:pStyle w:val="TableParagraph"/>
              <w:spacing w:line="252" w:lineRule="exact"/>
              <w:ind w:left="108"/>
              <w:rPr>
                <w:sz w:val="21"/>
              </w:rPr>
            </w:pPr>
            <w:r>
              <w:rPr>
                <w:spacing w:val="-1"/>
                <w:sz w:val="21"/>
              </w:rPr>
              <w:t>中国海洋石油集团有限公司或其分子公司</w:t>
            </w:r>
            <w:r>
              <w:rPr>
                <w:sz w:val="21"/>
              </w:rPr>
              <w:t> </w:t>
            </w:r>
          </w:p>
        </w:tc>
      </w:tr>
      <w:tr>
        <w:trPr>
          <w:trHeight w:val="270" w:hRule="atLeast"/>
        </w:trPr>
        <w:tc>
          <w:tcPr>
            <w:tcW w:w="2376" w:type="dxa"/>
          </w:tcPr>
          <w:p>
            <w:pPr>
              <w:pStyle w:val="TableParagraph"/>
              <w:spacing w:line="250" w:lineRule="exact"/>
              <w:ind w:left="108"/>
              <w:rPr>
                <w:sz w:val="21"/>
              </w:rPr>
            </w:pPr>
            <w:r>
              <w:rPr>
                <w:sz w:val="21"/>
              </w:rPr>
              <w:t>中石化 </w:t>
            </w:r>
          </w:p>
        </w:tc>
        <w:tc>
          <w:tcPr>
            <w:tcW w:w="708" w:type="dxa"/>
          </w:tcPr>
          <w:p>
            <w:pPr>
              <w:pStyle w:val="TableParagraph"/>
              <w:spacing w:line="250" w:lineRule="exact"/>
              <w:ind w:right="131"/>
              <w:jc w:val="right"/>
              <w:rPr>
                <w:sz w:val="21"/>
              </w:rPr>
            </w:pPr>
            <w:r>
              <w:rPr>
                <w:sz w:val="21"/>
              </w:rPr>
              <w:t>指 </w:t>
            </w:r>
          </w:p>
        </w:tc>
        <w:tc>
          <w:tcPr>
            <w:tcW w:w="5964" w:type="dxa"/>
          </w:tcPr>
          <w:p>
            <w:pPr>
              <w:pStyle w:val="TableParagraph"/>
              <w:spacing w:line="250" w:lineRule="exact"/>
              <w:ind w:left="108"/>
              <w:rPr>
                <w:sz w:val="21"/>
              </w:rPr>
            </w:pPr>
            <w:r>
              <w:rPr>
                <w:spacing w:val="-1"/>
                <w:sz w:val="21"/>
              </w:rPr>
              <w:t>中国石油化工集团有限公司或其分子公司</w:t>
            </w:r>
            <w:r>
              <w:rPr>
                <w:sz w:val="21"/>
              </w:rPr>
              <w:t> </w:t>
            </w:r>
          </w:p>
        </w:tc>
      </w:tr>
      <w:tr>
        <w:trPr>
          <w:trHeight w:val="273" w:hRule="atLeast"/>
        </w:trPr>
        <w:tc>
          <w:tcPr>
            <w:tcW w:w="2376" w:type="dxa"/>
          </w:tcPr>
          <w:p>
            <w:pPr>
              <w:pStyle w:val="TableParagraph"/>
              <w:spacing w:line="252" w:lineRule="exact"/>
              <w:ind w:left="108"/>
              <w:rPr>
                <w:sz w:val="21"/>
              </w:rPr>
            </w:pPr>
            <w:r>
              <w:rPr>
                <w:sz w:val="21"/>
              </w:rPr>
              <w:t>董事会 </w:t>
            </w:r>
          </w:p>
        </w:tc>
        <w:tc>
          <w:tcPr>
            <w:tcW w:w="708" w:type="dxa"/>
          </w:tcPr>
          <w:p>
            <w:pPr>
              <w:pStyle w:val="TableParagraph"/>
              <w:spacing w:line="252" w:lineRule="exact"/>
              <w:ind w:right="131"/>
              <w:jc w:val="right"/>
              <w:rPr>
                <w:sz w:val="21"/>
              </w:rPr>
            </w:pPr>
            <w:r>
              <w:rPr>
                <w:sz w:val="21"/>
              </w:rPr>
              <w:t>指 </w:t>
            </w:r>
          </w:p>
        </w:tc>
        <w:tc>
          <w:tcPr>
            <w:tcW w:w="5964" w:type="dxa"/>
          </w:tcPr>
          <w:p>
            <w:pPr>
              <w:pStyle w:val="TableParagraph"/>
              <w:spacing w:line="252" w:lineRule="exact"/>
              <w:ind w:left="108"/>
              <w:rPr>
                <w:sz w:val="21"/>
              </w:rPr>
            </w:pPr>
            <w:r>
              <w:rPr>
                <w:spacing w:val="-1"/>
                <w:sz w:val="21"/>
              </w:rPr>
              <w:t>百川能源董事会</w:t>
            </w:r>
            <w:r>
              <w:rPr>
                <w:sz w:val="21"/>
              </w:rPr>
              <w:t> </w:t>
            </w:r>
          </w:p>
        </w:tc>
      </w:tr>
      <w:tr>
        <w:trPr>
          <w:trHeight w:val="273" w:hRule="atLeast"/>
        </w:trPr>
        <w:tc>
          <w:tcPr>
            <w:tcW w:w="2376" w:type="dxa"/>
          </w:tcPr>
          <w:p>
            <w:pPr>
              <w:pStyle w:val="TableParagraph"/>
              <w:spacing w:line="252" w:lineRule="exact"/>
              <w:ind w:left="108"/>
              <w:rPr>
                <w:sz w:val="21"/>
              </w:rPr>
            </w:pPr>
            <w:r>
              <w:rPr>
                <w:spacing w:val="-1"/>
                <w:sz w:val="21"/>
              </w:rPr>
              <w:t>股东大会</w:t>
            </w:r>
            <w:r>
              <w:rPr>
                <w:sz w:val="21"/>
              </w:rPr>
              <w:t> </w:t>
            </w:r>
          </w:p>
        </w:tc>
        <w:tc>
          <w:tcPr>
            <w:tcW w:w="708" w:type="dxa"/>
          </w:tcPr>
          <w:p>
            <w:pPr>
              <w:pStyle w:val="TableParagraph"/>
              <w:spacing w:line="252" w:lineRule="exact"/>
              <w:ind w:right="131"/>
              <w:jc w:val="right"/>
              <w:rPr>
                <w:sz w:val="21"/>
              </w:rPr>
            </w:pPr>
            <w:r>
              <w:rPr>
                <w:sz w:val="21"/>
              </w:rPr>
              <w:t>指 </w:t>
            </w:r>
          </w:p>
        </w:tc>
        <w:tc>
          <w:tcPr>
            <w:tcW w:w="5964" w:type="dxa"/>
          </w:tcPr>
          <w:p>
            <w:pPr>
              <w:pStyle w:val="TableParagraph"/>
              <w:spacing w:line="252" w:lineRule="exact"/>
              <w:ind w:left="108"/>
              <w:rPr>
                <w:sz w:val="21"/>
              </w:rPr>
            </w:pPr>
            <w:r>
              <w:rPr>
                <w:spacing w:val="-1"/>
                <w:sz w:val="21"/>
              </w:rPr>
              <w:t>百川能源股东大会</w:t>
            </w:r>
            <w:r>
              <w:rPr>
                <w:sz w:val="21"/>
              </w:rPr>
              <w:t> </w:t>
            </w:r>
          </w:p>
        </w:tc>
      </w:tr>
      <w:tr>
        <w:trPr>
          <w:trHeight w:val="270" w:hRule="atLeast"/>
        </w:trPr>
        <w:tc>
          <w:tcPr>
            <w:tcW w:w="2376" w:type="dxa"/>
          </w:tcPr>
          <w:p>
            <w:pPr>
              <w:pStyle w:val="TableParagraph"/>
              <w:spacing w:line="250" w:lineRule="exact"/>
              <w:ind w:left="108"/>
              <w:rPr>
                <w:sz w:val="21"/>
              </w:rPr>
            </w:pPr>
            <w:r>
              <w:rPr>
                <w:sz w:val="21"/>
              </w:rPr>
              <w:t>报告期 </w:t>
            </w:r>
          </w:p>
        </w:tc>
        <w:tc>
          <w:tcPr>
            <w:tcW w:w="708" w:type="dxa"/>
          </w:tcPr>
          <w:p>
            <w:pPr>
              <w:pStyle w:val="TableParagraph"/>
              <w:spacing w:line="250" w:lineRule="exact"/>
              <w:ind w:right="131"/>
              <w:jc w:val="right"/>
              <w:rPr>
                <w:sz w:val="21"/>
              </w:rPr>
            </w:pPr>
            <w:r>
              <w:rPr>
                <w:sz w:val="21"/>
              </w:rPr>
              <w:t>指 </w:t>
            </w:r>
          </w:p>
        </w:tc>
        <w:tc>
          <w:tcPr>
            <w:tcW w:w="5964" w:type="dxa"/>
          </w:tcPr>
          <w:p>
            <w:pPr>
              <w:pStyle w:val="TableParagraph"/>
              <w:spacing w:line="250" w:lineRule="exact"/>
              <w:ind w:left="108"/>
              <w:rPr>
                <w:sz w:val="21"/>
              </w:rPr>
            </w:pPr>
            <w:r>
              <w:rPr>
                <w:sz w:val="21"/>
              </w:rPr>
              <w:t>2022</w:t>
            </w:r>
            <w:r>
              <w:rPr>
                <w:spacing w:val="-36"/>
                <w:sz w:val="21"/>
              </w:rPr>
              <w:t> 年 </w:t>
            </w:r>
            <w:r>
              <w:rPr>
                <w:sz w:val="21"/>
              </w:rPr>
              <w:t>1</w:t>
            </w:r>
            <w:r>
              <w:rPr>
                <w:spacing w:val="-36"/>
                <w:sz w:val="21"/>
              </w:rPr>
              <w:t> 月 </w:t>
            </w:r>
            <w:r>
              <w:rPr>
                <w:sz w:val="21"/>
              </w:rPr>
              <w:t>1</w:t>
            </w:r>
            <w:r>
              <w:rPr>
                <w:spacing w:val="-27"/>
                <w:sz w:val="21"/>
              </w:rPr>
              <w:t> 日</w:t>
            </w:r>
            <w:r>
              <w:rPr>
                <w:sz w:val="21"/>
              </w:rPr>
              <w:t>-2022</w:t>
            </w:r>
            <w:r>
              <w:rPr>
                <w:spacing w:val="-37"/>
                <w:sz w:val="21"/>
              </w:rPr>
              <w:t> 年 </w:t>
            </w:r>
            <w:r>
              <w:rPr>
                <w:sz w:val="21"/>
              </w:rPr>
              <w:t>12</w:t>
            </w:r>
            <w:r>
              <w:rPr>
                <w:spacing w:val="-35"/>
                <w:sz w:val="21"/>
              </w:rPr>
              <w:t> 月 </w:t>
            </w:r>
            <w:r>
              <w:rPr>
                <w:sz w:val="21"/>
              </w:rPr>
              <w:t>31</w:t>
            </w:r>
            <w:r>
              <w:rPr>
                <w:spacing w:val="-26"/>
                <w:sz w:val="21"/>
              </w:rPr>
              <w:t> 日</w:t>
            </w:r>
            <w:r>
              <w:rPr>
                <w:sz w:val="21"/>
              </w:rPr>
              <w:t> </w:t>
            </w:r>
          </w:p>
        </w:tc>
      </w:tr>
      <w:tr>
        <w:trPr>
          <w:trHeight w:val="273" w:hRule="atLeast"/>
        </w:trPr>
        <w:tc>
          <w:tcPr>
            <w:tcW w:w="2376" w:type="dxa"/>
          </w:tcPr>
          <w:p>
            <w:pPr>
              <w:pStyle w:val="TableParagraph"/>
              <w:spacing w:line="252" w:lineRule="exact"/>
              <w:ind w:left="108"/>
              <w:rPr>
                <w:sz w:val="21"/>
              </w:rPr>
            </w:pPr>
            <w:r>
              <w:rPr>
                <w:sz w:val="21"/>
              </w:rPr>
              <w:t>公司法 </w:t>
            </w:r>
          </w:p>
        </w:tc>
        <w:tc>
          <w:tcPr>
            <w:tcW w:w="708" w:type="dxa"/>
          </w:tcPr>
          <w:p>
            <w:pPr>
              <w:pStyle w:val="TableParagraph"/>
              <w:spacing w:line="252" w:lineRule="exact"/>
              <w:ind w:right="131"/>
              <w:jc w:val="right"/>
              <w:rPr>
                <w:sz w:val="21"/>
              </w:rPr>
            </w:pPr>
            <w:r>
              <w:rPr>
                <w:sz w:val="21"/>
              </w:rPr>
              <w:t>指 </w:t>
            </w:r>
          </w:p>
        </w:tc>
        <w:tc>
          <w:tcPr>
            <w:tcW w:w="5964" w:type="dxa"/>
          </w:tcPr>
          <w:p>
            <w:pPr>
              <w:pStyle w:val="TableParagraph"/>
              <w:spacing w:line="252" w:lineRule="exact"/>
              <w:ind w:left="108"/>
              <w:rPr>
                <w:sz w:val="21"/>
              </w:rPr>
            </w:pPr>
            <w:r>
              <w:rPr>
                <w:spacing w:val="-1"/>
                <w:sz w:val="21"/>
              </w:rPr>
              <w:t>中华人民共和国公司法</w:t>
            </w:r>
            <w:r>
              <w:rPr>
                <w:sz w:val="21"/>
              </w:rPr>
              <w:t> </w:t>
            </w:r>
          </w:p>
        </w:tc>
      </w:tr>
      <w:tr>
        <w:trPr>
          <w:trHeight w:val="270" w:hRule="atLeast"/>
        </w:trPr>
        <w:tc>
          <w:tcPr>
            <w:tcW w:w="2376" w:type="dxa"/>
          </w:tcPr>
          <w:p>
            <w:pPr>
              <w:pStyle w:val="TableParagraph"/>
              <w:spacing w:line="250" w:lineRule="exact"/>
              <w:ind w:left="108"/>
              <w:rPr>
                <w:sz w:val="21"/>
              </w:rPr>
            </w:pPr>
            <w:r>
              <w:rPr>
                <w:sz w:val="21"/>
              </w:rPr>
              <w:t>证券法 </w:t>
            </w:r>
          </w:p>
        </w:tc>
        <w:tc>
          <w:tcPr>
            <w:tcW w:w="708" w:type="dxa"/>
          </w:tcPr>
          <w:p>
            <w:pPr>
              <w:pStyle w:val="TableParagraph"/>
              <w:spacing w:line="250" w:lineRule="exact"/>
              <w:ind w:right="131"/>
              <w:jc w:val="right"/>
              <w:rPr>
                <w:sz w:val="21"/>
              </w:rPr>
            </w:pPr>
            <w:r>
              <w:rPr>
                <w:sz w:val="21"/>
              </w:rPr>
              <w:t>指 </w:t>
            </w:r>
          </w:p>
        </w:tc>
        <w:tc>
          <w:tcPr>
            <w:tcW w:w="5964" w:type="dxa"/>
          </w:tcPr>
          <w:p>
            <w:pPr>
              <w:pStyle w:val="TableParagraph"/>
              <w:spacing w:line="250" w:lineRule="exact"/>
              <w:ind w:left="108"/>
              <w:rPr>
                <w:sz w:val="21"/>
              </w:rPr>
            </w:pPr>
            <w:r>
              <w:rPr>
                <w:spacing w:val="-1"/>
                <w:sz w:val="21"/>
              </w:rPr>
              <w:t>中华人民共和国证券法</w:t>
            </w:r>
            <w:r>
              <w:rPr>
                <w:sz w:val="21"/>
              </w:rPr>
              <w:t> </w:t>
            </w:r>
          </w:p>
        </w:tc>
      </w:tr>
      <w:tr>
        <w:trPr>
          <w:trHeight w:val="273" w:hRule="atLeast"/>
        </w:trPr>
        <w:tc>
          <w:tcPr>
            <w:tcW w:w="2376" w:type="dxa"/>
          </w:tcPr>
          <w:p>
            <w:pPr>
              <w:pStyle w:val="TableParagraph"/>
              <w:spacing w:line="250" w:lineRule="exact" w:before="3"/>
              <w:ind w:left="108"/>
              <w:rPr>
                <w:sz w:val="21"/>
              </w:rPr>
            </w:pPr>
            <w:r>
              <w:rPr>
                <w:sz w:val="21"/>
              </w:rPr>
              <w:t>证监会 </w:t>
            </w:r>
          </w:p>
        </w:tc>
        <w:tc>
          <w:tcPr>
            <w:tcW w:w="708" w:type="dxa"/>
          </w:tcPr>
          <w:p>
            <w:pPr>
              <w:pStyle w:val="TableParagraph"/>
              <w:spacing w:line="250" w:lineRule="exact" w:before="3"/>
              <w:ind w:right="131"/>
              <w:jc w:val="right"/>
              <w:rPr>
                <w:sz w:val="21"/>
              </w:rPr>
            </w:pPr>
            <w:r>
              <w:rPr>
                <w:sz w:val="21"/>
              </w:rPr>
              <w:t>指 </w:t>
            </w:r>
          </w:p>
        </w:tc>
        <w:tc>
          <w:tcPr>
            <w:tcW w:w="5964" w:type="dxa"/>
          </w:tcPr>
          <w:p>
            <w:pPr>
              <w:pStyle w:val="TableParagraph"/>
              <w:spacing w:line="250" w:lineRule="exact" w:before="3"/>
              <w:ind w:left="108"/>
              <w:rPr>
                <w:sz w:val="21"/>
              </w:rPr>
            </w:pPr>
            <w:r>
              <w:rPr>
                <w:spacing w:val="-1"/>
                <w:sz w:val="21"/>
              </w:rPr>
              <w:t>中国证券监督管理委员会</w:t>
            </w:r>
            <w:r>
              <w:rPr>
                <w:sz w:val="21"/>
              </w:rPr>
              <w:t> </w:t>
            </w:r>
          </w:p>
        </w:tc>
      </w:tr>
      <w:tr>
        <w:trPr>
          <w:trHeight w:val="270" w:hRule="atLeast"/>
        </w:trPr>
        <w:tc>
          <w:tcPr>
            <w:tcW w:w="2376" w:type="dxa"/>
            <w:tcBorders>
              <w:bottom w:val="single" w:sz="6" w:space="0" w:color="000000"/>
            </w:tcBorders>
          </w:tcPr>
          <w:p>
            <w:pPr>
              <w:pStyle w:val="TableParagraph"/>
              <w:spacing w:line="250" w:lineRule="exact"/>
              <w:ind w:left="108"/>
              <w:rPr>
                <w:sz w:val="21"/>
              </w:rPr>
            </w:pPr>
            <w:r>
              <w:rPr>
                <w:spacing w:val="-1"/>
                <w:sz w:val="21"/>
              </w:rPr>
              <w:t>上交所/交易所</w:t>
            </w:r>
            <w:r>
              <w:rPr>
                <w:sz w:val="21"/>
              </w:rPr>
              <w:t> </w:t>
            </w:r>
          </w:p>
        </w:tc>
        <w:tc>
          <w:tcPr>
            <w:tcW w:w="708" w:type="dxa"/>
            <w:tcBorders>
              <w:bottom w:val="single" w:sz="6" w:space="0" w:color="000000"/>
            </w:tcBorders>
          </w:tcPr>
          <w:p>
            <w:pPr>
              <w:pStyle w:val="TableParagraph"/>
              <w:spacing w:line="250" w:lineRule="exact"/>
              <w:ind w:right="131"/>
              <w:jc w:val="right"/>
              <w:rPr>
                <w:sz w:val="21"/>
              </w:rPr>
            </w:pPr>
            <w:r>
              <w:rPr>
                <w:sz w:val="21"/>
              </w:rPr>
              <w:t>指 </w:t>
            </w:r>
          </w:p>
        </w:tc>
        <w:tc>
          <w:tcPr>
            <w:tcW w:w="5964" w:type="dxa"/>
            <w:tcBorders>
              <w:bottom w:val="single" w:sz="6" w:space="0" w:color="000000"/>
            </w:tcBorders>
          </w:tcPr>
          <w:p>
            <w:pPr>
              <w:pStyle w:val="TableParagraph"/>
              <w:spacing w:line="250" w:lineRule="exact"/>
              <w:ind w:left="108"/>
              <w:rPr>
                <w:sz w:val="21"/>
              </w:rPr>
            </w:pPr>
            <w:r>
              <w:rPr>
                <w:spacing w:val="-1"/>
                <w:sz w:val="21"/>
              </w:rPr>
              <w:t>上海证券交易所</w:t>
            </w:r>
            <w:r>
              <w:rPr>
                <w:sz w:val="21"/>
              </w:rPr>
              <w:t> </w:t>
            </w:r>
          </w:p>
        </w:tc>
      </w:tr>
      <w:tr>
        <w:trPr>
          <w:trHeight w:val="268" w:hRule="atLeast"/>
        </w:trPr>
        <w:tc>
          <w:tcPr>
            <w:tcW w:w="2376" w:type="dxa"/>
            <w:tcBorders>
              <w:top w:val="single" w:sz="6" w:space="0" w:color="000000"/>
            </w:tcBorders>
          </w:tcPr>
          <w:p>
            <w:pPr>
              <w:pStyle w:val="TableParagraph"/>
              <w:spacing w:line="249" w:lineRule="exact" w:before="0"/>
              <w:ind w:left="108"/>
              <w:rPr>
                <w:sz w:val="21"/>
              </w:rPr>
            </w:pPr>
            <w:r>
              <w:rPr>
                <w:sz w:val="21"/>
              </w:rPr>
              <w:t>立信事务所 </w:t>
            </w:r>
          </w:p>
        </w:tc>
        <w:tc>
          <w:tcPr>
            <w:tcW w:w="708" w:type="dxa"/>
            <w:tcBorders>
              <w:top w:val="single" w:sz="6" w:space="0" w:color="000000"/>
            </w:tcBorders>
          </w:tcPr>
          <w:p>
            <w:pPr>
              <w:pStyle w:val="TableParagraph"/>
              <w:spacing w:line="249" w:lineRule="exact" w:before="0"/>
              <w:ind w:right="131"/>
              <w:jc w:val="right"/>
              <w:rPr>
                <w:sz w:val="21"/>
              </w:rPr>
            </w:pPr>
            <w:r>
              <w:rPr>
                <w:sz w:val="21"/>
              </w:rPr>
              <w:t>指 </w:t>
            </w:r>
          </w:p>
        </w:tc>
        <w:tc>
          <w:tcPr>
            <w:tcW w:w="5964" w:type="dxa"/>
            <w:tcBorders>
              <w:top w:val="single" w:sz="6" w:space="0" w:color="000000"/>
            </w:tcBorders>
          </w:tcPr>
          <w:p>
            <w:pPr>
              <w:pStyle w:val="TableParagraph"/>
              <w:spacing w:line="249" w:lineRule="exact" w:before="0"/>
              <w:ind w:left="108"/>
              <w:rPr>
                <w:sz w:val="21"/>
              </w:rPr>
            </w:pPr>
            <w:r>
              <w:rPr>
                <w:spacing w:val="-1"/>
                <w:sz w:val="21"/>
              </w:rPr>
              <w:t>立信会计师事务所</w:t>
            </w:r>
            <w:r>
              <w:rPr>
                <w:sz w:val="21"/>
              </w:rPr>
              <w:t>（特殊普通合伙） </w:t>
            </w:r>
          </w:p>
        </w:tc>
      </w:tr>
      <w:tr>
        <w:trPr>
          <w:trHeight w:val="273" w:hRule="atLeast"/>
        </w:trPr>
        <w:tc>
          <w:tcPr>
            <w:tcW w:w="2376" w:type="dxa"/>
          </w:tcPr>
          <w:p>
            <w:pPr>
              <w:pStyle w:val="TableParagraph"/>
              <w:spacing w:line="250" w:lineRule="exact" w:before="3"/>
              <w:ind w:left="108"/>
              <w:rPr>
                <w:sz w:val="21"/>
              </w:rPr>
            </w:pPr>
            <w:r>
              <w:rPr>
                <w:spacing w:val="-1"/>
                <w:sz w:val="21"/>
              </w:rPr>
              <w:t>股票上市规则</w:t>
            </w:r>
            <w:r>
              <w:rPr>
                <w:sz w:val="21"/>
              </w:rPr>
              <w:t> </w:t>
            </w:r>
          </w:p>
        </w:tc>
        <w:tc>
          <w:tcPr>
            <w:tcW w:w="708" w:type="dxa"/>
          </w:tcPr>
          <w:p>
            <w:pPr>
              <w:pStyle w:val="TableParagraph"/>
              <w:spacing w:line="250" w:lineRule="exact" w:before="3"/>
              <w:ind w:right="131"/>
              <w:jc w:val="right"/>
              <w:rPr>
                <w:sz w:val="21"/>
              </w:rPr>
            </w:pPr>
            <w:r>
              <w:rPr>
                <w:sz w:val="21"/>
              </w:rPr>
              <w:t>指 </w:t>
            </w:r>
          </w:p>
        </w:tc>
        <w:tc>
          <w:tcPr>
            <w:tcW w:w="5964" w:type="dxa"/>
          </w:tcPr>
          <w:p>
            <w:pPr>
              <w:pStyle w:val="TableParagraph"/>
              <w:spacing w:line="250" w:lineRule="exact" w:before="3"/>
              <w:ind w:left="108"/>
              <w:rPr>
                <w:sz w:val="21"/>
              </w:rPr>
            </w:pPr>
            <w:r>
              <w:rPr>
                <w:spacing w:val="-1"/>
                <w:sz w:val="21"/>
              </w:rPr>
              <w:t>上海证券交易所股票上市规则</w:t>
            </w:r>
            <w:r>
              <w:rPr>
                <w:sz w:val="21"/>
              </w:rPr>
              <w:t> </w:t>
            </w:r>
          </w:p>
        </w:tc>
      </w:tr>
      <w:tr>
        <w:trPr>
          <w:trHeight w:val="273" w:hRule="atLeast"/>
        </w:trPr>
        <w:tc>
          <w:tcPr>
            <w:tcW w:w="2376" w:type="dxa"/>
          </w:tcPr>
          <w:p>
            <w:pPr>
              <w:pStyle w:val="TableParagraph"/>
              <w:spacing w:line="252" w:lineRule="exact"/>
              <w:ind w:left="108"/>
              <w:rPr>
                <w:sz w:val="21"/>
              </w:rPr>
            </w:pPr>
            <w:r>
              <w:rPr>
                <w:spacing w:val="-1"/>
                <w:sz w:val="21"/>
              </w:rPr>
              <w:t>元、万元、亿元</w:t>
            </w:r>
            <w:r>
              <w:rPr>
                <w:sz w:val="21"/>
              </w:rPr>
              <w:t> </w:t>
            </w:r>
          </w:p>
        </w:tc>
        <w:tc>
          <w:tcPr>
            <w:tcW w:w="708" w:type="dxa"/>
          </w:tcPr>
          <w:p>
            <w:pPr>
              <w:pStyle w:val="TableParagraph"/>
              <w:spacing w:line="252" w:lineRule="exact"/>
              <w:ind w:right="131"/>
              <w:jc w:val="right"/>
              <w:rPr>
                <w:sz w:val="21"/>
              </w:rPr>
            </w:pPr>
            <w:r>
              <w:rPr>
                <w:sz w:val="21"/>
              </w:rPr>
              <w:t>指 </w:t>
            </w:r>
          </w:p>
        </w:tc>
        <w:tc>
          <w:tcPr>
            <w:tcW w:w="5964" w:type="dxa"/>
          </w:tcPr>
          <w:p>
            <w:pPr>
              <w:pStyle w:val="TableParagraph"/>
              <w:spacing w:line="252" w:lineRule="exact"/>
              <w:ind w:left="108"/>
              <w:rPr>
                <w:sz w:val="21"/>
              </w:rPr>
            </w:pPr>
            <w:r>
              <w:rPr>
                <w:spacing w:val="-1"/>
                <w:sz w:val="21"/>
              </w:rPr>
              <w:t>人民币元、人民币万元、人民币亿元</w:t>
            </w:r>
            <w:r>
              <w:rPr>
                <w:sz w:val="21"/>
              </w:rPr>
              <w:t> </w:t>
            </w:r>
          </w:p>
        </w:tc>
      </w:tr>
    </w:tbl>
    <w:p>
      <w:pPr>
        <w:pStyle w:val="BodyText"/>
        <w:spacing w:before="6"/>
        <w:ind w:left="0"/>
        <w:rPr>
          <w:sz w:val="18"/>
        </w:rPr>
      </w:pPr>
    </w:p>
    <w:p>
      <w:pPr>
        <w:pStyle w:val="Heading1"/>
        <w:spacing w:line="240" w:lineRule="auto"/>
        <w:ind w:right="2584"/>
      </w:pPr>
      <w:bookmarkStart w:name="_bookmark1" w:id="2"/>
      <w:bookmarkEnd w:id="2"/>
      <w:r>
        <w:rPr>
          <w:b w:val="0"/>
        </w:rPr>
      </w:r>
      <w:r>
        <w:rPr/>
        <w:t>第二节      公司简介和主要财务指标</w:t>
      </w:r>
    </w:p>
    <w:p>
      <w:pPr>
        <w:pStyle w:val="BodyText"/>
        <w:spacing w:before="185"/>
        <w:ind w:left="277"/>
      </w:pPr>
      <w:r>
        <w:rPr>
          <w:spacing w:val="5"/>
        </w:rPr>
        <w:t>一、 公司信息</w:t>
      </w:r>
    </w:p>
    <w:p>
      <w:pPr>
        <w:pStyle w:val="BodyText"/>
        <w:spacing w:before="12"/>
        <w:ind w:left="0"/>
        <w:rPr>
          <w:sz w:val="4"/>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0"/>
        <w:gridCol w:w="5036"/>
      </w:tblGrid>
      <w:tr>
        <w:trPr>
          <w:trHeight w:val="292" w:hRule="atLeast"/>
        </w:trPr>
        <w:tc>
          <w:tcPr>
            <w:tcW w:w="3860" w:type="dxa"/>
          </w:tcPr>
          <w:p>
            <w:pPr>
              <w:pStyle w:val="TableParagraph"/>
              <w:ind w:left="31"/>
              <w:rPr>
                <w:sz w:val="21"/>
              </w:rPr>
            </w:pPr>
            <w:r>
              <w:rPr>
                <w:spacing w:val="-1"/>
                <w:sz w:val="21"/>
              </w:rPr>
              <w:t>公司的中文名称</w:t>
            </w:r>
            <w:r>
              <w:rPr>
                <w:sz w:val="21"/>
              </w:rPr>
              <w:t> </w:t>
            </w:r>
          </w:p>
        </w:tc>
        <w:tc>
          <w:tcPr>
            <w:tcW w:w="5036" w:type="dxa"/>
          </w:tcPr>
          <w:p>
            <w:pPr>
              <w:pStyle w:val="TableParagraph"/>
              <w:ind w:left="28"/>
              <w:rPr>
                <w:sz w:val="21"/>
              </w:rPr>
            </w:pPr>
            <w:r>
              <w:rPr>
                <w:spacing w:val="-1"/>
                <w:sz w:val="21"/>
              </w:rPr>
              <w:t>百川能源股份有限公司</w:t>
            </w:r>
            <w:r>
              <w:rPr>
                <w:color w:val="FFC000"/>
                <w:sz w:val="21"/>
              </w:rPr>
              <w:t> </w:t>
            </w:r>
          </w:p>
        </w:tc>
      </w:tr>
      <w:tr>
        <w:trPr>
          <w:trHeight w:val="292" w:hRule="atLeast"/>
        </w:trPr>
        <w:tc>
          <w:tcPr>
            <w:tcW w:w="3860" w:type="dxa"/>
          </w:tcPr>
          <w:p>
            <w:pPr>
              <w:pStyle w:val="TableParagraph"/>
              <w:ind w:left="31"/>
              <w:rPr>
                <w:sz w:val="21"/>
              </w:rPr>
            </w:pPr>
            <w:r>
              <w:rPr>
                <w:spacing w:val="-1"/>
                <w:sz w:val="21"/>
              </w:rPr>
              <w:t>公司的中文简称</w:t>
            </w:r>
            <w:r>
              <w:rPr>
                <w:sz w:val="21"/>
              </w:rPr>
              <w:t> </w:t>
            </w:r>
          </w:p>
        </w:tc>
        <w:tc>
          <w:tcPr>
            <w:tcW w:w="5036" w:type="dxa"/>
          </w:tcPr>
          <w:p>
            <w:pPr>
              <w:pStyle w:val="TableParagraph"/>
              <w:ind w:left="28"/>
              <w:rPr>
                <w:sz w:val="21"/>
              </w:rPr>
            </w:pPr>
            <w:r>
              <w:rPr>
                <w:spacing w:val="-1"/>
                <w:sz w:val="21"/>
              </w:rPr>
              <w:t>百川能源</w:t>
            </w:r>
            <w:r>
              <w:rPr>
                <w:sz w:val="21"/>
              </w:rPr>
              <w:t> </w:t>
            </w:r>
          </w:p>
        </w:tc>
      </w:tr>
      <w:tr>
        <w:trPr>
          <w:trHeight w:val="292" w:hRule="atLeast"/>
        </w:trPr>
        <w:tc>
          <w:tcPr>
            <w:tcW w:w="3860" w:type="dxa"/>
          </w:tcPr>
          <w:p>
            <w:pPr>
              <w:pStyle w:val="TableParagraph"/>
              <w:ind w:left="31"/>
              <w:rPr>
                <w:sz w:val="21"/>
              </w:rPr>
            </w:pPr>
            <w:r>
              <w:rPr>
                <w:spacing w:val="-1"/>
                <w:sz w:val="21"/>
              </w:rPr>
              <w:t>公司的外文名称</w:t>
            </w:r>
            <w:r>
              <w:rPr>
                <w:sz w:val="21"/>
              </w:rPr>
              <w:t> </w:t>
            </w:r>
          </w:p>
        </w:tc>
        <w:tc>
          <w:tcPr>
            <w:tcW w:w="5036" w:type="dxa"/>
          </w:tcPr>
          <w:p>
            <w:pPr>
              <w:pStyle w:val="TableParagraph"/>
              <w:ind w:left="28"/>
              <w:rPr>
                <w:sz w:val="21"/>
              </w:rPr>
            </w:pPr>
            <w:r>
              <w:rPr>
                <w:sz w:val="21"/>
              </w:rPr>
              <w:t>BESTSUN</w:t>
            </w:r>
            <w:r>
              <w:rPr>
                <w:spacing w:val="-2"/>
                <w:sz w:val="21"/>
              </w:rPr>
              <w:t> </w:t>
            </w:r>
            <w:r>
              <w:rPr>
                <w:sz w:val="21"/>
              </w:rPr>
              <w:t>ENERGY</w:t>
            </w:r>
            <w:r>
              <w:rPr>
                <w:spacing w:val="-1"/>
                <w:sz w:val="21"/>
              </w:rPr>
              <w:t> </w:t>
            </w:r>
            <w:r>
              <w:rPr>
                <w:sz w:val="21"/>
              </w:rPr>
              <w:t>CO.,LTD. </w:t>
            </w:r>
          </w:p>
        </w:tc>
      </w:tr>
      <w:tr>
        <w:trPr>
          <w:trHeight w:val="294" w:hRule="atLeast"/>
        </w:trPr>
        <w:tc>
          <w:tcPr>
            <w:tcW w:w="3860" w:type="dxa"/>
          </w:tcPr>
          <w:p>
            <w:pPr>
              <w:pStyle w:val="TableParagraph"/>
              <w:spacing w:before="3"/>
              <w:ind w:left="31"/>
              <w:rPr>
                <w:sz w:val="21"/>
              </w:rPr>
            </w:pPr>
            <w:r>
              <w:rPr>
                <w:spacing w:val="-1"/>
                <w:sz w:val="21"/>
              </w:rPr>
              <w:t>公司的外文名称缩写</w:t>
            </w:r>
            <w:r>
              <w:rPr>
                <w:sz w:val="21"/>
              </w:rPr>
              <w:t> </w:t>
            </w:r>
          </w:p>
        </w:tc>
        <w:tc>
          <w:tcPr>
            <w:tcW w:w="5036" w:type="dxa"/>
          </w:tcPr>
          <w:p>
            <w:pPr>
              <w:pStyle w:val="TableParagraph"/>
              <w:spacing w:before="3"/>
              <w:ind w:left="28"/>
              <w:rPr>
                <w:sz w:val="21"/>
              </w:rPr>
            </w:pPr>
            <w:r>
              <w:rPr>
                <w:sz w:val="21"/>
              </w:rPr>
              <w:t>BESTSUN</w:t>
            </w:r>
            <w:r>
              <w:rPr>
                <w:spacing w:val="-1"/>
                <w:sz w:val="21"/>
              </w:rPr>
              <w:t> </w:t>
            </w:r>
            <w:r>
              <w:rPr>
                <w:sz w:val="21"/>
              </w:rPr>
              <w:t>ENERGY </w:t>
            </w:r>
          </w:p>
        </w:tc>
      </w:tr>
      <w:tr>
        <w:trPr>
          <w:trHeight w:val="293" w:hRule="atLeast"/>
        </w:trPr>
        <w:tc>
          <w:tcPr>
            <w:tcW w:w="3860" w:type="dxa"/>
          </w:tcPr>
          <w:p>
            <w:pPr>
              <w:pStyle w:val="TableParagraph"/>
              <w:ind w:left="31"/>
              <w:rPr>
                <w:sz w:val="21"/>
              </w:rPr>
            </w:pPr>
            <w:r>
              <w:rPr>
                <w:spacing w:val="-1"/>
                <w:sz w:val="21"/>
              </w:rPr>
              <w:t>公司的法定代表人</w:t>
            </w:r>
            <w:r>
              <w:rPr>
                <w:sz w:val="21"/>
              </w:rPr>
              <w:t> </w:t>
            </w:r>
          </w:p>
        </w:tc>
        <w:tc>
          <w:tcPr>
            <w:tcW w:w="5036" w:type="dxa"/>
          </w:tcPr>
          <w:p>
            <w:pPr>
              <w:pStyle w:val="TableParagraph"/>
              <w:ind w:left="28"/>
              <w:rPr>
                <w:sz w:val="21"/>
              </w:rPr>
            </w:pPr>
            <w:r>
              <w:rPr>
                <w:sz w:val="21"/>
              </w:rPr>
              <w:t>王东海 </w:t>
            </w:r>
          </w:p>
        </w:tc>
      </w:tr>
    </w:tbl>
    <w:p>
      <w:pPr>
        <w:pStyle w:val="BodyText"/>
        <w:spacing w:before="2"/>
        <w:ind w:left="277"/>
      </w:pPr>
      <w:r>
        <w:rPr>
          <w:w w:val="100"/>
        </w:rPr>
        <w:t> </w:t>
      </w:r>
    </w:p>
    <w:p>
      <w:pPr>
        <w:pStyle w:val="BodyText"/>
        <w:spacing w:before="64"/>
        <w:ind w:left="277"/>
      </w:pPr>
      <w:r>
        <w:rPr>
          <w:spacing w:val="2"/>
        </w:rPr>
        <w:t>二、 联系人和联系方式</w:t>
      </w:r>
    </w:p>
    <w:p>
      <w:pPr>
        <w:pStyle w:val="BodyText"/>
        <w:spacing w:before="10"/>
        <w:ind w:left="0"/>
        <w:rPr>
          <w:sz w:val="4"/>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7"/>
        <w:gridCol w:w="3277"/>
        <w:gridCol w:w="3193"/>
      </w:tblGrid>
      <w:tr>
        <w:trPr>
          <w:trHeight w:val="273" w:hRule="atLeast"/>
        </w:trPr>
        <w:tc>
          <w:tcPr>
            <w:tcW w:w="2427" w:type="dxa"/>
          </w:tcPr>
          <w:p>
            <w:pPr>
              <w:pStyle w:val="TableParagraph"/>
              <w:spacing w:line="252" w:lineRule="exact"/>
              <w:ind w:left="31"/>
              <w:rPr>
                <w:sz w:val="21"/>
              </w:rPr>
            </w:pPr>
            <w:r>
              <w:rPr>
                <w:w w:val="100"/>
                <w:sz w:val="21"/>
              </w:rPr>
              <w:t> </w:t>
            </w:r>
          </w:p>
        </w:tc>
        <w:tc>
          <w:tcPr>
            <w:tcW w:w="3277" w:type="dxa"/>
          </w:tcPr>
          <w:p>
            <w:pPr>
              <w:pStyle w:val="TableParagraph"/>
              <w:spacing w:line="252" w:lineRule="exact"/>
              <w:ind w:left="1111"/>
              <w:rPr>
                <w:sz w:val="21"/>
              </w:rPr>
            </w:pPr>
            <w:r>
              <w:rPr>
                <w:sz w:val="21"/>
              </w:rPr>
              <w:t>董事会秘书</w:t>
            </w:r>
            <w:r>
              <w:rPr>
                <w:color w:val="008000"/>
                <w:sz w:val="21"/>
              </w:rPr>
              <w:t> </w:t>
            </w:r>
          </w:p>
        </w:tc>
        <w:tc>
          <w:tcPr>
            <w:tcW w:w="3193" w:type="dxa"/>
          </w:tcPr>
          <w:p>
            <w:pPr>
              <w:pStyle w:val="TableParagraph"/>
              <w:spacing w:line="252" w:lineRule="exact"/>
              <w:ind w:left="964"/>
              <w:rPr>
                <w:sz w:val="21"/>
              </w:rPr>
            </w:pPr>
            <w:r>
              <w:rPr>
                <w:spacing w:val="-1"/>
                <w:sz w:val="21"/>
              </w:rPr>
              <w:t>证券事务代表</w:t>
            </w:r>
            <w:r>
              <w:rPr>
                <w:sz w:val="21"/>
              </w:rPr>
              <w:t> </w:t>
            </w:r>
          </w:p>
        </w:tc>
      </w:tr>
      <w:tr>
        <w:trPr>
          <w:trHeight w:val="270" w:hRule="atLeast"/>
        </w:trPr>
        <w:tc>
          <w:tcPr>
            <w:tcW w:w="2427" w:type="dxa"/>
          </w:tcPr>
          <w:p>
            <w:pPr>
              <w:pStyle w:val="TableParagraph"/>
              <w:spacing w:line="250" w:lineRule="exact"/>
              <w:ind w:left="31"/>
              <w:rPr>
                <w:sz w:val="21"/>
              </w:rPr>
            </w:pPr>
            <w:r>
              <w:rPr>
                <w:sz w:val="21"/>
              </w:rPr>
              <w:t>姓名 </w:t>
            </w:r>
          </w:p>
        </w:tc>
        <w:tc>
          <w:tcPr>
            <w:tcW w:w="3277" w:type="dxa"/>
          </w:tcPr>
          <w:p>
            <w:pPr>
              <w:pStyle w:val="TableParagraph"/>
              <w:spacing w:line="250" w:lineRule="exact"/>
              <w:ind w:left="28"/>
              <w:rPr>
                <w:sz w:val="21"/>
              </w:rPr>
            </w:pPr>
            <w:r>
              <w:rPr>
                <w:sz w:val="21"/>
              </w:rPr>
              <w:t>李思萌 </w:t>
            </w:r>
          </w:p>
        </w:tc>
        <w:tc>
          <w:tcPr>
            <w:tcW w:w="3193" w:type="dxa"/>
          </w:tcPr>
          <w:p>
            <w:pPr>
              <w:pStyle w:val="TableParagraph"/>
              <w:spacing w:line="250" w:lineRule="exact"/>
              <w:ind w:left="28"/>
              <w:rPr>
                <w:sz w:val="21"/>
              </w:rPr>
            </w:pPr>
            <w:r>
              <w:rPr>
                <w:sz w:val="21"/>
              </w:rPr>
              <w:t>许健 </w:t>
            </w:r>
          </w:p>
        </w:tc>
      </w:tr>
      <w:tr>
        <w:trPr>
          <w:trHeight w:val="544" w:hRule="atLeast"/>
        </w:trPr>
        <w:tc>
          <w:tcPr>
            <w:tcW w:w="2427" w:type="dxa"/>
          </w:tcPr>
          <w:p>
            <w:pPr>
              <w:pStyle w:val="TableParagraph"/>
              <w:spacing w:before="3"/>
              <w:ind w:left="31"/>
              <w:rPr>
                <w:sz w:val="21"/>
              </w:rPr>
            </w:pPr>
            <w:r>
              <w:rPr>
                <w:spacing w:val="-1"/>
                <w:sz w:val="21"/>
              </w:rPr>
              <w:t>联系地址</w:t>
            </w:r>
            <w:r>
              <w:rPr>
                <w:sz w:val="21"/>
              </w:rPr>
              <w:t> </w:t>
            </w:r>
          </w:p>
        </w:tc>
        <w:tc>
          <w:tcPr>
            <w:tcW w:w="3277" w:type="dxa"/>
          </w:tcPr>
          <w:p>
            <w:pPr>
              <w:pStyle w:val="TableParagraph"/>
              <w:spacing w:line="270" w:lineRule="atLeast" w:before="0"/>
              <w:ind w:left="28" w:right="187"/>
              <w:rPr>
                <w:sz w:val="21"/>
              </w:rPr>
            </w:pPr>
            <w:r>
              <w:rPr>
                <w:sz w:val="21"/>
              </w:rPr>
              <w:t>北京市丰台区金泽西路2号院丽泽平安金融中心A座2301 </w:t>
            </w:r>
          </w:p>
        </w:tc>
        <w:tc>
          <w:tcPr>
            <w:tcW w:w="3193" w:type="dxa"/>
          </w:tcPr>
          <w:p>
            <w:pPr>
              <w:pStyle w:val="TableParagraph"/>
              <w:spacing w:line="270" w:lineRule="atLeast" w:before="0"/>
              <w:ind w:left="28" w:right="103"/>
              <w:rPr>
                <w:sz w:val="21"/>
              </w:rPr>
            </w:pPr>
            <w:r>
              <w:rPr>
                <w:sz w:val="21"/>
              </w:rPr>
              <w:t>北京市丰台区金泽西路2号院丽泽平安金融中心A座2301 </w:t>
            </w:r>
          </w:p>
        </w:tc>
      </w:tr>
      <w:tr>
        <w:trPr>
          <w:trHeight w:val="273" w:hRule="atLeast"/>
        </w:trPr>
        <w:tc>
          <w:tcPr>
            <w:tcW w:w="2427" w:type="dxa"/>
          </w:tcPr>
          <w:p>
            <w:pPr>
              <w:pStyle w:val="TableParagraph"/>
              <w:spacing w:line="250" w:lineRule="exact" w:before="3"/>
              <w:ind w:left="31"/>
              <w:rPr>
                <w:sz w:val="21"/>
              </w:rPr>
            </w:pPr>
            <w:r>
              <w:rPr>
                <w:sz w:val="21"/>
              </w:rPr>
              <w:t>电话 </w:t>
            </w:r>
          </w:p>
        </w:tc>
        <w:tc>
          <w:tcPr>
            <w:tcW w:w="3277" w:type="dxa"/>
          </w:tcPr>
          <w:p>
            <w:pPr>
              <w:pStyle w:val="TableParagraph"/>
              <w:spacing w:line="250" w:lineRule="exact" w:before="3"/>
              <w:ind w:left="28"/>
              <w:rPr>
                <w:sz w:val="21"/>
              </w:rPr>
            </w:pPr>
            <w:r>
              <w:rPr>
                <w:sz w:val="21"/>
              </w:rPr>
              <w:t>010-85670030 </w:t>
            </w:r>
          </w:p>
        </w:tc>
        <w:tc>
          <w:tcPr>
            <w:tcW w:w="3193" w:type="dxa"/>
          </w:tcPr>
          <w:p>
            <w:pPr>
              <w:pStyle w:val="TableParagraph"/>
              <w:spacing w:line="250" w:lineRule="exact" w:before="3"/>
              <w:ind w:left="28"/>
              <w:rPr>
                <w:sz w:val="21"/>
              </w:rPr>
            </w:pPr>
            <w:r>
              <w:rPr>
                <w:sz w:val="21"/>
              </w:rPr>
              <w:t>010-85670030 </w:t>
            </w:r>
          </w:p>
        </w:tc>
      </w:tr>
      <w:tr>
        <w:trPr>
          <w:trHeight w:val="273" w:hRule="atLeast"/>
        </w:trPr>
        <w:tc>
          <w:tcPr>
            <w:tcW w:w="2427" w:type="dxa"/>
          </w:tcPr>
          <w:p>
            <w:pPr>
              <w:pStyle w:val="TableParagraph"/>
              <w:spacing w:line="252" w:lineRule="exact"/>
              <w:ind w:left="31"/>
              <w:rPr>
                <w:sz w:val="21"/>
              </w:rPr>
            </w:pPr>
            <w:r>
              <w:rPr>
                <w:sz w:val="21"/>
              </w:rPr>
              <w:t>传真 </w:t>
            </w:r>
          </w:p>
        </w:tc>
        <w:tc>
          <w:tcPr>
            <w:tcW w:w="3277" w:type="dxa"/>
          </w:tcPr>
          <w:p>
            <w:pPr>
              <w:pStyle w:val="TableParagraph"/>
              <w:spacing w:line="252" w:lineRule="exact"/>
              <w:ind w:left="28"/>
              <w:rPr>
                <w:sz w:val="21"/>
              </w:rPr>
            </w:pPr>
            <w:r>
              <w:rPr>
                <w:sz w:val="21"/>
              </w:rPr>
              <w:t>010-85670030 </w:t>
            </w:r>
          </w:p>
        </w:tc>
        <w:tc>
          <w:tcPr>
            <w:tcW w:w="3193" w:type="dxa"/>
          </w:tcPr>
          <w:p>
            <w:pPr>
              <w:pStyle w:val="TableParagraph"/>
              <w:spacing w:line="252" w:lineRule="exact"/>
              <w:ind w:left="28"/>
              <w:rPr>
                <w:sz w:val="21"/>
              </w:rPr>
            </w:pPr>
            <w:r>
              <w:rPr>
                <w:sz w:val="21"/>
              </w:rPr>
              <w:t>010-85670030 </w:t>
            </w:r>
          </w:p>
        </w:tc>
      </w:tr>
      <w:tr>
        <w:trPr>
          <w:trHeight w:val="273" w:hRule="atLeast"/>
        </w:trPr>
        <w:tc>
          <w:tcPr>
            <w:tcW w:w="2427" w:type="dxa"/>
          </w:tcPr>
          <w:p>
            <w:pPr>
              <w:pStyle w:val="TableParagraph"/>
              <w:spacing w:line="252" w:lineRule="exact"/>
              <w:ind w:left="31"/>
              <w:rPr>
                <w:sz w:val="21"/>
              </w:rPr>
            </w:pPr>
            <w:r>
              <w:rPr>
                <w:spacing w:val="-1"/>
                <w:sz w:val="21"/>
              </w:rPr>
              <w:t>电子信箱</w:t>
            </w:r>
            <w:r>
              <w:rPr>
                <w:sz w:val="21"/>
              </w:rPr>
              <w:t> </w:t>
            </w:r>
          </w:p>
        </w:tc>
        <w:tc>
          <w:tcPr>
            <w:tcW w:w="3277" w:type="dxa"/>
          </w:tcPr>
          <w:p>
            <w:pPr>
              <w:pStyle w:val="TableParagraph"/>
              <w:spacing w:line="252" w:lineRule="exact"/>
              <w:ind w:left="28"/>
              <w:rPr>
                <w:sz w:val="21"/>
              </w:rPr>
            </w:pPr>
            <w:hyperlink r:id="rId7">
              <w:r>
                <w:rPr>
                  <w:sz w:val="21"/>
                </w:rPr>
                <w:t>baichuandsh@163.com</w:t>
              </w:r>
            </w:hyperlink>
            <w:r>
              <w:rPr>
                <w:sz w:val="21"/>
              </w:rPr>
              <w:t> </w:t>
            </w:r>
          </w:p>
        </w:tc>
        <w:tc>
          <w:tcPr>
            <w:tcW w:w="3193" w:type="dxa"/>
          </w:tcPr>
          <w:p>
            <w:pPr>
              <w:pStyle w:val="TableParagraph"/>
              <w:spacing w:line="252" w:lineRule="exact"/>
              <w:ind w:left="28"/>
              <w:rPr>
                <w:sz w:val="21"/>
              </w:rPr>
            </w:pPr>
            <w:hyperlink r:id="rId7">
              <w:r>
                <w:rPr>
                  <w:sz w:val="21"/>
                </w:rPr>
                <w:t>baichuandsh@163.com</w:t>
              </w:r>
            </w:hyperlink>
            <w:r>
              <w:rPr>
                <w:sz w:val="21"/>
              </w:rPr>
              <w:t> </w:t>
            </w:r>
          </w:p>
        </w:tc>
      </w:tr>
    </w:tbl>
    <w:p>
      <w:pPr>
        <w:spacing w:after="0" w:line="252" w:lineRule="exact"/>
        <w:rPr>
          <w:sz w:val="21"/>
        </w:rPr>
        <w:sectPr>
          <w:pgSz w:w="11910" w:h="16840"/>
          <w:pgMar w:header="880" w:footer="1195" w:top="1120" w:bottom="1380" w:left="1000" w:right="1440"/>
        </w:sectPr>
      </w:pPr>
    </w:p>
    <w:p>
      <w:pPr>
        <w:pStyle w:val="BodyText"/>
        <w:spacing w:before="3"/>
        <w:ind w:left="0"/>
        <w:rPr>
          <w:sz w:val="19"/>
        </w:rPr>
      </w:pPr>
    </w:p>
    <w:p>
      <w:pPr>
        <w:pStyle w:val="BodyText"/>
        <w:spacing w:before="71"/>
        <w:ind w:left="277"/>
      </w:pPr>
      <w:r>
        <w:rPr>
          <w:w w:val="100"/>
        </w:rPr>
        <w:t> </w:t>
      </w:r>
    </w:p>
    <w:p>
      <w:pPr>
        <w:pStyle w:val="BodyText"/>
        <w:spacing w:before="63"/>
        <w:ind w:left="277"/>
      </w:pPr>
      <w:r>
        <w:rPr>
          <w:spacing w:val="-5"/>
        </w:rPr>
        <w:t>三、 基本情况简介</w:t>
      </w:r>
      <w:r>
        <w:rPr/>
        <w:t> </w:t>
      </w:r>
    </w:p>
    <w:p>
      <w:pPr>
        <w:pStyle w:val="BodyText"/>
        <w:spacing w:before="12"/>
        <w:ind w:left="0"/>
        <w:rPr>
          <w:sz w:val="4"/>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0"/>
        <w:gridCol w:w="5036"/>
      </w:tblGrid>
      <w:tr>
        <w:trPr>
          <w:trHeight w:val="292" w:hRule="atLeast"/>
        </w:trPr>
        <w:tc>
          <w:tcPr>
            <w:tcW w:w="3860" w:type="dxa"/>
          </w:tcPr>
          <w:p>
            <w:pPr>
              <w:pStyle w:val="TableParagraph"/>
              <w:ind w:left="31"/>
              <w:rPr>
                <w:sz w:val="21"/>
              </w:rPr>
            </w:pPr>
            <w:r>
              <w:rPr>
                <w:spacing w:val="-1"/>
                <w:sz w:val="21"/>
              </w:rPr>
              <w:t>公司注册地址</w:t>
            </w:r>
            <w:r>
              <w:rPr>
                <w:sz w:val="21"/>
              </w:rPr>
              <w:t> </w:t>
            </w:r>
          </w:p>
        </w:tc>
        <w:tc>
          <w:tcPr>
            <w:tcW w:w="5036" w:type="dxa"/>
          </w:tcPr>
          <w:p>
            <w:pPr>
              <w:pStyle w:val="TableParagraph"/>
              <w:ind w:left="28"/>
              <w:rPr>
                <w:sz w:val="21"/>
              </w:rPr>
            </w:pPr>
            <w:r>
              <w:rPr>
                <w:spacing w:val="-1"/>
                <w:sz w:val="21"/>
              </w:rPr>
              <w:t>武汉市汉阳区阳新路特一号 </w:t>
            </w:r>
          </w:p>
        </w:tc>
      </w:tr>
      <w:tr>
        <w:trPr>
          <w:trHeight w:val="544" w:hRule="atLeast"/>
        </w:trPr>
        <w:tc>
          <w:tcPr>
            <w:tcW w:w="3860" w:type="dxa"/>
          </w:tcPr>
          <w:p>
            <w:pPr>
              <w:pStyle w:val="TableParagraph"/>
              <w:ind w:left="31"/>
              <w:rPr>
                <w:sz w:val="21"/>
              </w:rPr>
            </w:pPr>
            <w:r>
              <w:rPr>
                <w:spacing w:val="-1"/>
                <w:sz w:val="21"/>
              </w:rPr>
              <w:t>公司注册地址的历史变更情况</w:t>
            </w:r>
            <w:r>
              <w:rPr>
                <w:sz w:val="21"/>
              </w:rPr>
              <w:t> </w:t>
            </w:r>
          </w:p>
        </w:tc>
        <w:tc>
          <w:tcPr>
            <w:tcW w:w="5036" w:type="dxa"/>
          </w:tcPr>
          <w:p>
            <w:pPr>
              <w:pStyle w:val="TableParagraph"/>
              <w:ind w:left="28" w:right="-58"/>
              <w:rPr>
                <w:sz w:val="21"/>
              </w:rPr>
            </w:pPr>
            <w:r>
              <w:rPr>
                <w:spacing w:val="-1"/>
                <w:sz w:val="21"/>
              </w:rPr>
              <w:t>注册地址变更情况详见公司</w:t>
            </w:r>
            <w:r>
              <w:rPr>
                <w:sz w:val="21"/>
              </w:rPr>
              <w:t>2003-031号、2005-023号、</w:t>
            </w:r>
          </w:p>
          <w:p>
            <w:pPr>
              <w:pStyle w:val="TableParagraph"/>
              <w:spacing w:line="250" w:lineRule="exact" w:before="4"/>
              <w:ind w:left="28"/>
              <w:rPr>
                <w:sz w:val="21"/>
              </w:rPr>
            </w:pPr>
            <w:r>
              <w:rPr>
                <w:sz w:val="21"/>
              </w:rPr>
              <w:t>2011-004号公告 </w:t>
            </w:r>
          </w:p>
        </w:tc>
      </w:tr>
      <w:tr>
        <w:trPr>
          <w:trHeight w:val="544" w:hRule="atLeast"/>
        </w:trPr>
        <w:tc>
          <w:tcPr>
            <w:tcW w:w="3860" w:type="dxa"/>
          </w:tcPr>
          <w:p>
            <w:pPr>
              <w:pStyle w:val="TableParagraph"/>
              <w:ind w:left="31"/>
              <w:rPr>
                <w:sz w:val="21"/>
              </w:rPr>
            </w:pPr>
            <w:r>
              <w:rPr>
                <w:spacing w:val="-1"/>
                <w:sz w:val="21"/>
              </w:rPr>
              <w:t>公司办公地址</w:t>
            </w:r>
            <w:r>
              <w:rPr>
                <w:sz w:val="21"/>
              </w:rPr>
              <w:t> </w:t>
            </w:r>
          </w:p>
        </w:tc>
        <w:tc>
          <w:tcPr>
            <w:tcW w:w="5036" w:type="dxa"/>
          </w:tcPr>
          <w:p>
            <w:pPr>
              <w:pStyle w:val="TableParagraph"/>
              <w:ind w:left="28"/>
              <w:rPr>
                <w:sz w:val="21"/>
              </w:rPr>
            </w:pPr>
            <w:r>
              <w:rPr>
                <w:spacing w:val="-1"/>
                <w:sz w:val="21"/>
              </w:rPr>
              <w:t>北京市丰台区金泽西路</w:t>
            </w:r>
            <w:r>
              <w:rPr>
                <w:sz w:val="21"/>
              </w:rPr>
              <w:t>2号院丽泽平安金融中心A座</w:t>
            </w:r>
          </w:p>
          <w:p>
            <w:pPr>
              <w:pStyle w:val="TableParagraph"/>
              <w:spacing w:line="250" w:lineRule="exact" w:before="4"/>
              <w:ind w:left="28"/>
              <w:rPr>
                <w:sz w:val="21"/>
              </w:rPr>
            </w:pPr>
            <w:r>
              <w:rPr>
                <w:sz w:val="21"/>
              </w:rPr>
              <w:t>2301 </w:t>
            </w:r>
          </w:p>
        </w:tc>
      </w:tr>
      <w:tr>
        <w:trPr>
          <w:trHeight w:val="294" w:hRule="atLeast"/>
        </w:trPr>
        <w:tc>
          <w:tcPr>
            <w:tcW w:w="3860" w:type="dxa"/>
          </w:tcPr>
          <w:p>
            <w:pPr>
              <w:pStyle w:val="TableParagraph"/>
              <w:spacing w:before="3"/>
              <w:ind w:left="31"/>
              <w:rPr>
                <w:sz w:val="21"/>
              </w:rPr>
            </w:pPr>
            <w:r>
              <w:rPr>
                <w:spacing w:val="-1"/>
                <w:sz w:val="21"/>
              </w:rPr>
              <w:t>公司办公地址的邮政编码</w:t>
            </w:r>
            <w:r>
              <w:rPr>
                <w:sz w:val="21"/>
              </w:rPr>
              <w:t> </w:t>
            </w:r>
          </w:p>
        </w:tc>
        <w:tc>
          <w:tcPr>
            <w:tcW w:w="5036" w:type="dxa"/>
          </w:tcPr>
          <w:p>
            <w:pPr>
              <w:pStyle w:val="TableParagraph"/>
              <w:spacing w:before="3"/>
              <w:ind w:left="28"/>
              <w:rPr>
                <w:sz w:val="21"/>
              </w:rPr>
            </w:pPr>
            <w:r>
              <w:rPr>
                <w:sz w:val="21"/>
              </w:rPr>
              <w:t>100073 </w:t>
            </w:r>
          </w:p>
        </w:tc>
      </w:tr>
      <w:tr>
        <w:trPr>
          <w:trHeight w:val="292" w:hRule="atLeast"/>
        </w:trPr>
        <w:tc>
          <w:tcPr>
            <w:tcW w:w="3860" w:type="dxa"/>
          </w:tcPr>
          <w:p>
            <w:pPr>
              <w:pStyle w:val="TableParagraph"/>
              <w:ind w:left="31"/>
              <w:rPr>
                <w:sz w:val="21"/>
              </w:rPr>
            </w:pPr>
            <w:r>
              <w:rPr>
                <w:spacing w:val="-1"/>
                <w:sz w:val="21"/>
              </w:rPr>
              <w:t>公司网址</w:t>
            </w:r>
            <w:r>
              <w:rPr>
                <w:sz w:val="21"/>
              </w:rPr>
              <w:t> </w:t>
            </w:r>
          </w:p>
        </w:tc>
        <w:tc>
          <w:tcPr>
            <w:tcW w:w="5036" w:type="dxa"/>
          </w:tcPr>
          <w:p>
            <w:pPr>
              <w:pStyle w:val="TableParagraph"/>
              <w:ind w:left="28"/>
              <w:rPr>
                <w:sz w:val="21"/>
              </w:rPr>
            </w:pPr>
            <w:hyperlink r:id="rId8">
              <w:r>
                <w:rPr>
                  <w:sz w:val="21"/>
                </w:rPr>
                <w:t>www.bestsungas.com</w:t>
              </w:r>
            </w:hyperlink>
            <w:r>
              <w:rPr>
                <w:sz w:val="21"/>
              </w:rPr>
              <w:t> </w:t>
            </w:r>
          </w:p>
        </w:tc>
      </w:tr>
      <w:tr>
        <w:trPr>
          <w:trHeight w:val="292" w:hRule="atLeast"/>
        </w:trPr>
        <w:tc>
          <w:tcPr>
            <w:tcW w:w="3860" w:type="dxa"/>
          </w:tcPr>
          <w:p>
            <w:pPr>
              <w:pStyle w:val="TableParagraph"/>
              <w:ind w:left="31"/>
              <w:rPr>
                <w:sz w:val="21"/>
              </w:rPr>
            </w:pPr>
            <w:r>
              <w:rPr>
                <w:spacing w:val="-1"/>
                <w:sz w:val="21"/>
              </w:rPr>
              <w:t>电子信箱</w:t>
            </w:r>
            <w:r>
              <w:rPr>
                <w:sz w:val="21"/>
              </w:rPr>
              <w:t> </w:t>
            </w:r>
          </w:p>
        </w:tc>
        <w:tc>
          <w:tcPr>
            <w:tcW w:w="5036" w:type="dxa"/>
          </w:tcPr>
          <w:p>
            <w:pPr>
              <w:pStyle w:val="TableParagraph"/>
              <w:ind w:left="28"/>
              <w:rPr>
                <w:sz w:val="21"/>
              </w:rPr>
            </w:pPr>
            <w:hyperlink r:id="rId7">
              <w:r>
                <w:rPr>
                  <w:sz w:val="21"/>
                </w:rPr>
                <w:t>baichuandsh@163.com</w:t>
              </w:r>
            </w:hyperlink>
            <w:r>
              <w:rPr>
                <w:sz w:val="21"/>
              </w:rPr>
              <w:t> </w:t>
            </w:r>
          </w:p>
        </w:tc>
      </w:tr>
    </w:tbl>
    <w:p>
      <w:pPr>
        <w:pStyle w:val="BodyText"/>
        <w:spacing w:before="1"/>
        <w:ind w:left="277"/>
      </w:pPr>
      <w:r>
        <w:rPr>
          <w:w w:val="100"/>
        </w:rPr>
        <w:t> </w:t>
      </w:r>
    </w:p>
    <w:p>
      <w:pPr>
        <w:pStyle w:val="BodyText"/>
        <w:spacing w:before="65"/>
        <w:ind w:left="277"/>
      </w:pPr>
      <w:r>
        <w:rPr>
          <w:spacing w:val="-5"/>
        </w:rPr>
        <w:t>四、 信息披露及备置地点</w:t>
      </w:r>
      <w:r>
        <w:rPr/>
        <w:t> </w:t>
      </w:r>
    </w:p>
    <w:p>
      <w:pPr>
        <w:pStyle w:val="BodyText"/>
        <w:spacing w:before="9"/>
        <w:ind w:left="0"/>
        <w:rPr>
          <w:sz w:val="4"/>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43"/>
        <w:gridCol w:w="4753"/>
      </w:tblGrid>
      <w:tr>
        <w:trPr>
          <w:trHeight w:val="544" w:hRule="atLeast"/>
        </w:trPr>
        <w:tc>
          <w:tcPr>
            <w:tcW w:w="4143" w:type="dxa"/>
          </w:tcPr>
          <w:p>
            <w:pPr>
              <w:pStyle w:val="TableParagraph"/>
              <w:ind w:left="31"/>
              <w:rPr>
                <w:sz w:val="21"/>
              </w:rPr>
            </w:pPr>
            <w:r>
              <w:rPr>
                <w:spacing w:val="-1"/>
                <w:sz w:val="21"/>
              </w:rPr>
              <w:t>公司披露年度报告的媒体名称及网址</w:t>
            </w:r>
            <w:r>
              <w:rPr>
                <w:sz w:val="21"/>
              </w:rPr>
              <w:t> </w:t>
            </w:r>
          </w:p>
        </w:tc>
        <w:tc>
          <w:tcPr>
            <w:tcW w:w="4753" w:type="dxa"/>
          </w:tcPr>
          <w:p>
            <w:pPr>
              <w:pStyle w:val="TableParagraph"/>
              <w:ind w:left="28"/>
              <w:rPr>
                <w:sz w:val="21"/>
              </w:rPr>
            </w:pPr>
            <w:r>
              <w:rPr>
                <w:spacing w:val="-1"/>
                <w:sz w:val="21"/>
              </w:rPr>
              <w:t>中国证券报</w:t>
            </w:r>
            <w:r>
              <w:rPr>
                <w:sz w:val="21"/>
              </w:rPr>
              <w:t>（</w:t>
            </w:r>
            <w:hyperlink r:id="rId9">
              <w:r>
                <w:rPr>
                  <w:sz w:val="21"/>
                </w:rPr>
                <w:t>www.cs.com.cn</w:t>
              </w:r>
            </w:hyperlink>
            <w:r>
              <w:rPr>
                <w:sz w:val="21"/>
              </w:rPr>
              <w:t>）、上海证券报（</w:t>
            </w:r>
          </w:p>
          <w:p>
            <w:pPr>
              <w:pStyle w:val="TableParagraph"/>
              <w:spacing w:line="250" w:lineRule="exact" w:before="5"/>
              <w:ind w:left="28"/>
              <w:rPr>
                <w:sz w:val="21"/>
              </w:rPr>
            </w:pPr>
            <w:hyperlink r:id="rId10">
              <w:r>
                <w:rPr>
                  <w:sz w:val="21"/>
                </w:rPr>
                <w:t>www.cnstock.com</w:t>
              </w:r>
            </w:hyperlink>
            <w:r>
              <w:rPr>
                <w:sz w:val="21"/>
              </w:rPr>
              <w:t>）、证券时报（</w:t>
            </w:r>
            <w:hyperlink r:id="rId11">
              <w:r>
                <w:rPr>
                  <w:sz w:val="21"/>
                </w:rPr>
                <w:t>www.stcn.com</w:t>
              </w:r>
            </w:hyperlink>
            <w:r>
              <w:rPr>
                <w:sz w:val="21"/>
              </w:rPr>
              <w:t>） </w:t>
            </w:r>
          </w:p>
        </w:tc>
      </w:tr>
      <w:tr>
        <w:trPr>
          <w:trHeight w:val="294" w:hRule="atLeast"/>
        </w:trPr>
        <w:tc>
          <w:tcPr>
            <w:tcW w:w="4143" w:type="dxa"/>
          </w:tcPr>
          <w:p>
            <w:pPr>
              <w:pStyle w:val="TableParagraph"/>
              <w:spacing w:before="3"/>
              <w:ind w:left="31"/>
              <w:rPr>
                <w:sz w:val="21"/>
              </w:rPr>
            </w:pPr>
            <w:r>
              <w:rPr>
                <w:spacing w:val="-1"/>
                <w:sz w:val="21"/>
              </w:rPr>
              <w:t>公司披露年度报告的证券交易所网址</w:t>
            </w:r>
            <w:r>
              <w:rPr>
                <w:sz w:val="21"/>
              </w:rPr>
              <w:t> </w:t>
            </w:r>
          </w:p>
        </w:tc>
        <w:tc>
          <w:tcPr>
            <w:tcW w:w="4753" w:type="dxa"/>
          </w:tcPr>
          <w:p>
            <w:pPr>
              <w:pStyle w:val="TableParagraph"/>
              <w:spacing w:before="3"/>
              <w:ind w:left="28"/>
              <w:rPr>
                <w:sz w:val="21"/>
              </w:rPr>
            </w:pPr>
            <w:hyperlink r:id="rId12">
              <w:r>
                <w:rPr>
                  <w:sz w:val="21"/>
                </w:rPr>
                <w:t>www.sse.com.cn</w:t>
              </w:r>
            </w:hyperlink>
            <w:r>
              <w:rPr>
                <w:sz w:val="21"/>
              </w:rPr>
              <w:t> </w:t>
            </w:r>
          </w:p>
        </w:tc>
      </w:tr>
      <w:tr>
        <w:trPr>
          <w:trHeight w:val="292" w:hRule="atLeast"/>
        </w:trPr>
        <w:tc>
          <w:tcPr>
            <w:tcW w:w="4143" w:type="dxa"/>
          </w:tcPr>
          <w:p>
            <w:pPr>
              <w:pStyle w:val="TableParagraph"/>
              <w:ind w:left="31"/>
              <w:rPr>
                <w:sz w:val="21"/>
              </w:rPr>
            </w:pPr>
            <w:r>
              <w:rPr>
                <w:spacing w:val="-1"/>
                <w:sz w:val="21"/>
              </w:rPr>
              <w:t>公司年度报告备置地点</w:t>
            </w:r>
            <w:r>
              <w:rPr>
                <w:sz w:val="21"/>
              </w:rPr>
              <w:t> </w:t>
            </w:r>
          </w:p>
        </w:tc>
        <w:tc>
          <w:tcPr>
            <w:tcW w:w="4753" w:type="dxa"/>
          </w:tcPr>
          <w:p>
            <w:pPr>
              <w:pStyle w:val="TableParagraph"/>
              <w:ind w:left="28"/>
              <w:rPr>
                <w:sz w:val="21"/>
              </w:rPr>
            </w:pPr>
            <w:r>
              <w:rPr>
                <w:spacing w:val="-1"/>
                <w:sz w:val="21"/>
              </w:rPr>
              <w:t>公司董事会办公室</w:t>
            </w:r>
            <w:r>
              <w:rPr>
                <w:sz w:val="21"/>
              </w:rPr>
              <w:t> </w:t>
            </w:r>
          </w:p>
        </w:tc>
      </w:tr>
    </w:tbl>
    <w:p>
      <w:pPr>
        <w:pStyle w:val="BodyText"/>
        <w:spacing w:before="2"/>
        <w:ind w:left="277"/>
      </w:pPr>
      <w:r>
        <w:rPr>
          <w:w w:val="100"/>
        </w:rPr>
        <w:t> </w:t>
      </w:r>
    </w:p>
    <w:p>
      <w:pPr>
        <w:pStyle w:val="BodyText"/>
        <w:spacing w:before="64"/>
        <w:ind w:left="277"/>
      </w:pPr>
      <w:r>
        <w:rPr>
          <w:spacing w:val="3"/>
        </w:rPr>
        <w:t>五、 公司股票简况</w:t>
      </w:r>
    </w:p>
    <w:p>
      <w:pPr>
        <w:pStyle w:val="BodyText"/>
        <w:spacing w:before="10"/>
        <w:ind w:left="0"/>
        <w:rPr>
          <w:sz w:val="4"/>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9"/>
        <w:gridCol w:w="1779"/>
        <w:gridCol w:w="1779"/>
        <w:gridCol w:w="1781"/>
        <w:gridCol w:w="1779"/>
      </w:tblGrid>
      <w:tr>
        <w:trPr>
          <w:trHeight w:val="292" w:hRule="atLeast"/>
        </w:trPr>
        <w:tc>
          <w:tcPr>
            <w:tcW w:w="8897" w:type="dxa"/>
            <w:gridSpan w:val="5"/>
          </w:tcPr>
          <w:p>
            <w:pPr>
              <w:pStyle w:val="TableParagraph"/>
              <w:ind w:left="3852" w:right="3740"/>
              <w:jc w:val="center"/>
              <w:rPr>
                <w:sz w:val="21"/>
              </w:rPr>
            </w:pPr>
            <w:r>
              <w:rPr>
                <w:spacing w:val="-1"/>
                <w:sz w:val="21"/>
              </w:rPr>
              <w:t>公司股票简况</w:t>
            </w:r>
            <w:r>
              <w:rPr>
                <w:sz w:val="21"/>
              </w:rPr>
              <w:t> </w:t>
            </w:r>
          </w:p>
        </w:tc>
      </w:tr>
      <w:tr>
        <w:trPr>
          <w:trHeight w:val="294" w:hRule="atLeast"/>
        </w:trPr>
        <w:tc>
          <w:tcPr>
            <w:tcW w:w="1779" w:type="dxa"/>
          </w:tcPr>
          <w:p>
            <w:pPr>
              <w:pStyle w:val="TableParagraph"/>
              <w:ind w:left="505" w:right="388"/>
              <w:jc w:val="center"/>
              <w:rPr>
                <w:sz w:val="21"/>
              </w:rPr>
            </w:pPr>
            <w:r>
              <w:rPr>
                <w:spacing w:val="-1"/>
                <w:sz w:val="21"/>
              </w:rPr>
              <w:t>股票种类</w:t>
            </w:r>
            <w:r>
              <w:rPr>
                <w:sz w:val="21"/>
              </w:rPr>
              <w:t> </w:t>
            </w:r>
          </w:p>
        </w:tc>
        <w:tc>
          <w:tcPr>
            <w:tcW w:w="1779" w:type="dxa"/>
          </w:tcPr>
          <w:p>
            <w:pPr>
              <w:pStyle w:val="TableParagraph"/>
              <w:ind w:right="38"/>
              <w:jc w:val="right"/>
              <w:rPr>
                <w:sz w:val="21"/>
              </w:rPr>
            </w:pPr>
            <w:r>
              <w:rPr>
                <w:sz w:val="21"/>
              </w:rPr>
              <w:t>股票上市交易所 </w:t>
            </w:r>
          </w:p>
        </w:tc>
        <w:tc>
          <w:tcPr>
            <w:tcW w:w="1779" w:type="dxa"/>
          </w:tcPr>
          <w:p>
            <w:pPr>
              <w:pStyle w:val="TableParagraph"/>
              <w:ind w:right="353"/>
              <w:jc w:val="right"/>
              <w:rPr>
                <w:sz w:val="21"/>
              </w:rPr>
            </w:pPr>
            <w:r>
              <w:rPr>
                <w:spacing w:val="-1"/>
                <w:sz w:val="21"/>
              </w:rPr>
              <w:t>股票简称</w:t>
            </w:r>
            <w:r>
              <w:rPr>
                <w:sz w:val="21"/>
              </w:rPr>
              <w:t> </w:t>
            </w:r>
          </w:p>
        </w:tc>
        <w:tc>
          <w:tcPr>
            <w:tcW w:w="1781" w:type="dxa"/>
          </w:tcPr>
          <w:p>
            <w:pPr>
              <w:pStyle w:val="TableParagraph"/>
              <w:ind w:left="504" w:right="390"/>
              <w:jc w:val="center"/>
              <w:rPr>
                <w:sz w:val="21"/>
              </w:rPr>
            </w:pPr>
            <w:r>
              <w:rPr>
                <w:spacing w:val="-1"/>
                <w:sz w:val="21"/>
              </w:rPr>
              <w:t>股票代码</w:t>
            </w:r>
            <w:r>
              <w:rPr>
                <w:sz w:val="21"/>
              </w:rPr>
              <w:t> </w:t>
            </w:r>
          </w:p>
        </w:tc>
        <w:tc>
          <w:tcPr>
            <w:tcW w:w="1779" w:type="dxa"/>
          </w:tcPr>
          <w:p>
            <w:pPr>
              <w:pStyle w:val="TableParagraph"/>
              <w:ind w:left="150"/>
              <w:rPr>
                <w:sz w:val="21"/>
              </w:rPr>
            </w:pPr>
            <w:r>
              <w:rPr>
                <w:sz w:val="21"/>
              </w:rPr>
              <w:t>变更前股票简称 </w:t>
            </w:r>
          </w:p>
        </w:tc>
      </w:tr>
      <w:tr>
        <w:trPr>
          <w:trHeight w:val="292" w:hRule="atLeast"/>
        </w:trPr>
        <w:tc>
          <w:tcPr>
            <w:tcW w:w="1779" w:type="dxa"/>
          </w:tcPr>
          <w:p>
            <w:pPr>
              <w:pStyle w:val="TableParagraph"/>
              <w:ind w:left="503" w:right="388"/>
              <w:jc w:val="center"/>
              <w:rPr>
                <w:sz w:val="21"/>
              </w:rPr>
            </w:pPr>
            <w:r>
              <w:rPr>
                <w:sz w:val="21"/>
              </w:rPr>
              <w:t>A股 </w:t>
            </w:r>
          </w:p>
        </w:tc>
        <w:tc>
          <w:tcPr>
            <w:tcW w:w="1779" w:type="dxa"/>
          </w:tcPr>
          <w:p>
            <w:pPr>
              <w:pStyle w:val="TableParagraph"/>
              <w:ind w:right="38"/>
              <w:jc w:val="right"/>
              <w:rPr>
                <w:sz w:val="21"/>
              </w:rPr>
            </w:pPr>
            <w:r>
              <w:rPr>
                <w:sz w:val="21"/>
              </w:rPr>
              <w:t>上海证券交易所 </w:t>
            </w:r>
          </w:p>
        </w:tc>
        <w:tc>
          <w:tcPr>
            <w:tcW w:w="1779" w:type="dxa"/>
          </w:tcPr>
          <w:p>
            <w:pPr>
              <w:pStyle w:val="TableParagraph"/>
              <w:ind w:right="353"/>
              <w:jc w:val="right"/>
              <w:rPr>
                <w:sz w:val="21"/>
              </w:rPr>
            </w:pPr>
            <w:r>
              <w:rPr>
                <w:spacing w:val="-1"/>
                <w:sz w:val="21"/>
              </w:rPr>
              <w:t>百川能源</w:t>
            </w:r>
            <w:r>
              <w:rPr>
                <w:sz w:val="21"/>
              </w:rPr>
              <w:t> </w:t>
            </w:r>
          </w:p>
        </w:tc>
        <w:tc>
          <w:tcPr>
            <w:tcW w:w="1781" w:type="dxa"/>
          </w:tcPr>
          <w:p>
            <w:pPr>
              <w:pStyle w:val="TableParagraph"/>
              <w:ind w:left="501" w:right="390"/>
              <w:jc w:val="center"/>
              <w:rPr>
                <w:sz w:val="21"/>
              </w:rPr>
            </w:pPr>
            <w:r>
              <w:rPr>
                <w:sz w:val="21"/>
              </w:rPr>
              <w:t>600681 </w:t>
            </w:r>
          </w:p>
        </w:tc>
        <w:tc>
          <w:tcPr>
            <w:tcW w:w="1779" w:type="dxa"/>
          </w:tcPr>
          <w:p>
            <w:pPr>
              <w:pStyle w:val="TableParagraph"/>
              <w:ind w:left="27"/>
              <w:rPr>
                <w:sz w:val="21"/>
              </w:rPr>
            </w:pPr>
            <w:r>
              <w:rPr>
                <w:w w:val="100"/>
                <w:sz w:val="21"/>
              </w:rPr>
              <w:t> </w:t>
            </w:r>
          </w:p>
        </w:tc>
      </w:tr>
    </w:tbl>
    <w:p>
      <w:pPr>
        <w:pStyle w:val="BodyText"/>
        <w:spacing w:before="1"/>
        <w:ind w:left="277"/>
      </w:pPr>
      <w:r>
        <w:rPr>
          <w:color w:val="006FC0"/>
          <w:w w:val="100"/>
        </w:rPr>
        <w:t> </w:t>
      </w:r>
    </w:p>
    <w:p>
      <w:pPr>
        <w:pStyle w:val="BodyText"/>
        <w:spacing w:before="62"/>
        <w:ind w:left="277"/>
      </w:pPr>
      <w:r>
        <w:rPr>
          <w:spacing w:val="-5"/>
        </w:rPr>
        <w:t>六、 其他相关资料</w:t>
      </w:r>
    </w:p>
    <w:p>
      <w:pPr>
        <w:pStyle w:val="BodyText"/>
        <w:spacing w:before="12"/>
        <w:ind w:left="0"/>
        <w:rPr>
          <w:sz w:val="4"/>
        </w:rPr>
      </w:pPr>
    </w:p>
    <w:tbl>
      <w:tblPr>
        <w:tblW w:w="0" w:type="auto"/>
        <w:jc w:val="left"/>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4"/>
        <w:gridCol w:w="1795"/>
        <w:gridCol w:w="4261"/>
      </w:tblGrid>
      <w:tr>
        <w:trPr>
          <w:trHeight w:val="273" w:hRule="atLeast"/>
        </w:trPr>
        <w:tc>
          <w:tcPr>
            <w:tcW w:w="2994" w:type="dxa"/>
            <w:vMerge w:val="restart"/>
          </w:tcPr>
          <w:p>
            <w:pPr>
              <w:pStyle w:val="TableParagraph"/>
              <w:spacing w:line="242" w:lineRule="auto" w:before="147"/>
              <w:ind w:left="108" w:right="95"/>
              <w:rPr>
                <w:sz w:val="21"/>
              </w:rPr>
            </w:pPr>
            <w:r>
              <w:rPr>
                <w:sz w:val="21"/>
              </w:rPr>
              <w:t>公司聘请的会计师事务所（境内） </w:t>
            </w:r>
          </w:p>
        </w:tc>
        <w:tc>
          <w:tcPr>
            <w:tcW w:w="1795" w:type="dxa"/>
          </w:tcPr>
          <w:p>
            <w:pPr>
              <w:pStyle w:val="TableParagraph"/>
              <w:spacing w:line="252" w:lineRule="exact"/>
              <w:ind w:left="107"/>
              <w:rPr>
                <w:sz w:val="21"/>
              </w:rPr>
            </w:pPr>
            <w:r>
              <w:rPr>
                <w:sz w:val="21"/>
              </w:rPr>
              <w:t>名称 </w:t>
            </w:r>
          </w:p>
        </w:tc>
        <w:tc>
          <w:tcPr>
            <w:tcW w:w="4261" w:type="dxa"/>
          </w:tcPr>
          <w:p>
            <w:pPr>
              <w:pStyle w:val="TableParagraph"/>
              <w:spacing w:line="252" w:lineRule="exact"/>
              <w:ind w:left="105"/>
              <w:rPr>
                <w:sz w:val="21"/>
              </w:rPr>
            </w:pPr>
            <w:r>
              <w:rPr>
                <w:spacing w:val="-1"/>
                <w:sz w:val="21"/>
              </w:rPr>
              <w:t>立信会计师事务所</w:t>
            </w:r>
            <w:r>
              <w:rPr>
                <w:sz w:val="21"/>
              </w:rPr>
              <w:t>（特殊普通合伙） </w:t>
            </w:r>
          </w:p>
        </w:tc>
      </w:tr>
      <w:tr>
        <w:trPr>
          <w:trHeight w:val="271" w:hRule="atLeast"/>
        </w:trPr>
        <w:tc>
          <w:tcPr>
            <w:tcW w:w="2994" w:type="dxa"/>
            <w:vMerge/>
            <w:tcBorders>
              <w:top w:val="nil"/>
            </w:tcBorders>
          </w:tcPr>
          <w:p>
            <w:pPr>
              <w:rPr>
                <w:sz w:val="2"/>
                <w:szCs w:val="2"/>
              </w:rPr>
            </w:pPr>
          </w:p>
        </w:tc>
        <w:tc>
          <w:tcPr>
            <w:tcW w:w="1795" w:type="dxa"/>
          </w:tcPr>
          <w:p>
            <w:pPr>
              <w:pStyle w:val="TableParagraph"/>
              <w:spacing w:line="250" w:lineRule="exact"/>
              <w:ind w:left="107"/>
              <w:rPr>
                <w:sz w:val="21"/>
              </w:rPr>
            </w:pPr>
            <w:r>
              <w:rPr>
                <w:spacing w:val="-1"/>
                <w:sz w:val="21"/>
              </w:rPr>
              <w:t>办公地址</w:t>
            </w:r>
            <w:r>
              <w:rPr>
                <w:sz w:val="21"/>
              </w:rPr>
              <w:t> </w:t>
            </w:r>
          </w:p>
        </w:tc>
        <w:tc>
          <w:tcPr>
            <w:tcW w:w="4261" w:type="dxa"/>
          </w:tcPr>
          <w:p>
            <w:pPr>
              <w:pStyle w:val="TableParagraph"/>
              <w:spacing w:line="250" w:lineRule="exact"/>
              <w:ind w:left="105"/>
              <w:rPr>
                <w:sz w:val="21"/>
              </w:rPr>
            </w:pPr>
            <w:r>
              <w:rPr>
                <w:spacing w:val="-6"/>
                <w:sz w:val="21"/>
              </w:rPr>
              <w:t>上海市黄浦区南京东路 </w:t>
            </w:r>
            <w:r>
              <w:rPr>
                <w:sz w:val="21"/>
              </w:rPr>
              <w:t>61</w:t>
            </w:r>
            <w:r>
              <w:rPr>
                <w:spacing w:val="-15"/>
                <w:sz w:val="21"/>
              </w:rPr>
              <w:t> 号四楼</w:t>
            </w:r>
            <w:r>
              <w:rPr>
                <w:sz w:val="21"/>
              </w:rPr>
              <w:t> </w:t>
            </w:r>
          </w:p>
        </w:tc>
      </w:tr>
      <w:tr>
        <w:trPr>
          <w:trHeight w:val="273" w:hRule="atLeast"/>
        </w:trPr>
        <w:tc>
          <w:tcPr>
            <w:tcW w:w="2994" w:type="dxa"/>
            <w:vMerge/>
            <w:tcBorders>
              <w:top w:val="nil"/>
            </w:tcBorders>
          </w:tcPr>
          <w:p>
            <w:pPr>
              <w:rPr>
                <w:sz w:val="2"/>
                <w:szCs w:val="2"/>
              </w:rPr>
            </w:pPr>
          </w:p>
        </w:tc>
        <w:tc>
          <w:tcPr>
            <w:tcW w:w="1795" w:type="dxa"/>
          </w:tcPr>
          <w:p>
            <w:pPr>
              <w:pStyle w:val="TableParagraph"/>
              <w:spacing w:line="252" w:lineRule="exact"/>
              <w:ind w:left="107"/>
              <w:rPr>
                <w:sz w:val="21"/>
              </w:rPr>
            </w:pPr>
            <w:r>
              <w:rPr>
                <w:spacing w:val="-1"/>
                <w:sz w:val="21"/>
              </w:rPr>
              <w:t>签字会计师姓名</w:t>
            </w:r>
            <w:r>
              <w:rPr>
                <w:sz w:val="21"/>
              </w:rPr>
              <w:t> </w:t>
            </w:r>
          </w:p>
        </w:tc>
        <w:tc>
          <w:tcPr>
            <w:tcW w:w="4261" w:type="dxa"/>
          </w:tcPr>
          <w:p>
            <w:pPr>
              <w:pStyle w:val="TableParagraph"/>
              <w:spacing w:line="252" w:lineRule="exact"/>
              <w:ind w:left="105"/>
              <w:rPr>
                <w:sz w:val="21"/>
              </w:rPr>
            </w:pPr>
            <w:r>
              <w:rPr>
                <w:spacing w:val="-1"/>
                <w:sz w:val="21"/>
              </w:rPr>
              <w:t>李洪勇、李昀</w:t>
            </w:r>
            <w:r>
              <w:rPr>
                <w:sz w:val="21"/>
              </w:rPr>
              <w:t> </w:t>
            </w:r>
          </w:p>
        </w:tc>
      </w:tr>
    </w:tbl>
    <w:p>
      <w:pPr>
        <w:pStyle w:val="BodyText"/>
        <w:spacing w:before="1"/>
        <w:ind w:left="277"/>
      </w:pPr>
      <w:r>
        <w:rPr>
          <w:w w:val="100"/>
        </w:rPr>
        <w:t> </w:t>
      </w:r>
    </w:p>
    <w:p>
      <w:pPr>
        <w:pStyle w:val="BodyText"/>
        <w:spacing w:line="297" w:lineRule="auto" w:before="62"/>
        <w:ind w:left="277" w:right="5738"/>
      </w:pPr>
      <w:r>
        <w:rPr>
          <w:spacing w:val="-6"/>
        </w:rPr>
        <w:t>七、 近三年主要会计数据和财务指标</w:t>
      </w:r>
      <w:r>
        <w:rPr>
          <w:spacing w:val="-7"/>
        </w:rPr>
        <w:t>(一) 主要会计数据</w:t>
      </w:r>
    </w:p>
    <w:p>
      <w:pPr>
        <w:pStyle w:val="BodyText"/>
        <w:spacing w:line="267" w:lineRule="exact" w:after="4"/>
        <w:ind w:left="6799"/>
      </w:pPr>
      <w:r>
        <w:rPr>
          <w:spacing w:val="7"/>
        </w:rPr>
        <w:t>单位：元 币种：人民币</w:t>
      </w:r>
      <w:r>
        <w:rPr/>
        <w:t> </w:t>
      </w:r>
    </w:p>
    <w:tbl>
      <w:tblPr>
        <w:tblW w:w="0" w:type="auto"/>
        <w:jc w:val="left"/>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32"/>
        <w:gridCol w:w="1897"/>
        <w:gridCol w:w="1899"/>
        <w:gridCol w:w="927"/>
        <w:gridCol w:w="1897"/>
      </w:tblGrid>
      <w:tr>
        <w:trPr>
          <w:trHeight w:val="1089" w:hRule="atLeast"/>
        </w:trPr>
        <w:tc>
          <w:tcPr>
            <w:tcW w:w="2432" w:type="dxa"/>
          </w:tcPr>
          <w:p>
            <w:pPr>
              <w:pStyle w:val="TableParagraph"/>
              <w:spacing w:before="0"/>
              <w:rPr>
                <w:sz w:val="20"/>
              </w:rPr>
            </w:pPr>
          </w:p>
          <w:p>
            <w:pPr>
              <w:pStyle w:val="TableParagraph"/>
              <w:spacing w:before="152"/>
              <w:ind w:left="585"/>
              <w:rPr>
                <w:sz w:val="21"/>
              </w:rPr>
            </w:pPr>
            <w:r>
              <w:rPr>
                <w:spacing w:val="-1"/>
                <w:sz w:val="21"/>
              </w:rPr>
              <w:t>主要会计数据</w:t>
            </w:r>
            <w:r>
              <w:rPr>
                <w:sz w:val="21"/>
              </w:rPr>
              <w:t> </w:t>
            </w:r>
          </w:p>
        </w:tc>
        <w:tc>
          <w:tcPr>
            <w:tcW w:w="1897" w:type="dxa"/>
          </w:tcPr>
          <w:p>
            <w:pPr>
              <w:pStyle w:val="TableParagraph"/>
              <w:spacing w:before="0"/>
              <w:rPr>
                <w:sz w:val="20"/>
              </w:rPr>
            </w:pPr>
          </w:p>
          <w:p>
            <w:pPr>
              <w:pStyle w:val="TableParagraph"/>
              <w:spacing w:before="152"/>
              <w:ind w:left="631"/>
              <w:rPr>
                <w:sz w:val="21"/>
              </w:rPr>
            </w:pPr>
            <w:r>
              <w:rPr>
                <w:sz w:val="21"/>
              </w:rPr>
              <w:t>2022年 </w:t>
            </w:r>
          </w:p>
        </w:tc>
        <w:tc>
          <w:tcPr>
            <w:tcW w:w="1899" w:type="dxa"/>
          </w:tcPr>
          <w:p>
            <w:pPr>
              <w:pStyle w:val="TableParagraph"/>
              <w:spacing w:before="0"/>
              <w:rPr>
                <w:sz w:val="20"/>
              </w:rPr>
            </w:pPr>
          </w:p>
          <w:p>
            <w:pPr>
              <w:pStyle w:val="TableParagraph"/>
              <w:spacing w:before="152"/>
              <w:ind w:left="630"/>
              <w:rPr>
                <w:sz w:val="21"/>
              </w:rPr>
            </w:pPr>
            <w:r>
              <w:rPr>
                <w:sz w:val="21"/>
              </w:rPr>
              <w:t>2021年 </w:t>
            </w:r>
          </w:p>
        </w:tc>
        <w:tc>
          <w:tcPr>
            <w:tcW w:w="927" w:type="dxa"/>
          </w:tcPr>
          <w:p>
            <w:pPr>
              <w:pStyle w:val="TableParagraph"/>
              <w:spacing w:line="242" w:lineRule="auto"/>
              <w:ind w:left="145" w:right="136"/>
              <w:jc w:val="both"/>
              <w:rPr>
                <w:sz w:val="21"/>
              </w:rPr>
            </w:pPr>
            <w:r>
              <w:rPr>
                <w:spacing w:val="-1"/>
                <w:sz w:val="21"/>
              </w:rPr>
              <w:t>本期比上年同期增减</w:t>
            </w:r>
          </w:p>
          <w:p>
            <w:pPr>
              <w:pStyle w:val="TableParagraph"/>
              <w:spacing w:line="250" w:lineRule="exact" w:before="3"/>
              <w:ind w:left="303"/>
              <w:rPr>
                <w:sz w:val="21"/>
              </w:rPr>
            </w:pPr>
            <w:r>
              <w:rPr>
                <w:sz w:val="21"/>
              </w:rPr>
              <w:t>(%) </w:t>
            </w:r>
          </w:p>
        </w:tc>
        <w:tc>
          <w:tcPr>
            <w:tcW w:w="1897" w:type="dxa"/>
          </w:tcPr>
          <w:p>
            <w:pPr>
              <w:pStyle w:val="TableParagraph"/>
              <w:spacing w:before="0"/>
              <w:rPr>
                <w:sz w:val="20"/>
              </w:rPr>
            </w:pPr>
          </w:p>
          <w:p>
            <w:pPr>
              <w:pStyle w:val="TableParagraph"/>
              <w:spacing w:before="152"/>
              <w:ind w:left="630"/>
              <w:rPr>
                <w:sz w:val="21"/>
              </w:rPr>
            </w:pPr>
            <w:r>
              <w:rPr>
                <w:sz w:val="21"/>
              </w:rPr>
              <w:t>2020年 </w:t>
            </w:r>
          </w:p>
        </w:tc>
      </w:tr>
      <w:tr>
        <w:trPr>
          <w:trHeight w:val="285" w:hRule="atLeast"/>
        </w:trPr>
        <w:tc>
          <w:tcPr>
            <w:tcW w:w="2432" w:type="dxa"/>
          </w:tcPr>
          <w:p>
            <w:pPr>
              <w:pStyle w:val="TableParagraph"/>
              <w:spacing w:line="264" w:lineRule="exact"/>
              <w:ind w:left="108"/>
              <w:rPr>
                <w:sz w:val="21"/>
              </w:rPr>
            </w:pPr>
            <w:r>
              <w:rPr>
                <w:spacing w:val="-1"/>
                <w:sz w:val="21"/>
              </w:rPr>
              <w:t>营业收入</w:t>
            </w:r>
            <w:r>
              <w:rPr>
                <w:sz w:val="21"/>
              </w:rPr>
              <w:t> </w:t>
            </w:r>
          </w:p>
        </w:tc>
        <w:tc>
          <w:tcPr>
            <w:tcW w:w="1897" w:type="dxa"/>
          </w:tcPr>
          <w:p>
            <w:pPr>
              <w:pStyle w:val="TableParagraph"/>
              <w:spacing w:line="264" w:lineRule="exact"/>
              <w:ind w:right="-15"/>
              <w:jc w:val="right"/>
              <w:rPr>
                <w:sz w:val="21"/>
              </w:rPr>
            </w:pPr>
            <w:r>
              <w:rPr>
                <w:sz w:val="21"/>
              </w:rPr>
              <w:t>5,009,584,060.46 </w:t>
            </w:r>
          </w:p>
        </w:tc>
        <w:tc>
          <w:tcPr>
            <w:tcW w:w="1899" w:type="dxa"/>
          </w:tcPr>
          <w:p>
            <w:pPr>
              <w:pStyle w:val="TableParagraph"/>
              <w:spacing w:line="264" w:lineRule="exact"/>
              <w:ind w:right="-15"/>
              <w:jc w:val="right"/>
              <w:rPr>
                <w:sz w:val="21"/>
              </w:rPr>
            </w:pPr>
            <w:r>
              <w:rPr>
                <w:sz w:val="21"/>
              </w:rPr>
              <w:t>4,624,583,853.92 </w:t>
            </w:r>
          </w:p>
        </w:tc>
        <w:tc>
          <w:tcPr>
            <w:tcW w:w="927" w:type="dxa"/>
          </w:tcPr>
          <w:p>
            <w:pPr>
              <w:pStyle w:val="TableParagraph"/>
              <w:spacing w:line="264" w:lineRule="exact"/>
              <w:ind w:right="-15"/>
              <w:jc w:val="right"/>
              <w:rPr>
                <w:sz w:val="21"/>
              </w:rPr>
            </w:pPr>
            <w:r>
              <w:rPr>
                <w:sz w:val="21"/>
              </w:rPr>
              <w:t>8.33 </w:t>
            </w:r>
          </w:p>
        </w:tc>
        <w:tc>
          <w:tcPr>
            <w:tcW w:w="1897" w:type="dxa"/>
          </w:tcPr>
          <w:p>
            <w:pPr>
              <w:pStyle w:val="TableParagraph"/>
              <w:spacing w:line="264" w:lineRule="exact"/>
              <w:ind w:right="-15"/>
              <w:jc w:val="right"/>
              <w:rPr>
                <w:sz w:val="21"/>
              </w:rPr>
            </w:pPr>
            <w:r>
              <w:rPr>
                <w:sz w:val="21"/>
              </w:rPr>
              <w:t>4,295,772,505.14 </w:t>
            </w:r>
          </w:p>
        </w:tc>
      </w:tr>
      <w:tr>
        <w:trPr>
          <w:trHeight w:val="545" w:hRule="atLeast"/>
        </w:trPr>
        <w:tc>
          <w:tcPr>
            <w:tcW w:w="2432" w:type="dxa"/>
          </w:tcPr>
          <w:p>
            <w:pPr>
              <w:pStyle w:val="TableParagraph"/>
              <w:ind w:left="108"/>
              <w:rPr>
                <w:sz w:val="21"/>
              </w:rPr>
            </w:pPr>
            <w:r>
              <w:rPr>
                <w:spacing w:val="10"/>
                <w:sz w:val="21"/>
              </w:rPr>
              <w:t>归属于上市公司股东的</w:t>
            </w:r>
          </w:p>
          <w:p>
            <w:pPr>
              <w:pStyle w:val="TableParagraph"/>
              <w:spacing w:line="250" w:lineRule="exact" w:before="5"/>
              <w:ind w:left="108"/>
              <w:rPr>
                <w:sz w:val="21"/>
              </w:rPr>
            </w:pPr>
            <w:r>
              <w:rPr>
                <w:sz w:val="21"/>
              </w:rPr>
              <w:t>净利润 </w:t>
            </w:r>
          </w:p>
        </w:tc>
        <w:tc>
          <w:tcPr>
            <w:tcW w:w="1897" w:type="dxa"/>
          </w:tcPr>
          <w:p>
            <w:pPr>
              <w:pStyle w:val="TableParagraph"/>
              <w:ind w:right="-15"/>
              <w:jc w:val="right"/>
              <w:rPr>
                <w:sz w:val="21"/>
              </w:rPr>
            </w:pPr>
            <w:r>
              <w:rPr>
                <w:sz w:val="21"/>
              </w:rPr>
              <w:t>391,193,111.49 </w:t>
            </w:r>
          </w:p>
        </w:tc>
        <w:tc>
          <w:tcPr>
            <w:tcW w:w="1899" w:type="dxa"/>
          </w:tcPr>
          <w:p>
            <w:pPr>
              <w:pStyle w:val="TableParagraph"/>
              <w:ind w:right="-15"/>
              <w:jc w:val="right"/>
              <w:rPr>
                <w:sz w:val="21"/>
              </w:rPr>
            </w:pPr>
            <w:r>
              <w:rPr>
                <w:sz w:val="21"/>
              </w:rPr>
              <w:t>537,364,585.20 </w:t>
            </w:r>
          </w:p>
        </w:tc>
        <w:tc>
          <w:tcPr>
            <w:tcW w:w="927" w:type="dxa"/>
          </w:tcPr>
          <w:p>
            <w:pPr>
              <w:pStyle w:val="TableParagraph"/>
              <w:ind w:right="-15"/>
              <w:jc w:val="right"/>
              <w:rPr>
                <w:sz w:val="21"/>
              </w:rPr>
            </w:pPr>
            <w:r>
              <w:rPr>
                <w:sz w:val="21"/>
              </w:rPr>
              <w:t>-27.20 </w:t>
            </w:r>
          </w:p>
        </w:tc>
        <w:tc>
          <w:tcPr>
            <w:tcW w:w="1897" w:type="dxa"/>
          </w:tcPr>
          <w:p>
            <w:pPr>
              <w:pStyle w:val="TableParagraph"/>
              <w:ind w:right="-15"/>
              <w:jc w:val="right"/>
              <w:rPr>
                <w:sz w:val="21"/>
              </w:rPr>
            </w:pPr>
            <w:r>
              <w:rPr>
                <w:sz w:val="21"/>
              </w:rPr>
              <w:t>507,473,614.86 </w:t>
            </w:r>
          </w:p>
        </w:tc>
      </w:tr>
      <w:tr>
        <w:trPr>
          <w:trHeight w:val="817" w:hRule="atLeast"/>
        </w:trPr>
        <w:tc>
          <w:tcPr>
            <w:tcW w:w="2432" w:type="dxa"/>
          </w:tcPr>
          <w:p>
            <w:pPr>
              <w:pStyle w:val="TableParagraph"/>
              <w:ind w:left="108"/>
              <w:rPr>
                <w:sz w:val="21"/>
              </w:rPr>
            </w:pPr>
            <w:r>
              <w:rPr>
                <w:spacing w:val="10"/>
                <w:sz w:val="21"/>
              </w:rPr>
              <w:t>归属于上市公司股东的</w:t>
            </w:r>
          </w:p>
          <w:p>
            <w:pPr>
              <w:pStyle w:val="TableParagraph"/>
              <w:spacing w:line="270" w:lineRule="atLeast" w:before="0"/>
              <w:ind w:left="108" w:right="82"/>
              <w:rPr>
                <w:sz w:val="21"/>
              </w:rPr>
            </w:pPr>
            <w:r>
              <w:rPr>
                <w:spacing w:val="9"/>
                <w:sz w:val="21"/>
              </w:rPr>
              <w:t>扣除非经常性损益的净</w:t>
            </w:r>
            <w:r>
              <w:rPr>
                <w:sz w:val="21"/>
              </w:rPr>
              <w:t>利润 </w:t>
            </w:r>
          </w:p>
        </w:tc>
        <w:tc>
          <w:tcPr>
            <w:tcW w:w="1897" w:type="dxa"/>
          </w:tcPr>
          <w:p>
            <w:pPr>
              <w:pStyle w:val="TableParagraph"/>
              <w:ind w:right="-15"/>
              <w:jc w:val="right"/>
              <w:rPr>
                <w:sz w:val="21"/>
              </w:rPr>
            </w:pPr>
            <w:r>
              <w:rPr>
                <w:sz w:val="21"/>
              </w:rPr>
              <w:t>348,536,999.78 </w:t>
            </w:r>
          </w:p>
        </w:tc>
        <w:tc>
          <w:tcPr>
            <w:tcW w:w="1899" w:type="dxa"/>
          </w:tcPr>
          <w:p>
            <w:pPr>
              <w:pStyle w:val="TableParagraph"/>
              <w:ind w:right="-15"/>
              <w:jc w:val="right"/>
              <w:rPr>
                <w:sz w:val="21"/>
              </w:rPr>
            </w:pPr>
            <w:r>
              <w:rPr>
                <w:sz w:val="21"/>
              </w:rPr>
              <w:t>495,059,862.93 </w:t>
            </w:r>
          </w:p>
        </w:tc>
        <w:tc>
          <w:tcPr>
            <w:tcW w:w="927" w:type="dxa"/>
          </w:tcPr>
          <w:p>
            <w:pPr>
              <w:pStyle w:val="TableParagraph"/>
              <w:ind w:right="-15"/>
              <w:jc w:val="right"/>
              <w:rPr>
                <w:sz w:val="21"/>
              </w:rPr>
            </w:pPr>
            <w:r>
              <w:rPr>
                <w:sz w:val="21"/>
              </w:rPr>
              <w:t>-29.60 </w:t>
            </w:r>
          </w:p>
        </w:tc>
        <w:tc>
          <w:tcPr>
            <w:tcW w:w="1897" w:type="dxa"/>
          </w:tcPr>
          <w:p>
            <w:pPr>
              <w:pStyle w:val="TableParagraph"/>
              <w:ind w:right="-15"/>
              <w:jc w:val="right"/>
              <w:rPr>
                <w:sz w:val="21"/>
              </w:rPr>
            </w:pPr>
            <w:r>
              <w:rPr>
                <w:sz w:val="21"/>
              </w:rPr>
              <w:t>485,795,174.59 </w:t>
            </w:r>
          </w:p>
        </w:tc>
      </w:tr>
      <w:tr>
        <w:trPr>
          <w:trHeight w:val="544" w:hRule="atLeast"/>
        </w:trPr>
        <w:tc>
          <w:tcPr>
            <w:tcW w:w="2432" w:type="dxa"/>
          </w:tcPr>
          <w:p>
            <w:pPr>
              <w:pStyle w:val="TableParagraph"/>
              <w:ind w:left="108"/>
              <w:rPr>
                <w:sz w:val="21"/>
              </w:rPr>
            </w:pPr>
            <w:r>
              <w:rPr>
                <w:spacing w:val="10"/>
                <w:sz w:val="21"/>
              </w:rPr>
              <w:t>经营活动产生的现金流</w:t>
            </w:r>
          </w:p>
          <w:p>
            <w:pPr>
              <w:pStyle w:val="TableParagraph"/>
              <w:spacing w:line="252" w:lineRule="exact" w:before="2"/>
              <w:ind w:left="108"/>
              <w:rPr>
                <w:sz w:val="21"/>
              </w:rPr>
            </w:pPr>
            <w:r>
              <w:rPr>
                <w:sz w:val="21"/>
              </w:rPr>
              <w:t>量净额 </w:t>
            </w:r>
          </w:p>
        </w:tc>
        <w:tc>
          <w:tcPr>
            <w:tcW w:w="1897" w:type="dxa"/>
          </w:tcPr>
          <w:p>
            <w:pPr>
              <w:pStyle w:val="TableParagraph"/>
              <w:ind w:right="-15"/>
              <w:jc w:val="right"/>
              <w:rPr>
                <w:sz w:val="21"/>
              </w:rPr>
            </w:pPr>
            <w:r>
              <w:rPr>
                <w:sz w:val="21"/>
              </w:rPr>
              <w:t>509,014,789.31 </w:t>
            </w:r>
          </w:p>
        </w:tc>
        <w:tc>
          <w:tcPr>
            <w:tcW w:w="1899" w:type="dxa"/>
          </w:tcPr>
          <w:p>
            <w:pPr>
              <w:pStyle w:val="TableParagraph"/>
              <w:ind w:right="-15"/>
              <w:jc w:val="right"/>
              <w:rPr>
                <w:sz w:val="21"/>
              </w:rPr>
            </w:pPr>
            <w:r>
              <w:rPr>
                <w:sz w:val="21"/>
              </w:rPr>
              <w:t>1,136,478,929.25 </w:t>
            </w:r>
          </w:p>
        </w:tc>
        <w:tc>
          <w:tcPr>
            <w:tcW w:w="927" w:type="dxa"/>
          </w:tcPr>
          <w:p>
            <w:pPr>
              <w:pStyle w:val="TableParagraph"/>
              <w:ind w:right="-15"/>
              <w:jc w:val="right"/>
              <w:rPr>
                <w:sz w:val="21"/>
              </w:rPr>
            </w:pPr>
            <w:r>
              <w:rPr>
                <w:sz w:val="21"/>
              </w:rPr>
              <w:t>-55.21 </w:t>
            </w:r>
          </w:p>
        </w:tc>
        <w:tc>
          <w:tcPr>
            <w:tcW w:w="1897" w:type="dxa"/>
          </w:tcPr>
          <w:p>
            <w:pPr>
              <w:pStyle w:val="TableParagraph"/>
              <w:ind w:right="-15"/>
              <w:jc w:val="right"/>
              <w:rPr>
                <w:sz w:val="21"/>
              </w:rPr>
            </w:pPr>
            <w:r>
              <w:rPr>
                <w:sz w:val="21"/>
              </w:rPr>
              <w:t>892,971,904.22 </w:t>
            </w:r>
          </w:p>
        </w:tc>
      </w:tr>
    </w:tbl>
    <w:p>
      <w:pPr>
        <w:spacing w:after="0"/>
        <w:jc w:val="right"/>
        <w:rPr>
          <w:sz w:val="21"/>
        </w:rPr>
        <w:sectPr>
          <w:pgSz w:w="11910" w:h="16840"/>
          <w:pgMar w:header="880" w:footer="1195" w:top="1120" w:bottom="1380" w:left="1000" w:right="1440"/>
        </w:sectPr>
      </w:pPr>
    </w:p>
    <w:p>
      <w:pPr>
        <w:pStyle w:val="BodyText"/>
        <w:spacing w:before="9"/>
        <w:ind w:left="0"/>
        <w:rPr>
          <w:sz w:val="24"/>
        </w:rPr>
      </w:pPr>
    </w:p>
    <w:tbl>
      <w:tblPr>
        <w:tblW w:w="0" w:type="auto"/>
        <w:jc w:val="left"/>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32"/>
        <w:gridCol w:w="1897"/>
        <w:gridCol w:w="1899"/>
        <w:gridCol w:w="927"/>
        <w:gridCol w:w="1897"/>
      </w:tblGrid>
      <w:tr>
        <w:trPr>
          <w:trHeight w:val="1363" w:hRule="atLeast"/>
        </w:trPr>
        <w:tc>
          <w:tcPr>
            <w:tcW w:w="2432" w:type="dxa"/>
          </w:tcPr>
          <w:p>
            <w:pPr>
              <w:pStyle w:val="TableParagraph"/>
              <w:ind w:left="108"/>
              <w:rPr>
                <w:sz w:val="21"/>
              </w:rPr>
            </w:pPr>
            <w:r>
              <w:rPr>
                <w:w w:val="100"/>
                <w:sz w:val="21"/>
              </w:rPr>
              <w:t> </w:t>
            </w:r>
          </w:p>
        </w:tc>
        <w:tc>
          <w:tcPr>
            <w:tcW w:w="1897" w:type="dxa"/>
          </w:tcPr>
          <w:p>
            <w:pPr>
              <w:pStyle w:val="TableParagraph"/>
              <w:spacing w:before="0"/>
              <w:rPr>
                <w:sz w:val="20"/>
              </w:rPr>
            </w:pPr>
          </w:p>
          <w:p>
            <w:pPr>
              <w:pStyle w:val="TableParagraph"/>
              <w:spacing w:before="8"/>
              <w:rPr>
                <w:sz w:val="22"/>
              </w:rPr>
            </w:pPr>
          </w:p>
          <w:p>
            <w:pPr>
              <w:pStyle w:val="TableParagraph"/>
              <w:spacing w:before="0"/>
              <w:ind w:left="136" w:right="22"/>
              <w:jc w:val="center"/>
              <w:rPr>
                <w:sz w:val="21"/>
              </w:rPr>
            </w:pPr>
            <w:r>
              <w:rPr>
                <w:sz w:val="21"/>
              </w:rPr>
              <w:t>2022年末 </w:t>
            </w:r>
          </w:p>
        </w:tc>
        <w:tc>
          <w:tcPr>
            <w:tcW w:w="1899" w:type="dxa"/>
          </w:tcPr>
          <w:p>
            <w:pPr>
              <w:pStyle w:val="TableParagraph"/>
              <w:spacing w:before="0"/>
              <w:rPr>
                <w:sz w:val="20"/>
              </w:rPr>
            </w:pPr>
          </w:p>
          <w:p>
            <w:pPr>
              <w:pStyle w:val="TableParagraph"/>
              <w:spacing w:before="8"/>
              <w:rPr>
                <w:sz w:val="22"/>
              </w:rPr>
            </w:pPr>
          </w:p>
          <w:p>
            <w:pPr>
              <w:pStyle w:val="TableParagraph"/>
              <w:spacing w:before="0"/>
              <w:ind w:left="134" w:right="23"/>
              <w:jc w:val="center"/>
              <w:rPr>
                <w:sz w:val="21"/>
              </w:rPr>
            </w:pPr>
            <w:r>
              <w:rPr>
                <w:sz w:val="21"/>
              </w:rPr>
              <w:t>2021年末 </w:t>
            </w:r>
          </w:p>
        </w:tc>
        <w:tc>
          <w:tcPr>
            <w:tcW w:w="927" w:type="dxa"/>
          </w:tcPr>
          <w:p>
            <w:pPr>
              <w:pStyle w:val="TableParagraph"/>
              <w:spacing w:line="242" w:lineRule="auto"/>
              <w:ind w:left="104" w:right="95" w:firstLine="40"/>
              <w:jc w:val="both"/>
              <w:rPr>
                <w:sz w:val="21"/>
              </w:rPr>
            </w:pPr>
            <w:r>
              <w:rPr>
                <w:sz w:val="21"/>
              </w:rPr>
              <w:t>本期末比上年同期末</w:t>
            </w:r>
            <w:r>
              <w:rPr>
                <w:spacing w:val="-6"/>
                <w:sz w:val="21"/>
              </w:rPr>
              <w:t>增减（%</w:t>
            </w:r>
          </w:p>
          <w:p>
            <w:pPr>
              <w:pStyle w:val="TableParagraph"/>
              <w:spacing w:line="252" w:lineRule="exact" w:before="3"/>
              <w:ind w:left="354"/>
              <w:rPr>
                <w:sz w:val="21"/>
              </w:rPr>
            </w:pPr>
            <w:r>
              <w:rPr>
                <w:sz w:val="21"/>
              </w:rPr>
              <w:t>） </w:t>
            </w:r>
          </w:p>
        </w:tc>
        <w:tc>
          <w:tcPr>
            <w:tcW w:w="1897" w:type="dxa"/>
          </w:tcPr>
          <w:p>
            <w:pPr>
              <w:pStyle w:val="TableParagraph"/>
              <w:spacing w:before="0"/>
              <w:rPr>
                <w:sz w:val="20"/>
              </w:rPr>
            </w:pPr>
          </w:p>
          <w:p>
            <w:pPr>
              <w:pStyle w:val="TableParagraph"/>
              <w:spacing w:before="8"/>
              <w:rPr>
                <w:sz w:val="22"/>
              </w:rPr>
            </w:pPr>
          </w:p>
          <w:p>
            <w:pPr>
              <w:pStyle w:val="TableParagraph"/>
              <w:spacing w:before="0"/>
              <w:ind w:left="134" w:right="22"/>
              <w:jc w:val="center"/>
              <w:rPr>
                <w:sz w:val="21"/>
              </w:rPr>
            </w:pPr>
            <w:r>
              <w:rPr>
                <w:sz w:val="21"/>
              </w:rPr>
              <w:t>2020年末 </w:t>
            </w:r>
          </w:p>
        </w:tc>
      </w:tr>
      <w:tr>
        <w:trPr>
          <w:trHeight w:val="544" w:hRule="atLeast"/>
        </w:trPr>
        <w:tc>
          <w:tcPr>
            <w:tcW w:w="2432" w:type="dxa"/>
          </w:tcPr>
          <w:p>
            <w:pPr>
              <w:pStyle w:val="TableParagraph"/>
              <w:ind w:left="108"/>
              <w:rPr>
                <w:sz w:val="21"/>
              </w:rPr>
            </w:pPr>
            <w:r>
              <w:rPr>
                <w:spacing w:val="10"/>
                <w:sz w:val="21"/>
              </w:rPr>
              <w:t>归属于上市公司股东的</w:t>
            </w:r>
          </w:p>
          <w:p>
            <w:pPr>
              <w:pStyle w:val="TableParagraph"/>
              <w:spacing w:line="252" w:lineRule="exact" w:before="2"/>
              <w:ind w:left="108"/>
              <w:rPr>
                <w:sz w:val="21"/>
              </w:rPr>
            </w:pPr>
            <w:r>
              <w:rPr>
                <w:sz w:val="21"/>
              </w:rPr>
              <w:t>净资产 </w:t>
            </w:r>
          </w:p>
        </w:tc>
        <w:tc>
          <w:tcPr>
            <w:tcW w:w="1897" w:type="dxa"/>
          </w:tcPr>
          <w:p>
            <w:pPr>
              <w:pStyle w:val="TableParagraph"/>
              <w:ind w:left="144" w:right="22"/>
              <w:jc w:val="center"/>
              <w:rPr>
                <w:sz w:val="21"/>
              </w:rPr>
            </w:pPr>
            <w:r>
              <w:rPr>
                <w:sz w:val="21"/>
              </w:rPr>
              <w:t>3,673,457,616.89 </w:t>
            </w:r>
          </w:p>
        </w:tc>
        <w:tc>
          <w:tcPr>
            <w:tcW w:w="1899" w:type="dxa"/>
          </w:tcPr>
          <w:p>
            <w:pPr>
              <w:pStyle w:val="TableParagraph"/>
              <w:ind w:left="145" w:right="23"/>
              <w:jc w:val="center"/>
              <w:rPr>
                <w:sz w:val="21"/>
              </w:rPr>
            </w:pPr>
            <w:r>
              <w:rPr>
                <w:sz w:val="21"/>
              </w:rPr>
              <w:t>3,909,610,964.69 </w:t>
            </w:r>
          </w:p>
        </w:tc>
        <w:tc>
          <w:tcPr>
            <w:tcW w:w="927" w:type="dxa"/>
          </w:tcPr>
          <w:p>
            <w:pPr>
              <w:pStyle w:val="TableParagraph"/>
              <w:ind w:right="-15"/>
              <w:jc w:val="right"/>
              <w:rPr>
                <w:sz w:val="21"/>
              </w:rPr>
            </w:pPr>
            <w:r>
              <w:rPr>
                <w:sz w:val="21"/>
              </w:rPr>
              <w:t>-6.04 </w:t>
            </w:r>
          </w:p>
        </w:tc>
        <w:tc>
          <w:tcPr>
            <w:tcW w:w="1897" w:type="dxa"/>
          </w:tcPr>
          <w:p>
            <w:pPr>
              <w:pStyle w:val="TableParagraph"/>
              <w:ind w:left="143" w:right="22"/>
              <w:jc w:val="center"/>
              <w:rPr>
                <w:sz w:val="21"/>
              </w:rPr>
            </w:pPr>
            <w:r>
              <w:rPr>
                <w:sz w:val="21"/>
              </w:rPr>
              <w:t>4,237,859,333.95 </w:t>
            </w:r>
          </w:p>
        </w:tc>
      </w:tr>
      <w:tr>
        <w:trPr>
          <w:trHeight w:val="285" w:hRule="atLeast"/>
        </w:trPr>
        <w:tc>
          <w:tcPr>
            <w:tcW w:w="2432" w:type="dxa"/>
          </w:tcPr>
          <w:p>
            <w:pPr>
              <w:pStyle w:val="TableParagraph"/>
              <w:spacing w:line="264" w:lineRule="exact"/>
              <w:ind w:left="108"/>
              <w:rPr>
                <w:sz w:val="21"/>
              </w:rPr>
            </w:pPr>
            <w:r>
              <w:rPr>
                <w:sz w:val="21"/>
              </w:rPr>
              <w:t>总资产 </w:t>
            </w:r>
          </w:p>
        </w:tc>
        <w:tc>
          <w:tcPr>
            <w:tcW w:w="1897" w:type="dxa"/>
          </w:tcPr>
          <w:p>
            <w:pPr>
              <w:pStyle w:val="TableParagraph"/>
              <w:spacing w:line="264" w:lineRule="exact"/>
              <w:ind w:left="144" w:right="22"/>
              <w:jc w:val="center"/>
              <w:rPr>
                <w:sz w:val="21"/>
              </w:rPr>
            </w:pPr>
            <w:r>
              <w:rPr>
                <w:sz w:val="21"/>
              </w:rPr>
              <w:t>7,825,635,587.06 </w:t>
            </w:r>
          </w:p>
        </w:tc>
        <w:tc>
          <w:tcPr>
            <w:tcW w:w="1899" w:type="dxa"/>
          </w:tcPr>
          <w:p>
            <w:pPr>
              <w:pStyle w:val="TableParagraph"/>
              <w:spacing w:line="264" w:lineRule="exact"/>
              <w:ind w:left="145" w:right="23"/>
              <w:jc w:val="center"/>
              <w:rPr>
                <w:sz w:val="21"/>
              </w:rPr>
            </w:pPr>
            <w:r>
              <w:rPr>
                <w:sz w:val="21"/>
              </w:rPr>
              <w:t>8,151,726,468.77 </w:t>
            </w:r>
          </w:p>
        </w:tc>
        <w:tc>
          <w:tcPr>
            <w:tcW w:w="927" w:type="dxa"/>
          </w:tcPr>
          <w:p>
            <w:pPr>
              <w:pStyle w:val="TableParagraph"/>
              <w:spacing w:line="264" w:lineRule="exact"/>
              <w:ind w:right="-15"/>
              <w:jc w:val="right"/>
              <w:rPr>
                <w:sz w:val="21"/>
              </w:rPr>
            </w:pPr>
            <w:r>
              <w:rPr>
                <w:sz w:val="21"/>
              </w:rPr>
              <w:t>-4.00 </w:t>
            </w:r>
          </w:p>
        </w:tc>
        <w:tc>
          <w:tcPr>
            <w:tcW w:w="1897" w:type="dxa"/>
          </w:tcPr>
          <w:p>
            <w:pPr>
              <w:pStyle w:val="TableParagraph"/>
              <w:spacing w:line="264" w:lineRule="exact"/>
              <w:ind w:left="143" w:right="22"/>
              <w:jc w:val="center"/>
              <w:rPr>
                <w:sz w:val="21"/>
              </w:rPr>
            </w:pPr>
            <w:r>
              <w:rPr>
                <w:sz w:val="21"/>
              </w:rPr>
              <w:t>8,013,778,823.51 </w:t>
            </w:r>
          </w:p>
        </w:tc>
      </w:tr>
    </w:tbl>
    <w:p>
      <w:pPr>
        <w:pStyle w:val="BodyText"/>
        <w:spacing w:before="1"/>
        <w:ind w:left="277"/>
      </w:pPr>
      <w:r>
        <w:rPr>
          <w:w w:val="100"/>
        </w:rPr>
        <w:t> </w:t>
      </w:r>
    </w:p>
    <w:p>
      <w:pPr>
        <w:pStyle w:val="BodyText"/>
        <w:spacing w:before="62"/>
        <w:ind w:left="277"/>
      </w:pPr>
      <w:r>
        <w:rPr>
          <w:spacing w:val="-7"/>
        </w:rPr>
        <w:t>(二) 主要财务指标</w:t>
      </w:r>
      <w:r>
        <w:rPr/>
        <w:t> </w:t>
      </w:r>
    </w:p>
    <w:p>
      <w:pPr>
        <w:pStyle w:val="BodyText"/>
        <w:spacing w:before="12"/>
        <w:ind w:left="0"/>
        <w:rPr>
          <w:sz w:val="4"/>
        </w:rPr>
      </w:pPr>
    </w:p>
    <w:tbl>
      <w:tblPr>
        <w:tblW w:w="0" w:type="auto"/>
        <w:jc w:val="left"/>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5"/>
        <w:gridCol w:w="1454"/>
        <w:gridCol w:w="1325"/>
        <w:gridCol w:w="1538"/>
        <w:gridCol w:w="1536"/>
      </w:tblGrid>
      <w:tr>
        <w:trPr>
          <w:trHeight w:val="544" w:hRule="atLeast"/>
        </w:trPr>
        <w:tc>
          <w:tcPr>
            <w:tcW w:w="3195" w:type="dxa"/>
          </w:tcPr>
          <w:p>
            <w:pPr>
              <w:pStyle w:val="TableParagraph"/>
              <w:spacing w:before="138"/>
              <w:ind w:left="967"/>
              <w:rPr>
                <w:sz w:val="21"/>
              </w:rPr>
            </w:pPr>
            <w:r>
              <w:rPr>
                <w:spacing w:val="-1"/>
                <w:sz w:val="21"/>
              </w:rPr>
              <w:t>主要财务指标</w:t>
            </w:r>
            <w:r>
              <w:rPr>
                <w:sz w:val="21"/>
              </w:rPr>
              <w:t> </w:t>
            </w:r>
          </w:p>
        </w:tc>
        <w:tc>
          <w:tcPr>
            <w:tcW w:w="1454" w:type="dxa"/>
          </w:tcPr>
          <w:p>
            <w:pPr>
              <w:pStyle w:val="TableParagraph"/>
              <w:spacing w:before="138"/>
              <w:ind w:left="410"/>
              <w:rPr>
                <w:sz w:val="21"/>
              </w:rPr>
            </w:pPr>
            <w:r>
              <w:rPr>
                <w:sz w:val="21"/>
              </w:rPr>
              <w:t>2022年 </w:t>
            </w:r>
          </w:p>
        </w:tc>
        <w:tc>
          <w:tcPr>
            <w:tcW w:w="1325" w:type="dxa"/>
          </w:tcPr>
          <w:p>
            <w:pPr>
              <w:pStyle w:val="TableParagraph"/>
              <w:spacing w:before="138"/>
              <w:ind w:left="343"/>
              <w:rPr>
                <w:sz w:val="21"/>
              </w:rPr>
            </w:pPr>
            <w:r>
              <w:rPr>
                <w:sz w:val="21"/>
              </w:rPr>
              <w:t>2021年 </w:t>
            </w:r>
          </w:p>
        </w:tc>
        <w:tc>
          <w:tcPr>
            <w:tcW w:w="1538" w:type="dxa"/>
          </w:tcPr>
          <w:p>
            <w:pPr>
              <w:pStyle w:val="TableParagraph"/>
              <w:ind w:right="125"/>
              <w:jc w:val="right"/>
              <w:rPr>
                <w:sz w:val="21"/>
              </w:rPr>
            </w:pPr>
            <w:r>
              <w:rPr>
                <w:sz w:val="21"/>
              </w:rPr>
              <w:t>本期比上年同</w:t>
            </w:r>
          </w:p>
          <w:p>
            <w:pPr>
              <w:pStyle w:val="TableParagraph"/>
              <w:spacing w:line="252" w:lineRule="exact" w:before="2"/>
              <w:ind w:right="181"/>
              <w:jc w:val="right"/>
              <w:rPr>
                <w:sz w:val="21"/>
              </w:rPr>
            </w:pPr>
            <w:r>
              <w:rPr>
                <w:spacing w:val="-1"/>
                <w:sz w:val="21"/>
              </w:rPr>
              <w:t>期增减(%)</w:t>
            </w:r>
            <w:r>
              <w:rPr>
                <w:sz w:val="21"/>
              </w:rPr>
              <w:t> </w:t>
            </w:r>
          </w:p>
        </w:tc>
        <w:tc>
          <w:tcPr>
            <w:tcW w:w="1536" w:type="dxa"/>
          </w:tcPr>
          <w:p>
            <w:pPr>
              <w:pStyle w:val="TableParagraph"/>
              <w:spacing w:before="138"/>
              <w:ind w:left="453"/>
              <w:rPr>
                <w:sz w:val="21"/>
              </w:rPr>
            </w:pPr>
            <w:r>
              <w:rPr>
                <w:sz w:val="21"/>
              </w:rPr>
              <w:t>2020年 </w:t>
            </w:r>
          </w:p>
        </w:tc>
      </w:tr>
      <w:tr>
        <w:trPr>
          <w:trHeight w:val="270" w:hRule="atLeast"/>
        </w:trPr>
        <w:tc>
          <w:tcPr>
            <w:tcW w:w="3195" w:type="dxa"/>
          </w:tcPr>
          <w:p>
            <w:pPr>
              <w:pStyle w:val="TableParagraph"/>
              <w:spacing w:line="250" w:lineRule="exact"/>
              <w:ind w:left="108"/>
              <w:rPr>
                <w:sz w:val="21"/>
              </w:rPr>
            </w:pPr>
            <w:r>
              <w:rPr>
                <w:spacing w:val="-1"/>
                <w:sz w:val="21"/>
              </w:rPr>
              <w:t>基本每股收益</w:t>
            </w:r>
            <w:r>
              <w:rPr>
                <w:sz w:val="21"/>
              </w:rPr>
              <w:t>（元／股） </w:t>
            </w:r>
          </w:p>
        </w:tc>
        <w:tc>
          <w:tcPr>
            <w:tcW w:w="1454" w:type="dxa"/>
          </w:tcPr>
          <w:p>
            <w:pPr>
              <w:pStyle w:val="TableParagraph"/>
              <w:spacing w:line="250" w:lineRule="exact"/>
              <w:ind w:right="-15"/>
              <w:jc w:val="right"/>
              <w:rPr>
                <w:sz w:val="21"/>
              </w:rPr>
            </w:pPr>
            <w:r>
              <w:rPr>
                <w:sz w:val="21"/>
              </w:rPr>
              <w:t>0.29 </w:t>
            </w:r>
          </w:p>
        </w:tc>
        <w:tc>
          <w:tcPr>
            <w:tcW w:w="1325" w:type="dxa"/>
          </w:tcPr>
          <w:p>
            <w:pPr>
              <w:pStyle w:val="TableParagraph"/>
              <w:spacing w:line="250" w:lineRule="exact"/>
              <w:ind w:right="-15"/>
              <w:jc w:val="right"/>
              <w:rPr>
                <w:sz w:val="21"/>
              </w:rPr>
            </w:pPr>
            <w:r>
              <w:rPr>
                <w:sz w:val="21"/>
              </w:rPr>
              <w:t>0.39 </w:t>
            </w:r>
          </w:p>
        </w:tc>
        <w:tc>
          <w:tcPr>
            <w:tcW w:w="1538" w:type="dxa"/>
          </w:tcPr>
          <w:p>
            <w:pPr>
              <w:pStyle w:val="TableParagraph"/>
              <w:spacing w:line="250" w:lineRule="exact"/>
              <w:ind w:right="-15"/>
              <w:jc w:val="right"/>
              <w:rPr>
                <w:sz w:val="21"/>
              </w:rPr>
            </w:pPr>
            <w:r>
              <w:rPr>
                <w:sz w:val="21"/>
              </w:rPr>
              <w:t>-25.64 </w:t>
            </w:r>
          </w:p>
        </w:tc>
        <w:tc>
          <w:tcPr>
            <w:tcW w:w="1536" w:type="dxa"/>
          </w:tcPr>
          <w:p>
            <w:pPr>
              <w:pStyle w:val="TableParagraph"/>
              <w:spacing w:line="250" w:lineRule="exact"/>
              <w:ind w:right="-15"/>
              <w:jc w:val="right"/>
              <w:rPr>
                <w:sz w:val="21"/>
              </w:rPr>
            </w:pPr>
            <w:r>
              <w:rPr>
                <w:sz w:val="21"/>
              </w:rPr>
              <w:t>0.36 </w:t>
            </w:r>
          </w:p>
        </w:tc>
      </w:tr>
      <w:tr>
        <w:trPr>
          <w:trHeight w:val="273" w:hRule="atLeast"/>
        </w:trPr>
        <w:tc>
          <w:tcPr>
            <w:tcW w:w="3195" w:type="dxa"/>
          </w:tcPr>
          <w:p>
            <w:pPr>
              <w:pStyle w:val="TableParagraph"/>
              <w:spacing w:line="250" w:lineRule="exact" w:before="4"/>
              <w:ind w:left="108"/>
              <w:rPr>
                <w:sz w:val="21"/>
              </w:rPr>
            </w:pPr>
            <w:r>
              <w:rPr>
                <w:spacing w:val="-1"/>
                <w:sz w:val="21"/>
              </w:rPr>
              <w:t>稀释每股收益</w:t>
            </w:r>
            <w:r>
              <w:rPr>
                <w:sz w:val="21"/>
              </w:rPr>
              <w:t>（元／股） </w:t>
            </w:r>
          </w:p>
        </w:tc>
        <w:tc>
          <w:tcPr>
            <w:tcW w:w="1454" w:type="dxa"/>
          </w:tcPr>
          <w:p>
            <w:pPr>
              <w:pStyle w:val="TableParagraph"/>
              <w:spacing w:line="250" w:lineRule="exact" w:before="4"/>
              <w:ind w:right="-15"/>
              <w:jc w:val="right"/>
              <w:rPr>
                <w:sz w:val="21"/>
              </w:rPr>
            </w:pPr>
            <w:r>
              <w:rPr>
                <w:sz w:val="21"/>
              </w:rPr>
              <w:t>0.29 </w:t>
            </w:r>
          </w:p>
        </w:tc>
        <w:tc>
          <w:tcPr>
            <w:tcW w:w="1325" w:type="dxa"/>
          </w:tcPr>
          <w:p>
            <w:pPr>
              <w:pStyle w:val="TableParagraph"/>
              <w:spacing w:line="250" w:lineRule="exact" w:before="4"/>
              <w:ind w:right="-15"/>
              <w:jc w:val="right"/>
              <w:rPr>
                <w:sz w:val="21"/>
              </w:rPr>
            </w:pPr>
            <w:r>
              <w:rPr>
                <w:sz w:val="21"/>
              </w:rPr>
              <w:t>0.39 </w:t>
            </w:r>
          </w:p>
        </w:tc>
        <w:tc>
          <w:tcPr>
            <w:tcW w:w="1538" w:type="dxa"/>
          </w:tcPr>
          <w:p>
            <w:pPr>
              <w:pStyle w:val="TableParagraph"/>
              <w:spacing w:line="250" w:lineRule="exact" w:before="4"/>
              <w:ind w:right="-15"/>
              <w:jc w:val="right"/>
              <w:rPr>
                <w:sz w:val="21"/>
              </w:rPr>
            </w:pPr>
            <w:r>
              <w:rPr>
                <w:sz w:val="21"/>
              </w:rPr>
              <w:t>-25.64 </w:t>
            </w:r>
          </w:p>
        </w:tc>
        <w:tc>
          <w:tcPr>
            <w:tcW w:w="1536" w:type="dxa"/>
          </w:tcPr>
          <w:p>
            <w:pPr>
              <w:pStyle w:val="TableParagraph"/>
              <w:spacing w:line="250" w:lineRule="exact" w:before="4"/>
              <w:ind w:right="-15"/>
              <w:jc w:val="right"/>
              <w:rPr>
                <w:sz w:val="21"/>
              </w:rPr>
            </w:pPr>
            <w:r>
              <w:rPr>
                <w:sz w:val="21"/>
              </w:rPr>
              <w:t>0.36 </w:t>
            </w:r>
          </w:p>
        </w:tc>
      </w:tr>
      <w:tr>
        <w:trPr>
          <w:trHeight w:val="544" w:hRule="atLeast"/>
        </w:trPr>
        <w:tc>
          <w:tcPr>
            <w:tcW w:w="3195" w:type="dxa"/>
          </w:tcPr>
          <w:p>
            <w:pPr>
              <w:pStyle w:val="TableParagraph"/>
              <w:ind w:left="108"/>
              <w:rPr>
                <w:sz w:val="21"/>
              </w:rPr>
            </w:pPr>
            <w:r>
              <w:rPr>
                <w:sz w:val="21"/>
              </w:rPr>
              <w:t>扣除非经常性损益后的基本每股</w:t>
            </w:r>
          </w:p>
          <w:p>
            <w:pPr>
              <w:pStyle w:val="TableParagraph"/>
              <w:spacing w:line="250" w:lineRule="exact" w:before="4"/>
              <w:ind w:left="108"/>
              <w:rPr>
                <w:sz w:val="21"/>
              </w:rPr>
            </w:pPr>
            <w:r>
              <w:rPr>
                <w:spacing w:val="-1"/>
                <w:sz w:val="21"/>
              </w:rPr>
              <w:t>收益</w:t>
            </w:r>
            <w:r>
              <w:rPr>
                <w:sz w:val="21"/>
              </w:rPr>
              <w:t>（元／股） </w:t>
            </w:r>
          </w:p>
        </w:tc>
        <w:tc>
          <w:tcPr>
            <w:tcW w:w="1454" w:type="dxa"/>
          </w:tcPr>
          <w:p>
            <w:pPr>
              <w:pStyle w:val="TableParagraph"/>
              <w:ind w:right="-15"/>
              <w:jc w:val="right"/>
              <w:rPr>
                <w:sz w:val="21"/>
              </w:rPr>
            </w:pPr>
            <w:r>
              <w:rPr>
                <w:sz w:val="21"/>
              </w:rPr>
              <w:t>0.26 </w:t>
            </w:r>
          </w:p>
        </w:tc>
        <w:tc>
          <w:tcPr>
            <w:tcW w:w="1325" w:type="dxa"/>
          </w:tcPr>
          <w:p>
            <w:pPr>
              <w:pStyle w:val="TableParagraph"/>
              <w:ind w:right="-15"/>
              <w:jc w:val="right"/>
              <w:rPr>
                <w:sz w:val="21"/>
              </w:rPr>
            </w:pPr>
            <w:r>
              <w:rPr>
                <w:sz w:val="21"/>
              </w:rPr>
              <w:t>0.36 </w:t>
            </w:r>
          </w:p>
        </w:tc>
        <w:tc>
          <w:tcPr>
            <w:tcW w:w="1538" w:type="dxa"/>
          </w:tcPr>
          <w:p>
            <w:pPr>
              <w:pStyle w:val="TableParagraph"/>
              <w:ind w:right="-15"/>
              <w:jc w:val="right"/>
              <w:rPr>
                <w:sz w:val="21"/>
              </w:rPr>
            </w:pPr>
            <w:r>
              <w:rPr>
                <w:sz w:val="21"/>
              </w:rPr>
              <w:t>-27.78 </w:t>
            </w:r>
          </w:p>
        </w:tc>
        <w:tc>
          <w:tcPr>
            <w:tcW w:w="1536" w:type="dxa"/>
          </w:tcPr>
          <w:p>
            <w:pPr>
              <w:pStyle w:val="TableParagraph"/>
              <w:ind w:right="-15"/>
              <w:jc w:val="right"/>
              <w:rPr>
                <w:sz w:val="21"/>
              </w:rPr>
            </w:pPr>
            <w:r>
              <w:rPr>
                <w:sz w:val="21"/>
              </w:rPr>
              <w:t>0.34 </w:t>
            </w:r>
          </w:p>
        </w:tc>
      </w:tr>
      <w:tr>
        <w:trPr>
          <w:trHeight w:val="544" w:hRule="atLeast"/>
        </w:trPr>
        <w:tc>
          <w:tcPr>
            <w:tcW w:w="3195" w:type="dxa"/>
          </w:tcPr>
          <w:p>
            <w:pPr>
              <w:pStyle w:val="TableParagraph"/>
              <w:ind w:left="108"/>
              <w:rPr>
                <w:sz w:val="21"/>
              </w:rPr>
            </w:pPr>
            <w:r>
              <w:rPr>
                <w:spacing w:val="-1"/>
                <w:sz w:val="21"/>
              </w:rPr>
              <w:t>加权平均净资产收益率</w:t>
            </w:r>
            <w:r>
              <w:rPr>
                <w:sz w:val="21"/>
              </w:rPr>
              <w:t>（%） </w:t>
            </w:r>
          </w:p>
        </w:tc>
        <w:tc>
          <w:tcPr>
            <w:tcW w:w="1454" w:type="dxa"/>
          </w:tcPr>
          <w:p>
            <w:pPr>
              <w:pStyle w:val="TableParagraph"/>
              <w:ind w:right="-15"/>
              <w:jc w:val="right"/>
              <w:rPr>
                <w:sz w:val="21"/>
              </w:rPr>
            </w:pPr>
            <w:r>
              <w:rPr>
                <w:sz w:val="21"/>
              </w:rPr>
              <w:t>10.30 </w:t>
            </w:r>
          </w:p>
        </w:tc>
        <w:tc>
          <w:tcPr>
            <w:tcW w:w="1325" w:type="dxa"/>
          </w:tcPr>
          <w:p>
            <w:pPr>
              <w:pStyle w:val="TableParagraph"/>
              <w:ind w:right="-15"/>
              <w:jc w:val="right"/>
              <w:rPr>
                <w:sz w:val="21"/>
              </w:rPr>
            </w:pPr>
            <w:r>
              <w:rPr>
                <w:sz w:val="21"/>
              </w:rPr>
              <w:t>13.38 </w:t>
            </w:r>
          </w:p>
        </w:tc>
        <w:tc>
          <w:tcPr>
            <w:tcW w:w="1538" w:type="dxa"/>
          </w:tcPr>
          <w:p>
            <w:pPr>
              <w:pStyle w:val="TableParagraph"/>
              <w:ind w:left="168"/>
              <w:rPr>
                <w:sz w:val="21"/>
              </w:rPr>
            </w:pPr>
            <w:r>
              <w:rPr>
                <w:spacing w:val="-1"/>
                <w:sz w:val="21"/>
              </w:rPr>
              <w:t>减少3.08</w:t>
            </w:r>
            <w:r>
              <w:rPr>
                <w:sz w:val="21"/>
              </w:rPr>
              <w:t>个百</w:t>
            </w:r>
          </w:p>
          <w:p>
            <w:pPr>
              <w:pStyle w:val="TableParagraph"/>
              <w:spacing w:line="250" w:lineRule="exact" w:before="4"/>
              <w:ind w:left="1008" w:right="-15"/>
              <w:rPr>
                <w:sz w:val="21"/>
              </w:rPr>
            </w:pPr>
            <w:r>
              <w:rPr>
                <w:spacing w:val="-1"/>
                <w:sz w:val="21"/>
              </w:rPr>
              <w:t>分点</w:t>
            </w:r>
            <w:r>
              <w:rPr>
                <w:sz w:val="21"/>
              </w:rPr>
              <w:t> </w:t>
            </w:r>
          </w:p>
        </w:tc>
        <w:tc>
          <w:tcPr>
            <w:tcW w:w="1536" w:type="dxa"/>
          </w:tcPr>
          <w:p>
            <w:pPr>
              <w:pStyle w:val="TableParagraph"/>
              <w:ind w:right="-15"/>
              <w:jc w:val="right"/>
              <w:rPr>
                <w:sz w:val="21"/>
              </w:rPr>
            </w:pPr>
            <w:r>
              <w:rPr>
                <w:sz w:val="21"/>
              </w:rPr>
              <w:t>11.75 </w:t>
            </w:r>
          </w:p>
        </w:tc>
      </w:tr>
      <w:tr>
        <w:trPr>
          <w:trHeight w:val="546" w:hRule="atLeast"/>
        </w:trPr>
        <w:tc>
          <w:tcPr>
            <w:tcW w:w="3195" w:type="dxa"/>
          </w:tcPr>
          <w:p>
            <w:pPr>
              <w:pStyle w:val="TableParagraph"/>
              <w:spacing w:line="270" w:lineRule="atLeast" w:before="0"/>
              <w:ind w:left="108" w:right="96"/>
              <w:rPr>
                <w:sz w:val="21"/>
              </w:rPr>
            </w:pPr>
            <w:r>
              <w:rPr>
                <w:sz w:val="21"/>
              </w:rPr>
              <w:t>扣除非经常性损益后的加权平均净资产收益率（%） </w:t>
            </w:r>
          </w:p>
        </w:tc>
        <w:tc>
          <w:tcPr>
            <w:tcW w:w="1454" w:type="dxa"/>
          </w:tcPr>
          <w:p>
            <w:pPr>
              <w:pStyle w:val="TableParagraph"/>
              <w:spacing w:before="3"/>
              <w:ind w:right="-15"/>
              <w:jc w:val="right"/>
              <w:rPr>
                <w:sz w:val="21"/>
              </w:rPr>
            </w:pPr>
            <w:r>
              <w:rPr>
                <w:sz w:val="21"/>
              </w:rPr>
              <w:t>9.18 </w:t>
            </w:r>
          </w:p>
        </w:tc>
        <w:tc>
          <w:tcPr>
            <w:tcW w:w="1325" w:type="dxa"/>
          </w:tcPr>
          <w:p>
            <w:pPr>
              <w:pStyle w:val="TableParagraph"/>
              <w:spacing w:before="3"/>
              <w:ind w:right="-15"/>
              <w:jc w:val="right"/>
              <w:rPr>
                <w:sz w:val="21"/>
              </w:rPr>
            </w:pPr>
            <w:r>
              <w:rPr>
                <w:sz w:val="21"/>
              </w:rPr>
              <w:t>12.33 </w:t>
            </w:r>
          </w:p>
        </w:tc>
        <w:tc>
          <w:tcPr>
            <w:tcW w:w="1538" w:type="dxa"/>
          </w:tcPr>
          <w:p>
            <w:pPr>
              <w:pStyle w:val="TableParagraph"/>
              <w:spacing w:before="3"/>
              <w:ind w:left="168"/>
              <w:rPr>
                <w:sz w:val="21"/>
              </w:rPr>
            </w:pPr>
            <w:r>
              <w:rPr>
                <w:spacing w:val="-1"/>
                <w:sz w:val="21"/>
              </w:rPr>
              <w:t>减少3.15</w:t>
            </w:r>
            <w:r>
              <w:rPr>
                <w:sz w:val="21"/>
              </w:rPr>
              <w:t>个百</w:t>
            </w:r>
          </w:p>
          <w:p>
            <w:pPr>
              <w:pStyle w:val="TableParagraph"/>
              <w:spacing w:line="252" w:lineRule="exact" w:before="2"/>
              <w:ind w:left="1008" w:right="-15"/>
              <w:rPr>
                <w:sz w:val="21"/>
              </w:rPr>
            </w:pPr>
            <w:r>
              <w:rPr>
                <w:spacing w:val="-1"/>
                <w:sz w:val="21"/>
              </w:rPr>
              <w:t>分点</w:t>
            </w:r>
            <w:r>
              <w:rPr>
                <w:sz w:val="21"/>
              </w:rPr>
              <w:t> </w:t>
            </w:r>
          </w:p>
        </w:tc>
        <w:tc>
          <w:tcPr>
            <w:tcW w:w="1536" w:type="dxa"/>
          </w:tcPr>
          <w:p>
            <w:pPr>
              <w:pStyle w:val="TableParagraph"/>
              <w:spacing w:before="3"/>
              <w:ind w:right="-15"/>
              <w:jc w:val="right"/>
              <w:rPr>
                <w:sz w:val="21"/>
              </w:rPr>
            </w:pPr>
            <w:r>
              <w:rPr>
                <w:sz w:val="21"/>
              </w:rPr>
              <w:t>11.25 </w:t>
            </w:r>
          </w:p>
        </w:tc>
      </w:tr>
    </w:tbl>
    <w:p>
      <w:pPr>
        <w:pStyle w:val="BodyText"/>
        <w:spacing w:before="1"/>
        <w:ind w:left="277"/>
      </w:pPr>
      <w:r>
        <w:rPr>
          <w:w w:val="100"/>
        </w:rPr>
        <w:t> </w:t>
      </w:r>
    </w:p>
    <w:p>
      <w:pPr>
        <w:pStyle w:val="BodyText"/>
        <w:spacing w:before="2"/>
        <w:ind w:left="277"/>
      </w:pPr>
      <w:r>
        <w:rPr>
          <w:spacing w:val="-1"/>
        </w:rPr>
        <w:t>报告期末公司前三年主要会计数据和财务指标的说明</w:t>
      </w:r>
      <w:r>
        <w:rPr/>
        <w:t> </w:t>
      </w:r>
    </w:p>
    <w:p>
      <w:pPr>
        <w:pStyle w:val="BodyText"/>
        <w:spacing w:before="5"/>
        <w:ind w:left="277"/>
      </w:pPr>
      <w:r>
        <w:rPr>
          <w:spacing w:val="-1"/>
        </w:rPr>
        <w:t>√适用 □不适用</w:t>
      </w:r>
      <w:r>
        <w:rPr>
          <w:spacing w:val="-3"/>
        </w:rPr>
        <w:t> </w:t>
      </w:r>
      <w:r>
        <w:rPr/>
        <w:t> </w:t>
      </w:r>
    </w:p>
    <w:p>
      <w:pPr>
        <w:pStyle w:val="BodyText"/>
        <w:spacing w:before="2"/>
        <w:ind w:left="277"/>
      </w:pPr>
      <w:r>
        <w:rPr>
          <w:spacing w:val="-1"/>
        </w:rPr>
        <w:t>2020</w:t>
      </w:r>
      <w:r>
        <w:rPr>
          <w:spacing w:val="-8"/>
        </w:rPr>
        <w:t> 年因回购股份计算基本每股收益和稀释每股收益的发行在外普通股加权平均数为</w:t>
      </w:r>
    </w:p>
    <w:p>
      <w:pPr>
        <w:pStyle w:val="BodyText"/>
        <w:spacing w:before="5"/>
        <w:ind w:left="277"/>
      </w:pPr>
      <w:r>
        <w:rPr/>
        <w:t>1,415,795,060</w:t>
      </w:r>
      <w:r>
        <w:rPr>
          <w:spacing w:val="-1"/>
        </w:rPr>
        <w:t> 股。</w:t>
      </w:r>
      <w:r>
        <w:rPr/>
        <w:t> </w:t>
      </w:r>
    </w:p>
    <w:p>
      <w:pPr>
        <w:pStyle w:val="BodyText"/>
        <w:spacing w:before="2"/>
        <w:ind w:left="277"/>
      </w:pPr>
      <w:r>
        <w:rPr>
          <w:spacing w:val="-1"/>
        </w:rPr>
        <w:t>2021</w:t>
      </w:r>
      <w:r>
        <w:rPr>
          <w:spacing w:val="-8"/>
        </w:rPr>
        <w:t> 年因回购股份计算基本每股收益和稀释每股收益的发行在外普通股加权平均数为</w:t>
      </w:r>
    </w:p>
    <w:p>
      <w:pPr>
        <w:pStyle w:val="BodyText"/>
        <w:spacing w:before="2"/>
        <w:ind w:left="277"/>
      </w:pPr>
      <w:r>
        <w:rPr/>
        <w:t>1,373,878,852</w:t>
      </w:r>
      <w:r>
        <w:rPr>
          <w:spacing w:val="-1"/>
        </w:rPr>
        <w:t> 股。</w:t>
      </w:r>
      <w:r>
        <w:rPr/>
        <w:t> </w:t>
      </w:r>
    </w:p>
    <w:p>
      <w:pPr>
        <w:pStyle w:val="BodyText"/>
        <w:spacing w:before="5"/>
        <w:ind w:left="277"/>
      </w:pPr>
      <w:r>
        <w:rPr>
          <w:spacing w:val="-1"/>
        </w:rPr>
        <w:t>2022</w:t>
      </w:r>
      <w:r>
        <w:rPr>
          <w:spacing w:val="-8"/>
        </w:rPr>
        <w:t> 年因回购股份计算基本每股收益和稀释每股收益的发行在外普通股加权平均数为</w:t>
      </w:r>
    </w:p>
    <w:p>
      <w:pPr>
        <w:pStyle w:val="BodyText"/>
        <w:spacing w:before="2"/>
        <w:ind w:left="277"/>
      </w:pPr>
      <w:r>
        <w:rPr/>
        <w:t>1,349,881,352</w:t>
      </w:r>
      <w:r>
        <w:rPr>
          <w:spacing w:val="-19"/>
        </w:rPr>
        <w:t> 股。</w:t>
      </w:r>
      <w:r>
        <w:rPr/>
        <w:t> </w:t>
      </w:r>
    </w:p>
    <w:p>
      <w:pPr>
        <w:pStyle w:val="BodyText"/>
        <w:spacing w:before="5"/>
        <w:ind w:left="277"/>
      </w:pPr>
      <w:r>
        <w:rPr>
          <w:w w:val="100"/>
        </w:rPr>
        <w:t> </w:t>
      </w:r>
    </w:p>
    <w:p>
      <w:pPr>
        <w:pStyle w:val="BodyText"/>
        <w:spacing w:before="62"/>
        <w:ind w:left="277"/>
      </w:pPr>
      <w:r>
        <w:rPr>
          <w:spacing w:val="-5"/>
        </w:rPr>
        <w:t>八、 境内外会计准则下会计数据差异</w:t>
      </w:r>
    </w:p>
    <w:p>
      <w:pPr>
        <w:pStyle w:val="BodyText"/>
        <w:spacing w:line="242" w:lineRule="auto" w:before="64"/>
        <w:ind w:left="697" w:right="350" w:hanging="420"/>
      </w:pPr>
      <w:r>
        <w:rPr>
          <w:rFonts w:ascii="Calibri" w:eastAsia="Calibri"/>
          <w:b/>
        </w:rPr>
        <w:t>(</w:t>
      </w:r>
      <w:r>
        <w:rPr/>
        <w:t>一</w:t>
      </w:r>
      <w:r>
        <w:rPr>
          <w:rFonts w:ascii="Calibri" w:eastAsia="Calibri"/>
          <w:b/>
          <w:spacing w:val="33"/>
        </w:rPr>
        <w:t>) </w:t>
      </w:r>
      <w:r>
        <w:rPr/>
        <w:t>同时按照国际会计准则与按中国会计准则披露的财务报告中净利润和归属于上市公司股东的净资产差异情况</w:t>
      </w:r>
    </w:p>
    <w:p>
      <w:pPr>
        <w:pStyle w:val="BodyText"/>
        <w:spacing w:before="62"/>
        <w:ind w:left="277"/>
      </w:pPr>
      <w:r>
        <w:rPr>
          <w:spacing w:val="-1"/>
        </w:rPr>
        <w:t>□适用 √不适用</w:t>
      </w:r>
      <w:r>
        <w:rPr>
          <w:spacing w:val="-3"/>
        </w:rPr>
        <w:t> </w:t>
      </w:r>
      <w:r>
        <w:rPr/>
        <w:t> </w:t>
      </w:r>
    </w:p>
    <w:p>
      <w:pPr>
        <w:pStyle w:val="BodyText"/>
        <w:spacing w:line="244" w:lineRule="auto" w:before="62"/>
        <w:ind w:left="644" w:right="354" w:hanging="368"/>
      </w:pPr>
      <w:r>
        <w:rPr>
          <w:rFonts w:ascii="Calibri" w:eastAsia="Calibri"/>
          <w:b/>
        </w:rPr>
        <w:t>(</w:t>
      </w:r>
      <w:r>
        <w:rPr/>
        <w:t>二</w:t>
      </w:r>
      <w:r>
        <w:rPr>
          <w:rFonts w:ascii="Calibri" w:eastAsia="Calibri"/>
          <w:b/>
        </w:rPr>
        <w:t>) </w:t>
      </w:r>
      <w:r>
        <w:rPr/>
        <w:t>同时按照境外会计准则与按中国会计准则披露的财务报告中净利润和归属于上市公司股东的净资产差异情况</w:t>
      </w:r>
    </w:p>
    <w:p>
      <w:pPr>
        <w:pStyle w:val="BodyText"/>
        <w:spacing w:before="56"/>
        <w:ind w:left="277"/>
      </w:pPr>
      <w:r>
        <w:rPr>
          <w:spacing w:val="-1"/>
        </w:rPr>
        <w:t>□适用 √不适用</w:t>
      </w:r>
      <w:r>
        <w:rPr>
          <w:spacing w:val="-3"/>
        </w:rPr>
        <w:t> </w:t>
      </w:r>
      <w:r>
        <w:rPr/>
        <w:t> </w:t>
      </w:r>
    </w:p>
    <w:p>
      <w:pPr>
        <w:pStyle w:val="BodyText"/>
        <w:spacing w:before="64"/>
        <w:ind w:left="277"/>
      </w:pPr>
      <w:r>
        <w:rPr>
          <w:rFonts w:ascii="Calibri" w:eastAsia="Calibri"/>
          <w:b/>
        </w:rPr>
        <w:t>(</w:t>
      </w:r>
      <w:r>
        <w:rPr/>
        <w:t>三</w:t>
      </w:r>
      <w:r>
        <w:rPr>
          <w:rFonts w:ascii="Calibri" w:eastAsia="Calibri"/>
          <w:b/>
          <w:spacing w:val="16"/>
        </w:rPr>
        <w:t>) </w:t>
      </w:r>
      <w:r>
        <w:rPr/>
        <w:t>境内外会计准则差异的说明：</w:t>
      </w:r>
    </w:p>
    <w:p>
      <w:pPr>
        <w:pStyle w:val="BodyText"/>
        <w:spacing w:before="63"/>
        <w:ind w:left="277"/>
      </w:pPr>
      <w:r>
        <w:rPr>
          <w:spacing w:val="-1"/>
        </w:rPr>
        <w:t>□适用 √不适用</w:t>
      </w:r>
      <w:r>
        <w:rPr>
          <w:spacing w:val="-3"/>
        </w:rPr>
        <w:t> </w:t>
      </w:r>
      <w:r>
        <w:rPr/>
        <w:t> </w:t>
      </w:r>
    </w:p>
    <w:p>
      <w:pPr>
        <w:pStyle w:val="BodyText"/>
        <w:spacing w:before="4"/>
        <w:ind w:left="277"/>
      </w:pPr>
      <w:r>
        <w:rPr>
          <w:w w:val="100"/>
        </w:rPr>
        <w:t> </w:t>
      </w:r>
    </w:p>
    <w:p>
      <w:pPr>
        <w:spacing w:before="63"/>
        <w:ind w:left="277" w:right="0" w:firstLine="0"/>
        <w:jc w:val="left"/>
        <w:rPr>
          <w:sz w:val="21"/>
        </w:rPr>
      </w:pPr>
      <w:r>
        <w:rPr>
          <w:spacing w:val="-9"/>
          <w:sz w:val="21"/>
        </w:rPr>
        <w:t>九、 </w:t>
      </w:r>
      <w:r>
        <w:rPr>
          <w:rFonts w:ascii="Arial" w:eastAsia="Arial"/>
          <w:b/>
          <w:sz w:val="21"/>
        </w:rPr>
        <w:t>2022</w:t>
      </w:r>
      <w:r>
        <w:rPr>
          <w:rFonts w:ascii="Arial" w:eastAsia="Arial"/>
          <w:b/>
          <w:spacing w:val="-4"/>
          <w:sz w:val="21"/>
        </w:rPr>
        <w:t> </w:t>
      </w:r>
      <w:r>
        <w:rPr>
          <w:sz w:val="21"/>
        </w:rPr>
        <w:t>年分季度主要财务数据</w:t>
      </w:r>
    </w:p>
    <w:p>
      <w:pPr>
        <w:pStyle w:val="BodyText"/>
        <w:spacing w:before="64"/>
        <w:ind w:left="0" w:right="248"/>
        <w:jc w:val="right"/>
      </w:pPr>
      <w:r>
        <w:rPr>
          <w:spacing w:val="7"/>
        </w:rPr>
        <w:t>单位：元 币种：人民币</w:t>
      </w:r>
      <w:r>
        <w:rPr/>
        <w:t> </w:t>
      </w:r>
    </w:p>
    <w:tbl>
      <w:tblPr>
        <w:tblW w:w="0" w:type="auto"/>
        <w:jc w:val="left"/>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0"/>
        <w:gridCol w:w="1985"/>
        <w:gridCol w:w="1702"/>
        <w:gridCol w:w="1699"/>
        <w:gridCol w:w="1985"/>
      </w:tblGrid>
      <w:tr>
        <w:trPr>
          <w:trHeight w:val="544" w:hRule="atLeast"/>
        </w:trPr>
        <w:tc>
          <w:tcPr>
            <w:tcW w:w="1810" w:type="dxa"/>
          </w:tcPr>
          <w:p>
            <w:pPr>
              <w:pStyle w:val="TableParagraph"/>
              <w:spacing w:before="138"/>
              <w:ind w:right="787"/>
              <w:jc w:val="right"/>
              <w:rPr>
                <w:sz w:val="21"/>
              </w:rPr>
            </w:pPr>
            <w:r>
              <w:rPr>
                <w:w w:val="100"/>
                <w:sz w:val="21"/>
              </w:rPr>
              <w:t> </w:t>
            </w:r>
          </w:p>
        </w:tc>
        <w:tc>
          <w:tcPr>
            <w:tcW w:w="1985" w:type="dxa"/>
          </w:tcPr>
          <w:p>
            <w:pPr>
              <w:pStyle w:val="TableParagraph"/>
              <w:ind w:left="312" w:right="204"/>
              <w:jc w:val="center"/>
              <w:rPr>
                <w:sz w:val="21"/>
              </w:rPr>
            </w:pPr>
            <w:r>
              <w:rPr>
                <w:spacing w:val="-1"/>
                <w:sz w:val="21"/>
              </w:rPr>
              <w:t>第一季度</w:t>
            </w:r>
            <w:r>
              <w:rPr>
                <w:sz w:val="21"/>
              </w:rPr>
              <w:t> </w:t>
            </w:r>
          </w:p>
          <w:p>
            <w:pPr>
              <w:pStyle w:val="TableParagraph"/>
              <w:spacing w:line="250" w:lineRule="exact" w:before="4"/>
              <w:ind w:left="314" w:right="204"/>
              <w:jc w:val="center"/>
              <w:rPr>
                <w:sz w:val="21"/>
              </w:rPr>
            </w:pPr>
            <w:r>
              <w:rPr>
                <w:sz w:val="21"/>
              </w:rPr>
              <w:t>（1-3</w:t>
            </w:r>
            <w:r>
              <w:rPr>
                <w:spacing w:val="-19"/>
                <w:sz w:val="21"/>
              </w:rPr>
              <w:t> 月份</w:t>
            </w:r>
            <w:r>
              <w:rPr>
                <w:sz w:val="21"/>
              </w:rPr>
              <w:t>） </w:t>
            </w:r>
          </w:p>
        </w:tc>
        <w:tc>
          <w:tcPr>
            <w:tcW w:w="1702" w:type="dxa"/>
          </w:tcPr>
          <w:p>
            <w:pPr>
              <w:pStyle w:val="TableParagraph"/>
              <w:ind w:left="279" w:right="166"/>
              <w:jc w:val="center"/>
              <w:rPr>
                <w:sz w:val="21"/>
              </w:rPr>
            </w:pPr>
            <w:r>
              <w:rPr>
                <w:spacing w:val="-1"/>
                <w:sz w:val="21"/>
              </w:rPr>
              <w:t>第二季度</w:t>
            </w:r>
            <w:r>
              <w:rPr>
                <w:sz w:val="21"/>
              </w:rPr>
              <w:t> </w:t>
            </w:r>
          </w:p>
          <w:p>
            <w:pPr>
              <w:pStyle w:val="TableParagraph"/>
              <w:spacing w:line="250" w:lineRule="exact" w:before="4"/>
              <w:ind w:left="282" w:right="166"/>
              <w:jc w:val="center"/>
              <w:rPr>
                <w:sz w:val="21"/>
              </w:rPr>
            </w:pPr>
            <w:r>
              <w:rPr>
                <w:sz w:val="21"/>
              </w:rPr>
              <w:t>（4-6</w:t>
            </w:r>
            <w:r>
              <w:rPr>
                <w:spacing w:val="-19"/>
                <w:sz w:val="21"/>
              </w:rPr>
              <w:t> 月份</w:t>
            </w:r>
            <w:r>
              <w:rPr>
                <w:sz w:val="21"/>
              </w:rPr>
              <w:t>） </w:t>
            </w:r>
          </w:p>
        </w:tc>
        <w:tc>
          <w:tcPr>
            <w:tcW w:w="1699" w:type="dxa"/>
          </w:tcPr>
          <w:p>
            <w:pPr>
              <w:pStyle w:val="TableParagraph"/>
              <w:ind w:left="277" w:right="166"/>
              <w:jc w:val="center"/>
              <w:rPr>
                <w:sz w:val="21"/>
              </w:rPr>
            </w:pPr>
            <w:r>
              <w:rPr>
                <w:spacing w:val="-1"/>
                <w:sz w:val="21"/>
              </w:rPr>
              <w:t>第三季度</w:t>
            </w:r>
            <w:r>
              <w:rPr>
                <w:sz w:val="21"/>
              </w:rPr>
              <w:t> </w:t>
            </w:r>
          </w:p>
          <w:p>
            <w:pPr>
              <w:pStyle w:val="TableParagraph"/>
              <w:spacing w:line="250" w:lineRule="exact" w:before="4"/>
              <w:ind w:left="279" w:right="166"/>
              <w:jc w:val="center"/>
              <w:rPr>
                <w:sz w:val="21"/>
              </w:rPr>
            </w:pPr>
            <w:r>
              <w:rPr>
                <w:sz w:val="21"/>
              </w:rPr>
              <w:t>（7-9</w:t>
            </w:r>
            <w:r>
              <w:rPr>
                <w:spacing w:val="-19"/>
                <w:sz w:val="21"/>
              </w:rPr>
              <w:t> 月份</w:t>
            </w:r>
            <w:r>
              <w:rPr>
                <w:sz w:val="21"/>
              </w:rPr>
              <w:t>） </w:t>
            </w:r>
          </w:p>
        </w:tc>
        <w:tc>
          <w:tcPr>
            <w:tcW w:w="1985" w:type="dxa"/>
          </w:tcPr>
          <w:p>
            <w:pPr>
              <w:pStyle w:val="TableParagraph"/>
              <w:ind w:left="319" w:right="204"/>
              <w:jc w:val="center"/>
              <w:rPr>
                <w:sz w:val="21"/>
              </w:rPr>
            </w:pPr>
            <w:r>
              <w:rPr>
                <w:spacing w:val="-1"/>
                <w:sz w:val="21"/>
              </w:rPr>
              <w:t>第四季度</w:t>
            </w:r>
            <w:r>
              <w:rPr>
                <w:sz w:val="21"/>
              </w:rPr>
              <w:t> </w:t>
            </w:r>
          </w:p>
          <w:p>
            <w:pPr>
              <w:pStyle w:val="TableParagraph"/>
              <w:spacing w:line="250" w:lineRule="exact" w:before="4"/>
              <w:ind w:left="320" w:right="204"/>
              <w:jc w:val="center"/>
              <w:rPr>
                <w:sz w:val="21"/>
              </w:rPr>
            </w:pPr>
            <w:r>
              <w:rPr>
                <w:spacing w:val="-1"/>
                <w:sz w:val="21"/>
              </w:rPr>
              <w:t>（10-12</w:t>
            </w:r>
            <w:r>
              <w:rPr>
                <w:spacing w:val="-18"/>
                <w:sz w:val="21"/>
              </w:rPr>
              <w:t> 月份</w:t>
            </w:r>
            <w:r>
              <w:rPr>
                <w:sz w:val="21"/>
              </w:rPr>
              <w:t>） </w:t>
            </w:r>
          </w:p>
        </w:tc>
      </w:tr>
      <w:tr>
        <w:trPr>
          <w:trHeight w:val="273" w:hRule="atLeast"/>
        </w:trPr>
        <w:tc>
          <w:tcPr>
            <w:tcW w:w="1810" w:type="dxa"/>
          </w:tcPr>
          <w:p>
            <w:pPr>
              <w:pStyle w:val="TableParagraph"/>
              <w:spacing w:line="252" w:lineRule="exact"/>
              <w:ind w:right="744"/>
              <w:jc w:val="right"/>
              <w:rPr>
                <w:sz w:val="21"/>
              </w:rPr>
            </w:pPr>
            <w:r>
              <w:rPr>
                <w:spacing w:val="-1"/>
                <w:sz w:val="21"/>
              </w:rPr>
              <w:t>营业收入</w:t>
            </w:r>
            <w:r>
              <w:rPr>
                <w:sz w:val="21"/>
              </w:rPr>
              <w:t> </w:t>
            </w:r>
          </w:p>
        </w:tc>
        <w:tc>
          <w:tcPr>
            <w:tcW w:w="1985" w:type="dxa"/>
          </w:tcPr>
          <w:p>
            <w:pPr>
              <w:pStyle w:val="TableParagraph"/>
              <w:spacing w:line="252" w:lineRule="exact"/>
              <w:ind w:right="-15"/>
              <w:jc w:val="right"/>
              <w:rPr>
                <w:sz w:val="21"/>
              </w:rPr>
            </w:pPr>
            <w:r>
              <w:rPr>
                <w:sz w:val="21"/>
              </w:rPr>
              <w:t>1,836,725,921.52 </w:t>
            </w:r>
          </w:p>
        </w:tc>
        <w:tc>
          <w:tcPr>
            <w:tcW w:w="1702" w:type="dxa"/>
          </w:tcPr>
          <w:p>
            <w:pPr>
              <w:pStyle w:val="TableParagraph"/>
              <w:spacing w:line="252" w:lineRule="exact"/>
              <w:ind w:right="-15"/>
              <w:jc w:val="right"/>
              <w:rPr>
                <w:sz w:val="21"/>
              </w:rPr>
            </w:pPr>
            <w:r>
              <w:rPr>
                <w:sz w:val="21"/>
              </w:rPr>
              <w:t>787,048,959.12 </w:t>
            </w:r>
          </w:p>
        </w:tc>
        <w:tc>
          <w:tcPr>
            <w:tcW w:w="1699" w:type="dxa"/>
          </w:tcPr>
          <w:p>
            <w:pPr>
              <w:pStyle w:val="TableParagraph"/>
              <w:spacing w:line="252" w:lineRule="exact"/>
              <w:ind w:right="-15"/>
              <w:jc w:val="right"/>
              <w:rPr>
                <w:sz w:val="21"/>
              </w:rPr>
            </w:pPr>
            <w:r>
              <w:rPr>
                <w:sz w:val="21"/>
              </w:rPr>
              <w:t>749,735,488.09 </w:t>
            </w:r>
          </w:p>
        </w:tc>
        <w:tc>
          <w:tcPr>
            <w:tcW w:w="1985" w:type="dxa"/>
          </w:tcPr>
          <w:p>
            <w:pPr>
              <w:pStyle w:val="TableParagraph"/>
              <w:spacing w:line="252" w:lineRule="exact"/>
              <w:ind w:right="-15"/>
              <w:jc w:val="right"/>
              <w:rPr>
                <w:sz w:val="21"/>
              </w:rPr>
            </w:pPr>
            <w:r>
              <w:rPr>
                <w:sz w:val="21"/>
              </w:rPr>
              <w:t>1,636,073,691.73 </w:t>
            </w:r>
          </w:p>
        </w:tc>
      </w:tr>
      <w:tr>
        <w:trPr>
          <w:trHeight w:val="544" w:hRule="atLeast"/>
        </w:trPr>
        <w:tc>
          <w:tcPr>
            <w:tcW w:w="1810" w:type="dxa"/>
          </w:tcPr>
          <w:p>
            <w:pPr>
              <w:pStyle w:val="TableParagraph"/>
              <w:ind w:left="108"/>
              <w:rPr>
                <w:sz w:val="21"/>
              </w:rPr>
            </w:pPr>
            <w:r>
              <w:rPr>
                <w:spacing w:val="16"/>
                <w:sz w:val="21"/>
              </w:rPr>
              <w:t>归属于上市公司</w:t>
            </w:r>
          </w:p>
          <w:p>
            <w:pPr>
              <w:pStyle w:val="TableParagraph"/>
              <w:spacing w:line="250" w:lineRule="exact" w:before="4"/>
              <w:ind w:left="108"/>
              <w:rPr>
                <w:sz w:val="21"/>
              </w:rPr>
            </w:pPr>
            <w:r>
              <w:rPr>
                <w:spacing w:val="-1"/>
                <w:sz w:val="21"/>
              </w:rPr>
              <w:t>股东的净利润</w:t>
            </w:r>
            <w:r>
              <w:rPr>
                <w:sz w:val="21"/>
              </w:rPr>
              <w:t> </w:t>
            </w:r>
          </w:p>
        </w:tc>
        <w:tc>
          <w:tcPr>
            <w:tcW w:w="1985" w:type="dxa"/>
          </w:tcPr>
          <w:p>
            <w:pPr>
              <w:pStyle w:val="TableParagraph"/>
              <w:ind w:right="-15"/>
              <w:jc w:val="right"/>
              <w:rPr>
                <w:sz w:val="21"/>
              </w:rPr>
            </w:pPr>
            <w:r>
              <w:rPr>
                <w:sz w:val="21"/>
              </w:rPr>
              <w:t>145,918,357.89 </w:t>
            </w:r>
          </w:p>
        </w:tc>
        <w:tc>
          <w:tcPr>
            <w:tcW w:w="1702" w:type="dxa"/>
          </w:tcPr>
          <w:p>
            <w:pPr>
              <w:pStyle w:val="TableParagraph"/>
              <w:ind w:right="-15"/>
              <w:jc w:val="right"/>
              <w:rPr>
                <w:sz w:val="21"/>
              </w:rPr>
            </w:pPr>
            <w:r>
              <w:rPr>
                <w:sz w:val="21"/>
              </w:rPr>
              <w:t>100,233,793.71 </w:t>
            </w:r>
          </w:p>
        </w:tc>
        <w:tc>
          <w:tcPr>
            <w:tcW w:w="1699" w:type="dxa"/>
          </w:tcPr>
          <w:p>
            <w:pPr>
              <w:pStyle w:val="TableParagraph"/>
              <w:ind w:right="-15"/>
              <w:jc w:val="right"/>
              <w:rPr>
                <w:sz w:val="21"/>
              </w:rPr>
            </w:pPr>
            <w:r>
              <w:rPr>
                <w:sz w:val="21"/>
              </w:rPr>
              <w:t>52,464,432.02 </w:t>
            </w:r>
          </w:p>
        </w:tc>
        <w:tc>
          <w:tcPr>
            <w:tcW w:w="1985" w:type="dxa"/>
          </w:tcPr>
          <w:p>
            <w:pPr>
              <w:pStyle w:val="TableParagraph"/>
              <w:ind w:right="-15"/>
              <w:jc w:val="right"/>
              <w:rPr>
                <w:sz w:val="21"/>
              </w:rPr>
            </w:pPr>
            <w:r>
              <w:rPr>
                <w:sz w:val="21"/>
              </w:rPr>
              <w:t>92,576,527.87 </w:t>
            </w:r>
          </w:p>
        </w:tc>
      </w:tr>
    </w:tbl>
    <w:p>
      <w:pPr>
        <w:spacing w:after="0"/>
        <w:jc w:val="right"/>
        <w:rPr>
          <w:sz w:val="21"/>
        </w:rPr>
        <w:sectPr>
          <w:pgSz w:w="11910" w:h="16840"/>
          <w:pgMar w:header="880" w:footer="1195" w:top="1120" w:bottom="1380" w:left="1000" w:right="1440"/>
        </w:sectPr>
      </w:pPr>
    </w:p>
    <w:p>
      <w:pPr>
        <w:pStyle w:val="BodyText"/>
        <w:spacing w:before="9"/>
        <w:ind w:left="0"/>
        <w:rPr>
          <w:sz w:val="24"/>
        </w:rPr>
      </w:pPr>
    </w:p>
    <w:tbl>
      <w:tblPr>
        <w:tblW w:w="0" w:type="auto"/>
        <w:jc w:val="left"/>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0"/>
        <w:gridCol w:w="1985"/>
        <w:gridCol w:w="1702"/>
        <w:gridCol w:w="1699"/>
        <w:gridCol w:w="1985"/>
      </w:tblGrid>
      <w:tr>
        <w:trPr>
          <w:trHeight w:val="1089" w:hRule="atLeast"/>
        </w:trPr>
        <w:tc>
          <w:tcPr>
            <w:tcW w:w="1810" w:type="dxa"/>
          </w:tcPr>
          <w:p>
            <w:pPr>
              <w:pStyle w:val="TableParagraph"/>
              <w:spacing w:line="242" w:lineRule="auto"/>
              <w:ind w:left="108" w:right="94"/>
              <w:jc w:val="both"/>
              <w:rPr>
                <w:sz w:val="21"/>
              </w:rPr>
            </w:pPr>
            <w:r>
              <w:rPr>
                <w:spacing w:val="16"/>
                <w:sz w:val="21"/>
              </w:rPr>
              <w:t>归属于上市公司股东的扣除非经常性损益后的净</w:t>
            </w:r>
          </w:p>
          <w:p>
            <w:pPr>
              <w:pStyle w:val="TableParagraph"/>
              <w:spacing w:line="250" w:lineRule="exact" w:before="3"/>
              <w:ind w:left="108"/>
              <w:rPr>
                <w:sz w:val="21"/>
              </w:rPr>
            </w:pPr>
            <w:r>
              <w:rPr>
                <w:sz w:val="21"/>
              </w:rPr>
              <w:t>利润 </w:t>
            </w:r>
          </w:p>
        </w:tc>
        <w:tc>
          <w:tcPr>
            <w:tcW w:w="1985" w:type="dxa"/>
          </w:tcPr>
          <w:p>
            <w:pPr>
              <w:pStyle w:val="TableParagraph"/>
              <w:ind w:right="-15"/>
              <w:jc w:val="right"/>
              <w:rPr>
                <w:sz w:val="21"/>
              </w:rPr>
            </w:pPr>
            <w:r>
              <w:rPr>
                <w:sz w:val="21"/>
              </w:rPr>
              <w:t>140,138,586.75 </w:t>
            </w:r>
          </w:p>
        </w:tc>
        <w:tc>
          <w:tcPr>
            <w:tcW w:w="1702" w:type="dxa"/>
          </w:tcPr>
          <w:p>
            <w:pPr>
              <w:pStyle w:val="TableParagraph"/>
              <w:ind w:right="-15"/>
              <w:jc w:val="right"/>
              <w:rPr>
                <w:sz w:val="21"/>
              </w:rPr>
            </w:pPr>
            <w:r>
              <w:rPr>
                <w:sz w:val="21"/>
              </w:rPr>
              <w:t>97,639,430.64 </w:t>
            </w:r>
          </w:p>
        </w:tc>
        <w:tc>
          <w:tcPr>
            <w:tcW w:w="1699" w:type="dxa"/>
          </w:tcPr>
          <w:p>
            <w:pPr>
              <w:pStyle w:val="TableParagraph"/>
              <w:ind w:right="-15"/>
              <w:jc w:val="right"/>
              <w:rPr>
                <w:sz w:val="21"/>
              </w:rPr>
            </w:pPr>
            <w:r>
              <w:rPr>
                <w:sz w:val="21"/>
              </w:rPr>
              <w:t>31,406,746.46 </w:t>
            </w:r>
          </w:p>
        </w:tc>
        <w:tc>
          <w:tcPr>
            <w:tcW w:w="1985" w:type="dxa"/>
          </w:tcPr>
          <w:p>
            <w:pPr>
              <w:pStyle w:val="TableParagraph"/>
              <w:ind w:right="-15"/>
              <w:jc w:val="right"/>
              <w:rPr>
                <w:sz w:val="21"/>
              </w:rPr>
            </w:pPr>
            <w:r>
              <w:rPr>
                <w:sz w:val="21"/>
              </w:rPr>
              <w:t>79,352,235.93 </w:t>
            </w:r>
          </w:p>
        </w:tc>
      </w:tr>
      <w:tr>
        <w:trPr>
          <w:trHeight w:val="544" w:hRule="atLeast"/>
        </w:trPr>
        <w:tc>
          <w:tcPr>
            <w:tcW w:w="1810" w:type="dxa"/>
          </w:tcPr>
          <w:p>
            <w:pPr>
              <w:pStyle w:val="TableParagraph"/>
              <w:ind w:left="108"/>
              <w:rPr>
                <w:sz w:val="21"/>
              </w:rPr>
            </w:pPr>
            <w:r>
              <w:rPr>
                <w:spacing w:val="16"/>
                <w:sz w:val="21"/>
              </w:rPr>
              <w:t>经营活动产生的</w:t>
            </w:r>
          </w:p>
          <w:p>
            <w:pPr>
              <w:pStyle w:val="TableParagraph"/>
              <w:spacing w:line="250" w:lineRule="exact" w:before="4"/>
              <w:ind w:left="108"/>
              <w:rPr>
                <w:sz w:val="21"/>
              </w:rPr>
            </w:pPr>
            <w:r>
              <w:rPr>
                <w:spacing w:val="-1"/>
                <w:sz w:val="21"/>
              </w:rPr>
              <w:t>现金流量净额</w:t>
            </w:r>
            <w:r>
              <w:rPr>
                <w:sz w:val="21"/>
              </w:rPr>
              <w:t> </w:t>
            </w:r>
          </w:p>
        </w:tc>
        <w:tc>
          <w:tcPr>
            <w:tcW w:w="1985" w:type="dxa"/>
          </w:tcPr>
          <w:p>
            <w:pPr>
              <w:pStyle w:val="TableParagraph"/>
              <w:ind w:right="-15"/>
              <w:jc w:val="right"/>
              <w:rPr>
                <w:sz w:val="21"/>
              </w:rPr>
            </w:pPr>
            <w:r>
              <w:rPr>
                <w:sz w:val="21"/>
              </w:rPr>
              <w:t>-392,649,324.63 </w:t>
            </w:r>
          </w:p>
        </w:tc>
        <w:tc>
          <w:tcPr>
            <w:tcW w:w="1702" w:type="dxa"/>
          </w:tcPr>
          <w:p>
            <w:pPr>
              <w:pStyle w:val="TableParagraph"/>
              <w:ind w:right="-15"/>
              <w:jc w:val="right"/>
              <w:rPr>
                <w:sz w:val="21"/>
              </w:rPr>
            </w:pPr>
            <w:r>
              <w:rPr>
                <w:sz w:val="21"/>
              </w:rPr>
              <w:t>139,248,933.47 </w:t>
            </w:r>
          </w:p>
        </w:tc>
        <w:tc>
          <w:tcPr>
            <w:tcW w:w="1699" w:type="dxa"/>
          </w:tcPr>
          <w:p>
            <w:pPr>
              <w:pStyle w:val="TableParagraph"/>
              <w:ind w:right="-15"/>
              <w:jc w:val="right"/>
              <w:rPr>
                <w:sz w:val="21"/>
              </w:rPr>
            </w:pPr>
            <w:r>
              <w:rPr>
                <w:sz w:val="21"/>
              </w:rPr>
              <w:t>255,189,373.92 </w:t>
            </w:r>
          </w:p>
        </w:tc>
        <w:tc>
          <w:tcPr>
            <w:tcW w:w="1985" w:type="dxa"/>
          </w:tcPr>
          <w:p>
            <w:pPr>
              <w:pStyle w:val="TableParagraph"/>
              <w:ind w:right="-15"/>
              <w:jc w:val="right"/>
              <w:rPr>
                <w:sz w:val="21"/>
              </w:rPr>
            </w:pPr>
            <w:r>
              <w:rPr>
                <w:sz w:val="21"/>
              </w:rPr>
              <w:t>507,225,806.55 </w:t>
            </w:r>
          </w:p>
        </w:tc>
      </w:tr>
    </w:tbl>
    <w:p>
      <w:pPr>
        <w:pStyle w:val="BodyText"/>
        <w:spacing w:before="1"/>
        <w:ind w:left="277"/>
      </w:pPr>
      <w:r>
        <w:rPr>
          <w:w w:val="100"/>
        </w:rPr>
        <w:t> </w:t>
      </w:r>
    </w:p>
    <w:p>
      <w:pPr>
        <w:pStyle w:val="BodyText"/>
        <w:spacing w:before="4"/>
        <w:ind w:left="277"/>
      </w:pPr>
      <w:r>
        <w:rPr/>
        <w:t>季度数据与已披露定期报告数据差异说明</w:t>
      </w:r>
    </w:p>
    <w:p>
      <w:pPr>
        <w:pStyle w:val="BodyText"/>
        <w:spacing w:before="3"/>
        <w:ind w:left="277"/>
      </w:pPr>
      <w:r>
        <w:rPr>
          <w:spacing w:val="11"/>
        </w:rPr>
        <w:t>□适用 √不适用</w:t>
      </w:r>
      <w:r>
        <w:rPr>
          <w:spacing w:val="-3"/>
        </w:rPr>
        <w:t> </w:t>
      </w:r>
      <w:r>
        <w:rPr/>
        <w:t> </w:t>
      </w:r>
    </w:p>
    <w:p>
      <w:pPr>
        <w:pStyle w:val="BodyText"/>
        <w:spacing w:before="4"/>
        <w:ind w:left="277"/>
      </w:pPr>
      <w:r>
        <w:rPr>
          <w:w w:val="100"/>
        </w:rPr>
        <w:t> </w:t>
      </w:r>
    </w:p>
    <w:p>
      <w:pPr>
        <w:pStyle w:val="BodyText"/>
        <w:spacing w:before="62"/>
        <w:ind w:left="277"/>
      </w:pPr>
      <w:r>
        <w:rPr>
          <w:spacing w:val="-5"/>
        </w:rPr>
        <w:t>十、 非经常性损益项目和金额</w:t>
      </w:r>
    </w:p>
    <w:p>
      <w:pPr>
        <w:pStyle w:val="BodyText"/>
        <w:spacing w:before="65"/>
        <w:ind w:left="277"/>
      </w:pPr>
      <w:r>
        <w:rPr>
          <w:spacing w:val="-1"/>
        </w:rPr>
        <w:t>√适用 □不适用</w:t>
      </w:r>
      <w:r>
        <w:rPr>
          <w:spacing w:val="-3"/>
        </w:rPr>
        <w:t> </w:t>
      </w:r>
      <w:r>
        <w:rPr/>
        <w:t> </w:t>
      </w:r>
    </w:p>
    <w:p>
      <w:pPr>
        <w:pStyle w:val="BodyText"/>
        <w:spacing w:before="2" w:after="4"/>
        <w:ind w:left="7010"/>
      </w:pPr>
      <w:r>
        <w:rPr>
          <w:spacing w:val="7"/>
        </w:rPr>
        <w:t>单位:元 币种:人民币</w:t>
      </w:r>
      <w:r>
        <w:rPr/>
        <w:t> </w:t>
      </w:r>
    </w:p>
    <w:tbl>
      <w:tblPr>
        <w:tblW w:w="0" w:type="auto"/>
        <w:jc w:val="left"/>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5"/>
        <w:gridCol w:w="1579"/>
        <w:gridCol w:w="1104"/>
        <w:gridCol w:w="1581"/>
        <w:gridCol w:w="1579"/>
      </w:tblGrid>
      <w:tr>
        <w:trPr>
          <w:trHeight w:val="544" w:hRule="atLeast"/>
        </w:trPr>
        <w:tc>
          <w:tcPr>
            <w:tcW w:w="3205" w:type="dxa"/>
          </w:tcPr>
          <w:p>
            <w:pPr>
              <w:pStyle w:val="TableParagraph"/>
              <w:spacing w:before="138"/>
              <w:ind w:left="761"/>
              <w:rPr>
                <w:sz w:val="21"/>
              </w:rPr>
            </w:pPr>
            <w:r>
              <w:rPr>
                <w:spacing w:val="-1"/>
                <w:sz w:val="21"/>
              </w:rPr>
              <w:t>非经常性损益项目</w:t>
            </w:r>
            <w:r>
              <w:rPr>
                <w:sz w:val="21"/>
              </w:rPr>
              <w:t> </w:t>
            </w:r>
          </w:p>
        </w:tc>
        <w:tc>
          <w:tcPr>
            <w:tcW w:w="1579" w:type="dxa"/>
          </w:tcPr>
          <w:p>
            <w:pPr>
              <w:pStyle w:val="TableParagraph"/>
              <w:spacing w:before="138"/>
              <w:ind w:left="237"/>
              <w:rPr>
                <w:sz w:val="21"/>
              </w:rPr>
            </w:pPr>
            <w:r>
              <w:rPr>
                <w:spacing w:val="-1"/>
                <w:sz w:val="21"/>
              </w:rPr>
              <w:t>2022</w:t>
            </w:r>
            <w:r>
              <w:rPr>
                <w:spacing w:val="-14"/>
                <w:sz w:val="21"/>
              </w:rPr>
              <w:t> 年金额</w:t>
            </w:r>
            <w:r>
              <w:rPr>
                <w:sz w:val="21"/>
              </w:rPr>
              <w:t> </w:t>
            </w:r>
          </w:p>
        </w:tc>
        <w:tc>
          <w:tcPr>
            <w:tcW w:w="1104" w:type="dxa"/>
          </w:tcPr>
          <w:p>
            <w:pPr>
              <w:pStyle w:val="TableParagraph"/>
              <w:ind w:left="132"/>
              <w:rPr>
                <w:sz w:val="21"/>
              </w:rPr>
            </w:pPr>
            <w:r>
              <w:rPr>
                <w:sz w:val="21"/>
              </w:rPr>
              <w:t>附注（如</w:t>
            </w:r>
          </w:p>
          <w:p>
            <w:pPr>
              <w:pStyle w:val="TableParagraph"/>
              <w:spacing w:line="252" w:lineRule="exact" w:before="2"/>
              <w:ind w:left="235"/>
              <w:rPr>
                <w:sz w:val="21"/>
              </w:rPr>
            </w:pPr>
            <w:r>
              <w:rPr>
                <w:sz w:val="21"/>
              </w:rPr>
              <w:t>适用） </w:t>
            </w:r>
          </w:p>
        </w:tc>
        <w:tc>
          <w:tcPr>
            <w:tcW w:w="1581" w:type="dxa"/>
          </w:tcPr>
          <w:p>
            <w:pPr>
              <w:pStyle w:val="TableParagraph"/>
              <w:spacing w:before="138"/>
              <w:ind w:left="240"/>
              <w:rPr>
                <w:sz w:val="21"/>
              </w:rPr>
            </w:pPr>
            <w:r>
              <w:rPr>
                <w:spacing w:val="-1"/>
                <w:sz w:val="21"/>
              </w:rPr>
              <w:t>2021</w:t>
            </w:r>
            <w:r>
              <w:rPr>
                <w:spacing w:val="-14"/>
                <w:sz w:val="21"/>
              </w:rPr>
              <w:t> 年金额</w:t>
            </w:r>
            <w:r>
              <w:rPr>
                <w:sz w:val="21"/>
              </w:rPr>
              <w:t> </w:t>
            </w:r>
          </w:p>
        </w:tc>
        <w:tc>
          <w:tcPr>
            <w:tcW w:w="1579" w:type="dxa"/>
          </w:tcPr>
          <w:p>
            <w:pPr>
              <w:pStyle w:val="TableParagraph"/>
              <w:spacing w:before="138"/>
              <w:ind w:left="239"/>
              <w:rPr>
                <w:sz w:val="21"/>
              </w:rPr>
            </w:pPr>
            <w:r>
              <w:rPr>
                <w:spacing w:val="-1"/>
                <w:sz w:val="21"/>
              </w:rPr>
              <w:t>2020</w:t>
            </w:r>
            <w:r>
              <w:rPr>
                <w:spacing w:val="-14"/>
                <w:sz w:val="21"/>
              </w:rPr>
              <w:t> 年金额</w:t>
            </w:r>
            <w:r>
              <w:rPr>
                <w:sz w:val="21"/>
              </w:rPr>
              <w:t> </w:t>
            </w:r>
          </w:p>
        </w:tc>
      </w:tr>
      <w:tr>
        <w:trPr>
          <w:trHeight w:val="270" w:hRule="atLeast"/>
        </w:trPr>
        <w:tc>
          <w:tcPr>
            <w:tcW w:w="3205" w:type="dxa"/>
          </w:tcPr>
          <w:p>
            <w:pPr>
              <w:pStyle w:val="TableParagraph"/>
              <w:spacing w:line="250" w:lineRule="exact"/>
              <w:ind w:left="108"/>
              <w:rPr>
                <w:sz w:val="21"/>
              </w:rPr>
            </w:pPr>
            <w:r>
              <w:rPr>
                <w:sz w:val="21"/>
              </w:rPr>
              <w:t>非流动资产处置损益</w:t>
            </w:r>
          </w:p>
        </w:tc>
        <w:tc>
          <w:tcPr>
            <w:tcW w:w="1579" w:type="dxa"/>
          </w:tcPr>
          <w:p>
            <w:pPr>
              <w:pStyle w:val="TableParagraph"/>
              <w:spacing w:line="250" w:lineRule="exact"/>
              <w:ind w:right="-15"/>
              <w:jc w:val="right"/>
              <w:rPr>
                <w:sz w:val="21"/>
              </w:rPr>
            </w:pPr>
            <w:r>
              <w:rPr>
                <w:sz w:val="21"/>
              </w:rPr>
              <w:t>270,210.46 </w:t>
            </w:r>
          </w:p>
        </w:tc>
        <w:tc>
          <w:tcPr>
            <w:tcW w:w="1104" w:type="dxa"/>
          </w:tcPr>
          <w:p>
            <w:pPr>
              <w:pStyle w:val="TableParagraph"/>
              <w:spacing w:line="250" w:lineRule="exact"/>
              <w:ind w:left="108"/>
              <w:rPr>
                <w:sz w:val="21"/>
              </w:rPr>
            </w:pPr>
            <w:r>
              <w:rPr>
                <w:w w:val="100"/>
                <w:sz w:val="21"/>
              </w:rPr>
              <w:t> </w:t>
            </w:r>
            <w:r>
              <w:rPr>
                <w:sz w:val="21"/>
              </w:rPr>
              <w:t> </w:t>
            </w:r>
            <w:r>
              <w:rPr>
                <w:w w:val="100"/>
                <w:sz w:val="21"/>
              </w:rPr>
              <w:t> </w:t>
            </w:r>
          </w:p>
        </w:tc>
        <w:tc>
          <w:tcPr>
            <w:tcW w:w="1581" w:type="dxa"/>
          </w:tcPr>
          <w:p>
            <w:pPr>
              <w:pStyle w:val="TableParagraph"/>
              <w:spacing w:line="250" w:lineRule="exact"/>
              <w:ind w:right="-15"/>
              <w:jc w:val="right"/>
              <w:rPr>
                <w:sz w:val="21"/>
              </w:rPr>
            </w:pPr>
            <w:r>
              <w:rPr>
                <w:sz w:val="21"/>
              </w:rPr>
              <w:t>19,693,052.22 </w:t>
            </w:r>
          </w:p>
        </w:tc>
        <w:tc>
          <w:tcPr>
            <w:tcW w:w="1579" w:type="dxa"/>
          </w:tcPr>
          <w:p>
            <w:pPr>
              <w:pStyle w:val="TableParagraph"/>
              <w:spacing w:line="250" w:lineRule="exact"/>
              <w:ind w:right="-15"/>
              <w:jc w:val="right"/>
              <w:rPr>
                <w:sz w:val="21"/>
              </w:rPr>
            </w:pPr>
            <w:r>
              <w:rPr>
                <w:sz w:val="21"/>
              </w:rPr>
              <w:t>-6,133,547.07 </w:t>
            </w:r>
          </w:p>
        </w:tc>
      </w:tr>
      <w:tr>
        <w:trPr>
          <w:trHeight w:val="546" w:hRule="atLeast"/>
        </w:trPr>
        <w:tc>
          <w:tcPr>
            <w:tcW w:w="3205" w:type="dxa"/>
          </w:tcPr>
          <w:p>
            <w:pPr>
              <w:pStyle w:val="TableParagraph"/>
              <w:spacing w:line="270" w:lineRule="atLeast" w:before="0"/>
              <w:ind w:left="108" w:right="139"/>
              <w:rPr>
                <w:sz w:val="21"/>
              </w:rPr>
            </w:pPr>
            <w:r>
              <w:rPr>
                <w:sz w:val="21"/>
              </w:rPr>
              <w:t>越权审批，或无正式批准文件，</w:t>
            </w:r>
            <w:r>
              <w:rPr>
                <w:spacing w:val="-102"/>
                <w:sz w:val="21"/>
              </w:rPr>
              <w:t> </w:t>
            </w:r>
            <w:r>
              <w:rPr>
                <w:sz w:val="21"/>
              </w:rPr>
              <w:t>或偶发性的税收返还、减免</w:t>
            </w:r>
          </w:p>
        </w:tc>
        <w:tc>
          <w:tcPr>
            <w:tcW w:w="1579" w:type="dxa"/>
          </w:tcPr>
          <w:p>
            <w:pPr>
              <w:pStyle w:val="TableParagraph"/>
              <w:spacing w:before="3"/>
              <w:ind w:right="-15"/>
              <w:jc w:val="right"/>
              <w:rPr>
                <w:sz w:val="21"/>
              </w:rPr>
            </w:pPr>
            <w:r>
              <w:rPr>
                <w:w w:val="100"/>
                <w:sz w:val="21"/>
              </w:rPr>
              <w:t> </w:t>
            </w:r>
          </w:p>
        </w:tc>
        <w:tc>
          <w:tcPr>
            <w:tcW w:w="1104" w:type="dxa"/>
          </w:tcPr>
          <w:p>
            <w:pPr>
              <w:pStyle w:val="TableParagraph"/>
              <w:spacing w:before="3"/>
              <w:ind w:left="108"/>
              <w:rPr>
                <w:sz w:val="21"/>
              </w:rPr>
            </w:pPr>
            <w:r>
              <w:rPr>
                <w:w w:val="100"/>
                <w:sz w:val="21"/>
              </w:rPr>
              <w:t> </w:t>
            </w:r>
            <w:r>
              <w:rPr>
                <w:sz w:val="21"/>
              </w:rPr>
              <w:t> </w:t>
            </w:r>
            <w:r>
              <w:rPr>
                <w:w w:val="100"/>
                <w:sz w:val="21"/>
              </w:rPr>
              <w:t> </w:t>
            </w:r>
          </w:p>
        </w:tc>
        <w:tc>
          <w:tcPr>
            <w:tcW w:w="1581" w:type="dxa"/>
          </w:tcPr>
          <w:p>
            <w:pPr>
              <w:pStyle w:val="TableParagraph"/>
              <w:spacing w:before="3"/>
              <w:ind w:right="-15"/>
              <w:jc w:val="right"/>
              <w:rPr>
                <w:sz w:val="21"/>
              </w:rPr>
            </w:pPr>
            <w:r>
              <w:rPr>
                <w:w w:val="100"/>
                <w:sz w:val="21"/>
              </w:rPr>
              <w:t> </w:t>
            </w:r>
          </w:p>
        </w:tc>
        <w:tc>
          <w:tcPr>
            <w:tcW w:w="1579" w:type="dxa"/>
          </w:tcPr>
          <w:p>
            <w:pPr>
              <w:pStyle w:val="TableParagraph"/>
              <w:spacing w:before="3"/>
              <w:ind w:right="-15"/>
              <w:jc w:val="right"/>
              <w:rPr>
                <w:sz w:val="21"/>
              </w:rPr>
            </w:pPr>
            <w:r>
              <w:rPr>
                <w:w w:val="100"/>
                <w:sz w:val="21"/>
              </w:rPr>
              <w:t> </w:t>
            </w:r>
          </w:p>
        </w:tc>
      </w:tr>
      <w:tr>
        <w:trPr>
          <w:trHeight w:val="1360" w:hRule="atLeast"/>
        </w:trPr>
        <w:tc>
          <w:tcPr>
            <w:tcW w:w="3205" w:type="dxa"/>
          </w:tcPr>
          <w:p>
            <w:pPr>
              <w:pStyle w:val="TableParagraph"/>
              <w:spacing w:line="242" w:lineRule="auto"/>
              <w:ind w:left="108" w:right="139"/>
              <w:jc w:val="both"/>
              <w:rPr>
                <w:sz w:val="21"/>
              </w:rPr>
            </w:pPr>
            <w:r>
              <w:rPr>
                <w:sz w:val="21"/>
              </w:rPr>
              <w:t>计入当期损益的政府补助，但与公司正常经营业务密切相关，符合国家政策规定、按照一定标准定额或定量持续享受的政府补助</w:t>
            </w:r>
          </w:p>
          <w:p>
            <w:pPr>
              <w:pStyle w:val="TableParagraph"/>
              <w:spacing w:line="250" w:lineRule="exact" w:before="2"/>
              <w:ind w:left="108"/>
              <w:rPr>
                <w:sz w:val="21"/>
              </w:rPr>
            </w:pPr>
            <w:r>
              <w:rPr>
                <w:sz w:val="21"/>
              </w:rPr>
              <w:t>除外</w:t>
            </w:r>
          </w:p>
        </w:tc>
        <w:tc>
          <w:tcPr>
            <w:tcW w:w="1579" w:type="dxa"/>
          </w:tcPr>
          <w:p>
            <w:pPr>
              <w:pStyle w:val="TableParagraph"/>
              <w:ind w:right="-15"/>
              <w:jc w:val="right"/>
              <w:rPr>
                <w:sz w:val="21"/>
              </w:rPr>
            </w:pPr>
            <w:r>
              <w:rPr>
                <w:sz w:val="21"/>
              </w:rPr>
              <w:t>49,119,016.06 </w:t>
            </w:r>
          </w:p>
        </w:tc>
        <w:tc>
          <w:tcPr>
            <w:tcW w:w="1104" w:type="dxa"/>
          </w:tcPr>
          <w:p>
            <w:pPr>
              <w:pStyle w:val="TableParagraph"/>
              <w:ind w:left="108"/>
              <w:rPr>
                <w:sz w:val="21"/>
              </w:rPr>
            </w:pPr>
            <w:r>
              <w:rPr>
                <w:w w:val="100"/>
                <w:sz w:val="21"/>
              </w:rPr>
              <w:t> </w:t>
            </w:r>
            <w:r>
              <w:rPr>
                <w:sz w:val="21"/>
              </w:rPr>
              <w:t> </w:t>
            </w:r>
            <w:r>
              <w:rPr>
                <w:w w:val="100"/>
                <w:sz w:val="21"/>
              </w:rPr>
              <w:t> </w:t>
            </w:r>
          </w:p>
        </w:tc>
        <w:tc>
          <w:tcPr>
            <w:tcW w:w="1581" w:type="dxa"/>
          </w:tcPr>
          <w:p>
            <w:pPr>
              <w:pStyle w:val="TableParagraph"/>
              <w:ind w:right="-15"/>
              <w:jc w:val="right"/>
              <w:rPr>
                <w:sz w:val="21"/>
              </w:rPr>
            </w:pPr>
            <w:r>
              <w:rPr>
                <w:sz w:val="21"/>
              </w:rPr>
              <w:t>36,565,747.21 </w:t>
            </w:r>
          </w:p>
        </w:tc>
        <w:tc>
          <w:tcPr>
            <w:tcW w:w="1579" w:type="dxa"/>
          </w:tcPr>
          <w:p>
            <w:pPr>
              <w:pStyle w:val="TableParagraph"/>
              <w:ind w:right="-15"/>
              <w:jc w:val="right"/>
              <w:rPr>
                <w:sz w:val="21"/>
              </w:rPr>
            </w:pPr>
            <w:r>
              <w:rPr>
                <w:sz w:val="21"/>
              </w:rPr>
              <w:t>41,167,795.00 </w:t>
            </w:r>
          </w:p>
        </w:tc>
      </w:tr>
      <w:tr>
        <w:trPr>
          <w:trHeight w:val="544" w:hRule="atLeast"/>
        </w:trPr>
        <w:tc>
          <w:tcPr>
            <w:tcW w:w="3205" w:type="dxa"/>
          </w:tcPr>
          <w:p>
            <w:pPr>
              <w:pStyle w:val="TableParagraph"/>
              <w:ind w:left="108"/>
              <w:rPr>
                <w:sz w:val="21"/>
              </w:rPr>
            </w:pPr>
            <w:r>
              <w:rPr>
                <w:sz w:val="21"/>
              </w:rPr>
              <w:t>计入当期损益的对非金融企业收</w:t>
            </w:r>
          </w:p>
          <w:p>
            <w:pPr>
              <w:pStyle w:val="TableParagraph"/>
              <w:spacing w:line="250" w:lineRule="exact" w:before="4"/>
              <w:ind w:left="108"/>
              <w:rPr>
                <w:sz w:val="21"/>
              </w:rPr>
            </w:pPr>
            <w:r>
              <w:rPr>
                <w:sz w:val="21"/>
              </w:rPr>
              <w:t>取的资金占用费</w:t>
            </w:r>
          </w:p>
        </w:tc>
        <w:tc>
          <w:tcPr>
            <w:tcW w:w="1579" w:type="dxa"/>
          </w:tcPr>
          <w:p>
            <w:pPr>
              <w:pStyle w:val="TableParagraph"/>
              <w:ind w:right="-15"/>
              <w:jc w:val="right"/>
              <w:rPr>
                <w:sz w:val="21"/>
              </w:rPr>
            </w:pPr>
            <w:r>
              <w:rPr>
                <w:w w:val="100"/>
                <w:sz w:val="21"/>
              </w:rPr>
              <w:t> </w:t>
            </w:r>
          </w:p>
        </w:tc>
        <w:tc>
          <w:tcPr>
            <w:tcW w:w="1104" w:type="dxa"/>
          </w:tcPr>
          <w:p>
            <w:pPr>
              <w:pStyle w:val="TableParagraph"/>
              <w:ind w:left="108"/>
              <w:rPr>
                <w:sz w:val="21"/>
              </w:rPr>
            </w:pPr>
            <w:r>
              <w:rPr>
                <w:w w:val="100"/>
                <w:sz w:val="21"/>
              </w:rPr>
              <w:t> </w:t>
            </w:r>
            <w:r>
              <w:rPr>
                <w:sz w:val="21"/>
              </w:rPr>
              <w:t> </w:t>
            </w:r>
            <w:r>
              <w:rPr>
                <w:w w:val="100"/>
                <w:sz w:val="21"/>
              </w:rPr>
              <w:t> </w:t>
            </w:r>
          </w:p>
        </w:tc>
        <w:tc>
          <w:tcPr>
            <w:tcW w:w="1581" w:type="dxa"/>
          </w:tcPr>
          <w:p>
            <w:pPr>
              <w:pStyle w:val="TableParagraph"/>
              <w:ind w:right="-15"/>
              <w:jc w:val="right"/>
              <w:rPr>
                <w:sz w:val="21"/>
              </w:rPr>
            </w:pPr>
            <w:r>
              <w:rPr>
                <w:w w:val="100"/>
                <w:sz w:val="21"/>
              </w:rPr>
              <w:t> </w:t>
            </w:r>
          </w:p>
        </w:tc>
        <w:tc>
          <w:tcPr>
            <w:tcW w:w="1579" w:type="dxa"/>
          </w:tcPr>
          <w:p>
            <w:pPr>
              <w:pStyle w:val="TableParagraph"/>
              <w:ind w:right="-15"/>
              <w:jc w:val="right"/>
              <w:rPr>
                <w:sz w:val="21"/>
              </w:rPr>
            </w:pPr>
            <w:r>
              <w:rPr>
                <w:w w:val="100"/>
                <w:sz w:val="21"/>
              </w:rPr>
              <w:t> </w:t>
            </w:r>
          </w:p>
        </w:tc>
      </w:tr>
      <w:tr>
        <w:trPr>
          <w:trHeight w:val="1089" w:hRule="atLeast"/>
        </w:trPr>
        <w:tc>
          <w:tcPr>
            <w:tcW w:w="3205" w:type="dxa"/>
          </w:tcPr>
          <w:p>
            <w:pPr>
              <w:pStyle w:val="TableParagraph"/>
              <w:spacing w:line="242" w:lineRule="auto"/>
              <w:ind w:left="108" w:right="139"/>
              <w:jc w:val="both"/>
              <w:rPr>
                <w:sz w:val="21"/>
              </w:rPr>
            </w:pPr>
            <w:r>
              <w:rPr>
                <w:sz w:val="21"/>
              </w:rPr>
              <w:t>企业取得子公司、联营企业及合营企业的投资成本小于取得投资时应享有被投资单位可辨认净资</w:t>
            </w:r>
          </w:p>
          <w:p>
            <w:pPr>
              <w:pStyle w:val="TableParagraph"/>
              <w:spacing w:line="250" w:lineRule="exact" w:before="3"/>
              <w:ind w:left="108"/>
              <w:rPr>
                <w:sz w:val="21"/>
              </w:rPr>
            </w:pPr>
            <w:r>
              <w:rPr>
                <w:sz w:val="21"/>
              </w:rPr>
              <w:t>产公允价值产生的收益</w:t>
            </w:r>
          </w:p>
        </w:tc>
        <w:tc>
          <w:tcPr>
            <w:tcW w:w="1579" w:type="dxa"/>
          </w:tcPr>
          <w:p>
            <w:pPr>
              <w:pStyle w:val="TableParagraph"/>
              <w:ind w:right="-15"/>
              <w:jc w:val="right"/>
              <w:rPr>
                <w:sz w:val="21"/>
              </w:rPr>
            </w:pPr>
            <w:r>
              <w:rPr>
                <w:w w:val="100"/>
                <w:sz w:val="21"/>
              </w:rPr>
              <w:t> </w:t>
            </w:r>
          </w:p>
        </w:tc>
        <w:tc>
          <w:tcPr>
            <w:tcW w:w="1104" w:type="dxa"/>
          </w:tcPr>
          <w:p>
            <w:pPr>
              <w:pStyle w:val="TableParagraph"/>
              <w:ind w:left="108"/>
              <w:rPr>
                <w:sz w:val="21"/>
              </w:rPr>
            </w:pPr>
            <w:r>
              <w:rPr>
                <w:w w:val="100"/>
                <w:sz w:val="21"/>
              </w:rPr>
              <w:t> </w:t>
            </w:r>
            <w:r>
              <w:rPr>
                <w:sz w:val="21"/>
              </w:rPr>
              <w:t> </w:t>
            </w:r>
            <w:r>
              <w:rPr>
                <w:w w:val="100"/>
                <w:sz w:val="21"/>
              </w:rPr>
              <w:t> </w:t>
            </w:r>
          </w:p>
        </w:tc>
        <w:tc>
          <w:tcPr>
            <w:tcW w:w="1581" w:type="dxa"/>
          </w:tcPr>
          <w:p>
            <w:pPr>
              <w:pStyle w:val="TableParagraph"/>
              <w:ind w:right="-15"/>
              <w:jc w:val="right"/>
              <w:rPr>
                <w:sz w:val="21"/>
              </w:rPr>
            </w:pPr>
            <w:r>
              <w:rPr>
                <w:w w:val="100"/>
                <w:sz w:val="21"/>
              </w:rPr>
              <w:t> </w:t>
            </w:r>
          </w:p>
        </w:tc>
        <w:tc>
          <w:tcPr>
            <w:tcW w:w="1579" w:type="dxa"/>
          </w:tcPr>
          <w:p>
            <w:pPr>
              <w:pStyle w:val="TableParagraph"/>
              <w:ind w:right="-15"/>
              <w:jc w:val="right"/>
              <w:rPr>
                <w:sz w:val="21"/>
              </w:rPr>
            </w:pPr>
            <w:r>
              <w:rPr>
                <w:w w:val="100"/>
                <w:sz w:val="21"/>
              </w:rPr>
              <w:t> </w:t>
            </w:r>
          </w:p>
        </w:tc>
      </w:tr>
      <w:tr>
        <w:trPr>
          <w:trHeight w:val="273" w:hRule="atLeast"/>
        </w:trPr>
        <w:tc>
          <w:tcPr>
            <w:tcW w:w="3205" w:type="dxa"/>
          </w:tcPr>
          <w:p>
            <w:pPr>
              <w:pStyle w:val="TableParagraph"/>
              <w:spacing w:line="252" w:lineRule="exact"/>
              <w:ind w:left="108"/>
              <w:rPr>
                <w:sz w:val="21"/>
              </w:rPr>
            </w:pPr>
            <w:r>
              <w:rPr>
                <w:sz w:val="21"/>
              </w:rPr>
              <w:t>非货币性资产交换损益</w:t>
            </w:r>
          </w:p>
        </w:tc>
        <w:tc>
          <w:tcPr>
            <w:tcW w:w="1579" w:type="dxa"/>
          </w:tcPr>
          <w:p>
            <w:pPr>
              <w:pStyle w:val="TableParagraph"/>
              <w:spacing w:line="252" w:lineRule="exact"/>
              <w:ind w:right="-15"/>
              <w:jc w:val="right"/>
              <w:rPr>
                <w:sz w:val="21"/>
              </w:rPr>
            </w:pPr>
            <w:r>
              <w:rPr>
                <w:w w:val="100"/>
                <w:sz w:val="21"/>
              </w:rPr>
              <w:t> </w:t>
            </w:r>
          </w:p>
        </w:tc>
        <w:tc>
          <w:tcPr>
            <w:tcW w:w="1104" w:type="dxa"/>
          </w:tcPr>
          <w:p>
            <w:pPr>
              <w:pStyle w:val="TableParagraph"/>
              <w:spacing w:line="252" w:lineRule="exact"/>
              <w:ind w:left="108"/>
              <w:rPr>
                <w:sz w:val="21"/>
              </w:rPr>
            </w:pPr>
            <w:r>
              <w:rPr>
                <w:w w:val="100"/>
                <w:sz w:val="21"/>
              </w:rPr>
              <w:t> </w:t>
            </w:r>
            <w:r>
              <w:rPr>
                <w:sz w:val="21"/>
              </w:rPr>
              <w:t> </w:t>
            </w:r>
            <w:r>
              <w:rPr>
                <w:w w:val="100"/>
                <w:sz w:val="21"/>
              </w:rPr>
              <w:t> </w:t>
            </w:r>
          </w:p>
        </w:tc>
        <w:tc>
          <w:tcPr>
            <w:tcW w:w="1581" w:type="dxa"/>
          </w:tcPr>
          <w:p>
            <w:pPr>
              <w:pStyle w:val="TableParagraph"/>
              <w:spacing w:line="252" w:lineRule="exact"/>
              <w:ind w:right="-15"/>
              <w:jc w:val="right"/>
              <w:rPr>
                <w:sz w:val="21"/>
              </w:rPr>
            </w:pPr>
            <w:r>
              <w:rPr>
                <w:w w:val="100"/>
                <w:sz w:val="21"/>
              </w:rPr>
              <w:t> </w:t>
            </w:r>
          </w:p>
        </w:tc>
        <w:tc>
          <w:tcPr>
            <w:tcW w:w="1579" w:type="dxa"/>
          </w:tcPr>
          <w:p>
            <w:pPr>
              <w:pStyle w:val="TableParagraph"/>
              <w:spacing w:line="252" w:lineRule="exact"/>
              <w:ind w:right="-15"/>
              <w:jc w:val="right"/>
              <w:rPr>
                <w:sz w:val="21"/>
              </w:rPr>
            </w:pPr>
            <w:r>
              <w:rPr>
                <w:w w:val="100"/>
                <w:sz w:val="21"/>
              </w:rPr>
              <w:t> </w:t>
            </w:r>
          </w:p>
        </w:tc>
      </w:tr>
      <w:tr>
        <w:trPr>
          <w:trHeight w:val="273" w:hRule="atLeast"/>
        </w:trPr>
        <w:tc>
          <w:tcPr>
            <w:tcW w:w="3205" w:type="dxa"/>
          </w:tcPr>
          <w:p>
            <w:pPr>
              <w:pStyle w:val="TableParagraph"/>
              <w:spacing w:line="252" w:lineRule="exact"/>
              <w:ind w:left="108"/>
              <w:rPr>
                <w:sz w:val="21"/>
              </w:rPr>
            </w:pPr>
            <w:r>
              <w:rPr>
                <w:sz w:val="21"/>
              </w:rPr>
              <w:t>委托他人投资或管理资产的损益</w:t>
            </w:r>
          </w:p>
        </w:tc>
        <w:tc>
          <w:tcPr>
            <w:tcW w:w="1579" w:type="dxa"/>
          </w:tcPr>
          <w:p>
            <w:pPr>
              <w:pStyle w:val="TableParagraph"/>
              <w:spacing w:line="252" w:lineRule="exact"/>
              <w:ind w:right="-15"/>
              <w:jc w:val="right"/>
              <w:rPr>
                <w:sz w:val="21"/>
              </w:rPr>
            </w:pPr>
            <w:r>
              <w:rPr>
                <w:sz w:val="21"/>
              </w:rPr>
              <w:t>166,849.31 </w:t>
            </w:r>
          </w:p>
        </w:tc>
        <w:tc>
          <w:tcPr>
            <w:tcW w:w="1104" w:type="dxa"/>
          </w:tcPr>
          <w:p>
            <w:pPr>
              <w:pStyle w:val="TableParagraph"/>
              <w:spacing w:line="252" w:lineRule="exact"/>
              <w:ind w:left="108"/>
              <w:rPr>
                <w:sz w:val="21"/>
              </w:rPr>
            </w:pPr>
            <w:r>
              <w:rPr>
                <w:w w:val="100"/>
                <w:sz w:val="21"/>
              </w:rPr>
              <w:t> </w:t>
            </w:r>
            <w:r>
              <w:rPr>
                <w:sz w:val="21"/>
              </w:rPr>
              <w:t> </w:t>
            </w:r>
            <w:r>
              <w:rPr>
                <w:w w:val="100"/>
                <w:sz w:val="21"/>
              </w:rPr>
              <w:t> </w:t>
            </w:r>
          </w:p>
        </w:tc>
        <w:tc>
          <w:tcPr>
            <w:tcW w:w="1581" w:type="dxa"/>
          </w:tcPr>
          <w:p>
            <w:pPr>
              <w:pStyle w:val="TableParagraph"/>
              <w:spacing w:line="252" w:lineRule="exact"/>
              <w:ind w:right="-15"/>
              <w:jc w:val="right"/>
              <w:rPr>
                <w:sz w:val="21"/>
              </w:rPr>
            </w:pPr>
            <w:r>
              <w:rPr>
                <w:sz w:val="21"/>
              </w:rPr>
              <w:t>846,616.44 </w:t>
            </w:r>
          </w:p>
        </w:tc>
        <w:tc>
          <w:tcPr>
            <w:tcW w:w="1579" w:type="dxa"/>
          </w:tcPr>
          <w:p>
            <w:pPr>
              <w:pStyle w:val="TableParagraph"/>
              <w:spacing w:line="252" w:lineRule="exact"/>
              <w:ind w:right="-15"/>
              <w:jc w:val="right"/>
              <w:rPr>
                <w:sz w:val="21"/>
              </w:rPr>
            </w:pPr>
            <w:r>
              <w:rPr>
                <w:sz w:val="21"/>
              </w:rPr>
              <w:t>2,393,860.42 </w:t>
            </w:r>
          </w:p>
        </w:tc>
      </w:tr>
      <w:tr>
        <w:trPr>
          <w:trHeight w:val="544" w:hRule="atLeast"/>
        </w:trPr>
        <w:tc>
          <w:tcPr>
            <w:tcW w:w="3205" w:type="dxa"/>
          </w:tcPr>
          <w:p>
            <w:pPr>
              <w:pStyle w:val="TableParagraph"/>
              <w:ind w:left="108"/>
              <w:rPr>
                <w:sz w:val="21"/>
              </w:rPr>
            </w:pPr>
            <w:r>
              <w:rPr>
                <w:sz w:val="21"/>
              </w:rPr>
              <w:t>因不可抗力因素，如遭受自然灾</w:t>
            </w:r>
          </w:p>
          <w:p>
            <w:pPr>
              <w:pStyle w:val="TableParagraph"/>
              <w:spacing w:line="252" w:lineRule="exact" w:before="2"/>
              <w:ind w:left="108"/>
              <w:rPr>
                <w:sz w:val="21"/>
              </w:rPr>
            </w:pPr>
            <w:r>
              <w:rPr>
                <w:sz w:val="21"/>
              </w:rPr>
              <w:t>害而计提的各项资产减值准备</w:t>
            </w:r>
          </w:p>
        </w:tc>
        <w:tc>
          <w:tcPr>
            <w:tcW w:w="1579" w:type="dxa"/>
          </w:tcPr>
          <w:p>
            <w:pPr>
              <w:pStyle w:val="TableParagraph"/>
              <w:ind w:right="-15"/>
              <w:jc w:val="right"/>
              <w:rPr>
                <w:sz w:val="21"/>
              </w:rPr>
            </w:pPr>
            <w:r>
              <w:rPr>
                <w:w w:val="100"/>
                <w:sz w:val="21"/>
              </w:rPr>
              <w:t> </w:t>
            </w:r>
          </w:p>
        </w:tc>
        <w:tc>
          <w:tcPr>
            <w:tcW w:w="1104" w:type="dxa"/>
          </w:tcPr>
          <w:p>
            <w:pPr>
              <w:pStyle w:val="TableParagraph"/>
              <w:ind w:left="108"/>
              <w:rPr>
                <w:sz w:val="21"/>
              </w:rPr>
            </w:pPr>
            <w:r>
              <w:rPr>
                <w:w w:val="100"/>
                <w:sz w:val="21"/>
              </w:rPr>
              <w:t> </w:t>
            </w:r>
            <w:r>
              <w:rPr>
                <w:sz w:val="21"/>
              </w:rPr>
              <w:t> </w:t>
            </w:r>
            <w:r>
              <w:rPr>
                <w:w w:val="100"/>
                <w:sz w:val="21"/>
              </w:rPr>
              <w:t> </w:t>
            </w:r>
          </w:p>
        </w:tc>
        <w:tc>
          <w:tcPr>
            <w:tcW w:w="1581" w:type="dxa"/>
          </w:tcPr>
          <w:p>
            <w:pPr>
              <w:pStyle w:val="TableParagraph"/>
              <w:ind w:right="-15"/>
              <w:jc w:val="right"/>
              <w:rPr>
                <w:sz w:val="21"/>
              </w:rPr>
            </w:pPr>
            <w:r>
              <w:rPr>
                <w:w w:val="100"/>
                <w:sz w:val="21"/>
              </w:rPr>
              <w:t> </w:t>
            </w:r>
          </w:p>
        </w:tc>
        <w:tc>
          <w:tcPr>
            <w:tcW w:w="1579" w:type="dxa"/>
          </w:tcPr>
          <w:p>
            <w:pPr>
              <w:pStyle w:val="TableParagraph"/>
              <w:ind w:right="-15"/>
              <w:jc w:val="right"/>
              <w:rPr>
                <w:sz w:val="21"/>
              </w:rPr>
            </w:pPr>
            <w:r>
              <w:rPr>
                <w:w w:val="100"/>
                <w:sz w:val="21"/>
              </w:rPr>
              <w:t> </w:t>
            </w:r>
          </w:p>
        </w:tc>
      </w:tr>
      <w:tr>
        <w:trPr>
          <w:trHeight w:val="270" w:hRule="atLeast"/>
        </w:trPr>
        <w:tc>
          <w:tcPr>
            <w:tcW w:w="3205" w:type="dxa"/>
          </w:tcPr>
          <w:p>
            <w:pPr>
              <w:pStyle w:val="TableParagraph"/>
              <w:spacing w:line="250" w:lineRule="exact"/>
              <w:ind w:left="108"/>
              <w:rPr>
                <w:sz w:val="21"/>
              </w:rPr>
            </w:pPr>
            <w:r>
              <w:rPr>
                <w:sz w:val="21"/>
              </w:rPr>
              <w:t>债务重组损益</w:t>
            </w:r>
          </w:p>
        </w:tc>
        <w:tc>
          <w:tcPr>
            <w:tcW w:w="1579" w:type="dxa"/>
          </w:tcPr>
          <w:p>
            <w:pPr>
              <w:pStyle w:val="TableParagraph"/>
              <w:spacing w:line="250" w:lineRule="exact"/>
              <w:ind w:right="-15"/>
              <w:jc w:val="right"/>
              <w:rPr>
                <w:sz w:val="21"/>
              </w:rPr>
            </w:pPr>
            <w:r>
              <w:rPr>
                <w:w w:val="100"/>
                <w:sz w:val="21"/>
              </w:rPr>
              <w:t> </w:t>
            </w:r>
          </w:p>
        </w:tc>
        <w:tc>
          <w:tcPr>
            <w:tcW w:w="1104" w:type="dxa"/>
          </w:tcPr>
          <w:p>
            <w:pPr>
              <w:pStyle w:val="TableParagraph"/>
              <w:spacing w:line="250" w:lineRule="exact"/>
              <w:ind w:left="108"/>
              <w:rPr>
                <w:sz w:val="21"/>
              </w:rPr>
            </w:pPr>
            <w:r>
              <w:rPr>
                <w:w w:val="100"/>
                <w:sz w:val="21"/>
              </w:rPr>
              <w:t> </w:t>
            </w:r>
            <w:r>
              <w:rPr>
                <w:sz w:val="21"/>
              </w:rPr>
              <w:t> </w:t>
            </w:r>
            <w:r>
              <w:rPr>
                <w:w w:val="100"/>
                <w:sz w:val="21"/>
              </w:rPr>
              <w:t> </w:t>
            </w:r>
          </w:p>
        </w:tc>
        <w:tc>
          <w:tcPr>
            <w:tcW w:w="1581" w:type="dxa"/>
          </w:tcPr>
          <w:p>
            <w:pPr>
              <w:pStyle w:val="TableParagraph"/>
              <w:spacing w:line="250" w:lineRule="exact"/>
              <w:ind w:right="-15"/>
              <w:jc w:val="right"/>
              <w:rPr>
                <w:sz w:val="21"/>
              </w:rPr>
            </w:pPr>
            <w:r>
              <w:rPr>
                <w:w w:val="100"/>
                <w:sz w:val="21"/>
              </w:rPr>
              <w:t> </w:t>
            </w:r>
          </w:p>
        </w:tc>
        <w:tc>
          <w:tcPr>
            <w:tcW w:w="1579" w:type="dxa"/>
          </w:tcPr>
          <w:p>
            <w:pPr>
              <w:pStyle w:val="TableParagraph"/>
              <w:spacing w:line="250" w:lineRule="exact"/>
              <w:ind w:right="-15"/>
              <w:jc w:val="right"/>
              <w:rPr>
                <w:sz w:val="21"/>
              </w:rPr>
            </w:pPr>
            <w:r>
              <w:rPr>
                <w:w w:val="100"/>
                <w:sz w:val="21"/>
              </w:rPr>
              <w:t> </w:t>
            </w:r>
          </w:p>
        </w:tc>
      </w:tr>
      <w:tr>
        <w:trPr>
          <w:trHeight w:val="544" w:hRule="atLeast"/>
        </w:trPr>
        <w:tc>
          <w:tcPr>
            <w:tcW w:w="3205" w:type="dxa"/>
          </w:tcPr>
          <w:p>
            <w:pPr>
              <w:pStyle w:val="TableParagraph"/>
              <w:spacing w:line="270" w:lineRule="atLeast" w:before="0"/>
              <w:ind w:left="108" w:right="139"/>
              <w:rPr>
                <w:sz w:val="21"/>
              </w:rPr>
            </w:pPr>
            <w:r>
              <w:rPr>
                <w:sz w:val="21"/>
              </w:rPr>
              <w:t>企业重组费用，如安置职工的支出、整合费用等</w:t>
            </w:r>
          </w:p>
        </w:tc>
        <w:tc>
          <w:tcPr>
            <w:tcW w:w="1579" w:type="dxa"/>
          </w:tcPr>
          <w:p>
            <w:pPr>
              <w:pStyle w:val="TableParagraph"/>
              <w:spacing w:before="3"/>
              <w:ind w:right="-15"/>
              <w:jc w:val="right"/>
              <w:rPr>
                <w:sz w:val="21"/>
              </w:rPr>
            </w:pPr>
            <w:r>
              <w:rPr>
                <w:w w:val="100"/>
                <w:sz w:val="21"/>
              </w:rPr>
              <w:t> </w:t>
            </w:r>
          </w:p>
        </w:tc>
        <w:tc>
          <w:tcPr>
            <w:tcW w:w="1104" w:type="dxa"/>
          </w:tcPr>
          <w:p>
            <w:pPr>
              <w:pStyle w:val="TableParagraph"/>
              <w:spacing w:before="3"/>
              <w:ind w:left="108"/>
              <w:rPr>
                <w:sz w:val="21"/>
              </w:rPr>
            </w:pPr>
            <w:r>
              <w:rPr>
                <w:w w:val="100"/>
                <w:sz w:val="21"/>
              </w:rPr>
              <w:t> </w:t>
            </w:r>
            <w:r>
              <w:rPr>
                <w:sz w:val="21"/>
              </w:rPr>
              <w:t> </w:t>
            </w:r>
            <w:r>
              <w:rPr>
                <w:w w:val="100"/>
                <w:sz w:val="21"/>
              </w:rPr>
              <w:t> </w:t>
            </w:r>
          </w:p>
        </w:tc>
        <w:tc>
          <w:tcPr>
            <w:tcW w:w="1581" w:type="dxa"/>
          </w:tcPr>
          <w:p>
            <w:pPr>
              <w:pStyle w:val="TableParagraph"/>
              <w:spacing w:before="3"/>
              <w:ind w:right="-15"/>
              <w:jc w:val="right"/>
              <w:rPr>
                <w:sz w:val="21"/>
              </w:rPr>
            </w:pPr>
            <w:r>
              <w:rPr>
                <w:w w:val="100"/>
                <w:sz w:val="21"/>
              </w:rPr>
              <w:t> </w:t>
            </w:r>
          </w:p>
        </w:tc>
        <w:tc>
          <w:tcPr>
            <w:tcW w:w="1579" w:type="dxa"/>
          </w:tcPr>
          <w:p>
            <w:pPr>
              <w:pStyle w:val="TableParagraph"/>
              <w:spacing w:before="3"/>
              <w:ind w:right="-15"/>
              <w:jc w:val="right"/>
              <w:rPr>
                <w:sz w:val="21"/>
              </w:rPr>
            </w:pPr>
            <w:r>
              <w:rPr>
                <w:w w:val="100"/>
                <w:sz w:val="21"/>
              </w:rPr>
              <w:t> </w:t>
            </w:r>
          </w:p>
        </w:tc>
      </w:tr>
      <w:tr>
        <w:trPr>
          <w:trHeight w:val="546" w:hRule="atLeast"/>
        </w:trPr>
        <w:tc>
          <w:tcPr>
            <w:tcW w:w="3205" w:type="dxa"/>
          </w:tcPr>
          <w:p>
            <w:pPr>
              <w:pStyle w:val="TableParagraph"/>
              <w:spacing w:line="270" w:lineRule="atLeast" w:before="0"/>
              <w:ind w:left="108" w:right="139"/>
              <w:rPr>
                <w:sz w:val="21"/>
              </w:rPr>
            </w:pPr>
            <w:r>
              <w:rPr>
                <w:sz w:val="21"/>
              </w:rPr>
              <w:t>交易价格显失公允的交易产生的超过公允价值部分的损益</w:t>
            </w:r>
          </w:p>
        </w:tc>
        <w:tc>
          <w:tcPr>
            <w:tcW w:w="1579" w:type="dxa"/>
          </w:tcPr>
          <w:p>
            <w:pPr>
              <w:pStyle w:val="TableParagraph"/>
              <w:spacing w:before="3"/>
              <w:ind w:right="-15"/>
              <w:jc w:val="right"/>
              <w:rPr>
                <w:sz w:val="21"/>
              </w:rPr>
            </w:pPr>
            <w:r>
              <w:rPr>
                <w:w w:val="100"/>
                <w:sz w:val="21"/>
              </w:rPr>
              <w:t> </w:t>
            </w:r>
          </w:p>
        </w:tc>
        <w:tc>
          <w:tcPr>
            <w:tcW w:w="1104" w:type="dxa"/>
          </w:tcPr>
          <w:p>
            <w:pPr>
              <w:pStyle w:val="TableParagraph"/>
              <w:spacing w:before="3"/>
              <w:ind w:left="108"/>
              <w:rPr>
                <w:sz w:val="21"/>
              </w:rPr>
            </w:pPr>
            <w:r>
              <w:rPr>
                <w:w w:val="100"/>
                <w:sz w:val="21"/>
              </w:rPr>
              <w:t> </w:t>
            </w:r>
            <w:r>
              <w:rPr>
                <w:sz w:val="21"/>
              </w:rPr>
              <w:t> </w:t>
            </w:r>
            <w:r>
              <w:rPr>
                <w:w w:val="100"/>
                <w:sz w:val="21"/>
              </w:rPr>
              <w:t> </w:t>
            </w:r>
          </w:p>
        </w:tc>
        <w:tc>
          <w:tcPr>
            <w:tcW w:w="1581" w:type="dxa"/>
          </w:tcPr>
          <w:p>
            <w:pPr>
              <w:pStyle w:val="TableParagraph"/>
              <w:spacing w:before="3"/>
              <w:ind w:right="-15"/>
              <w:jc w:val="right"/>
              <w:rPr>
                <w:sz w:val="21"/>
              </w:rPr>
            </w:pPr>
            <w:r>
              <w:rPr>
                <w:w w:val="100"/>
                <w:sz w:val="21"/>
              </w:rPr>
              <w:t> </w:t>
            </w:r>
          </w:p>
        </w:tc>
        <w:tc>
          <w:tcPr>
            <w:tcW w:w="1579" w:type="dxa"/>
          </w:tcPr>
          <w:p>
            <w:pPr>
              <w:pStyle w:val="TableParagraph"/>
              <w:spacing w:before="3"/>
              <w:ind w:right="-15"/>
              <w:jc w:val="right"/>
              <w:rPr>
                <w:sz w:val="21"/>
              </w:rPr>
            </w:pPr>
            <w:r>
              <w:rPr>
                <w:w w:val="100"/>
                <w:sz w:val="21"/>
              </w:rPr>
              <w:t> </w:t>
            </w:r>
          </w:p>
        </w:tc>
      </w:tr>
      <w:tr>
        <w:trPr>
          <w:trHeight w:val="544" w:hRule="atLeast"/>
        </w:trPr>
        <w:tc>
          <w:tcPr>
            <w:tcW w:w="3205" w:type="dxa"/>
          </w:tcPr>
          <w:p>
            <w:pPr>
              <w:pStyle w:val="TableParagraph"/>
              <w:ind w:left="108"/>
              <w:rPr>
                <w:sz w:val="21"/>
              </w:rPr>
            </w:pPr>
            <w:r>
              <w:rPr>
                <w:sz w:val="21"/>
              </w:rPr>
              <w:t>同一控制下企业合并产生的子公</w:t>
            </w:r>
          </w:p>
          <w:p>
            <w:pPr>
              <w:pStyle w:val="TableParagraph"/>
              <w:spacing w:line="252" w:lineRule="exact" w:before="2"/>
              <w:ind w:left="108"/>
              <w:rPr>
                <w:sz w:val="21"/>
              </w:rPr>
            </w:pPr>
            <w:r>
              <w:rPr>
                <w:sz w:val="21"/>
              </w:rPr>
              <w:t>司期初至合并日的当期净损益</w:t>
            </w:r>
          </w:p>
        </w:tc>
        <w:tc>
          <w:tcPr>
            <w:tcW w:w="1579" w:type="dxa"/>
          </w:tcPr>
          <w:p>
            <w:pPr>
              <w:pStyle w:val="TableParagraph"/>
              <w:ind w:right="-15"/>
              <w:jc w:val="right"/>
              <w:rPr>
                <w:sz w:val="21"/>
              </w:rPr>
            </w:pPr>
            <w:r>
              <w:rPr>
                <w:w w:val="100"/>
                <w:sz w:val="21"/>
              </w:rPr>
              <w:t> </w:t>
            </w:r>
          </w:p>
        </w:tc>
        <w:tc>
          <w:tcPr>
            <w:tcW w:w="1104" w:type="dxa"/>
          </w:tcPr>
          <w:p>
            <w:pPr>
              <w:pStyle w:val="TableParagraph"/>
              <w:ind w:left="108"/>
              <w:rPr>
                <w:sz w:val="21"/>
              </w:rPr>
            </w:pPr>
            <w:r>
              <w:rPr>
                <w:w w:val="100"/>
                <w:sz w:val="21"/>
              </w:rPr>
              <w:t> </w:t>
            </w:r>
            <w:r>
              <w:rPr>
                <w:sz w:val="21"/>
              </w:rPr>
              <w:t> </w:t>
            </w:r>
            <w:r>
              <w:rPr>
                <w:w w:val="100"/>
                <w:sz w:val="21"/>
              </w:rPr>
              <w:t> </w:t>
            </w:r>
          </w:p>
        </w:tc>
        <w:tc>
          <w:tcPr>
            <w:tcW w:w="1581" w:type="dxa"/>
          </w:tcPr>
          <w:p>
            <w:pPr>
              <w:pStyle w:val="TableParagraph"/>
              <w:ind w:right="-15"/>
              <w:jc w:val="right"/>
              <w:rPr>
                <w:sz w:val="21"/>
              </w:rPr>
            </w:pPr>
            <w:r>
              <w:rPr>
                <w:w w:val="100"/>
                <w:sz w:val="21"/>
              </w:rPr>
              <w:t> </w:t>
            </w:r>
          </w:p>
        </w:tc>
        <w:tc>
          <w:tcPr>
            <w:tcW w:w="1579" w:type="dxa"/>
          </w:tcPr>
          <w:p>
            <w:pPr>
              <w:pStyle w:val="TableParagraph"/>
              <w:ind w:right="-15"/>
              <w:jc w:val="right"/>
              <w:rPr>
                <w:sz w:val="21"/>
              </w:rPr>
            </w:pPr>
            <w:r>
              <w:rPr>
                <w:w w:val="100"/>
                <w:sz w:val="21"/>
              </w:rPr>
              <w:t> </w:t>
            </w:r>
          </w:p>
        </w:tc>
      </w:tr>
      <w:tr>
        <w:trPr>
          <w:trHeight w:val="544" w:hRule="atLeast"/>
        </w:trPr>
        <w:tc>
          <w:tcPr>
            <w:tcW w:w="3205" w:type="dxa"/>
          </w:tcPr>
          <w:p>
            <w:pPr>
              <w:pStyle w:val="TableParagraph"/>
              <w:ind w:left="108"/>
              <w:rPr>
                <w:sz w:val="21"/>
              </w:rPr>
            </w:pPr>
            <w:r>
              <w:rPr>
                <w:sz w:val="21"/>
              </w:rPr>
              <w:t>与公司正常经营业务无关的或有</w:t>
            </w:r>
          </w:p>
          <w:p>
            <w:pPr>
              <w:pStyle w:val="TableParagraph"/>
              <w:spacing w:line="252" w:lineRule="exact" w:before="2"/>
              <w:ind w:left="108"/>
              <w:rPr>
                <w:sz w:val="21"/>
              </w:rPr>
            </w:pPr>
            <w:r>
              <w:rPr>
                <w:sz w:val="21"/>
              </w:rPr>
              <w:t>事项产生的损益</w:t>
            </w:r>
          </w:p>
        </w:tc>
        <w:tc>
          <w:tcPr>
            <w:tcW w:w="1579" w:type="dxa"/>
          </w:tcPr>
          <w:p>
            <w:pPr>
              <w:pStyle w:val="TableParagraph"/>
              <w:ind w:right="-15"/>
              <w:jc w:val="right"/>
              <w:rPr>
                <w:sz w:val="21"/>
              </w:rPr>
            </w:pPr>
            <w:r>
              <w:rPr>
                <w:w w:val="100"/>
                <w:sz w:val="21"/>
              </w:rPr>
              <w:t> </w:t>
            </w:r>
          </w:p>
        </w:tc>
        <w:tc>
          <w:tcPr>
            <w:tcW w:w="1104" w:type="dxa"/>
          </w:tcPr>
          <w:p>
            <w:pPr>
              <w:pStyle w:val="TableParagraph"/>
              <w:ind w:left="108"/>
              <w:rPr>
                <w:sz w:val="21"/>
              </w:rPr>
            </w:pPr>
            <w:r>
              <w:rPr>
                <w:w w:val="100"/>
                <w:sz w:val="21"/>
              </w:rPr>
              <w:t> </w:t>
            </w:r>
            <w:r>
              <w:rPr>
                <w:sz w:val="21"/>
              </w:rPr>
              <w:t> </w:t>
            </w:r>
            <w:r>
              <w:rPr>
                <w:w w:val="100"/>
                <w:sz w:val="21"/>
              </w:rPr>
              <w:t> </w:t>
            </w:r>
          </w:p>
        </w:tc>
        <w:tc>
          <w:tcPr>
            <w:tcW w:w="1581" w:type="dxa"/>
          </w:tcPr>
          <w:p>
            <w:pPr>
              <w:pStyle w:val="TableParagraph"/>
              <w:ind w:right="-15"/>
              <w:jc w:val="right"/>
              <w:rPr>
                <w:sz w:val="21"/>
              </w:rPr>
            </w:pPr>
            <w:r>
              <w:rPr>
                <w:w w:val="100"/>
                <w:sz w:val="21"/>
              </w:rPr>
              <w:t> </w:t>
            </w:r>
          </w:p>
        </w:tc>
        <w:tc>
          <w:tcPr>
            <w:tcW w:w="1579" w:type="dxa"/>
          </w:tcPr>
          <w:p>
            <w:pPr>
              <w:pStyle w:val="TableParagraph"/>
              <w:ind w:right="-15"/>
              <w:jc w:val="right"/>
              <w:rPr>
                <w:sz w:val="21"/>
              </w:rPr>
            </w:pPr>
            <w:r>
              <w:rPr>
                <w:w w:val="100"/>
                <w:sz w:val="21"/>
              </w:rPr>
              <w:t> </w:t>
            </w:r>
          </w:p>
        </w:tc>
      </w:tr>
      <w:tr>
        <w:trPr>
          <w:trHeight w:val="1907" w:hRule="atLeast"/>
        </w:trPr>
        <w:tc>
          <w:tcPr>
            <w:tcW w:w="3205" w:type="dxa"/>
          </w:tcPr>
          <w:p>
            <w:pPr>
              <w:pStyle w:val="TableParagraph"/>
              <w:spacing w:line="242" w:lineRule="auto"/>
              <w:ind w:left="108" w:right="-15"/>
              <w:rPr>
                <w:sz w:val="21"/>
              </w:rPr>
            </w:pPr>
            <w:r>
              <w:rPr>
                <w:sz w:val="21"/>
              </w:rPr>
              <w:t>除同公司正常经营业务相关的有效套期保值业务外，持有交易性金融资产、衍生金融资产、交易性金融负债、衍生金融负债产生的公允价值变动损益，以及处置</w:t>
            </w:r>
            <w:r>
              <w:rPr>
                <w:spacing w:val="-8"/>
                <w:sz w:val="21"/>
              </w:rPr>
              <w:t>交易性金融资产、衍生金融资产、</w:t>
            </w:r>
          </w:p>
          <w:p>
            <w:pPr>
              <w:pStyle w:val="TableParagraph"/>
              <w:spacing w:line="252" w:lineRule="exact" w:before="4"/>
              <w:ind w:left="108"/>
              <w:rPr>
                <w:sz w:val="21"/>
              </w:rPr>
            </w:pPr>
            <w:r>
              <w:rPr>
                <w:sz w:val="21"/>
              </w:rPr>
              <w:t>交易性金融负债、衍生金融负债</w:t>
            </w:r>
          </w:p>
        </w:tc>
        <w:tc>
          <w:tcPr>
            <w:tcW w:w="1579" w:type="dxa"/>
          </w:tcPr>
          <w:p>
            <w:pPr>
              <w:pStyle w:val="TableParagraph"/>
              <w:ind w:right="-15"/>
              <w:jc w:val="right"/>
              <w:rPr>
                <w:sz w:val="21"/>
              </w:rPr>
            </w:pPr>
            <w:r>
              <w:rPr>
                <w:w w:val="100"/>
                <w:sz w:val="21"/>
              </w:rPr>
              <w:t> </w:t>
            </w:r>
          </w:p>
        </w:tc>
        <w:tc>
          <w:tcPr>
            <w:tcW w:w="1104" w:type="dxa"/>
          </w:tcPr>
          <w:p>
            <w:pPr>
              <w:pStyle w:val="TableParagraph"/>
              <w:ind w:left="108"/>
              <w:rPr>
                <w:sz w:val="21"/>
              </w:rPr>
            </w:pPr>
            <w:r>
              <w:rPr>
                <w:w w:val="100"/>
                <w:sz w:val="21"/>
              </w:rPr>
              <w:t> </w:t>
            </w:r>
            <w:r>
              <w:rPr>
                <w:sz w:val="21"/>
              </w:rPr>
              <w:t> </w:t>
            </w:r>
            <w:r>
              <w:rPr>
                <w:w w:val="100"/>
                <w:sz w:val="21"/>
              </w:rPr>
              <w:t> </w:t>
            </w:r>
          </w:p>
        </w:tc>
        <w:tc>
          <w:tcPr>
            <w:tcW w:w="1581" w:type="dxa"/>
          </w:tcPr>
          <w:p>
            <w:pPr>
              <w:pStyle w:val="TableParagraph"/>
              <w:ind w:right="-15"/>
              <w:jc w:val="right"/>
              <w:rPr>
                <w:sz w:val="21"/>
              </w:rPr>
            </w:pPr>
            <w:r>
              <w:rPr>
                <w:w w:val="100"/>
                <w:sz w:val="21"/>
              </w:rPr>
              <w:t> </w:t>
            </w:r>
          </w:p>
        </w:tc>
        <w:tc>
          <w:tcPr>
            <w:tcW w:w="1579" w:type="dxa"/>
          </w:tcPr>
          <w:p>
            <w:pPr>
              <w:pStyle w:val="TableParagraph"/>
              <w:ind w:right="-15"/>
              <w:jc w:val="right"/>
              <w:rPr>
                <w:sz w:val="21"/>
              </w:rPr>
            </w:pPr>
            <w:r>
              <w:rPr>
                <w:w w:val="100"/>
                <w:sz w:val="21"/>
              </w:rPr>
              <w:t> </w:t>
            </w:r>
          </w:p>
        </w:tc>
      </w:tr>
    </w:tbl>
    <w:p>
      <w:pPr>
        <w:spacing w:after="0"/>
        <w:jc w:val="right"/>
        <w:rPr>
          <w:sz w:val="21"/>
        </w:rPr>
        <w:sectPr>
          <w:pgSz w:w="11910" w:h="16840"/>
          <w:pgMar w:header="880" w:footer="1195" w:top="1120" w:bottom="1380" w:left="1000" w:right="1440"/>
        </w:sectPr>
      </w:pPr>
    </w:p>
    <w:p>
      <w:pPr>
        <w:pStyle w:val="BodyText"/>
        <w:spacing w:before="9"/>
        <w:ind w:left="0"/>
        <w:rPr>
          <w:sz w:val="24"/>
        </w:rPr>
      </w:pPr>
    </w:p>
    <w:tbl>
      <w:tblPr>
        <w:tblW w:w="0" w:type="auto"/>
        <w:jc w:val="left"/>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5"/>
        <w:gridCol w:w="1579"/>
        <w:gridCol w:w="1104"/>
        <w:gridCol w:w="1581"/>
        <w:gridCol w:w="1579"/>
      </w:tblGrid>
      <w:tr>
        <w:trPr>
          <w:trHeight w:val="273" w:hRule="atLeast"/>
        </w:trPr>
        <w:tc>
          <w:tcPr>
            <w:tcW w:w="3205" w:type="dxa"/>
          </w:tcPr>
          <w:p>
            <w:pPr>
              <w:pStyle w:val="TableParagraph"/>
              <w:spacing w:line="252" w:lineRule="exact"/>
              <w:ind w:left="108"/>
              <w:rPr>
                <w:sz w:val="21"/>
              </w:rPr>
            </w:pPr>
            <w:r>
              <w:rPr>
                <w:sz w:val="21"/>
              </w:rPr>
              <w:t>和其他债权投资取得的投资收益</w:t>
            </w:r>
          </w:p>
        </w:tc>
        <w:tc>
          <w:tcPr>
            <w:tcW w:w="1579" w:type="dxa"/>
          </w:tcPr>
          <w:p>
            <w:pPr>
              <w:pStyle w:val="TableParagraph"/>
              <w:spacing w:before="0"/>
              <w:rPr>
                <w:rFonts w:ascii="Times New Roman"/>
                <w:sz w:val="20"/>
              </w:rPr>
            </w:pPr>
          </w:p>
        </w:tc>
        <w:tc>
          <w:tcPr>
            <w:tcW w:w="1104" w:type="dxa"/>
          </w:tcPr>
          <w:p>
            <w:pPr>
              <w:pStyle w:val="TableParagraph"/>
              <w:spacing w:before="0"/>
              <w:rPr>
                <w:rFonts w:ascii="Times New Roman"/>
                <w:sz w:val="20"/>
              </w:rPr>
            </w:pPr>
          </w:p>
        </w:tc>
        <w:tc>
          <w:tcPr>
            <w:tcW w:w="1581" w:type="dxa"/>
          </w:tcPr>
          <w:p>
            <w:pPr>
              <w:pStyle w:val="TableParagraph"/>
              <w:spacing w:before="0"/>
              <w:rPr>
                <w:rFonts w:ascii="Times New Roman"/>
                <w:sz w:val="20"/>
              </w:rPr>
            </w:pPr>
          </w:p>
        </w:tc>
        <w:tc>
          <w:tcPr>
            <w:tcW w:w="1579" w:type="dxa"/>
          </w:tcPr>
          <w:p>
            <w:pPr>
              <w:pStyle w:val="TableParagraph"/>
              <w:spacing w:before="0"/>
              <w:rPr>
                <w:rFonts w:ascii="Times New Roman"/>
                <w:sz w:val="20"/>
              </w:rPr>
            </w:pPr>
          </w:p>
        </w:tc>
      </w:tr>
      <w:tr>
        <w:trPr>
          <w:trHeight w:val="544" w:hRule="atLeast"/>
        </w:trPr>
        <w:tc>
          <w:tcPr>
            <w:tcW w:w="3205" w:type="dxa"/>
          </w:tcPr>
          <w:p>
            <w:pPr>
              <w:pStyle w:val="TableParagraph"/>
              <w:ind w:left="108"/>
              <w:rPr>
                <w:sz w:val="21"/>
              </w:rPr>
            </w:pPr>
            <w:r>
              <w:rPr>
                <w:sz w:val="21"/>
              </w:rPr>
              <w:t>单独进行减值测试的应收款项、</w:t>
            </w:r>
          </w:p>
          <w:p>
            <w:pPr>
              <w:pStyle w:val="TableParagraph"/>
              <w:spacing w:line="252" w:lineRule="exact" w:before="2"/>
              <w:ind w:left="108"/>
              <w:rPr>
                <w:sz w:val="21"/>
              </w:rPr>
            </w:pPr>
            <w:r>
              <w:rPr>
                <w:sz w:val="21"/>
              </w:rPr>
              <w:t>合同资产减值准备转回</w:t>
            </w:r>
          </w:p>
        </w:tc>
        <w:tc>
          <w:tcPr>
            <w:tcW w:w="1579" w:type="dxa"/>
          </w:tcPr>
          <w:p>
            <w:pPr>
              <w:pStyle w:val="TableParagraph"/>
              <w:ind w:right="-15"/>
              <w:jc w:val="right"/>
              <w:rPr>
                <w:sz w:val="21"/>
              </w:rPr>
            </w:pPr>
            <w:r>
              <w:rPr>
                <w:w w:val="100"/>
                <w:sz w:val="21"/>
              </w:rPr>
              <w:t> </w:t>
            </w:r>
          </w:p>
        </w:tc>
        <w:tc>
          <w:tcPr>
            <w:tcW w:w="1104" w:type="dxa"/>
          </w:tcPr>
          <w:p>
            <w:pPr>
              <w:pStyle w:val="TableParagraph"/>
              <w:ind w:left="108"/>
              <w:rPr>
                <w:sz w:val="21"/>
              </w:rPr>
            </w:pPr>
            <w:r>
              <w:rPr>
                <w:w w:val="100"/>
                <w:sz w:val="21"/>
              </w:rPr>
              <w:t> </w:t>
            </w:r>
            <w:r>
              <w:rPr>
                <w:sz w:val="21"/>
              </w:rPr>
              <w:t> </w:t>
            </w:r>
            <w:r>
              <w:rPr>
                <w:w w:val="100"/>
                <w:sz w:val="21"/>
              </w:rPr>
              <w:t> </w:t>
            </w:r>
          </w:p>
        </w:tc>
        <w:tc>
          <w:tcPr>
            <w:tcW w:w="1581" w:type="dxa"/>
          </w:tcPr>
          <w:p>
            <w:pPr>
              <w:pStyle w:val="TableParagraph"/>
              <w:ind w:right="-15"/>
              <w:jc w:val="right"/>
              <w:rPr>
                <w:sz w:val="21"/>
              </w:rPr>
            </w:pPr>
            <w:r>
              <w:rPr>
                <w:w w:val="100"/>
                <w:sz w:val="21"/>
              </w:rPr>
              <w:t> </w:t>
            </w:r>
          </w:p>
        </w:tc>
        <w:tc>
          <w:tcPr>
            <w:tcW w:w="1579" w:type="dxa"/>
          </w:tcPr>
          <w:p>
            <w:pPr>
              <w:pStyle w:val="TableParagraph"/>
              <w:ind w:right="-15"/>
              <w:jc w:val="right"/>
              <w:rPr>
                <w:sz w:val="21"/>
              </w:rPr>
            </w:pPr>
            <w:r>
              <w:rPr>
                <w:w w:val="100"/>
                <w:sz w:val="21"/>
              </w:rPr>
              <w:t> </w:t>
            </w:r>
          </w:p>
        </w:tc>
      </w:tr>
      <w:tr>
        <w:trPr>
          <w:trHeight w:val="270" w:hRule="atLeast"/>
        </w:trPr>
        <w:tc>
          <w:tcPr>
            <w:tcW w:w="3205" w:type="dxa"/>
          </w:tcPr>
          <w:p>
            <w:pPr>
              <w:pStyle w:val="TableParagraph"/>
              <w:spacing w:line="250" w:lineRule="exact"/>
              <w:ind w:left="108"/>
              <w:rPr>
                <w:sz w:val="21"/>
              </w:rPr>
            </w:pPr>
            <w:r>
              <w:rPr>
                <w:sz w:val="21"/>
              </w:rPr>
              <w:t>对外委托贷款取得的损益</w:t>
            </w:r>
          </w:p>
        </w:tc>
        <w:tc>
          <w:tcPr>
            <w:tcW w:w="1579" w:type="dxa"/>
          </w:tcPr>
          <w:p>
            <w:pPr>
              <w:pStyle w:val="TableParagraph"/>
              <w:spacing w:line="250" w:lineRule="exact"/>
              <w:ind w:right="-15"/>
              <w:jc w:val="right"/>
              <w:rPr>
                <w:sz w:val="21"/>
              </w:rPr>
            </w:pPr>
            <w:r>
              <w:rPr>
                <w:w w:val="100"/>
                <w:sz w:val="21"/>
              </w:rPr>
              <w:t> </w:t>
            </w:r>
          </w:p>
        </w:tc>
        <w:tc>
          <w:tcPr>
            <w:tcW w:w="1104" w:type="dxa"/>
          </w:tcPr>
          <w:p>
            <w:pPr>
              <w:pStyle w:val="TableParagraph"/>
              <w:spacing w:line="250" w:lineRule="exact"/>
              <w:ind w:left="108"/>
              <w:rPr>
                <w:sz w:val="21"/>
              </w:rPr>
            </w:pPr>
            <w:r>
              <w:rPr>
                <w:w w:val="100"/>
                <w:sz w:val="21"/>
              </w:rPr>
              <w:t> </w:t>
            </w:r>
            <w:r>
              <w:rPr>
                <w:sz w:val="21"/>
              </w:rPr>
              <w:t> </w:t>
            </w:r>
            <w:r>
              <w:rPr>
                <w:w w:val="100"/>
                <w:sz w:val="21"/>
              </w:rPr>
              <w:t> </w:t>
            </w:r>
          </w:p>
        </w:tc>
        <w:tc>
          <w:tcPr>
            <w:tcW w:w="1581" w:type="dxa"/>
          </w:tcPr>
          <w:p>
            <w:pPr>
              <w:pStyle w:val="TableParagraph"/>
              <w:spacing w:line="250" w:lineRule="exact"/>
              <w:ind w:right="-15"/>
              <w:jc w:val="right"/>
              <w:rPr>
                <w:sz w:val="21"/>
              </w:rPr>
            </w:pPr>
            <w:r>
              <w:rPr>
                <w:w w:val="100"/>
                <w:sz w:val="21"/>
              </w:rPr>
              <w:t> </w:t>
            </w:r>
          </w:p>
        </w:tc>
        <w:tc>
          <w:tcPr>
            <w:tcW w:w="1579" w:type="dxa"/>
          </w:tcPr>
          <w:p>
            <w:pPr>
              <w:pStyle w:val="TableParagraph"/>
              <w:spacing w:line="250" w:lineRule="exact"/>
              <w:ind w:right="-15"/>
              <w:jc w:val="right"/>
              <w:rPr>
                <w:sz w:val="21"/>
              </w:rPr>
            </w:pPr>
            <w:r>
              <w:rPr>
                <w:w w:val="100"/>
                <w:sz w:val="21"/>
              </w:rPr>
              <w:t> </w:t>
            </w:r>
          </w:p>
        </w:tc>
      </w:tr>
      <w:tr>
        <w:trPr>
          <w:trHeight w:val="817" w:hRule="atLeast"/>
        </w:trPr>
        <w:tc>
          <w:tcPr>
            <w:tcW w:w="3205" w:type="dxa"/>
          </w:tcPr>
          <w:p>
            <w:pPr>
              <w:pStyle w:val="TableParagraph"/>
              <w:spacing w:line="242" w:lineRule="auto" w:before="3"/>
              <w:ind w:left="108" w:right="139"/>
              <w:rPr>
                <w:sz w:val="21"/>
              </w:rPr>
            </w:pPr>
            <w:r>
              <w:rPr>
                <w:sz w:val="21"/>
              </w:rPr>
              <w:t>采用公允价值模式进行后续计量的投资性房地产公允价值变动产</w:t>
            </w:r>
          </w:p>
          <w:p>
            <w:pPr>
              <w:pStyle w:val="TableParagraph"/>
              <w:spacing w:line="250" w:lineRule="exact"/>
              <w:ind w:left="108"/>
              <w:rPr>
                <w:sz w:val="21"/>
              </w:rPr>
            </w:pPr>
            <w:r>
              <w:rPr>
                <w:sz w:val="21"/>
              </w:rPr>
              <w:t>生的损益</w:t>
            </w:r>
          </w:p>
        </w:tc>
        <w:tc>
          <w:tcPr>
            <w:tcW w:w="1579" w:type="dxa"/>
          </w:tcPr>
          <w:p>
            <w:pPr>
              <w:pStyle w:val="TableParagraph"/>
              <w:spacing w:before="3"/>
              <w:ind w:right="-15"/>
              <w:jc w:val="right"/>
              <w:rPr>
                <w:sz w:val="21"/>
              </w:rPr>
            </w:pPr>
            <w:r>
              <w:rPr>
                <w:w w:val="100"/>
                <w:sz w:val="21"/>
              </w:rPr>
              <w:t> </w:t>
            </w:r>
          </w:p>
        </w:tc>
        <w:tc>
          <w:tcPr>
            <w:tcW w:w="1104" w:type="dxa"/>
          </w:tcPr>
          <w:p>
            <w:pPr>
              <w:pStyle w:val="TableParagraph"/>
              <w:spacing w:before="3"/>
              <w:ind w:left="108"/>
              <w:rPr>
                <w:sz w:val="21"/>
              </w:rPr>
            </w:pPr>
            <w:r>
              <w:rPr>
                <w:w w:val="100"/>
                <w:sz w:val="21"/>
              </w:rPr>
              <w:t> </w:t>
            </w:r>
            <w:r>
              <w:rPr>
                <w:sz w:val="21"/>
              </w:rPr>
              <w:t> </w:t>
            </w:r>
            <w:r>
              <w:rPr>
                <w:w w:val="100"/>
                <w:sz w:val="21"/>
              </w:rPr>
              <w:t> </w:t>
            </w:r>
          </w:p>
        </w:tc>
        <w:tc>
          <w:tcPr>
            <w:tcW w:w="1581" w:type="dxa"/>
          </w:tcPr>
          <w:p>
            <w:pPr>
              <w:pStyle w:val="TableParagraph"/>
              <w:spacing w:before="3"/>
              <w:ind w:right="-15"/>
              <w:jc w:val="right"/>
              <w:rPr>
                <w:sz w:val="21"/>
              </w:rPr>
            </w:pPr>
            <w:r>
              <w:rPr>
                <w:w w:val="100"/>
                <w:sz w:val="21"/>
              </w:rPr>
              <w:t> </w:t>
            </w:r>
          </w:p>
        </w:tc>
        <w:tc>
          <w:tcPr>
            <w:tcW w:w="1579" w:type="dxa"/>
          </w:tcPr>
          <w:p>
            <w:pPr>
              <w:pStyle w:val="TableParagraph"/>
              <w:spacing w:before="3"/>
              <w:ind w:right="-15"/>
              <w:jc w:val="right"/>
              <w:rPr>
                <w:sz w:val="21"/>
              </w:rPr>
            </w:pPr>
            <w:r>
              <w:rPr>
                <w:w w:val="100"/>
                <w:sz w:val="21"/>
              </w:rPr>
              <w:t> </w:t>
            </w:r>
          </w:p>
        </w:tc>
      </w:tr>
      <w:tr>
        <w:trPr>
          <w:trHeight w:val="818" w:hRule="atLeast"/>
        </w:trPr>
        <w:tc>
          <w:tcPr>
            <w:tcW w:w="3205" w:type="dxa"/>
          </w:tcPr>
          <w:p>
            <w:pPr>
              <w:pStyle w:val="TableParagraph"/>
              <w:ind w:left="108"/>
              <w:rPr>
                <w:sz w:val="21"/>
              </w:rPr>
            </w:pPr>
            <w:r>
              <w:rPr>
                <w:sz w:val="21"/>
              </w:rPr>
              <w:t>根据税收、会计等法律、法规的</w:t>
            </w:r>
          </w:p>
          <w:p>
            <w:pPr>
              <w:pStyle w:val="TableParagraph"/>
              <w:spacing w:line="270" w:lineRule="atLeast" w:before="0"/>
              <w:ind w:left="108" w:right="139"/>
              <w:rPr>
                <w:sz w:val="21"/>
              </w:rPr>
            </w:pPr>
            <w:r>
              <w:rPr>
                <w:sz w:val="21"/>
              </w:rPr>
              <w:t>要求对当期损益进行一次性调整对当期损益的影响</w:t>
            </w:r>
          </w:p>
        </w:tc>
        <w:tc>
          <w:tcPr>
            <w:tcW w:w="1579" w:type="dxa"/>
          </w:tcPr>
          <w:p>
            <w:pPr>
              <w:pStyle w:val="TableParagraph"/>
              <w:ind w:right="-15"/>
              <w:jc w:val="right"/>
              <w:rPr>
                <w:sz w:val="21"/>
              </w:rPr>
            </w:pPr>
            <w:r>
              <w:rPr>
                <w:w w:val="100"/>
                <w:sz w:val="21"/>
              </w:rPr>
              <w:t> </w:t>
            </w:r>
          </w:p>
        </w:tc>
        <w:tc>
          <w:tcPr>
            <w:tcW w:w="1104" w:type="dxa"/>
          </w:tcPr>
          <w:p>
            <w:pPr>
              <w:pStyle w:val="TableParagraph"/>
              <w:ind w:left="108"/>
              <w:rPr>
                <w:sz w:val="21"/>
              </w:rPr>
            </w:pPr>
            <w:r>
              <w:rPr>
                <w:w w:val="100"/>
                <w:sz w:val="21"/>
              </w:rPr>
              <w:t> </w:t>
            </w:r>
            <w:r>
              <w:rPr>
                <w:sz w:val="21"/>
              </w:rPr>
              <w:t> </w:t>
            </w:r>
            <w:r>
              <w:rPr>
                <w:w w:val="100"/>
                <w:sz w:val="21"/>
              </w:rPr>
              <w:t> </w:t>
            </w:r>
          </w:p>
        </w:tc>
        <w:tc>
          <w:tcPr>
            <w:tcW w:w="1581" w:type="dxa"/>
          </w:tcPr>
          <w:p>
            <w:pPr>
              <w:pStyle w:val="TableParagraph"/>
              <w:ind w:right="-15"/>
              <w:jc w:val="right"/>
              <w:rPr>
                <w:sz w:val="21"/>
              </w:rPr>
            </w:pPr>
            <w:r>
              <w:rPr>
                <w:w w:val="100"/>
                <w:sz w:val="21"/>
              </w:rPr>
              <w:t> </w:t>
            </w:r>
          </w:p>
        </w:tc>
        <w:tc>
          <w:tcPr>
            <w:tcW w:w="1579" w:type="dxa"/>
          </w:tcPr>
          <w:p>
            <w:pPr>
              <w:pStyle w:val="TableParagraph"/>
              <w:ind w:right="-15"/>
              <w:jc w:val="right"/>
              <w:rPr>
                <w:sz w:val="21"/>
              </w:rPr>
            </w:pPr>
            <w:r>
              <w:rPr>
                <w:w w:val="100"/>
                <w:sz w:val="21"/>
              </w:rPr>
              <w:t> </w:t>
            </w:r>
          </w:p>
        </w:tc>
      </w:tr>
      <w:tr>
        <w:trPr>
          <w:trHeight w:val="270" w:hRule="atLeast"/>
        </w:trPr>
        <w:tc>
          <w:tcPr>
            <w:tcW w:w="3205" w:type="dxa"/>
          </w:tcPr>
          <w:p>
            <w:pPr>
              <w:pStyle w:val="TableParagraph"/>
              <w:spacing w:line="250" w:lineRule="exact"/>
              <w:ind w:left="108"/>
              <w:rPr>
                <w:sz w:val="21"/>
              </w:rPr>
            </w:pPr>
            <w:r>
              <w:rPr>
                <w:spacing w:val="-1"/>
                <w:sz w:val="21"/>
              </w:rPr>
              <w:t>受托经营取得的托管费收入</w:t>
            </w:r>
          </w:p>
        </w:tc>
        <w:tc>
          <w:tcPr>
            <w:tcW w:w="1579" w:type="dxa"/>
          </w:tcPr>
          <w:p>
            <w:pPr>
              <w:pStyle w:val="TableParagraph"/>
              <w:spacing w:line="250" w:lineRule="exact"/>
              <w:ind w:right="-15"/>
              <w:jc w:val="right"/>
              <w:rPr>
                <w:sz w:val="21"/>
              </w:rPr>
            </w:pPr>
            <w:r>
              <w:rPr>
                <w:w w:val="100"/>
                <w:sz w:val="21"/>
              </w:rPr>
              <w:t> </w:t>
            </w:r>
          </w:p>
        </w:tc>
        <w:tc>
          <w:tcPr>
            <w:tcW w:w="1104" w:type="dxa"/>
          </w:tcPr>
          <w:p>
            <w:pPr>
              <w:pStyle w:val="TableParagraph"/>
              <w:spacing w:line="250" w:lineRule="exact"/>
              <w:ind w:left="108"/>
              <w:rPr>
                <w:sz w:val="21"/>
              </w:rPr>
            </w:pPr>
            <w:r>
              <w:rPr>
                <w:w w:val="100"/>
                <w:sz w:val="21"/>
              </w:rPr>
              <w:t> </w:t>
            </w:r>
            <w:r>
              <w:rPr>
                <w:sz w:val="21"/>
              </w:rPr>
              <w:t> </w:t>
            </w:r>
            <w:r>
              <w:rPr>
                <w:w w:val="100"/>
                <w:sz w:val="21"/>
              </w:rPr>
              <w:t> </w:t>
            </w:r>
          </w:p>
        </w:tc>
        <w:tc>
          <w:tcPr>
            <w:tcW w:w="1581" w:type="dxa"/>
          </w:tcPr>
          <w:p>
            <w:pPr>
              <w:pStyle w:val="TableParagraph"/>
              <w:spacing w:line="250" w:lineRule="exact"/>
              <w:ind w:right="-15"/>
              <w:jc w:val="right"/>
              <w:rPr>
                <w:sz w:val="21"/>
              </w:rPr>
            </w:pPr>
            <w:r>
              <w:rPr>
                <w:w w:val="100"/>
                <w:sz w:val="21"/>
              </w:rPr>
              <w:t> </w:t>
            </w:r>
          </w:p>
        </w:tc>
        <w:tc>
          <w:tcPr>
            <w:tcW w:w="1579" w:type="dxa"/>
          </w:tcPr>
          <w:p>
            <w:pPr>
              <w:pStyle w:val="TableParagraph"/>
              <w:spacing w:line="250" w:lineRule="exact"/>
              <w:ind w:right="-15"/>
              <w:jc w:val="right"/>
              <w:rPr>
                <w:sz w:val="21"/>
              </w:rPr>
            </w:pPr>
            <w:r>
              <w:rPr>
                <w:w w:val="100"/>
                <w:sz w:val="21"/>
              </w:rPr>
              <w:t> </w:t>
            </w:r>
          </w:p>
        </w:tc>
      </w:tr>
      <w:tr>
        <w:trPr>
          <w:trHeight w:val="544" w:hRule="atLeast"/>
        </w:trPr>
        <w:tc>
          <w:tcPr>
            <w:tcW w:w="3205" w:type="dxa"/>
          </w:tcPr>
          <w:p>
            <w:pPr>
              <w:pStyle w:val="TableParagraph"/>
              <w:ind w:left="108"/>
              <w:rPr>
                <w:sz w:val="21"/>
              </w:rPr>
            </w:pPr>
            <w:r>
              <w:rPr>
                <w:sz w:val="21"/>
              </w:rPr>
              <w:t>除上述各项之外的其他营业外收</w:t>
            </w:r>
          </w:p>
          <w:p>
            <w:pPr>
              <w:pStyle w:val="TableParagraph"/>
              <w:spacing w:line="250" w:lineRule="exact" w:before="4"/>
              <w:ind w:left="108"/>
              <w:rPr>
                <w:sz w:val="21"/>
              </w:rPr>
            </w:pPr>
            <w:r>
              <w:rPr>
                <w:sz w:val="21"/>
              </w:rPr>
              <w:t>入和支出</w:t>
            </w:r>
          </w:p>
        </w:tc>
        <w:tc>
          <w:tcPr>
            <w:tcW w:w="1579" w:type="dxa"/>
          </w:tcPr>
          <w:p>
            <w:pPr>
              <w:pStyle w:val="TableParagraph"/>
              <w:ind w:right="-15"/>
              <w:jc w:val="right"/>
              <w:rPr>
                <w:sz w:val="21"/>
              </w:rPr>
            </w:pPr>
            <w:r>
              <w:rPr>
                <w:sz w:val="21"/>
              </w:rPr>
              <w:t>-36,761.47 </w:t>
            </w:r>
          </w:p>
        </w:tc>
        <w:tc>
          <w:tcPr>
            <w:tcW w:w="1104" w:type="dxa"/>
          </w:tcPr>
          <w:p>
            <w:pPr>
              <w:pStyle w:val="TableParagraph"/>
              <w:ind w:left="108"/>
              <w:rPr>
                <w:sz w:val="21"/>
              </w:rPr>
            </w:pPr>
            <w:r>
              <w:rPr>
                <w:w w:val="100"/>
                <w:sz w:val="21"/>
              </w:rPr>
              <w:t> </w:t>
            </w:r>
            <w:r>
              <w:rPr>
                <w:sz w:val="21"/>
              </w:rPr>
              <w:t> </w:t>
            </w:r>
            <w:r>
              <w:rPr>
                <w:w w:val="100"/>
                <w:sz w:val="21"/>
              </w:rPr>
              <w:t> </w:t>
            </w:r>
          </w:p>
        </w:tc>
        <w:tc>
          <w:tcPr>
            <w:tcW w:w="1581" w:type="dxa"/>
          </w:tcPr>
          <w:p>
            <w:pPr>
              <w:pStyle w:val="TableParagraph"/>
              <w:ind w:right="-15"/>
              <w:jc w:val="right"/>
              <w:rPr>
                <w:sz w:val="21"/>
              </w:rPr>
            </w:pPr>
            <w:r>
              <w:rPr>
                <w:sz w:val="21"/>
              </w:rPr>
              <w:t>-2,818,364.18 </w:t>
            </w:r>
          </w:p>
        </w:tc>
        <w:tc>
          <w:tcPr>
            <w:tcW w:w="1579" w:type="dxa"/>
          </w:tcPr>
          <w:p>
            <w:pPr>
              <w:pStyle w:val="TableParagraph"/>
              <w:ind w:right="-15"/>
              <w:jc w:val="right"/>
              <w:rPr>
                <w:sz w:val="21"/>
              </w:rPr>
            </w:pPr>
            <w:r>
              <w:rPr>
                <w:sz w:val="21"/>
              </w:rPr>
              <w:t>-6,019,822.05 </w:t>
            </w:r>
          </w:p>
        </w:tc>
      </w:tr>
      <w:tr>
        <w:trPr>
          <w:trHeight w:val="545" w:hRule="atLeast"/>
        </w:trPr>
        <w:tc>
          <w:tcPr>
            <w:tcW w:w="3205" w:type="dxa"/>
          </w:tcPr>
          <w:p>
            <w:pPr>
              <w:pStyle w:val="TableParagraph"/>
              <w:spacing w:line="270" w:lineRule="atLeast" w:before="0"/>
              <w:ind w:left="108" w:right="139"/>
              <w:rPr>
                <w:sz w:val="21"/>
              </w:rPr>
            </w:pPr>
            <w:r>
              <w:rPr>
                <w:sz w:val="21"/>
              </w:rPr>
              <w:t>其他符合非经常性损益定义的损益项目</w:t>
            </w:r>
          </w:p>
        </w:tc>
        <w:tc>
          <w:tcPr>
            <w:tcW w:w="1579" w:type="dxa"/>
          </w:tcPr>
          <w:p>
            <w:pPr>
              <w:pStyle w:val="TableParagraph"/>
              <w:spacing w:before="3"/>
              <w:ind w:right="-15"/>
              <w:jc w:val="right"/>
              <w:rPr>
                <w:sz w:val="21"/>
              </w:rPr>
            </w:pPr>
            <w:r>
              <w:rPr>
                <w:w w:val="100"/>
                <w:sz w:val="21"/>
              </w:rPr>
              <w:t> </w:t>
            </w:r>
          </w:p>
        </w:tc>
        <w:tc>
          <w:tcPr>
            <w:tcW w:w="1104" w:type="dxa"/>
          </w:tcPr>
          <w:p>
            <w:pPr>
              <w:pStyle w:val="TableParagraph"/>
              <w:spacing w:before="3"/>
              <w:ind w:left="108"/>
              <w:rPr>
                <w:sz w:val="21"/>
              </w:rPr>
            </w:pPr>
            <w:r>
              <w:rPr>
                <w:w w:val="100"/>
                <w:sz w:val="21"/>
              </w:rPr>
              <w:t> </w:t>
            </w:r>
            <w:r>
              <w:rPr>
                <w:sz w:val="21"/>
              </w:rPr>
              <w:t> </w:t>
            </w:r>
            <w:r>
              <w:rPr>
                <w:w w:val="100"/>
                <w:sz w:val="21"/>
              </w:rPr>
              <w:t> </w:t>
            </w:r>
          </w:p>
        </w:tc>
        <w:tc>
          <w:tcPr>
            <w:tcW w:w="1581" w:type="dxa"/>
          </w:tcPr>
          <w:p>
            <w:pPr>
              <w:pStyle w:val="TableParagraph"/>
              <w:spacing w:before="3"/>
              <w:ind w:right="-15"/>
              <w:jc w:val="right"/>
              <w:rPr>
                <w:sz w:val="21"/>
              </w:rPr>
            </w:pPr>
            <w:r>
              <w:rPr>
                <w:w w:val="100"/>
                <w:sz w:val="21"/>
              </w:rPr>
              <w:t> </w:t>
            </w:r>
          </w:p>
        </w:tc>
        <w:tc>
          <w:tcPr>
            <w:tcW w:w="1579" w:type="dxa"/>
          </w:tcPr>
          <w:p>
            <w:pPr>
              <w:pStyle w:val="TableParagraph"/>
              <w:spacing w:before="3"/>
              <w:ind w:right="-15"/>
              <w:jc w:val="right"/>
              <w:rPr>
                <w:sz w:val="21"/>
              </w:rPr>
            </w:pPr>
            <w:r>
              <w:rPr>
                <w:w w:val="100"/>
                <w:sz w:val="21"/>
              </w:rPr>
              <w:t> </w:t>
            </w:r>
          </w:p>
        </w:tc>
      </w:tr>
      <w:tr>
        <w:trPr>
          <w:trHeight w:val="273" w:hRule="atLeast"/>
        </w:trPr>
        <w:tc>
          <w:tcPr>
            <w:tcW w:w="3205" w:type="dxa"/>
          </w:tcPr>
          <w:p>
            <w:pPr>
              <w:pStyle w:val="TableParagraph"/>
              <w:spacing w:line="250" w:lineRule="exact" w:before="3"/>
              <w:ind w:left="108"/>
              <w:rPr>
                <w:sz w:val="21"/>
              </w:rPr>
            </w:pPr>
            <w:r>
              <w:rPr>
                <w:sz w:val="21"/>
              </w:rPr>
              <w:t>减：所得税影响额</w:t>
            </w:r>
          </w:p>
        </w:tc>
        <w:tc>
          <w:tcPr>
            <w:tcW w:w="1579" w:type="dxa"/>
          </w:tcPr>
          <w:p>
            <w:pPr>
              <w:pStyle w:val="TableParagraph"/>
              <w:spacing w:line="250" w:lineRule="exact" w:before="3"/>
              <w:ind w:right="-15"/>
              <w:jc w:val="right"/>
              <w:rPr>
                <w:sz w:val="21"/>
              </w:rPr>
            </w:pPr>
            <w:r>
              <w:rPr>
                <w:sz w:val="21"/>
              </w:rPr>
              <w:t>-6,718,287.99 </w:t>
            </w:r>
          </w:p>
        </w:tc>
        <w:tc>
          <w:tcPr>
            <w:tcW w:w="1104" w:type="dxa"/>
          </w:tcPr>
          <w:p>
            <w:pPr>
              <w:pStyle w:val="TableParagraph"/>
              <w:spacing w:line="250" w:lineRule="exact" w:before="3"/>
              <w:ind w:left="108"/>
              <w:rPr>
                <w:sz w:val="21"/>
              </w:rPr>
            </w:pPr>
            <w:r>
              <w:rPr>
                <w:w w:val="100"/>
                <w:sz w:val="21"/>
              </w:rPr>
              <w:t> </w:t>
            </w:r>
            <w:r>
              <w:rPr>
                <w:sz w:val="21"/>
              </w:rPr>
              <w:t> </w:t>
            </w:r>
            <w:r>
              <w:rPr>
                <w:w w:val="100"/>
                <w:sz w:val="21"/>
              </w:rPr>
              <w:t> </w:t>
            </w:r>
          </w:p>
        </w:tc>
        <w:tc>
          <w:tcPr>
            <w:tcW w:w="1581" w:type="dxa"/>
          </w:tcPr>
          <w:p>
            <w:pPr>
              <w:pStyle w:val="TableParagraph"/>
              <w:spacing w:line="250" w:lineRule="exact" w:before="3"/>
              <w:ind w:right="-15"/>
              <w:jc w:val="right"/>
              <w:rPr>
                <w:sz w:val="21"/>
              </w:rPr>
            </w:pPr>
            <w:r>
              <w:rPr>
                <w:sz w:val="21"/>
              </w:rPr>
              <w:t>11,963,911.60 </w:t>
            </w:r>
          </w:p>
        </w:tc>
        <w:tc>
          <w:tcPr>
            <w:tcW w:w="1579" w:type="dxa"/>
          </w:tcPr>
          <w:p>
            <w:pPr>
              <w:pStyle w:val="TableParagraph"/>
              <w:spacing w:line="250" w:lineRule="exact" w:before="3"/>
              <w:ind w:right="-15"/>
              <w:jc w:val="right"/>
              <w:rPr>
                <w:sz w:val="21"/>
              </w:rPr>
            </w:pPr>
            <w:r>
              <w:rPr>
                <w:sz w:val="21"/>
              </w:rPr>
              <w:t>955,349.44 </w:t>
            </w:r>
          </w:p>
        </w:tc>
      </w:tr>
      <w:tr>
        <w:trPr>
          <w:trHeight w:val="273" w:hRule="atLeast"/>
        </w:trPr>
        <w:tc>
          <w:tcPr>
            <w:tcW w:w="3205" w:type="dxa"/>
          </w:tcPr>
          <w:p>
            <w:pPr>
              <w:pStyle w:val="TableParagraph"/>
              <w:spacing w:line="252" w:lineRule="exact"/>
              <w:ind w:left="528" w:right="-15"/>
              <w:rPr>
                <w:sz w:val="21"/>
              </w:rPr>
            </w:pPr>
            <w:r>
              <w:rPr>
                <w:spacing w:val="-7"/>
                <w:sz w:val="21"/>
              </w:rPr>
              <w:t>少数股东权益影响额</w:t>
            </w:r>
            <w:r>
              <w:rPr>
                <w:sz w:val="21"/>
              </w:rPr>
              <w:t>（税后）</w:t>
            </w:r>
          </w:p>
        </w:tc>
        <w:tc>
          <w:tcPr>
            <w:tcW w:w="1579" w:type="dxa"/>
          </w:tcPr>
          <w:p>
            <w:pPr>
              <w:pStyle w:val="TableParagraph"/>
              <w:spacing w:line="252" w:lineRule="exact"/>
              <w:ind w:right="-15"/>
              <w:jc w:val="right"/>
              <w:rPr>
                <w:sz w:val="21"/>
              </w:rPr>
            </w:pPr>
            <w:r>
              <w:rPr>
                <w:sz w:val="21"/>
              </w:rPr>
              <w:t>-144,914.66 </w:t>
            </w:r>
          </w:p>
        </w:tc>
        <w:tc>
          <w:tcPr>
            <w:tcW w:w="1104" w:type="dxa"/>
          </w:tcPr>
          <w:p>
            <w:pPr>
              <w:pStyle w:val="TableParagraph"/>
              <w:spacing w:line="252" w:lineRule="exact"/>
              <w:ind w:left="108"/>
              <w:rPr>
                <w:sz w:val="21"/>
              </w:rPr>
            </w:pPr>
            <w:r>
              <w:rPr>
                <w:w w:val="100"/>
                <w:sz w:val="21"/>
              </w:rPr>
              <w:t> </w:t>
            </w:r>
            <w:r>
              <w:rPr>
                <w:sz w:val="21"/>
              </w:rPr>
              <w:t> </w:t>
            </w:r>
            <w:r>
              <w:rPr>
                <w:w w:val="100"/>
                <w:sz w:val="21"/>
              </w:rPr>
              <w:t> </w:t>
            </w:r>
          </w:p>
        </w:tc>
        <w:tc>
          <w:tcPr>
            <w:tcW w:w="1581" w:type="dxa"/>
          </w:tcPr>
          <w:p>
            <w:pPr>
              <w:pStyle w:val="TableParagraph"/>
              <w:spacing w:line="252" w:lineRule="exact"/>
              <w:ind w:right="-15"/>
              <w:jc w:val="right"/>
              <w:rPr>
                <w:sz w:val="21"/>
              </w:rPr>
            </w:pPr>
            <w:r>
              <w:rPr>
                <w:sz w:val="21"/>
              </w:rPr>
              <w:t>18,417.82 </w:t>
            </w:r>
          </w:p>
        </w:tc>
        <w:tc>
          <w:tcPr>
            <w:tcW w:w="1579" w:type="dxa"/>
          </w:tcPr>
          <w:p>
            <w:pPr>
              <w:pStyle w:val="TableParagraph"/>
              <w:spacing w:line="252" w:lineRule="exact"/>
              <w:ind w:right="-15"/>
              <w:jc w:val="right"/>
              <w:rPr>
                <w:sz w:val="21"/>
              </w:rPr>
            </w:pPr>
            <w:r>
              <w:rPr>
                <w:sz w:val="21"/>
              </w:rPr>
              <w:t>8,774,496.59 </w:t>
            </w:r>
          </w:p>
        </w:tc>
      </w:tr>
      <w:tr>
        <w:trPr>
          <w:trHeight w:val="273" w:hRule="atLeast"/>
        </w:trPr>
        <w:tc>
          <w:tcPr>
            <w:tcW w:w="3205" w:type="dxa"/>
          </w:tcPr>
          <w:p>
            <w:pPr>
              <w:pStyle w:val="TableParagraph"/>
              <w:spacing w:line="252" w:lineRule="exact"/>
              <w:ind w:left="1321" w:right="1310"/>
              <w:jc w:val="center"/>
              <w:rPr>
                <w:sz w:val="21"/>
              </w:rPr>
            </w:pPr>
            <w:r>
              <w:rPr>
                <w:sz w:val="21"/>
              </w:rPr>
              <w:t>合计</w:t>
            </w:r>
          </w:p>
        </w:tc>
        <w:tc>
          <w:tcPr>
            <w:tcW w:w="1579" w:type="dxa"/>
          </w:tcPr>
          <w:p>
            <w:pPr>
              <w:pStyle w:val="TableParagraph"/>
              <w:spacing w:line="252" w:lineRule="exact"/>
              <w:ind w:right="-15"/>
              <w:jc w:val="right"/>
              <w:rPr>
                <w:sz w:val="21"/>
              </w:rPr>
            </w:pPr>
            <w:r>
              <w:rPr>
                <w:sz w:val="21"/>
              </w:rPr>
              <w:t>42,656,111.71 </w:t>
            </w:r>
          </w:p>
        </w:tc>
        <w:tc>
          <w:tcPr>
            <w:tcW w:w="1104" w:type="dxa"/>
          </w:tcPr>
          <w:p>
            <w:pPr>
              <w:pStyle w:val="TableParagraph"/>
              <w:spacing w:line="252" w:lineRule="exact"/>
              <w:ind w:left="108"/>
              <w:rPr>
                <w:sz w:val="21"/>
              </w:rPr>
            </w:pPr>
            <w:r>
              <w:rPr>
                <w:w w:val="100"/>
                <w:sz w:val="21"/>
              </w:rPr>
              <w:t> </w:t>
            </w:r>
            <w:r>
              <w:rPr>
                <w:sz w:val="21"/>
              </w:rPr>
              <w:t> </w:t>
            </w:r>
            <w:r>
              <w:rPr>
                <w:w w:val="100"/>
                <w:sz w:val="21"/>
              </w:rPr>
              <w:t> </w:t>
            </w:r>
          </w:p>
        </w:tc>
        <w:tc>
          <w:tcPr>
            <w:tcW w:w="1581" w:type="dxa"/>
          </w:tcPr>
          <w:p>
            <w:pPr>
              <w:pStyle w:val="TableParagraph"/>
              <w:spacing w:line="252" w:lineRule="exact"/>
              <w:ind w:right="-15"/>
              <w:jc w:val="right"/>
              <w:rPr>
                <w:sz w:val="21"/>
              </w:rPr>
            </w:pPr>
            <w:r>
              <w:rPr>
                <w:sz w:val="21"/>
              </w:rPr>
              <w:t>42,304,722.27 </w:t>
            </w:r>
          </w:p>
        </w:tc>
        <w:tc>
          <w:tcPr>
            <w:tcW w:w="1579" w:type="dxa"/>
          </w:tcPr>
          <w:p>
            <w:pPr>
              <w:pStyle w:val="TableParagraph"/>
              <w:spacing w:line="252" w:lineRule="exact"/>
              <w:ind w:right="-15"/>
              <w:jc w:val="right"/>
              <w:rPr>
                <w:sz w:val="21"/>
              </w:rPr>
            </w:pPr>
            <w:r>
              <w:rPr>
                <w:sz w:val="21"/>
              </w:rPr>
              <w:t>21,678,440.27 </w:t>
            </w:r>
          </w:p>
        </w:tc>
      </w:tr>
    </w:tbl>
    <w:p>
      <w:pPr>
        <w:pStyle w:val="BodyText"/>
        <w:spacing w:before="1"/>
        <w:ind w:left="277"/>
      </w:pPr>
      <w:r>
        <w:rPr>
          <w:w w:val="100"/>
        </w:rPr>
        <w:t> </w:t>
      </w:r>
    </w:p>
    <w:p>
      <w:pPr>
        <w:pStyle w:val="BodyText"/>
        <w:spacing w:before="2"/>
        <w:ind w:left="277"/>
      </w:pPr>
      <w:r>
        <w:rPr>
          <w:spacing w:val="-3"/>
        </w:rPr>
        <w:t>对公司根据《公开发行证券的公司信息披露解释性公告第 </w:t>
      </w:r>
      <w:r>
        <w:rPr/>
        <w:t>1</w:t>
      </w:r>
      <w:r>
        <w:rPr>
          <w:spacing w:val="-7"/>
        </w:rPr>
        <w:t> 号——非经常性损益》定义界定的非</w:t>
      </w:r>
    </w:p>
    <w:p>
      <w:pPr>
        <w:pStyle w:val="BodyText"/>
        <w:spacing w:line="242" w:lineRule="auto" w:before="5"/>
        <w:ind w:left="277" w:right="349"/>
      </w:pPr>
      <w:r>
        <w:rPr>
          <w:spacing w:val="-3"/>
        </w:rPr>
        <w:t>经常性损益项目，以及把《公开发行证券的公司信息披露解释性公告第 </w:t>
      </w:r>
      <w:r>
        <w:rPr/>
        <w:t>1</w:t>
      </w:r>
      <w:r>
        <w:rPr>
          <w:spacing w:val="-7"/>
        </w:rPr>
        <w:t> 号——非经常性损益》</w:t>
      </w:r>
      <w:r>
        <w:rPr/>
        <w:t>中列举的非经常性损益项目界定为经常性损益的项目，应说明原因。 </w:t>
      </w:r>
    </w:p>
    <w:p>
      <w:pPr>
        <w:pStyle w:val="BodyText"/>
        <w:spacing w:line="268" w:lineRule="exact"/>
        <w:ind w:left="277"/>
      </w:pPr>
      <w:r>
        <w:rPr>
          <w:spacing w:val="-1"/>
        </w:rPr>
        <w:t>□适用 √不适用</w:t>
      </w:r>
      <w:r>
        <w:rPr>
          <w:spacing w:val="-3"/>
        </w:rPr>
        <w:t> </w:t>
      </w:r>
      <w:r>
        <w:rPr/>
        <w:t> </w:t>
      </w:r>
    </w:p>
    <w:p>
      <w:pPr>
        <w:pStyle w:val="BodyText"/>
        <w:spacing w:before="4"/>
        <w:ind w:left="277"/>
      </w:pPr>
      <w:r>
        <w:rPr>
          <w:w w:val="100"/>
        </w:rPr>
        <w:t> </w:t>
      </w:r>
    </w:p>
    <w:p>
      <w:pPr>
        <w:pStyle w:val="BodyText"/>
        <w:spacing w:before="62"/>
        <w:ind w:left="277"/>
      </w:pPr>
      <w:r>
        <w:rPr>
          <w:spacing w:val="4"/>
        </w:rPr>
        <w:t>十一、 采用公允价值计量的项目</w:t>
      </w:r>
    </w:p>
    <w:p>
      <w:pPr>
        <w:pStyle w:val="BodyText"/>
        <w:spacing w:before="65"/>
        <w:ind w:left="277"/>
      </w:pPr>
      <w:r>
        <w:rPr>
          <w:spacing w:val="-1"/>
        </w:rPr>
        <w:t>√适用 □不适用</w:t>
      </w:r>
      <w:r>
        <w:rPr>
          <w:spacing w:val="-3"/>
        </w:rPr>
        <w:t> </w:t>
      </w:r>
      <w:r>
        <w:rPr/>
        <w:t> </w:t>
      </w:r>
    </w:p>
    <w:p>
      <w:pPr>
        <w:pStyle w:val="BodyText"/>
        <w:spacing w:before="2" w:after="4"/>
        <w:ind w:left="0" w:right="248"/>
        <w:jc w:val="right"/>
      </w:pPr>
      <w:r>
        <w:rPr>
          <w:spacing w:val="7"/>
        </w:rPr>
        <w:t>单位：元 币种：人民币</w:t>
      </w:r>
      <w:r>
        <w:rPr/>
        <w:t> </w:t>
      </w:r>
    </w:p>
    <w:tbl>
      <w:tblPr>
        <w:tblW w:w="0" w:type="auto"/>
        <w:jc w:val="left"/>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2"/>
        <w:gridCol w:w="1700"/>
        <w:gridCol w:w="1709"/>
        <w:gridCol w:w="1692"/>
        <w:gridCol w:w="1997"/>
      </w:tblGrid>
      <w:tr>
        <w:trPr>
          <w:trHeight w:val="544" w:hRule="atLeast"/>
        </w:trPr>
        <w:tc>
          <w:tcPr>
            <w:tcW w:w="1952" w:type="dxa"/>
          </w:tcPr>
          <w:p>
            <w:pPr>
              <w:pStyle w:val="TableParagraph"/>
              <w:spacing w:before="137"/>
              <w:ind w:left="145" w:right="33"/>
              <w:jc w:val="center"/>
              <w:rPr>
                <w:sz w:val="21"/>
              </w:rPr>
            </w:pPr>
            <w:r>
              <w:rPr>
                <w:spacing w:val="-1"/>
                <w:sz w:val="21"/>
              </w:rPr>
              <w:t>项目名称</w:t>
            </w:r>
            <w:r>
              <w:rPr>
                <w:sz w:val="21"/>
              </w:rPr>
              <w:t> </w:t>
            </w:r>
          </w:p>
        </w:tc>
        <w:tc>
          <w:tcPr>
            <w:tcW w:w="1700" w:type="dxa"/>
          </w:tcPr>
          <w:p>
            <w:pPr>
              <w:pStyle w:val="TableParagraph"/>
              <w:spacing w:before="137"/>
              <w:ind w:left="428"/>
              <w:rPr>
                <w:sz w:val="21"/>
              </w:rPr>
            </w:pPr>
            <w:r>
              <w:rPr>
                <w:spacing w:val="-1"/>
                <w:sz w:val="21"/>
              </w:rPr>
              <w:t>期初余额</w:t>
            </w:r>
            <w:r>
              <w:rPr>
                <w:sz w:val="21"/>
              </w:rPr>
              <w:t> </w:t>
            </w:r>
          </w:p>
        </w:tc>
        <w:tc>
          <w:tcPr>
            <w:tcW w:w="1709" w:type="dxa"/>
          </w:tcPr>
          <w:p>
            <w:pPr>
              <w:pStyle w:val="TableParagraph"/>
              <w:spacing w:before="137"/>
              <w:ind w:left="433"/>
              <w:rPr>
                <w:sz w:val="21"/>
              </w:rPr>
            </w:pPr>
            <w:r>
              <w:rPr>
                <w:spacing w:val="-1"/>
                <w:sz w:val="21"/>
              </w:rPr>
              <w:t>期末余额</w:t>
            </w:r>
            <w:r>
              <w:rPr>
                <w:sz w:val="21"/>
              </w:rPr>
              <w:t> </w:t>
            </w:r>
          </w:p>
        </w:tc>
        <w:tc>
          <w:tcPr>
            <w:tcW w:w="1692" w:type="dxa"/>
          </w:tcPr>
          <w:p>
            <w:pPr>
              <w:pStyle w:val="TableParagraph"/>
              <w:spacing w:before="137"/>
              <w:ind w:left="421"/>
              <w:rPr>
                <w:sz w:val="21"/>
              </w:rPr>
            </w:pPr>
            <w:r>
              <w:rPr>
                <w:spacing w:val="-1"/>
                <w:sz w:val="21"/>
              </w:rPr>
              <w:t>当期变动</w:t>
            </w:r>
            <w:r>
              <w:rPr>
                <w:sz w:val="21"/>
              </w:rPr>
              <w:t> </w:t>
            </w:r>
          </w:p>
        </w:tc>
        <w:tc>
          <w:tcPr>
            <w:tcW w:w="1997" w:type="dxa"/>
          </w:tcPr>
          <w:p>
            <w:pPr>
              <w:pStyle w:val="TableParagraph"/>
              <w:ind w:left="139" w:right="128"/>
              <w:jc w:val="center"/>
              <w:rPr>
                <w:sz w:val="21"/>
              </w:rPr>
            </w:pPr>
            <w:r>
              <w:rPr>
                <w:sz w:val="21"/>
              </w:rPr>
              <w:t>对当期利润的影响</w:t>
            </w:r>
          </w:p>
          <w:p>
            <w:pPr>
              <w:pStyle w:val="TableParagraph"/>
              <w:spacing w:line="250" w:lineRule="exact" w:before="4"/>
              <w:ind w:left="139" w:right="26"/>
              <w:jc w:val="center"/>
              <w:rPr>
                <w:sz w:val="21"/>
              </w:rPr>
            </w:pPr>
            <w:r>
              <w:rPr>
                <w:sz w:val="21"/>
              </w:rPr>
              <w:t>金额 </w:t>
            </w:r>
          </w:p>
        </w:tc>
      </w:tr>
      <w:tr>
        <w:trPr>
          <w:trHeight w:val="273" w:hRule="atLeast"/>
        </w:trPr>
        <w:tc>
          <w:tcPr>
            <w:tcW w:w="1952" w:type="dxa"/>
          </w:tcPr>
          <w:p>
            <w:pPr>
              <w:pStyle w:val="TableParagraph"/>
              <w:spacing w:line="252" w:lineRule="exact"/>
              <w:ind w:left="145" w:right="85"/>
              <w:jc w:val="center"/>
              <w:rPr>
                <w:sz w:val="21"/>
              </w:rPr>
            </w:pPr>
            <w:r>
              <w:rPr>
                <w:spacing w:val="-1"/>
                <w:sz w:val="21"/>
              </w:rPr>
              <w:t>其他权益工具投资</w:t>
            </w:r>
            <w:r>
              <w:rPr>
                <w:sz w:val="21"/>
              </w:rPr>
              <w:t> </w:t>
            </w:r>
          </w:p>
        </w:tc>
        <w:tc>
          <w:tcPr>
            <w:tcW w:w="1700" w:type="dxa"/>
          </w:tcPr>
          <w:p>
            <w:pPr>
              <w:pStyle w:val="TableParagraph"/>
              <w:spacing w:line="252" w:lineRule="exact"/>
              <w:ind w:right="-15"/>
              <w:jc w:val="right"/>
              <w:rPr>
                <w:sz w:val="21"/>
              </w:rPr>
            </w:pPr>
            <w:r>
              <w:rPr>
                <w:sz w:val="21"/>
              </w:rPr>
              <w:t>1,500,000.00 </w:t>
            </w:r>
          </w:p>
        </w:tc>
        <w:tc>
          <w:tcPr>
            <w:tcW w:w="1709" w:type="dxa"/>
          </w:tcPr>
          <w:p>
            <w:pPr>
              <w:pStyle w:val="TableParagraph"/>
              <w:spacing w:line="252" w:lineRule="exact"/>
              <w:ind w:right="-15"/>
              <w:jc w:val="right"/>
              <w:rPr>
                <w:sz w:val="21"/>
              </w:rPr>
            </w:pPr>
            <w:r>
              <w:rPr>
                <w:sz w:val="21"/>
              </w:rPr>
              <w:t>1,500,000.00 </w:t>
            </w:r>
          </w:p>
        </w:tc>
        <w:tc>
          <w:tcPr>
            <w:tcW w:w="1692" w:type="dxa"/>
          </w:tcPr>
          <w:p>
            <w:pPr>
              <w:pStyle w:val="TableParagraph"/>
              <w:spacing w:line="252" w:lineRule="exact"/>
              <w:ind w:right="-15"/>
              <w:jc w:val="right"/>
              <w:rPr>
                <w:sz w:val="21"/>
              </w:rPr>
            </w:pPr>
            <w:r>
              <w:rPr>
                <w:sz w:val="21"/>
              </w:rPr>
              <w:t>0.00 </w:t>
            </w:r>
          </w:p>
        </w:tc>
        <w:tc>
          <w:tcPr>
            <w:tcW w:w="1997" w:type="dxa"/>
          </w:tcPr>
          <w:p>
            <w:pPr>
              <w:pStyle w:val="TableParagraph"/>
              <w:spacing w:line="252" w:lineRule="exact"/>
              <w:ind w:right="-15"/>
              <w:jc w:val="right"/>
              <w:rPr>
                <w:sz w:val="21"/>
              </w:rPr>
            </w:pPr>
            <w:r>
              <w:rPr>
                <w:sz w:val="21"/>
              </w:rPr>
              <w:t>0.00 </w:t>
            </w:r>
          </w:p>
        </w:tc>
      </w:tr>
      <w:tr>
        <w:trPr>
          <w:trHeight w:val="270" w:hRule="atLeast"/>
        </w:trPr>
        <w:tc>
          <w:tcPr>
            <w:tcW w:w="1952" w:type="dxa"/>
          </w:tcPr>
          <w:p>
            <w:pPr>
              <w:pStyle w:val="TableParagraph"/>
              <w:spacing w:line="250" w:lineRule="exact"/>
              <w:ind w:left="145" w:right="30"/>
              <w:jc w:val="center"/>
              <w:rPr>
                <w:sz w:val="21"/>
              </w:rPr>
            </w:pPr>
            <w:r>
              <w:rPr>
                <w:sz w:val="21"/>
              </w:rPr>
              <w:t>合计 </w:t>
            </w:r>
          </w:p>
        </w:tc>
        <w:tc>
          <w:tcPr>
            <w:tcW w:w="1700" w:type="dxa"/>
          </w:tcPr>
          <w:p>
            <w:pPr>
              <w:pStyle w:val="TableParagraph"/>
              <w:spacing w:line="250" w:lineRule="exact"/>
              <w:ind w:right="-15"/>
              <w:jc w:val="right"/>
              <w:rPr>
                <w:sz w:val="21"/>
              </w:rPr>
            </w:pPr>
            <w:r>
              <w:rPr>
                <w:sz w:val="21"/>
              </w:rPr>
              <w:t>1,500,000.00 </w:t>
            </w:r>
          </w:p>
        </w:tc>
        <w:tc>
          <w:tcPr>
            <w:tcW w:w="1709" w:type="dxa"/>
          </w:tcPr>
          <w:p>
            <w:pPr>
              <w:pStyle w:val="TableParagraph"/>
              <w:spacing w:line="250" w:lineRule="exact"/>
              <w:ind w:right="-15"/>
              <w:jc w:val="right"/>
              <w:rPr>
                <w:sz w:val="21"/>
              </w:rPr>
            </w:pPr>
            <w:r>
              <w:rPr>
                <w:sz w:val="21"/>
              </w:rPr>
              <w:t>1,500,000.00 </w:t>
            </w:r>
          </w:p>
        </w:tc>
        <w:tc>
          <w:tcPr>
            <w:tcW w:w="1692" w:type="dxa"/>
          </w:tcPr>
          <w:p>
            <w:pPr>
              <w:pStyle w:val="TableParagraph"/>
              <w:spacing w:line="250" w:lineRule="exact"/>
              <w:ind w:right="-15"/>
              <w:jc w:val="right"/>
              <w:rPr>
                <w:sz w:val="21"/>
              </w:rPr>
            </w:pPr>
            <w:r>
              <w:rPr>
                <w:sz w:val="21"/>
              </w:rPr>
              <w:t>0.00 </w:t>
            </w:r>
          </w:p>
        </w:tc>
        <w:tc>
          <w:tcPr>
            <w:tcW w:w="1997" w:type="dxa"/>
          </w:tcPr>
          <w:p>
            <w:pPr>
              <w:pStyle w:val="TableParagraph"/>
              <w:spacing w:line="250" w:lineRule="exact"/>
              <w:ind w:right="-15"/>
              <w:jc w:val="right"/>
              <w:rPr>
                <w:sz w:val="21"/>
              </w:rPr>
            </w:pPr>
            <w:r>
              <w:rPr>
                <w:sz w:val="21"/>
              </w:rPr>
              <w:t>0.00 </w:t>
            </w:r>
          </w:p>
        </w:tc>
      </w:tr>
    </w:tbl>
    <w:p>
      <w:pPr>
        <w:pStyle w:val="BodyText"/>
        <w:spacing w:before="1"/>
        <w:ind w:left="277"/>
      </w:pPr>
      <w:r>
        <w:rPr>
          <w:w w:val="100"/>
        </w:rPr>
        <w:t> </w:t>
      </w:r>
    </w:p>
    <w:p>
      <w:pPr>
        <w:pStyle w:val="BodyText"/>
        <w:spacing w:before="64"/>
        <w:ind w:left="277"/>
      </w:pPr>
      <w:r>
        <w:rPr>
          <w:spacing w:val="16"/>
        </w:rPr>
        <w:t>十二、 其他</w:t>
      </w:r>
    </w:p>
    <w:p>
      <w:pPr>
        <w:pStyle w:val="BodyText"/>
        <w:spacing w:before="63"/>
        <w:ind w:left="277"/>
      </w:pPr>
      <w:r>
        <w:rPr>
          <w:spacing w:val="-1"/>
        </w:rPr>
        <w:t>□适用 √不适用</w:t>
      </w:r>
      <w:r>
        <w:rPr>
          <w:spacing w:val="-3"/>
        </w:rPr>
        <w:t> </w:t>
      </w:r>
      <w:r>
        <w:rPr/>
        <w:t> </w:t>
      </w:r>
    </w:p>
    <w:p>
      <w:pPr>
        <w:pStyle w:val="BodyText"/>
        <w:spacing w:line="253" w:lineRule="exact" w:before="4"/>
        <w:ind w:left="277"/>
      </w:pPr>
      <w:r>
        <w:rPr>
          <w:w w:val="100"/>
        </w:rPr>
        <w:t> </w:t>
      </w:r>
    </w:p>
    <w:p>
      <w:pPr>
        <w:pStyle w:val="Heading1"/>
        <w:spacing w:line="498" w:lineRule="exact"/>
        <w:ind w:left="2927" w:right="3003"/>
      </w:pPr>
      <w:bookmarkStart w:name="_bookmark2" w:id="3"/>
      <w:bookmarkEnd w:id="3"/>
      <w:r>
        <w:rPr>
          <w:b w:val="0"/>
        </w:rPr>
      </w:r>
      <w:r>
        <w:rPr/>
        <w:t>第三节      管理层讨论与分析</w:t>
      </w:r>
    </w:p>
    <w:p>
      <w:pPr>
        <w:pStyle w:val="BodyText"/>
        <w:spacing w:before="3"/>
        <w:ind w:left="0"/>
        <w:rPr>
          <w:rFonts w:ascii="Microsoft JhengHei"/>
          <w:b/>
          <w:sz w:val="6"/>
        </w:rPr>
      </w:pPr>
    </w:p>
    <w:p>
      <w:pPr>
        <w:pStyle w:val="BodyText"/>
        <w:spacing w:before="72"/>
        <w:ind w:left="277"/>
      </w:pPr>
      <w:r>
        <w:rPr>
          <w:w w:val="100"/>
        </w:rPr>
        <w:t> </w:t>
      </w:r>
    </w:p>
    <w:p>
      <w:pPr>
        <w:pStyle w:val="BodyText"/>
        <w:spacing w:before="65"/>
        <w:ind w:left="277"/>
      </w:pPr>
      <w:r>
        <w:rPr/>
        <w:t>一、经营情况讨论与分析</w:t>
      </w:r>
    </w:p>
    <w:p>
      <w:pPr>
        <w:pStyle w:val="BodyText"/>
        <w:spacing w:line="242" w:lineRule="auto" w:before="62"/>
        <w:ind w:left="277" w:right="348" w:firstLine="424"/>
      </w:pPr>
      <w:r>
        <w:rPr>
          <w:spacing w:val="-2"/>
        </w:rPr>
        <w:t>2022</w:t>
      </w:r>
      <w:r>
        <w:rPr>
          <w:spacing w:val="-9"/>
        </w:rPr>
        <w:t> 年，通过高效统筹疫情防控和经济社会发展，我国国民经济顶住压力持续向好，全年国</w:t>
      </w:r>
      <w:r>
        <w:rPr>
          <w:spacing w:val="-1"/>
        </w:rPr>
        <w:t>内生产总值（GDP）</w:t>
      </w:r>
      <w:r>
        <w:rPr>
          <w:spacing w:val="-19"/>
        </w:rPr>
        <w:t>达到 </w:t>
      </w:r>
      <w:r>
        <w:rPr/>
        <w:t>121</w:t>
      </w:r>
      <w:r>
        <w:rPr>
          <w:spacing w:val="-13"/>
        </w:rPr>
        <w:t> 万亿元，同比增长 </w:t>
      </w:r>
      <w:r>
        <w:rPr/>
        <w:t>3%，经济总量再上新台阶。本年度，百川能源围绕发展战略和经营管理目标，克服气源价格高企和疫情扰动等不利因素，贯彻执行精细化管理举措，严格落实安全生产治理，全力保障用户生产生活用气需求，公司业务健康发展，业务规模持续扩大。 </w:t>
      </w:r>
    </w:p>
    <w:p>
      <w:pPr>
        <w:pStyle w:val="BodyText"/>
        <w:spacing w:line="242" w:lineRule="auto" w:before="5"/>
        <w:ind w:left="277" w:right="348" w:firstLine="424"/>
        <w:jc w:val="both"/>
      </w:pPr>
      <w:r>
        <w:rPr>
          <w:spacing w:val="-12"/>
          <w:w w:val="100"/>
        </w:rPr>
        <w:t>报告期内，公司实现营业收入</w:t>
      </w:r>
      <w:r>
        <w:rPr>
          <w:spacing w:val="-52"/>
        </w:rPr>
        <w:t> </w:t>
      </w:r>
      <w:r>
        <w:rPr>
          <w:w w:val="100"/>
        </w:rPr>
        <w:t>50</w:t>
      </w:r>
      <w:r>
        <w:rPr>
          <w:spacing w:val="-3"/>
          <w:w w:val="100"/>
        </w:rPr>
        <w:t>.</w:t>
      </w:r>
      <w:r>
        <w:rPr>
          <w:w w:val="100"/>
        </w:rPr>
        <w:t>1</w:t>
      </w:r>
      <w:r>
        <w:rPr>
          <w:spacing w:val="-53"/>
        </w:rPr>
        <w:t> </w:t>
      </w:r>
      <w:r>
        <w:rPr>
          <w:spacing w:val="-18"/>
          <w:w w:val="100"/>
        </w:rPr>
        <w:t>亿元，同比增长</w:t>
      </w:r>
      <w:r>
        <w:rPr>
          <w:spacing w:val="-53"/>
        </w:rPr>
        <w:t> </w:t>
      </w:r>
      <w:r>
        <w:rPr>
          <w:w w:val="100"/>
        </w:rPr>
        <w:t>8</w:t>
      </w:r>
      <w:r>
        <w:rPr>
          <w:spacing w:val="-3"/>
          <w:w w:val="100"/>
        </w:rPr>
        <w:t>.</w:t>
      </w:r>
      <w:r>
        <w:rPr>
          <w:w w:val="100"/>
        </w:rPr>
        <w:t>33%</w:t>
      </w:r>
      <w:r>
        <w:rPr>
          <w:spacing w:val="-13"/>
          <w:w w:val="100"/>
        </w:rPr>
        <w:t>；归属于上市公司股东的净利润</w:t>
      </w:r>
      <w:r>
        <w:rPr>
          <w:spacing w:val="-52"/>
        </w:rPr>
        <w:t> </w:t>
      </w:r>
      <w:r>
        <w:rPr>
          <w:spacing w:val="-3"/>
          <w:w w:val="100"/>
        </w:rPr>
        <w:t>3</w:t>
      </w:r>
      <w:r>
        <w:rPr>
          <w:w w:val="100"/>
        </w:rPr>
        <w:t>.</w:t>
      </w:r>
      <w:r>
        <w:rPr>
          <w:spacing w:val="-3"/>
          <w:w w:val="100"/>
        </w:rPr>
        <w:t>9</w:t>
      </w:r>
      <w:r>
        <w:rPr>
          <w:w w:val="100"/>
        </w:rPr>
        <w:t>1</w:t>
      </w:r>
      <w:r>
        <w:rPr>
          <w:spacing w:val="-10"/>
        </w:rPr>
        <w:t>亿元，同比下降 </w:t>
      </w:r>
      <w:r>
        <w:rPr>
          <w:spacing w:val="-3"/>
        </w:rPr>
        <w:t>27.20</w:t>
      </w:r>
      <w:r>
        <w:rPr>
          <w:spacing w:val="-6"/>
        </w:rPr>
        <w:t>%。公司营业收入中，天然气销售业务收入 </w:t>
      </w:r>
      <w:r>
        <w:rPr>
          <w:spacing w:val="-2"/>
        </w:rPr>
        <w:t>39.6</w:t>
      </w:r>
      <w:r>
        <w:rPr>
          <w:spacing w:val="-15"/>
        </w:rPr>
        <w:t> 亿元，同比增长 </w:t>
      </w:r>
      <w:r>
        <w:rPr>
          <w:spacing w:val="-2"/>
        </w:rPr>
        <w:t>9.05%，占</w:t>
      </w:r>
      <w:r>
        <w:rPr>
          <w:spacing w:val="-8"/>
        </w:rPr>
        <w:t>整体营业收入的 </w:t>
      </w:r>
      <w:r>
        <w:rPr/>
        <w:t>79.1%。公司天然气销售业务规模和占比逐年提升，为公司持续稳定发展打下坚实的基础。 </w:t>
      </w:r>
    </w:p>
    <w:p>
      <w:pPr>
        <w:spacing w:after="0" w:line="242" w:lineRule="auto"/>
        <w:jc w:val="both"/>
        <w:sectPr>
          <w:pgSz w:w="11910" w:h="16840"/>
          <w:pgMar w:header="880" w:footer="1195" w:top="1120" w:bottom="1380" w:left="1000" w:right="1440"/>
        </w:sectPr>
      </w:pPr>
    </w:p>
    <w:p>
      <w:pPr>
        <w:pStyle w:val="BodyText"/>
        <w:spacing w:before="3"/>
        <w:ind w:left="0"/>
        <w:rPr>
          <w:sz w:val="19"/>
        </w:rPr>
      </w:pPr>
    </w:p>
    <w:p>
      <w:pPr>
        <w:pStyle w:val="BodyText"/>
        <w:spacing w:line="242" w:lineRule="auto" w:before="71"/>
        <w:ind w:left="277" w:right="349" w:firstLine="424"/>
        <w:jc w:val="both"/>
      </w:pPr>
      <w:r>
        <w:rPr>
          <w:spacing w:val="-1"/>
        </w:rPr>
        <w:t>2022</w:t>
      </w:r>
      <w:r>
        <w:rPr>
          <w:spacing w:val="-12"/>
        </w:rPr>
        <w:t> 年，公司天然气销售总量 </w:t>
      </w:r>
      <w:r>
        <w:rPr/>
        <w:t>13.8</w:t>
      </w:r>
      <w:r>
        <w:rPr>
          <w:spacing w:val="-13"/>
        </w:rPr>
        <w:t> 亿立方米，同比增长 </w:t>
      </w:r>
      <w:r>
        <w:rPr/>
        <w:t>0.4%。其中，居民燃气销售量 7.1</w:t>
      </w:r>
      <w:r>
        <w:rPr>
          <w:spacing w:val="-102"/>
        </w:rPr>
        <w:t> </w:t>
      </w:r>
      <w:r>
        <w:rPr>
          <w:spacing w:val="-10"/>
        </w:rPr>
        <w:t>亿立方米，同比增长 </w:t>
      </w:r>
      <w:r>
        <w:rPr>
          <w:spacing w:val="-9"/>
        </w:rPr>
        <w:t>1.5%</w:t>
      </w:r>
      <w:r>
        <w:rPr>
          <w:spacing w:val="-8"/>
        </w:rPr>
        <w:t>；非居民燃气销售量 </w:t>
      </w:r>
      <w:r>
        <w:rPr>
          <w:spacing w:val="-1"/>
        </w:rPr>
        <w:t>6.75</w:t>
      </w:r>
      <w:r>
        <w:rPr>
          <w:spacing w:val="-13"/>
        </w:rPr>
        <w:t> 亿立方米，与去年同期基本持平。报告期内，</w:t>
      </w:r>
      <w:r>
        <w:rPr>
          <w:spacing w:val="-103"/>
        </w:rPr>
        <w:t> </w:t>
      </w:r>
      <w:r>
        <w:rPr>
          <w:spacing w:val="-6"/>
        </w:rPr>
        <w:t>公司开发安装居民用户 </w:t>
      </w:r>
      <w:r>
        <w:rPr/>
        <w:t>19.8</w:t>
      </w:r>
      <w:r>
        <w:rPr>
          <w:spacing w:val="-12"/>
        </w:rPr>
        <w:t> 万户，开发安装非居民用户 </w:t>
      </w:r>
      <w:r>
        <w:rPr/>
        <w:t>2,325</w:t>
      </w:r>
      <w:r>
        <w:rPr>
          <w:spacing w:val="-19"/>
        </w:rPr>
        <w:t> 户。截止 </w:t>
      </w:r>
      <w:r>
        <w:rPr/>
        <w:t>2022</w:t>
      </w:r>
      <w:r>
        <w:rPr>
          <w:spacing w:val="-8"/>
        </w:rPr>
        <w:t> 年底，公司高中压</w:t>
      </w:r>
    </w:p>
    <w:p>
      <w:pPr>
        <w:pStyle w:val="BodyText"/>
        <w:spacing w:before="1"/>
        <w:ind w:left="277"/>
        <w:jc w:val="both"/>
      </w:pPr>
      <w:r>
        <w:rPr>
          <w:spacing w:val="-8"/>
        </w:rPr>
        <w:t>管网合计超过 </w:t>
      </w:r>
      <w:r>
        <w:rPr/>
        <w:t>6,000</w:t>
      </w:r>
      <w:r>
        <w:rPr>
          <w:spacing w:val="-12"/>
        </w:rPr>
        <w:t> 公里，覆盖居民人口超过 </w:t>
      </w:r>
      <w:r>
        <w:rPr/>
        <w:t>1,800</w:t>
      </w:r>
      <w:r>
        <w:rPr>
          <w:spacing w:val="-13"/>
        </w:rPr>
        <w:t> 万，现有居民用户 </w:t>
      </w:r>
      <w:r>
        <w:rPr/>
        <w:t>245</w:t>
      </w:r>
      <w:r>
        <w:rPr>
          <w:spacing w:val="-15"/>
        </w:rPr>
        <w:t> 万户。</w:t>
      </w:r>
      <w:r>
        <w:rPr/>
        <w:t> </w:t>
      </w:r>
    </w:p>
    <w:p>
      <w:pPr>
        <w:pStyle w:val="BodyText"/>
        <w:spacing w:line="242" w:lineRule="auto" w:before="5"/>
        <w:ind w:left="277" w:right="354" w:firstLine="424"/>
        <w:jc w:val="both"/>
      </w:pPr>
      <w:r>
        <w:rPr/>
        <w:t>报告期内，公司认真贯彻习近平总书记关于安全生产的重要指示精神，落实各级政府及主管单位燃气安全会议精神及燃气安全工作要求，对照国务院安委会“安全生产十五条”、燃气安全“百日行动”、河北省住房城乡建设系统燃气安全排查整治实施方案等内容，全面压实安全生产主体责任，严格落实安全管理制度，全面开展入户安全检查，扎实推进户外隐患排查。公司积极推进老旧管网排查和更新改造、用户物联网表更换以及用户安防用品推广安装等重点工作，持续加大对安全生产管理的投入力度，提升公司安全生产管理水平，保障了用户安全用气和公司平稳运行。 </w:t>
      </w:r>
    </w:p>
    <w:p>
      <w:pPr>
        <w:pStyle w:val="BodyText"/>
        <w:spacing w:before="3"/>
        <w:ind w:left="277"/>
      </w:pPr>
      <w:r>
        <w:rPr>
          <w:w w:val="100"/>
        </w:rPr>
        <w:t> </w:t>
      </w:r>
    </w:p>
    <w:p>
      <w:pPr>
        <w:pStyle w:val="BodyText"/>
        <w:spacing w:before="65"/>
        <w:ind w:left="277"/>
      </w:pPr>
      <w:r>
        <w:rPr/>
        <w:t>二、报告期内公司所处行业情况</w:t>
      </w:r>
    </w:p>
    <w:p>
      <w:pPr>
        <w:pStyle w:val="BodyText"/>
        <w:spacing w:line="242" w:lineRule="auto" w:before="62"/>
        <w:ind w:left="277" w:right="248" w:firstLine="424"/>
        <w:jc w:val="both"/>
      </w:pPr>
      <w:r>
        <w:rPr>
          <w:spacing w:val="-15"/>
        </w:rPr>
        <w:t>天然气是优质高效、绿色清洁的低碳能源，城市燃气行业是国民经济中重要的基础能源产业，</w:t>
      </w:r>
      <w:r>
        <w:rPr>
          <w:spacing w:val="1"/>
        </w:rPr>
        <w:t> </w:t>
      </w:r>
      <w:r>
        <w:rPr/>
        <w:t>城市管道燃气是城市居民生活必需品和工商业重要的能源来源。近年来，受能源结构调整、环保治理要求以及双碳目标等政策带动，我国天然气行业持续稳定发展。报告期内，党和国家多个纲</w:t>
      </w:r>
      <w:r>
        <w:rPr>
          <w:spacing w:val="-8"/>
        </w:rPr>
        <w:t>领性文件中都再次明确提出要加快构建清洁低碳、安全高效的能源体系，推进碳达峰碳中和工作。</w:t>
      </w:r>
      <w:r>
        <w:rPr/>
        <w:t> </w:t>
      </w:r>
    </w:p>
    <w:p>
      <w:pPr>
        <w:pStyle w:val="BodyText"/>
        <w:spacing w:line="242" w:lineRule="auto" w:before="3"/>
        <w:ind w:left="277" w:right="348" w:firstLine="424"/>
        <w:jc w:val="both"/>
      </w:pPr>
      <w:r>
        <w:rPr/>
        <w:t>2022</w:t>
      </w:r>
      <w:r>
        <w:rPr>
          <w:spacing w:val="-36"/>
        </w:rPr>
        <w:t> 年 </w:t>
      </w:r>
      <w:r>
        <w:rPr/>
        <w:t>3</w:t>
      </w:r>
      <w:r>
        <w:rPr>
          <w:spacing w:val="-19"/>
        </w:rPr>
        <w:t> 月，国家发展改革委、国家能源局印发《“十四五”现代能源体系规划</w:t>
      </w:r>
      <w:r>
        <w:rPr>
          <w:spacing w:val="-157"/>
        </w:rPr>
        <w:t>》</w:t>
      </w:r>
      <w:r>
        <w:rPr/>
        <w:t>（</w:t>
      </w:r>
      <w:r>
        <w:rPr>
          <w:spacing w:val="-17"/>
        </w:rPr>
        <w:t>简称“《规</w:t>
      </w:r>
      <w:r>
        <w:rPr/>
        <w:t>划》”），是我国“十四五”时期加快构建现代能源体系、推动能源高质量发展的总体蓝图和行</w:t>
      </w:r>
      <w:r>
        <w:rPr>
          <w:spacing w:val="-16"/>
        </w:rPr>
        <w:t>动纲领。《规划》提出在“十四五”期间，我国要深入推动能源消费革命、供给革命、技术革命、</w:t>
      </w:r>
      <w:r>
        <w:rPr/>
        <w:t>体制革命，全方位加强国际合作，做好碳达峰、碳中和工作，统筹稳增长和调结构，着力增强能源供应链安全性和稳定性，着力推动能源生产消费方式绿色低碳变革，加快构建清洁低碳、安全高效的能源体系，加快建设能源强国。 </w:t>
      </w:r>
    </w:p>
    <w:p>
      <w:pPr>
        <w:pStyle w:val="BodyText"/>
        <w:spacing w:line="242" w:lineRule="auto" w:before="4"/>
        <w:ind w:left="277" w:right="348" w:firstLine="424"/>
        <w:jc w:val="both"/>
      </w:pPr>
      <w:r>
        <w:rPr/>
        <w:t>2022</w:t>
      </w:r>
      <w:r>
        <w:rPr>
          <w:spacing w:val="-37"/>
        </w:rPr>
        <w:t> 年 </w:t>
      </w:r>
      <w:r>
        <w:rPr/>
        <w:t>10</w:t>
      </w:r>
      <w:r>
        <w:rPr>
          <w:spacing w:val="-8"/>
        </w:rPr>
        <w:t> 月，在党的二十大报告中，习近平总书记提出必须牢固树立和践行绿水青山就是</w:t>
      </w:r>
      <w:r>
        <w:rPr/>
        <w:t>金山银山的理念，要通过推动经济社会发展绿色化、低碳化，加快发展方式绿色转型，实现高质量发展。我国要立足自身能源资源禀赋，坚持先立后破，有计划分步骤实施碳达峰行动。持续推动能源清洁低碳高效利用，推进工业、建筑、交通等领域清洁低碳转型。深入推进能源革命，加</w:t>
      </w:r>
      <w:r>
        <w:rPr>
          <w:spacing w:val="-10"/>
        </w:rPr>
        <w:t>大油气资源勘探开发和增储上产力度，加快规划建设新型能源体系，加强能源产供储销体系建设，</w:t>
      </w:r>
      <w:r>
        <w:rPr>
          <w:spacing w:val="-103"/>
        </w:rPr>
        <w:t> </w:t>
      </w:r>
      <w:r>
        <w:rPr/>
        <w:t>确保能源安全。 </w:t>
      </w:r>
    </w:p>
    <w:p>
      <w:pPr>
        <w:pStyle w:val="BodyText"/>
        <w:spacing w:line="242" w:lineRule="auto" w:before="4"/>
        <w:ind w:left="277" w:right="348" w:firstLine="424"/>
        <w:jc w:val="both"/>
      </w:pPr>
      <w:r>
        <w:rPr/>
        <w:t>天然气作为清洁稳定的低碳能源，是可再生能源规模化发展的必要支撑，是实现“双碳”目</w:t>
      </w:r>
      <w:r>
        <w:rPr>
          <w:spacing w:val="-2"/>
        </w:rPr>
        <w:t>标和绿色高质量发展的重要力量。</w:t>
      </w:r>
      <w:r>
        <w:rPr>
          <w:spacing w:val="-1"/>
        </w:rPr>
        <w:t>2022</w:t>
      </w:r>
      <w:r>
        <w:rPr>
          <w:spacing w:val="-9"/>
        </w:rPr>
        <w:t> 年，在国际天然气价格居高不下以及国内疫情扰动的不利</w:t>
      </w:r>
      <w:r>
        <w:rPr>
          <w:spacing w:val="-6"/>
        </w:rPr>
        <w:t>局面下，全年我国天然气消费量仍与 </w:t>
      </w:r>
      <w:r>
        <w:rPr>
          <w:spacing w:val="-2"/>
        </w:rPr>
        <w:t>2021</w:t>
      </w:r>
      <w:r>
        <w:rPr>
          <w:spacing w:val="-10"/>
        </w:rPr>
        <w:t> 年基本持平，显示了我国天然气消费的韧性以及未来的</w:t>
      </w:r>
    </w:p>
    <w:p>
      <w:pPr>
        <w:pStyle w:val="BodyText"/>
        <w:spacing w:line="244" w:lineRule="auto" w:before="1"/>
        <w:ind w:left="277" w:right="348"/>
        <w:jc w:val="both"/>
      </w:pPr>
      <w:r>
        <w:rPr>
          <w:spacing w:val="-5"/>
        </w:rPr>
        <w:t>潜力。随着国内经济稳步恢复，各行业用气意愿和用气需求将明显回升，预计 </w:t>
      </w:r>
      <w:r>
        <w:rPr>
          <w:spacing w:val="-2"/>
        </w:rPr>
        <w:t>2023</w:t>
      </w:r>
      <w:r>
        <w:rPr>
          <w:spacing w:val="-11"/>
        </w:rPr>
        <w:t> 年全国天然气</w:t>
      </w:r>
      <w:r>
        <w:rPr/>
        <w:t>消费量将重回增长趋势。我国城市燃气行业将持续健康发展，具有广阔的发展前景。 </w:t>
      </w:r>
    </w:p>
    <w:p>
      <w:pPr>
        <w:pStyle w:val="BodyText"/>
        <w:spacing w:line="265" w:lineRule="exact"/>
        <w:ind w:left="277"/>
      </w:pPr>
      <w:r>
        <w:rPr>
          <w:w w:val="100"/>
        </w:rPr>
        <w:t> </w:t>
      </w:r>
    </w:p>
    <w:p>
      <w:pPr>
        <w:pStyle w:val="BodyText"/>
        <w:spacing w:before="65"/>
        <w:ind w:left="277"/>
      </w:pPr>
      <w:r>
        <w:rPr/>
        <w:t>三、报告期内公司从事的业务情况</w:t>
      </w:r>
    </w:p>
    <w:p>
      <w:pPr>
        <w:pStyle w:val="BodyText"/>
        <w:spacing w:line="244" w:lineRule="auto" w:before="62"/>
        <w:ind w:left="277" w:right="353" w:firstLine="424"/>
      </w:pPr>
      <w:r>
        <w:rPr/>
        <w:t>（一）公司主要从事城市燃气业务，主营业务为城市管道燃气销售、燃气工程安装、燃气具销售。自设立以来公司主营业务没有发生重大变化。 </w:t>
      </w:r>
    </w:p>
    <w:p>
      <w:pPr>
        <w:pStyle w:val="BodyText"/>
        <w:spacing w:line="265" w:lineRule="exact"/>
        <w:ind w:left="702"/>
      </w:pPr>
      <w:r>
        <w:rPr/>
        <w:t>（二）经营模式 </w:t>
      </w:r>
    </w:p>
    <w:p>
      <w:pPr>
        <w:pStyle w:val="BodyText"/>
        <w:spacing w:line="242" w:lineRule="auto" w:before="5"/>
        <w:ind w:left="277" w:right="247" w:firstLine="424"/>
      </w:pPr>
      <w:r>
        <w:rPr>
          <w:spacing w:val="-1"/>
        </w:rPr>
        <w:t>1、燃气销售业务。目前，公司已在河北省廊坊市、张家口市、沧州市、保定市以及天津市武</w:t>
      </w:r>
      <w:r>
        <w:rPr/>
        <w:t>清区、湖北省荆州市、安徽省阜阳市、辽宁省葫芦岛市等地区进行燃气特许经营。公司气源主要</w:t>
      </w:r>
      <w:r>
        <w:rPr>
          <w:spacing w:val="-1"/>
        </w:rPr>
        <w:t>为管道天然气，公司从中石油等上游气源方采购天然气后，通过所属城镇门站后再经由管道、</w:t>
      </w:r>
      <w:r>
        <w:rPr/>
        <w:t>CNG</w:t>
      </w:r>
      <w:r>
        <w:rPr>
          <w:spacing w:val="-102"/>
        </w:rPr>
        <w:t> </w:t>
      </w:r>
      <w:r>
        <w:rPr/>
        <w:t>加气站等方式向下游用户销售。 </w:t>
      </w:r>
    </w:p>
    <w:p>
      <w:pPr>
        <w:pStyle w:val="BodyText"/>
        <w:spacing w:line="244" w:lineRule="auto"/>
        <w:ind w:left="277" w:right="353" w:firstLine="424"/>
      </w:pPr>
      <w:r>
        <w:rPr/>
        <w:t>在采购定价方面，管道天然气上游气源方根据市场供需情况，在国家发改委制定的基准门站价格基础上进行上下浮动。 </w:t>
      </w:r>
    </w:p>
    <w:p>
      <w:pPr>
        <w:pStyle w:val="BodyText"/>
        <w:spacing w:line="244" w:lineRule="auto"/>
        <w:ind w:left="277" w:right="353" w:firstLine="424"/>
      </w:pPr>
      <w:r>
        <w:rPr/>
        <w:t>在销售价格方面，居民用户销售价格采取政府定价，工商业用户销售价格采取政府指导价，</w:t>
      </w:r>
      <w:r>
        <w:rPr>
          <w:spacing w:val="-102"/>
        </w:rPr>
        <w:t> </w:t>
      </w:r>
      <w:r>
        <w:rPr/>
        <w:t>目前非居民用气销售价格已基本建立起上下游价格联动调整机制。 </w:t>
      </w:r>
    </w:p>
    <w:p>
      <w:pPr>
        <w:pStyle w:val="BodyText"/>
        <w:spacing w:line="244" w:lineRule="auto"/>
        <w:ind w:left="277" w:right="348" w:firstLine="424"/>
      </w:pPr>
      <w:r>
        <w:rPr>
          <w:spacing w:val="-3"/>
        </w:rPr>
        <w:t>2、燃气工程安装。公司在经营区域内为保障用户通气，组织工程勘察、设计、施工和燃气设</w:t>
      </w:r>
      <w:r>
        <w:rPr/>
        <w:t>备安装等服务，并收取费用。 </w:t>
      </w:r>
    </w:p>
    <w:p>
      <w:pPr>
        <w:spacing w:after="0" w:line="244" w:lineRule="auto"/>
        <w:sectPr>
          <w:pgSz w:w="11910" w:h="16840"/>
          <w:pgMar w:header="880" w:footer="1195" w:top="1120" w:bottom="1380" w:left="1000" w:right="1440"/>
        </w:sectPr>
      </w:pPr>
    </w:p>
    <w:p>
      <w:pPr>
        <w:pStyle w:val="BodyText"/>
        <w:spacing w:before="3"/>
        <w:ind w:left="0"/>
        <w:rPr>
          <w:sz w:val="19"/>
        </w:rPr>
      </w:pPr>
    </w:p>
    <w:p>
      <w:pPr>
        <w:pStyle w:val="BodyText"/>
        <w:spacing w:line="242" w:lineRule="auto" w:before="71"/>
        <w:ind w:left="277" w:right="349" w:firstLine="424"/>
      </w:pPr>
      <w:r>
        <w:rPr>
          <w:spacing w:val="-3"/>
        </w:rPr>
        <w:t>3、燃气具销售业务。公司对燃气灶、燃气壁挂炉等燃气具实施大宗采购，向开发商或用户销</w:t>
      </w:r>
      <w:r>
        <w:rPr/>
        <w:t>售燃气具，并收取费用。 </w:t>
      </w:r>
    </w:p>
    <w:p>
      <w:pPr>
        <w:pStyle w:val="BodyText"/>
        <w:spacing w:before="2"/>
        <w:ind w:left="277"/>
      </w:pPr>
      <w:r>
        <w:rPr>
          <w:w w:val="100"/>
        </w:rPr>
        <w:t> </w:t>
      </w:r>
    </w:p>
    <w:p>
      <w:pPr>
        <w:pStyle w:val="BodyText"/>
        <w:spacing w:before="62"/>
        <w:ind w:left="277"/>
      </w:pPr>
      <w:r>
        <w:rPr/>
        <w:t>四、报告期内核心竞争力分析</w:t>
      </w:r>
    </w:p>
    <w:p>
      <w:pPr>
        <w:pStyle w:val="BodyText"/>
        <w:spacing w:line="242" w:lineRule="auto" w:before="65"/>
        <w:ind w:left="702" w:right="7401" w:hanging="425"/>
      </w:pPr>
      <w:r>
        <w:rPr>
          <w:spacing w:val="13"/>
        </w:rPr>
        <w:t>√适用 □不适用</w:t>
      </w:r>
      <w:r>
        <w:rPr/>
        <w:t>1、区位优势 </w:t>
      </w:r>
    </w:p>
    <w:p>
      <w:pPr>
        <w:pStyle w:val="BodyText"/>
        <w:spacing w:line="242" w:lineRule="auto" w:before="1"/>
        <w:ind w:left="277" w:right="349" w:firstLine="424"/>
        <w:jc w:val="both"/>
      </w:pPr>
      <w:r>
        <w:rPr>
          <w:spacing w:val="-9"/>
        </w:rPr>
        <w:t>公司逐步成长为全国性布局的城市燃气企业，所辖经营区域中，廊坊市、张家口市、沧州市、</w:t>
      </w:r>
      <w:r>
        <w:rPr/>
        <w:t>保定市以及天津市武清区位于京津冀协同发展核心区域，安徽省阜阳市、湖北省荆州市位于长江经济带重要区域。京津冀协同发展是党中央着眼于经济发展新常态下参与国际竞争、推动经济社会可持续发展所实施的重大国家战略。目前京津冀三地在交通一体化、生态环境保护、产业升级转型等重点领域已经取得显著成果。伴随着北京市通州区与廊坊三河、香河、大厂三市县一体化规划，以及大兴国际机场临空经济区和雄安新区建设加速推进，产业承接和转移升级带来的人口和产业溢入将促进区域市场对天然气的需求继续快速增长。而长江经济带作为中国新一轮改革开放转型实施战略及经济发展的重要区域，坚持生态优先、绿色发展，区域内天然气市场发展潜力巨大，天然气消费将持续增长。 </w:t>
      </w:r>
    </w:p>
    <w:p>
      <w:pPr>
        <w:pStyle w:val="BodyText"/>
        <w:spacing w:before="5"/>
        <w:ind w:left="702"/>
      </w:pPr>
      <w:r>
        <w:rPr/>
        <w:t>2、多元化发展优势 </w:t>
      </w:r>
    </w:p>
    <w:p>
      <w:pPr>
        <w:pStyle w:val="BodyText"/>
        <w:spacing w:line="242" w:lineRule="auto" w:before="5"/>
        <w:ind w:left="277" w:right="353" w:firstLine="424"/>
      </w:pPr>
      <w:r>
        <w:rPr/>
        <w:t>公司致力于产业多元化发展，不断挖掘产业链上下游发展机会，寻求新的利润增长点，努力实现由区域性城市燃气运营商向全国型清洁能源服务商转变。 </w:t>
      </w:r>
    </w:p>
    <w:p>
      <w:pPr>
        <w:pStyle w:val="BodyText"/>
        <w:spacing w:line="242" w:lineRule="auto" w:before="1"/>
        <w:ind w:left="277" w:right="245" w:firstLine="424"/>
      </w:pPr>
      <w:r>
        <w:rPr>
          <w:spacing w:val="-14"/>
        </w:rPr>
        <w:t>外延并购方面，公司积极寻找优质城市燃气项目,加速公司整体发展。通过运用资本市场平台，</w:t>
      </w:r>
      <w:r>
        <w:rPr>
          <w:spacing w:val="-102"/>
        </w:rPr>
        <w:t> </w:t>
      </w:r>
      <w:r>
        <w:rPr/>
        <w:t>公司并购能力不断提升。 </w:t>
      </w:r>
    </w:p>
    <w:p>
      <w:pPr>
        <w:pStyle w:val="BodyText"/>
        <w:spacing w:line="242" w:lineRule="auto" w:before="1"/>
        <w:ind w:left="277" w:right="353" w:firstLine="424"/>
      </w:pPr>
      <w:r>
        <w:rPr/>
        <w:t>增值服务方面，公司通过开拓智慧燃气增值服务平台，充分利用经营区域及客户优势，为客户提供进一步的增值服务。 </w:t>
      </w:r>
    </w:p>
    <w:p>
      <w:pPr>
        <w:pStyle w:val="BodyText"/>
        <w:spacing w:line="268" w:lineRule="exact"/>
        <w:ind w:left="702"/>
      </w:pPr>
      <w:r>
        <w:rPr/>
        <w:t>3、市场份额规模效应优势 </w:t>
      </w:r>
    </w:p>
    <w:p>
      <w:pPr>
        <w:pStyle w:val="BodyText"/>
        <w:spacing w:line="242" w:lineRule="auto" w:before="5"/>
        <w:ind w:left="277" w:right="353" w:firstLine="424"/>
        <w:jc w:val="both"/>
      </w:pPr>
      <w:r>
        <w:rPr/>
        <w:t>城市管道燃气在同一供气区域内具有规模效应，管网覆盖区域越广、燃气用户越多，公司在气源采购、物资招采、区域协同等方面的规模效应越明显。截止报告期末，公司天然气输配管网</w:t>
      </w:r>
      <w:r>
        <w:rPr>
          <w:spacing w:val="-10"/>
        </w:rPr>
        <w:t>长度已超过 </w:t>
      </w:r>
      <w:r>
        <w:rPr/>
        <w:t>6,000</w:t>
      </w:r>
      <w:r>
        <w:rPr>
          <w:spacing w:val="-12"/>
        </w:rPr>
        <w:t> 公里，覆盖居民人口超过 </w:t>
      </w:r>
      <w:r>
        <w:rPr/>
        <w:t>1,800</w:t>
      </w:r>
      <w:r>
        <w:rPr>
          <w:spacing w:val="-13"/>
        </w:rPr>
        <w:t> 万，现有居民用户 </w:t>
      </w:r>
      <w:r>
        <w:rPr/>
        <w:t>245</w:t>
      </w:r>
      <w:r>
        <w:rPr>
          <w:spacing w:val="-8"/>
        </w:rPr>
        <w:t> 万户，工商业用户数万</w:t>
      </w:r>
      <w:r>
        <w:rPr/>
        <w:t>家。公司在城市管道燃气的基础网络设施、用户数量方面具有明显的区域市场规模优势。 </w:t>
      </w:r>
    </w:p>
    <w:p>
      <w:pPr>
        <w:pStyle w:val="BodyText"/>
        <w:spacing w:before="3"/>
        <w:ind w:left="702"/>
      </w:pPr>
      <w:r>
        <w:rPr/>
        <w:t>4、气源保障优势 </w:t>
      </w:r>
    </w:p>
    <w:p>
      <w:pPr>
        <w:pStyle w:val="BodyText"/>
        <w:spacing w:line="242" w:lineRule="auto" w:before="2"/>
        <w:ind w:left="277" w:right="353" w:firstLine="424"/>
        <w:jc w:val="both"/>
      </w:pPr>
      <w:r>
        <w:rPr/>
        <w:t>公司拥有完善的长输管线和城市管网，为公司燃气业务在各区域深度发展提供了良好基础。在气源方面，公司长期与上游气源供应商保持着良好合作关系。目前公司主要气源来自陕京二线永唐秦支线、陕京四线宝香西支线、港清三线、西气东输忠武线、西气东输一线等。 </w:t>
      </w:r>
    </w:p>
    <w:p>
      <w:pPr>
        <w:pStyle w:val="BodyText"/>
        <w:spacing w:before="3"/>
        <w:ind w:left="702"/>
      </w:pPr>
      <w:r>
        <w:rPr/>
        <w:t>5、安全生产优势 </w:t>
      </w:r>
      <w:r>
        <w:rPr>
          <w:spacing w:val="-3"/>
        </w:rPr>
        <w:t> </w:t>
      </w:r>
      <w:r>
        <w:rPr/>
        <w:t> </w:t>
      </w:r>
    </w:p>
    <w:p>
      <w:pPr>
        <w:pStyle w:val="BodyText"/>
        <w:spacing w:line="242" w:lineRule="auto" w:before="2"/>
        <w:ind w:left="277" w:right="353" w:firstLine="424"/>
        <w:jc w:val="both"/>
      </w:pPr>
      <w:r>
        <w:rPr/>
        <w:t>公司秉承“安全第一，预防为主”的安全方针和“生命至上，安全发展”的安全理念，全面落实全员安全生产责任制，通过网格化的风险分级管控和隐患排查治理体系，积极采取预防控制措施，消除安全风险。公司推行安全生产标准化体系，不断提升和完善安全生产的人防和技防水平，杜绝事故发生。公司具备突发事件应急处置和抢险能力，确保供气安全平稳。 </w:t>
      </w:r>
    </w:p>
    <w:p>
      <w:pPr>
        <w:pStyle w:val="BodyText"/>
        <w:spacing w:before="3"/>
        <w:ind w:left="702"/>
      </w:pPr>
      <w:r>
        <w:rPr/>
        <w:t>6、运营管理优势 </w:t>
      </w:r>
    </w:p>
    <w:p>
      <w:pPr>
        <w:pStyle w:val="BodyText"/>
        <w:spacing w:line="242" w:lineRule="auto" w:before="4"/>
        <w:ind w:left="277" w:right="349" w:firstLine="424"/>
        <w:jc w:val="both"/>
      </w:pPr>
      <w:r>
        <w:rPr>
          <w:spacing w:val="-19"/>
        </w:rPr>
        <w:t>经过 </w:t>
      </w:r>
      <w:r>
        <w:rPr>
          <w:spacing w:val="-1"/>
        </w:rPr>
        <w:t>20</w:t>
      </w:r>
      <w:r>
        <w:rPr>
          <w:spacing w:val="-13"/>
        </w:rPr>
        <w:t> 余年的专业经营，公司积累了丰富的城市燃气运营和安全管理经验，拥有一批业务素</w:t>
      </w:r>
      <w:r>
        <w:rPr/>
        <w:t>质优秀、对公司高度忠诚的管理团队和专业技术人才队伍。公司通过组织变革与新技术应用实现扁平化、精细化的管理，对管网运行安全提供支持和保障，提升客户体验，不断提升公司运营管理优势。 </w:t>
      </w:r>
    </w:p>
    <w:p>
      <w:pPr>
        <w:pStyle w:val="BodyText"/>
        <w:spacing w:before="4"/>
        <w:ind w:left="702"/>
      </w:pPr>
      <w:r>
        <w:rPr/>
        <w:t>7、公司治理优势 </w:t>
      </w:r>
    </w:p>
    <w:p>
      <w:pPr>
        <w:pStyle w:val="BodyText"/>
        <w:spacing w:line="242" w:lineRule="auto" w:before="2"/>
        <w:ind w:left="277" w:right="353" w:firstLine="424"/>
        <w:jc w:val="both"/>
      </w:pPr>
      <w:r>
        <w:rPr/>
        <w:t>公司严格按照中国证监会“全面监管、依法监管、从严监管”的要求，遵照《公司法》《证券法》和证监会、上交所有关法律法规及规章制度要求，规范公司治理和内部控制，提高上市公司质量。通过近年来公司制度体系建设，完善了股东大会、董事会、监事会、经营层等一系列管理制度，构建了权力机构、决策机构、监督机构和经营层之间权责明确、运作规范、相互协调、相互制衡的管理机制并使其有效运行，形成了规范、高效的公司治理模式，促进公司持续健康发展。近年来，公司荣获中国上市公司价值评选“中国主板上市公司十佳管理团队”、“中国主板上市公司价值百强”，多次获得“中国上市公司口碑榜最佳董事会奖”等奖项。 </w:t>
      </w:r>
    </w:p>
    <w:p>
      <w:pPr>
        <w:pStyle w:val="BodyText"/>
        <w:spacing w:before="3"/>
        <w:ind w:left="277"/>
      </w:pPr>
      <w:r>
        <w:rPr>
          <w:w w:val="100"/>
        </w:rPr>
        <w:t> </w:t>
      </w:r>
    </w:p>
    <w:p>
      <w:pPr>
        <w:spacing w:after="0"/>
        <w:sectPr>
          <w:pgSz w:w="11910" w:h="16840"/>
          <w:pgMar w:header="880" w:footer="1195" w:top="1120" w:bottom="1380" w:left="1000" w:right="1440"/>
        </w:sectPr>
      </w:pPr>
    </w:p>
    <w:p>
      <w:pPr>
        <w:pStyle w:val="BodyText"/>
        <w:spacing w:before="3"/>
        <w:ind w:left="0"/>
        <w:rPr>
          <w:sz w:val="19"/>
        </w:rPr>
      </w:pPr>
    </w:p>
    <w:p>
      <w:pPr>
        <w:pStyle w:val="BodyText"/>
        <w:spacing w:before="71"/>
        <w:ind w:left="277"/>
      </w:pPr>
      <w:r>
        <w:rPr/>
        <w:t>五、报告期内主要经营情况</w:t>
      </w:r>
    </w:p>
    <w:p>
      <w:pPr>
        <w:pStyle w:val="BodyText"/>
        <w:spacing w:before="63"/>
        <w:ind w:left="702"/>
      </w:pPr>
      <w:r>
        <w:rPr>
          <w:spacing w:val="-14"/>
        </w:rPr>
        <w:t>报告期内，公司实现营业收入 </w:t>
      </w:r>
      <w:r>
        <w:rPr>
          <w:spacing w:val="-2"/>
        </w:rPr>
        <w:t>50.10</w:t>
      </w:r>
      <w:r>
        <w:rPr>
          <w:spacing w:val="-22"/>
        </w:rPr>
        <w:t> 亿元，同比增长 </w:t>
      </w:r>
      <w:r>
        <w:rPr>
          <w:spacing w:val="-2"/>
        </w:rPr>
        <w:t>8.33</w:t>
      </w:r>
      <w:r>
        <w:rPr>
          <w:spacing w:val="-6"/>
        </w:rPr>
        <w:t>%；归属上市公司股东的净利润 </w:t>
      </w:r>
      <w:r>
        <w:rPr>
          <w:spacing w:val="-1"/>
        </w:rPr>
        <w:t>3.91</w:t>
      </w:r>
    </w:p>
    <w:p>
      <w:pPr>
        <w:pStyle w:val="BodyText"/>
        <w:spacing w:line="242" w:lineRule="auto" w:before="4"/>
        <w:ind w:left="277" w:right="348"/>
      </w:pPr>
      <w:r>
        <w:rPr>
          <w:spacing w:val="-8"/>
        </w:rPr>
        <w:t>亿元，同比下降 </w:t>
      </w:r>
      <w:r>
        <w:rPr>
          <w:spacing w:val="-1"/>
        </w:rPr>
        <w:t>27.20</w:t>
      </w:r>
      <w:r>
        <w:rPr>
          <w:spacing w:val="-5"/>
        </w:rPr>
        <w:t>%。经营活动产生的现金流量净额 </w:t>
      </w:r>
      <w:r>
        <w:rPr>
          <w:spacing w:val="-1"/>
        </w:rPr>
        <w:t>5.09</w:t>
      </w:r>
      <w:r>
        <w:rPr>
          <w:spacing w:val="-13"/>
        </w:rPr>
        <w:t> 亿元；基本每股收益 </w:t>
      </w:r>
      <w:r>
        <w:rPr>
          <w:spacing w:val="-1"/>
        </w:rPr>
        <w:t>0.29</w:t>
      </w:r>
      <w:r>
        <w:rPr>
          <w:spacing w:val="-12"/>
        </w:rPr>
        <w:t> 元；加权</w:t>
      </w:r>
      <w:r>
        <w:rPr>
          <w:spacing w:val="-7"/>
        </w:rPr>
        <w:t>平均净资产收益率 </w:t>
      </w:r>
      <w:r>
        <w:rPr/>
        <w:t>10.30%。 </w:t>
      </w:r>
    </w:p>
    <w:p>
      <w:pPr>
        <w:pStyle w:val="BodyText"/>
        <w:spacing w:before="62"/>
        <w:ind w:left="277"/>
      </w:pPr>
      <w:r>
        <w:rPr>
          <w:spacing w:val="-7"/>
        </w:rPr>
        <w:t>(一) 主营业务分析</w:t>
      </w:r>
    </w:p>
    <w:p>
      <w:pPr>
        <w:pStyle w:val="ListParagraph"/>
        <w:numPr>
          <w:ilvl w:val="0"/>
          <w:numId w:val="1"/>
        </w:numPr>
        <w:tabs>
          <w:tab w:pos="698" w:val="left" w:leader="none"/>
        </w:tabs>
        <w:spacing w:line="240" w:lineRule="auto" w:before="62" w:after="0"/>
        <w:ind w:left="697" w:right="0" w:hanging="421"/>
        <w:jc w:val="left"/>
        <w:rPr>
          <w:sz w:val="21"/>
        </w:rPr>
      </w:pPr>
      <w:r>
        <w:rPr>
          <w:sz w:val="21"/>
        </w:rPr>
        <w:t>利润表及现金流量表相关科目变动分析表 </w:t>
      </w:r>
    </w:p>
    <w:p>
      <w:pPr>
        <w:pStyle w:val="BodyText"/>
        <w:spacing w:before="64"/>
        <w:ind w:left="0" w:right="248"/>
        <w:jc w:val="right"/>
      </w:pPr>
      <w:r>
        <w:rPr>
          <w:spacing w:val="7"/>
        </w:rPr>
        <w:t>单位：元 币种：人民币</w:t>
      </w:r>
      <w:r>
        <w:rPr/>
        <w:t> </w:t>
      </w:r>
    </w:p>
    <w:tbl>
      <w:tblPr>
        <w:tblW w:w="0" w:type="auto"/>
        <w:jc w:val="left"/>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5"/>
        <w:gridCol w:w="2127"/>
        <w:gridCol w:w="1985"/>
        <w:gridCol w:w="1844"/>
      </w:tblGrid>
      <w:tr>
        <w:trPr>
          <w:trHeight w:val="273" w:hRule="atLeast"/>
        </w:trPr>
        <w:tc>
          <w:tcPr>
            <w:tcW w:w="3085" w:type="dxa"/>
          </w:tcPr>
          <w:p>
            <w:pPr>
              <w:pStyle w:val="TableParagraph"/>
              <w:spacing w:line="250" w:lineRule="exact" w:before="3"/>
              <w:ind w:left="108"/>
              <w:rPr>
                <w:sz w:val="21"/>
              </w:rPr>
            </w:pPr>
            <w:r>
              <w:rPr>
                <w:sz w:val="21"/>
              </w:rPr>
              <w:t>科目 </w:t>
            </w:r>
          </w:p>
        </w:tc>
        <w:tc>
          <w:tcPr>
            <w:tcW w:w="2127" w:type="dxa"/>
          </w:tcPr>
          <w:p>
            <w:pPr>
              <w:pStyle w:val="TableParagraph"/>
              <w:spacing w:line="250" w:lineRule="exact" w:before="3"/>
              <w:ind w:left="746"/>
              <w:rPr>
                <w:sz w:val="21"/>
              </w:rPr>
            </w:pPr>
            <w:r>
              <w:rPr>
                <w:sz w:val="21"/>
              </w:rPr>
              <w:t>本期数 </w:t>
            </w:r>
          </w:p>
        </w:tc>
        <w:tc>
          <w:tcPr>
            <w:tcW w:w="1985" w:type="dxa"/>
          </w:tcPr>
          <w:p>
            <w:pPr>
              <w:pStyle w:val="TableParagraph"/>
              <w:spacing w:line="250" w:lineRule="exact" w:before="3"/>
              <w:ind w:left="465"/>
              <w:rPr>
                <w:sz w:val="21"/>
              </w:rPr>
            </w:pPr>
            <w:r>
              <w:rPr>
                <w:sz w:val="21"/>
              </w:rPr>
              <w:t>上年同期数 </w:t>
            </w:r>
          </w:p>
        </w:tc>
        <w:tc>
          <w:tcPr>
            <w:tcW w:w="1844" w:type="dxa"/>
          </w:tcPr>
          <w:p>
            <w:pPr>
              <w:pStyle w:val="TableParagraph"/>
              <w:spacing w:line="250" w:lineRule="exact" w:before="3"/>
              <w:ind w:left="237"/>
              <w:rPr>
                <w:sz w:val="21"/>
              </w:rPr>
            </w:pPr>
            <w:r>
              <w:rPr>
                <w:spacing w:val="-1"/>
                <w:sz w:val="21"/>
              </w:rPr>
              <w:t>变动比例</w:t>
            </w:r>
            <w:r>
              <w:rPr>
                <w:sz w:val="21"/>
              </w:rPr>
              <w:t>（%） </w:t>
            </w:r>
          </w:p>
        </w:tc>
      </w:tr>
      <w:tr>
        <w:trPr>
          <w:trHeight w:val="273" w:hRule="atLeast"/>
        </w:trPr>
        <w:tc>
          <w:tcPr>
            <w:tcW w:w="3085" w:type="dxa"/>
          </w:tcPr>
          <w:p>
            <w:pPr>
              <w:pStyle w:val="TableParagraph"/>
              <w:spacing w:line="252" w:lineRule="exact"/>
              <w:ind w:left="108"/>
              <w:rPr>
                <w:sz w:val="21"/>
              </w:rPr>
            </w:pPr>
            <w:r>
              <w:rPr>
                <w:spacing w:val="-1"/>
                <w:sz w:val="21"/>
              </w:rPr>
              <w:t>营业收入</w:t>
            </w:r>
            <w:r>
              <w:rPr>
                <w:sz w:val="21"/>
              </w:rPr>
              <w:t> </w:t>
            </w:r>
          </w:p>
        </w:tc>
        <w:tc>
          <w:tcPr>
            <w:tcW w:w="2127" w:type="dxa"/>
          </w:tcPr>
          <w:p>
            <w:pPr>
              <w:pStyle w:val="TableParagraph"/>
              <w:spacing w:line="252" w:lineRule="exact"/>
              <w:ind w:right="-15"/>
              <w:jc w:val="right"/>
              <w:rPr>
                <w:sz w:val="21"/>
              </w:rPr>
            </w:pPr>
            <w:r>
              <w:rPr>
                <w:sz w:val="21"/>
              </w:rPr>
              <w:t>5,009,584,060.46 </w:t>
            </w:r>
          </w:p>
        </w:tc>
        <w:tc>
          <w:tcPr>
            <w:tcW w:w="1985" w:type="dxa"/>
          </w:tcPr>
          <w:p>
            <w:pPr>
              <w:pStyle w:val="TableParagraph"/>
              <w:spacing w:line="252" w:lineRule="exact"/>
              <w:ind w:right="-15"/>
              <w:jc w:val="right"/>
              <w:rPr>
                <w:sz w:val="21"/>
              </w:rPr>
            </w:pPr>
            <w:r>
              <w:rPr>
                <w:sz w:val="21"/>
              </w:rPr>
              <w:t>4,624,583,853.92 </w:t>
            </w:r>
          </w:p>
        </w:tc>
        <w:tc>
          <w:tcPr>
            <w:tcW w:w="1844" w:type="dxa"/>
          </w:tcPr>
          <w:p>
            <w:pPr>
              <w:pStyle w:val="TableParagraph"/>
              <w:spacing w:line="252" w:lineRule="exact"/>
              <w:ind w:right="-15"/>
              <w:jc w:val="right"/>
              <w:rPr>
                <w:sz w:val="21"/>
              </w:rPr>
            </w:pPr>
            <w:r>
              <w:rPr>
                <w:sz w:val="21"/>
              </w:rPr>
              <w:t>8.33 </w:t>
            </w:r>
          </w:p>
        </w:tc>
      </w:tr>
      <w:tr>
        <w:trPr>
          <w:trHeight w:val="270" w:hRule="atLeast"/>
        </w:trPr>
        <w:tc>
          <w:tcPr>
            <w:tcW w:w="3085" w:type="dxa"/>
          </w:tcPr>
          <w:p>
            <w:pPr>
              <w:pStyle w:val="TableParagraph"/>
              <w:spacing w:line="250" w:lineRule="exact"/>
              <w:ind w:left="108"/>
              <w:rPr>
                <w:sz w:val="21"/>
              </w:rPr>
            </w:pPr>
            <w:r>
              <w:rPr>
                <w:spacing w:val="-1"/>
                <w:sz w:val="21"/>
              </w:rPr>
              <w:t>营业成本</w:t>
            </w:r>
            <w:r>
              <w:rPr>
                <w:sz w:val="21"/>
              </w:rPr>
              <w:t> </w:t>
            </w:r>
          </w:p>
        </w:tc>
        <w:tc>
          <w:tcPr>
            <w:tcW w:w="2127" w:type="dxa"/>
          </w:tcPr>
          <w:p>
            <w:pPr>
              <w:pStyle w:val="TableParagraph"/>
              <w:spacing w:line="250" w:lineRule="exact"/>
              <w:ind w:right="-15"/>
              <w:jc w:val="right"/>
              <w:rPr>
                <w:sz w:val="21"/>
              </w:rPr>
            </w:pPr>
            <w:r>
              <w:rPr>
                <w:sz w:val="21"/>
              </w:rPr>
              <w:t>4,137,111,954.64 </w:t>
            </w:r>
          </w:p>
        </w:tc>
        <w:tc>
          <w:tcPr>
            <w:tcW w:w="1985" w:type="dxa"/>
          </w:tcPr>
          <w:p>
            <w:pPr>
              <w:pStyle w:val="TableParagraph"/>
              <w:spacing w:line="250" w:lineRule="exact"/>
              <w:ind w:right="-15"/>
              <w:jc w:val="right"/>
              <w:rPr>
                <w:sz w:val="21"/>
              </w:rPr>
            </w:pPr>
            <w:r>
              <w:rPr>
                <w:sz w:val="21"/>
              </w:rPr>
              <w:t>3,603,539,074.99 </w:t>
            </w:r>
          </w:p>
        </w:tc>
        <w:tc>
          <w:tcPr>
            <w:tcW w:w="1844" w:type="dxa"/>
          </w:tcPr>
          <w:p>
            <w:pPr>
              <w:pStyle w:val="TableParagraph"/>
              <w:spacing w:line="250" w:lineRule="exact"/>
              <w:ind w:right="-15"/>
              <w:jc w:val="right"/>
              <w:rPr>
                <w:sz w:val="21"/>
              </w:rPr>
            </w:pPr>
            <w:r>
              <w:rPr>
                <w:sz w:val="21"/>
              </w:rPr>
              <w:t>14.81 </w:t>
            </w:r>
          </w:p>
        </w:tc>
      </w:tr>
      <w:tr>
        <w:trPr>
          <w:trHeight w:val="273" w:hRule="atLeast"/>
        </w:trPr>
        <w:tc>
          <w:tcPr>
            <w:tcW w:w="3085" w:type="dxa"/>
          </w:tcPr>
          <w:p>
            <w:pPr>
              <w:pStyle w:val="TableParagraph"/>
              <w:spacing w:line="252" w:lineRule="exact"/>
              <w:ind w:left="108"/>
              <w:rPr>
                <w:sz w:val="21"/>
              </w:rPr>
            </w:pPr>
            <w:r>
              <w:rPr>
                <w:spacing w:val="-1"/>
                <w:sz w:val="21"/>
              </w:rPr>
              <w:t>销售费用</w:t>
            </w:r>
            <w:r>
              <w:rPr>
                <w:sz w:val="21"/>
              </w:rPr>
              <w:t> </w:t>
            </w:r>
          </w:p>
        </w:tc>
        <w:tc>
          <w:tcPr>
            <w:tcW w:w="2127" w:type="dxa"/>
          </w:tcPr>
          <w:p>
            <w:pPr>
              <w:pStyle w:val="TableParagraph"/>
              <w:spacing w:line="252" w:lineRule="exact"/>
              <w:ind w:right="-15"/>
              <w:jc w:val="right"/>
              <w:rPr>
                <w:sz w:val="21"/>
              </w:rPr>
            </w:pPr>
            <w:r>
              <w:rPr>
                <w:sz w:val="21"/>
              </w:rPr>
              <w:t>52,398,133.64 </w:t>
            </w:r>
          </w:p>
        </w:tc>
        <w:tc>
          <w:tcPr>
            <w:tcW w:w="1985" w:type="dxa"/>
          </w:tcPr>
          <w:p>
            <w:pPr>
              <w:pStyle w:val="TableParagraph"/>
              <w:spacing w:line="252" w:lineRule="exact"/>
              <w:ind w:right="-15"/>
              <w:jc w:val="right"/>
              <w:rPr>
                <w:sz w:val="21"/>
              </w:rPr>
            </w:pPr>
            <w:r>
              <w:rPr>
                <w:sz w:val="21"/>
              </w:rPr>
              <w:t>51,955,716.65 </w:t>
            </w:r>
          </w:p>
        </w:tc>
        <w:tc>
          <w:tcPr>
            <w:tcW w:w="1844" w:type="dxa"/>
          </w:tcPr>
          <w:p>
            <w:pPr>
              <w:pStyle w:val="TableParagraph"/>
              <w:spacing w:line="252" w:lineRule="exact"/>
              <w:ind w:right="-15"/>
              <w:jc w:val="right"/>
              <w:rPr>
                <w:sz w:val="21"/>
              </w:rPr>
            </w:pPr>
            <w:r>
              <w:rPr>
                <w:sz w:val="21"/>
              </w:rPr>
              <w:t>0.85 </w:t>
            </w:r>
          </w:p>
        </w:tc>
      </w:tr>
      <w:tr>
        <w:trPr>
          <w:trHeight w:val="273" w:hRule="atLeast"/>
        </w:trPr>
        <w:tc>
          <w:tcPr>
            <w:tcW w:w="3085" w:type="dxa"/>
          </w:tcPr>
          <w:p>
            <w:pPr>
              <w:pStyle w:val="TableParagraph"/>
              <w:spacing w:line="252" w:lineRule="exact"/>
              <w:ind w:left="108"/>
              <w:rPr>
                <w:sz w:val="21"/>
              </w:rPr>
            </w:pPr>
            <w:r>
              <w:rPr>
                <w:spacing w:val="-1"/>
                <w:sz w:val="21"/>
              </w:rPr>
              <w:t>管理费用</w:t>
            </w:r>
            <w:r>
              <w:rPr>
                <w:sz w:val="21"/>
              </w:rPr>
              <w:t> </w:t>
            </w:r>
          </w:p>
        </w:tc>
        <w:tc>
          <w:tcPr>
            <w:tcW w:w="2127" w:type="dxa"/>
          </w:tcPr>
          <w:p>
            <w:pPr>
              <w:pStyle w:val="TableParagraph"/>
              <w:spacing w:line="252" w:lineRule="exact"/>
              <w:ind w:right="-15"/>
              <w:jc w:val="right"/>
              <w:rPr>
                <w:sz w:val="21"/>
              </w:rPr>
            </w:pPr>
            <w:r>
              <w:rPr>
                <w:sz w:val="21"/>
              </w:rPr>
              <w:t>145,630,174.87 </w:t>
            </w:r>
          </w:p>
        </w:tc>
        <w:tc>
          <w:tcPr>
            <w:tcW w:w="1985" w:type="dxa"/>
          </w:tcPr>
          <w:p>
            <w:pPr>
              <w:pStyle w:val="TableParagraph"/>
              <w:spacing w:line="252" w:lineRule="exact"/>
              <w:ind w:right="-15"/>
              <w:jc w:val="right"/>
              <w:rPr>
                <w:sz w:val="21"/>
              </w:rPr>
            </w:pPr>
            <w:r>
              <w:rPr>
                <w:sz w:val="21"/>
              </w:rPr>
              <w:t>135,925,048.33 </w:t>
            </w:r>
          </w:p>
        </w:tc>
        <w:tc>
          <w:tcPr>
            <w:tcW w:w="1844" w:type="dxa"/>
          </w:tcPr>
          <w:p>
            <w:pPr>
              <w:pStyle w:val="TableParagraph"/>
              <w:spacing w:line="252" w:lineRule="exact"/>
              <w:ind w:right="-15"/>
              <w:jc w:val="right"/>
              <w:rPr>
                <w:sz w:val="21"/>
              </w:rPr>
            </w:pPr>
            <w:r>
              <w:rPr>
                <w:sz w:val="21"/>
              </w:rPr>
              <w:t>7.14 </w:t>
            </w:r>
          </w:p>
        </w:tc>
      </w:tr>
      <w:tr>
        <w:trPr>
          <w:trHeight w:val="270" w:hRule="atLeast"/>
        </w:trPr>
        <w:tc>
          <w:tcPr>
            <w:tcW w:w="3085" w:type="dxa"/>
          </w:tcPr>
          <w:p>
            <w:pPr>
              <w:pStyle w:val="TableParagraph"/>
              <w:spacing w:line="250" w:lineRule="exact"/>
              <w:ind w:left="108"/>
              <w:rPr>
                <w:sz w:val="21"/>
              </w:rPr>
            </w:pPr>
            <w:r>
              <w:rPr>
                <w:spacing w:val="-1"/>
                <w:sz w:val="21"/>
              </w:rPr>
              <w:t>财务费用</w:t>
            </w:r>
            <w:r>
              <w:rPr>
                <w:sz w:val="21"/>
              </w:rPr>
              <w:t> </w:t>
            </w:r>
          </w:p>
        </w:tc>
        <w:tc>
          <w:tcPr>
            <w:tcW w:w="2127" w:type="dxa"/>
          </w:tcPr>
          <w:p>
            <w:pPr>
              <w:pStyle w:val="TableParagraph"/>
              <w:spacing w:line="250" w:lineRule="exact"/>
              <w:ind w:right="-15"/>
              <w:jc w:val="right"/>
              <w:rPr>
                <w:sz w:val="21"/>
              </w:rPr>
            </w:pPr>
            <w:r>
              <w:rPr>
                <w:sz w:val="21"/>
              </w:rPr>
              <w:t>67,848,807.51 </w:t>
            </w:r>
          </w:p>
        </w:tc>
        <w:tc>
          <w:tcPr>
            <w:tcW w:w="1985" w:type="dxa"/>
          </w:tcPr>
          <w:p>
            <w:pPr>
              <w:pStyle w:val="TableParagraph"/>
              <w:spacing w:line="250" w:lineRule="exact"/>
              <w:ind w:right="-15"/>
              <w:jc w:val="right"/>
              <w:rPr>
                <w:sz w:val="21"/>
              </w:rPr>
            </w:pPr>
            <w:r>
              <w:rPr>
                <w:sz w:val="21"/>
              </w:rPr>
              <w:t>62,761,033.39 </w:t>
            </w:r>
          </w:p>
        </w:tc>
        <w:tc>
          <w:tcPr>
            <w:tcW w:w="1844" w:type="dxa"/>
          </w:tcPr>
          <w:p>
            <w:pPr>
              <w:pStyle w:val="TableParagraph"/>
              <w:spacing w:line="250" w:lineRule="exact"/>
              <w:ind w:right="-15"/>
              <w:jc w:val="right"/>
              <w:rPr>
                <w:sz w:val="21"/>
              </w:rPr>
            </w:pPr>
            <w:r>
              <w:rPr>
                <w:sz w:val="21"/>
              </w:rPr>
              <w:t>8.11 </w:t>
            </w:r>
          </w:p>
        </w:tc>
      </w:tr>
      <w:tr>
        <w:trPr>
          <w:trHeight w:val="273" w:hRule="atLeast"/>
        </w:trPr>
        <w:tc>
          <w:tcPr>
            <w:tcW w:w="3085" w:type="dxa"/>
          </w:tcPr>
          <w:p>
            <w:pPr>
              <w:pStyle w:val="TableParagraph"/>
              <w:spacing w:line="252" w:lineRule="exact"/>
              <w:ind w:left="108"/>
              <w:rPr>
                <w:sz w:val="21"/>
              </w:rPr>
            </w:pPr>
            <w:r>
              <w:rPr>
                <w:spacing w:val="-1"/>
                <w:sz w:val="21"/>
              </w:rPr>
              <w:t>研发费用</w:t>
            </w:r>
            <w:r>
              <w:rPr>
                <w:sz w:val="21"/>
              </w:rPr>
              <w:t> </w:t>
            </w:r>
          </w:p>
        </w:tc>
        <w:tc>
          <w:tcPr>
            <w:tcW w:w="2127" w:type="dxa"/>
          </w:tcPr>
          <w:p>
            <w:pPr>
              <w:pStyle w:val="TableParagraph"/>
              <w:spacing w:line="252" w:lineRule="exact"/>
              <w:ind w:right="-15"/>
              <w:jc w:val="right"/>
              <w:rPr>
                <w:sz w:val="21"/>
              </w:rPr>
            </w:pPr>
            <w:r>
              <w:rPr>
                <w:sz w:val="21"/>
              </w:rPr>
              <w:t>4,170,176.39 </w:t>
            </w:r>
          </w:p>
        </w:tc>
        <w:tc>
          <w:tcPr>
            <w:tcW w:w="1985" w:type="dxa"/>
          </w:tcPr>
          <w:p>
            <w:pPr>
              <w:pStyle w:val="TableParagraph"/>
              <w:spacing w:line="252" w:lineRule="exact"/>
              <w:ind w:right="-15"/>
              <w:jc w:val="right"/>
              <w:rPr>
                <w:sz w:val="21"/>
              </w:rPr>
            </w:pPr>
            <w:r>
              <w:rPr>
                <w:sz w:val="21"/>
              </w:rPr>
              <w:t>3,173,939.61 </w:t>
            </w:r>
          </w:p>
        </w:tc>
        <w:tc>
          <w:tcPr>
            <w:tcW w:w="1844" w:type="dxa"/>
          </w:tcPr>
          <w:p>
            <w:pPr>
              <w:pStyle w:val="TableParagraph"/>
              <w:spacing w:line="252" w:lineRule="exact"/>
              <w:ind w:right="-15"/>
              <w:jc w:val="right"/>
              <w:rPr>
                <w:sz w:val="21"/>
              </w:rPr>
            </w:pPr>
            <w:r>
              <w:rPr>
                <w:sz w:val="21"/>
              </w:rPr>
              <w:t>31.39 </w:t>
            </w:r>
          </w:p>
        </w:tc>
      </w:tr>
      <w:tr>
        <w:trPr>
          <w:trHeight w:val="270" w:hRule="atLeast"/>
        </w:trPr>
        <w:tc>
          <w:tcPr>
            <w:tcW w:w="3085" w:type="dxa"/>
          </w:tcPr>
          <w:p>
            <w:pPr>
              <w:pStyle w:val="TableParagraph"/>
              <w:spacing w:line="250" w:lineRule="exact"/>
              <w:ind w:left="108"/>
              <w:rPr>
                <w:sz w:val="21"/>
              </w:rPr>
            </w:pPr>
            <w:r>
              <w:rPr>
                <w:spacing w:val="-1"/>
                <w:sz w:val="21"/>
              </w:rPr>
              <w:t>经营活动产生的现金流量净额</w:t>
            </w:r>
            <w:r>
              <w:rPr>
                <w:sz w:val="21"/>
              </w:rPr>
              <w:t> </w:t>
            </w:r>
          </w:p>
        </w:tc>
        <w:tc>
          <w:tcPr>
            <w:tcW w:w="2127" w:type="dxa"/>
          </w:tcPr>
          <w:p>
            <w:pPr>
              <w:pStyle w:val="TableParagraph"/>
              <w:spacing w:line="250" w:lineRule="exact"/>
              <w:ind w:right="-15"/>
              <w:jc w:val="right"/>
              <w:rPr>
                <w:sz w:val="21"/>
              </w:rPr>
            </w:pPr>
            <w:r>
              <w:rPr>
                <w:sz w:val="21"/>
              </w:rPr>
              <w:t>509,014,789.31 </w:t>
            </w:r>
          </w:p>
        </w:tc>
        <w:tc>
          <w:tcPr>
            <w:tcW w:w="1985" w:type="dxa"/>
          </w:tcPr>
          <w:p>
            <w:pPr>
              <w:pStyle w:val="TableParagraph"/>
              <w:spacing w:line="250" w:lineRule="exact"/>
              <w:ind w:right="-15"/>
              <w:jc w:val="right"/>
              <w:rPr>
                <w:sz w:val="21"/>
              </w:rPr>
            </w:pPr>
            <w:r>
              <w:rPr>
                <w:sz w:val="21"/>
              </w:rPr>
              <w:t>1,136,478,929.25 </w:t>
            </w:r>
          </w:p>
        </w:tc>
        <w:tc>
          <w:tcPr>
            <w:tcW w:w="1844" w:type="dxa"/>
          </w:tcPr>
          <w:p>
            <w:pPr>
              <w:pStyle w:val="TableParagraph"/>
              <w:spacing w:line="250" w:lineRule="exact"/>
              <w:ind w:right="-15"/>
              <w:jc w:val="right"/>
              <w:rPr>
                <w:sz w:val="21"/>
              </w:rPr>
            </w:pPr>
            <w:r>
              <w:rPr>
                <w:sz w:val="21"/>
              </w:rPr>
              <w:t>-55.21 </w:t>
            </w:r>
          </w:p>
        </w:tc>
      </w:tr>
      <w:tr>
        <w:trPr>
          <w:trHeight w:val="273" w:hRule="atLeast"/>
        </w:trPr>
        <w:tc>
          <w:tcPr>
            <w:tcW w:w="3085" w:type="dxa"/>
          </w:tcPr>
          <w:p>
            <w:pPr>
              <w:pStyle w:val="TableParagraph"/>
              <w:spacing w:line="250" w:lineRule="exact" w:before="3"/>
              <w:ind w:left="108"/>
              <w:rPr>
                <w:sz w:val="21"/>
              </w:rPr>
            </w:pPr>
            <w:r>
              <w:rPr>
                <w:spacing w:val="-1"/>
                <w:sz w:val="21"/>
              </w:rPr>
              <w:t>投资活动产生的现金流量净额</w:t>
            </w:r>
            <w:r>
              <w:rPr>
                <w:sz w:val="21"/>
              </w:rPr>
              <w:t> </w:t>
            </w:r>
          </w:p>
        </w:tc>
        <w:tc>
          <w:tcPr>
            <w:tcW w:w="2127" w:type="dxa"/>
          </w:tcPr>
          <w:p>
            <w:pPr>
              <w:pStyle w:val="TableParagraph"/>
              <w:spacing w:line="250" w:lineRule="exact" w:before="3"/>
              <w:ind w:right="-15"/>
              <w:jc w:val="right"/>
              <w:rPr>
                <w:sz w:val="21"/>
              </w:rPr>
            </w:pPr>
            <w:r>
              <w:rPr>
                <w:sz w:val="21"/>
              </w:rPr>
              <w:t>-314,208,545.16 </w:t>
            </w:r>
          </w:p>
        </w:tc>
        <w:tc>
          <w:tcPr>
            <w:tcW w:w="1985" w:type="dxa"/>
          </w:tcPr>
          <w:p>
            <w:pPr>
              <w:pStyle w:val="TableParagraph"/>
              <w:spacing w:line="250" w:lineRule="exact" w:before="3"/>
              <w:ind w:right="-15"/>
              <w:jc w:val="right"/>
              <w:rPr>
                <w:sz w:val="21"/>
              </w:rPr>
            </w:pPr>
            <w:r>
              <w:rPr>
                <w:sz w:val="21"/>
              </w:rPr>
              <w:t>-151,848,823.92 </w:t>
            </w:r>
          </w:p>
        </w:tc>
        <w:tc>
          <w:tcPr>
            <w:tcW w:w="1844" w:type="dxa"/>
          </w:tcPr>
          <w:p>
            <w:pPr>
              <w:pStyle w:val="TableParagraph"/>
              <w:spacing w:line="250" w:lineRule="exact" w:before="3"/>
              <w:ind w:right="-15"/>
              <w:jc w:val="right"/>
              <w:rPr>
                <w:sz w:val="21"/>
              </w:rPr>
            </w:pPr>
            <w:r>
              <w:rPr>
                <w:sz w:val="21"/>
              </w:rPr>
              <w:t>-106.92 </w:t>
            </w:r>
          </w:p>
        </w:tc>
      </w:tr>
      <w:tr>
        <w:trPr>
          <w:trHeight w:val="273" w:hRule="atLeast"/>
        </w:trPr>
        <w:tc>
          <w:tcPr>
            <w:tcW w:w="3085" w:type="dxa"/>
          </w:tcPr>
          <w:p>
            <w:pPr>
              <w:pStyle w:val="TableParagraph"/>
              <w:spacing w:line="252" w:lineRule="exact"/>
              <w:ind w:left="108"/>
              <w:rPr>
                <w:sz w:val="21"/>
              </w:rPr>
            </w:pPr>
            <w:r>
              <w:rPr>
                <w:spacing w:val="-1"/>
                <w:sz w:val="21"/>
              </w:rPr>
              <w:t>筹资活动产生的现金流量净额</w:t>
            </w:r>
            <w:r>
              <w:rPr>
                <w:sz w:val="21"/>
              </w:rPr>
              <w:t> </w:t>
            </w:r>
          </w:p>
        </w:tc>
        <w:tc>
          <w:tcPr>
            <w:tcW w:w="2127" w:type="dxa"/>
          </w:tcPr>
          <w:p>
            <w:pPr>
              <w:pStyle w:val="TableParagraph"/>
              <w:spacing w:line="252" w:lineRule="exact"/>
              <w:ind w:right="-15"/>
              <w:jc w:val="right"/>
              <w:rPr>
                <w:sz w:val="21"/>
              </w:rPr>
            </w:pPr>
            <w:r>
              <w:rPr>
                <w:sz w:val="21"/>
              </w:rPr>
              <w:t>-711,324,595.44 </w:t>
            </w:r>
          </w:p>
        </w:tc>
        <w:tc>
          <w:tcPr>
            <w:tcW w:w="1985" w:type="dxa"/>
          </w:tcPr>
          <w:p>
            <w:pPr>
              <w:pStyle w:val="TableParagraph"/>
              <w:spacing w:line="252" w:lineRule="exact"/>
              <w:ind w:right="-15"/>
              <w:jc w:val="right"/>
              <w:rPr>
                <w:sz w:val="21"/>
              </w:rPr>
            </w:pPr>
            <w:r>
              <w:rPr>
                <w:sz w:val="21"/>
              </w:rPr>
              <w:t>-498,644,121.86 </w:t>
            </w:r>
          </w:p>
        </w:tc>
        <w:tc>
          <w:tcPr>
            <w:tcW w:w="1844" w:type="dxa"/>
          </w:tcPr>
          <w:p>
            <w:pPr>
              <w:pStyle w:val="TableParagraph"/>
              <w:spacing w:line="252" w:lineRule="exact"/>
              <w:ind w:right="-15"/>
              <w:jc w:val="right"/>
              <w:rPr>
                <w:sz w:val="21"/>
              </w:rPr>
            </w:pPr>
            <w:r>
              <w:rPr>
                <w:sz w:val="21"/>
              </w:rPr>
              <w:t>-42.65 </w:t>
            </w:r>
          </w:p>
        </w:tc>
      </w:tr>
    </w:tbl>
    <w:p>
      <w:pPr>
        <w:pStyle w:val="BodyText"/>
        <w:spacing w:line="242" w:lineRule="auto" w:before="1"/>
        <w:ind w:left="277" w:right="3198"/>
      </w:pPr>
      <w:r>
        <w:rPr/>
        <w:t>营业收入变动原因说明：主要因本期天然气销售价格上涨所致。营业成本变动原因说明：主要因本期天然气采购价格上涨所致。 </w:t>
      </w:r>
    </w:p>
    <w:p>
      <w:pPr>
        <w:pStyle w:val="BodyText"/>
        <w:spacing w:before="1"/>
        <w:ind w:left="277"/>
      </w:pPr>
      <w:r>
        <w:rPr>
          <w:spacing w:val="-1"/>
        </w:rPr>
        <w:t>研发费用变动原因说明：主要因本期研发项目发生的支出增加所致。</w:t>
      </w:r>
      <w:r>
        <w:rPr/>
        <w:t> </w:t>
      </w:r>
    </w:p>
    <w:p>
      <w:pPr>
        <w:pStyle w:val="BodyText"/>
        <w:spacing w:line="244" w:lineRule="auto" w:before="2"/>
        <w:ind w:left="277" w:right="358"/>
      </w:pPr>
      <w:r>
        <w:rPr/>
        <w:t>经营活动产生的现金流量净额变动原因说明：主要因燃气采购支出较上年同期增加。同时，受疫情影响，本期经营收款较上年同期有所减少。 </w:t>
      </w:r>
    </w:p>
    <w:p>
      <w:pPr>
        <w:pStyle w:val="BodyText"/>
        <w:spacing w:line="244" w:lineRule="auto"/>
        <w:ind w:left="277" w:right="358"/>
      </w:pPr>
      <w:r>
        <w:rPr/>
        <w:t>投资活动产生的现金流量净额变动原因说明：主要因本期支付并购款，同时本期无处置子公司现金流入所致。 </w:t>
      </w:r>
    </w:p>
    <w:p>
      <w:pPr>
        <w:pStyle w:val="BodyText"/>
        <w:spacing w:line="265" w:lineRule="exact"/>
        <w:ind w:left="277"/>
      </w:pPr>
      <w:r>
        <w:rPr>
          <w:spacing w:val="-9"/>
        </w:rPr>
        <w:t>筹资活动产生的现金流量净额变动原因说明：主要因本期取得金融机构借款较上年同期减少所致。</w:t>
      </w:r>
      <w:r>
        <w:rPr/>
        <w:t> </w:t>
      </w:r>
    </w:p>
    <w:p>
      <w:pPr>
        <w:pStyle w:val="BodyText"/>
        <w:spacing w:before="1"/>
        <w:ind w:left="277"/>
      </w:pPr>
      <w:r>
        <w:rPr>
          <w:w w:val="100"/>
        </w:rPr>
        <w:t> </w:t>
      </w:r>
    </w:p>
    <w:p>
      <w:pPr>
        <w:pStyle w:val="BodyText"/>
        <w:spacing w:before="2"/>
        <w:ind w:left="277"/>
      </w:pPr>
      <w:r>
        <w:rPr>
          <w:spacing w:val="-1"/>
        </w:rPr>
        <w:t>本期公司业务类型、利润构成或利润来源发生重大变动的详细说明</w:t>
      </w:r>
      <w:r>
        <w:rPr/>
        <w:t> </w:t>
      </w:r>
    </w:p>
    <w:p>
      <w:pPr>
        <w:pStyle w:val="BodyText"/>
        <w:spacing w:before="5"/>
        <w:ind w:left="277"/>
      </w:pPr>
      <w:r>
        <w:rPr>
          <w:spacing w:val="-1"/>
        </w:rPr>
        <w:t>□适用 √不适用</w:t>
      </w:r>
      <w:r>
        <w:rPr>
          <w:spacing w:val="-3"/>
        </w:rPr>
        <w:t> </w:t>
      </w:r>
      <w:r>
        <w:rPr/>
        <w:t> </w:t>
      </w:r>
    </w:p>
    <w:p>
      <w:pPr>
        <w:pStyle w:val="BodyText"/>
        <w:spacing w:before="2"/>
        <w:ind w:left="277"/>
      </w:pPr>
      <w:r>
        <w:rPr>
          <w:w w:val="100"/>
        </w:rPr>
        <w:t> </w:t>
      </w:r>
    </w:p>
    <w:p>
      <w:pPr>
        <w:pStyle w:val="ListParagraph"/>
        <w:numPr>
          <w:ilvl w:val="0"/>
          <w:numId w:val="1"/>
        </w:numPr>
        <w:tabs>
          <w:tab w:pos="698" w:val="left" w:leader="none"/>
        </w:tabs>
        <w:spacing w:line="240" w:lineRule="auto" w:before="65" w:after="0"/>
        <w:ind w:left="697" w:right="0" w:hanging="421"/>
        <w:jc w:val="left"/>
        <w:rPr>
          <w:sz w:val="21"/>
        </w:rPr>
      </w:pPr>
      <w:r>
        <w:rPr>
          <w:sz w:val="21"/>
        </w:rPr>
        <w:t>收入和成本分析 </w:t>
      </w:r>
    </w:p>
    <w:p>
      <w:pPr>
        <w:pStyle w:val="BodyText"/>
        <w:spacing w:before="62"/>
        <w:ind w:left="277"/>
      </w:pPr>
      <w:r>
        <w:rPr>
          <w:spacing w:val="-1"/>
        </w:rPr>
        <w:t>√适用 □不适用</w:t>
      </w:r>
      <w:r>
        <w:rPr>
          <w:spacing w:val="-3"/>
        </w:rPr>
        <w:t> </w:t>
      </w:r>
      <w:r>
        <w:rPr/>
        <w:t> </w:t>
      </w:r>
    </w:p>
    <w:p>
      <w:pPr>
        <w:pStyle w:val="BodyText"/>
        <w:spacing w:line="242" w:lineRule="auto" w:before="4"/>
        <w:ind w:left="277" w:right="459" w:firstLine="424"/>
      </w:pPr>
      <w:r>
        <w:rPr>
          <w:spacing w:val="-5"/>
        </w:rPr>
        <w:t>报告期内，公司主营业务营业收入 </w:t>
      </w:r>
      <w:r>
        <w:rPr/>
        <w:t>48.52</w:t>
      </w:r>
      <w:r>
        <w:rPr>
          <w:spacing w:val="-13"/>
        </w:rPr>
        <w:t> 亿元，同比增长 </w:t>
      </w:r>
      <w:r>
        <w:rPr/>
        <w:t>7.94</w:t>
      </w:r>
      <w:r>
        <w:rPr>
          <w:spacing w:val="-5"/>
        </w:rPr>
        <w:t>%；主营业务营业成本 </w:t>
      </w:r>
      <w:r>
        <w:rPr/>
        <w:t>40.83</w:t>
      </w:r>
      <w:r>
        <w:rPr>
          <w:spacing w:val="-102"/>
        </w:rPr>
        <w:t> </w:t>
      </w:r>
      <w:r>
        <w:rPr>
          <w:spacing w:val="-7"/>
        </w:rPr>
        <w:t>亿元，同比增长 </w:t>
      </w:r>
      <w:r>
        <w:rPr/>
        <w:t>14.75%。 </w:t>
      </w:r>
    </w:p>
    <w:p>
      <w:pPr>
        <w:pStyle w:val="BodyText"/>
        <w:spacing w:before="2"/>
        <w:ind w:left="277"/>
      </w:pPr>
      <w:r>
        <w:rPr>
          <w:w w:val="100"/>
        </w:rPr>
        <w:t> </w:t>
      </w:r>
    </w:p>
    <w:p>
      <w:pPr>
        <w:pStyle w:val="ListParagraph"/>
        <w:numPr>
          <w:ilvl w:val="0"/>
          <w:numId w:val="2"/>
        </w:numPr>
        <w:tabs>
          <w:tab w:pos="844" w:val="left" w:leader="none"/>
        </w:tabs>
        <w:spacing w:line="240" w:lineRule="auto" w:before="62" w:after="0"/>
        <w:ind w:left="843" w:right="0" w:hanging="567"/>
        <w:jc w:val="left"/>
        <w:rPr>
          <w:sz w:val="21"/>
        </w:rPr>
      </w:pPr>
      <w:r>
        <w:rPr>
          <w:sz w:val="21"/>
        </w:rPr>
        <w:t>主营业务分行业、分产品、分地区、分销售模式情况</w:t>
      </w:r>
    </w:p>
    <w:p>
      <w:pPr>
        <w:pStyle w:val="BodyText"/>
        <w:spacing w:before="64"/>
        <w:ind w:left="0" w:right="248"/>
        <w:jc w:val="right"/>
      </w:pPr>
      <w:r>
        <w:rPr>
          <w:spacing w:val="7"/>
        </w:rPr>
        <w:t>单位:元 币种:人民币</w:t>
      </w:r>
      <w:r>
        <w:rPr/>
        <w:t> </w:t>
      </w:r>
    </w:p>
    <w:tbl>
      <w:tblPr>
        <w:tblW w:w="0" w:type="auto"/>
        <w:jc w:val="left"/>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7"/>
        <w:gridCol w:w="1863"/>
        <w:gridCol w:w="1862"/>
        <w:gridCol w:w="1034"/>
        <w:gridCol w:w="1031"/>
        <w:gridCol w:w="1032"/>
        <w:gridCol w:w="1029"/>
      </w:tblGrid>
      <w:tr>
        <w:trPr>
          <w:trHeight w:val="273" w:hRule="atLeast"/>
        </w:trPr>
        <w:tc>
          <w:tcPr>
            <w:tcW w:w="8888" w:type="dxa"/>
            <w:gridSpan w:val="7"/>
          </w:tcPr>
          <w:p>
            <w:pPr>
              <w:pStyle w:val="TableParagraph"/>
              <w:spacing w:line="252" w:lineRule="exact"/>
              <w:ind w:left="3327" w:right="3208"/>
              <w:jc w:val="center"/>
              <w:rPr>
                <w:sz w:val="21"/>
              </w:rPr>
            </w:pPr>
            <w:r>
              <w:rPr>
                <w:spacing w:val="-1"/>
                <w:sz w:val="21"/>
              </w:rPr>
              <w:t>主营业务分行业情况</w:t>
            </w:r>
            <w:r>
              <w:rPr>
                <w:sz w:val="21"/>
              </w:rPr>
              <w:t> </w:t>
            </w:r>
          </w:p>
        </w:tc>
      </w:tr>
      <w:tr>
        <w:trPr>
          <w:trHeight w:val="816" w:hRule="atLeast"/>
        </w:trPr>
        <w:tc>
          <w:tcPr>
            <w:tcW w:w="1037" w:type="dxa"/>
          </w:tcPr>
          <w:p>
            <w:pPr>
              <w:pStyle w:val="TableParagraph"/>
              <w:spacing w:before="3"/>
              <w:rPr>
                <w:sz w:val="21"/>
              </w:rPr>
            </w:pPr>
          </w:p>
          <w:p>
            <w:pPr>
              <w:pStyle w:val="TableParagraph"/>
              <w:spacing w:before="0"/>
              <w:ind w:left="201"/>
              <w:rPr>
                <w:sz w:val="21"/>
              </w:rPr>
            </w:pPr>
            <w:r>
              <w:rPr>
                <w:sz w:val="21"/>
              </w:rPr>
              <w:t>分行业 </w:t>
            </w:r>
          </w:p>
        </w:tc>
        <w:tc>
          <w:tcPr>
            <w:tcW w:w="1863" w:type="dxa"/>
          </w:tcPr>
          <w:p>
            <w:pPr>
              <w:pStyle w:val="TableParagraph"/>
              <w:spacing w:before="3"/>
              <w:rPr>
                <w:sz w:val="21"/>
              </w:rPr>
            </w:pPr>
          </w:p>
          <w:p>
            <w:pPr>
              <w:pStyle w:val="TableParagraph"/>
              <w:spacing w:before="0"/>
              <w:ind w:left="110"/>
              <w:jc w:val="center"/>
              <w:rPr>
                <w:sz w:val="21"/>
              </w:rPr>
            </w:pPr>
            <w:r>
              <w:rPr>
                <w:spacing w:val="-1"/>
                <w:sz w:val="21"/>
              </w:rPr>
              <w:t>营业收入</w:t>
            </w:r>
            <w:r>
              <w:rPr>
                <w:sz w:val="21"/>
              </w:rPr>
              <w:t> </w:t>
            </w:r>
          </w:p>
        </w:tc>
        <w:tc>
          <w:tcPr>
            <w:tcW w:w="1862" w:type="dxa"/>
          </w:tcPr>
          <w:p>
            <w:pPr>
              <w:pStyle w:val="TableParagraph"/>
              <w:spacing w:before="3"/>
              <w:rPr>
                <w:sz w:val="21"/>
              </w:rPr>
            </w:pPr>
          </w:p>
          <w:p>
            <w:pPr>
              <w:pStyle w:val="TableParagraph"/>
              <w:spacing w:before="0"/>
              <w:ind w:left="111"/>
              <w:jc w:val="center"/>
              <w:rPr>
                <w:sz w:val="21"/>
              </w:rPr>
            </w:pPr>
            <w:r>
              <w:rPr>
                <w:spacing w:val="-1"/>
                <w:sz w:val="21"/>
              </w:rPr>
              <w:t>营业成本</w:t>
            </w:r>
            <w:r>
              <w:rPr>
                <w:sz w:val="21"/>
              </w:rPr>
              <w:t> </w:t>
            </w:r>
          </w:p>
        </w:tc>
        <w:tc>
          <w:tcPr>
            <w:tcW w:w="1034" w:type="dxa"/>
          </w:tcPr>
          <w:p>
            <w:pPr>
              <w:pStyle w:val="TableParagraph"/>
              <w:spacing w:before="3"/>
              <w:rPr>
                <w:sz w:val="21"/>
              </w:rPr>
            </w:pPr>
          </w:p>
          <w:p>
            <w:pPr>
              <w:pStyle w:val="TableParagraph"/>
              <w:spacing w:before="0"/>
              <w:ind w:right="-101"/>
              <w:jc w:val="right"/>
              <w:rPr>
                <w:sz w:val="21"/>
              </w:rPr>
            </w:pPr>
            <w:r>
              <w:rPr>
                <w:spacing w:val="-25"/>
                <w:sz w:val="21"/>
              </w:rPr>
              <w:t>毛利率</w:t>
            </w:r>
            <w:r>
              <w:rPr>
                <w:sz w:val="21"/>
              </w:rPr>
              <w:t>（%）</w:t>
            </w:r>
          </w:p>
        </w:tc>
        <w:tc>
          <w:tcPr>
            <w:tcW w:w="1031" w:type="dxa"/>
          </w:tcPr>
          <w:p>
            <w:pPr>
              <w:pStyle w:val="TableParagraph"/>
              <w:spacing w:line="242" w:lineRule="auto"/>
              <w:ind w:left="94" w:right="81"/>
              <w:rPr>
                <w:sz w:val="21"/>
              </w:rPr>
            </w:pPr>
            <w:r>
              <w:rPr>
                <w:spacing w:val="-1"/>
                <w:sz w:val="21"/>
              </w:rPr>
              <w:t>营业收入</w:t>
            </w:r>
            <w:r>
              <w:rPr>
                <w:spacing w:val="-4"/>
                <w:sz w:val="21"/>
              </w:rPr>
              <w:t>比上年增</w:t>
            </w:r>
          </w:p>
          <w:p>
            <w:pPr>
              <w:pStyle w:val="TableParagraph"/>
              <w:spacing w:line="250" w:lineRule="exact" w:before="2"/>
              <w:ind w:left="147"/>
              <w:rPr>
                <w:sz w:val="21"/>
              </w:rPr>
            </w:pPr>
            <w:r>
              <w:rPr>
                <w:spacing w:val="-1"/>
                <w:sz w:val="21"/>
              </w:rPr>
              <w:t>减（%）</w:t>
            </w:r>
            <w:r>
              <w:rPr>
                <w:sz w:val="21"/>
              </w:rPr>
              <w:t> </w:t>
            </w:r>
          </w:p>
        </w:tc>
        <w:tc>
          <w:tcPr>
            <w:tcW w:w="1032" w:type="dxa"/>
          </w:tcPr>
          <w:p>
            <w:pPr>
              <w:pStyle w:val="TableParagraph"/>
              <w:spacing w:line="242" w:lineRule="auto"/>
              <w:ind w:left="95" w:right="81"/>
              <w:rPr>
                <w:sz w:val="21"/>
              </w:rPr>
            </w:pPr>
            <w:r>
              <w:rPr>
                <w:spacing w:val="-1"/>
                <w:sz w:val="21"/>
              </w:rPr>
              <w:t>营业成本</w:t>
            </w:r>
            <w:r>
              <w:rPr>
                <w:spacing w:val="-4"/>
                <w:sz w:val="21"/>
              </w:rPr>
              <w:t>比上年增</w:t>
            </w:r>
          </w:p>
          <w:p>
            <w:pPr>
              <w:pStyle w:val="TableParagraph"/>
              <w:spacing w:line="250" w:lineRule="exact" w:before="2"/>
              <w:ind w:left="148"/>
              <w:rPr>
                <w:sz w:val="21"/>
              </w:rPr>
            </w:pPr>
            <w:r>
              <w:rPr>
                <w:spacing w:val="-1"/>
                <w:sz w:val="21"/>
              </w:rPr>
              <w:t>减</w:t>
            </w:r>
            <w:r>
              <w:rPr>
                <w:sz w:val="21"/>
              </w:rPr>
              <w:t>（%） </w:t>
            </w:r>
          </w:p>
        </w:tc>
        <w:tc>
          <w:tcPr>
            <w:tcW w:w="1029" w:type="dxa"/>
          </w:tcPr>
          <w:p>
            <w:pPr>
              <w:pStyle w:val="TableParagraph"/>
              <w:spacing w:line="242" w:lineRule="auto"/>
              <w:ind w:left="96" w:right="78"/>
              <w:jc w:val="right"/>
              <w:rPr>
                <w:sz w:val="21"/>
              </w:rPr>
            </w:pPr>
            <w:r>
              <w:rPr>
                <w:spacing w:val="-1"/>
                <w:sz w:val="21"/>
              </w:rPr>
              <w:t>毛利率比</w:t>
            </w:r>
            <w:r>
              <w:rPr>
                <w:spacing w:val="-4"/>
                <w:sz w:val="21"/>
              </w:rPr>
              <w:t>上年增减</w:t>
            </w:r>
          </w:p>
          <w:p>
            <w:pPr>
              <w:pStyle w:val="TableParagraph"/>
              <w:spacing w:line="250" w:lineRule="exact" w:before="2"/>
              <w:ind w:left="96" w:right="132"/>
              <w:jc w:val="right"/>
              <w:rPr>
                <w:sz w:val="21"/>
              </w:rPr>
            </w:pPr>
            <w:r>
              <w:rPr>
                <w:sz w:val="21"/>
              </w:rPr>
              <w:t>（%） </w:t>
            </w:r>
          </w:p>
        </w:tc>
      </w:tr>
      <w:tr>
        <w:trPr>
          <w:trHeight w:val="544" w:hRule="atLeast"/>
        </w:trPr>
        <w:tc>
          <w:tcPr>
            <w:tcW w:w="1037" w:type="dxa"/>
          </w:tcPr>
          <w:p>
            <w:pPr>
              <w:pStyle w:val="TableParagraph"/>
              <w:ind w:left="29"/>
              <w:rPr>
                <w:sz w:val="21"/>
              </w:rPr>
            </w:pPr>
            <w:r>
              <w:rPr>
                <w:spacing w:val="-1"/>
                <w:sz w:val="21"/>
              </w:rPr>
              <w:t>燃气行业</w:t>
            </w:r>
            <w:r>
              <w:rPr>
                <w:sz w:val="21"/>
              </w:rPr>
              <w:t> </w:t>
            </w:r>
          </w:p>
        </w:tc>
        <w:tc>
          <w:tcPr>
            <w:tcW w:w="1863" w:type="dxa"/>
          </w:tcPr>
          <w:p>
            <w:pPr>
              <w:pStyle w:val="TableParagraph"/>
              <w:ind w:left="136"/>
              <w:jc w:val="center"/>
              <w:rPr>
                <w:sz w:val="21"/>
              </w:rPr>
            </w:pPr>
            <w:r>
              <w:rPr>
                <w:sz w:val="21"/>
              </w:rPr>
              <w:t>4,852,028,609.39</w:t>
            </w:r>
          </w:p>
        </w:tc>
        <w:tc>
          <w:tcPr>
            <w:tcW w:w="1862" w:type="dxa"/>
          </w:tcPr>
          <w:p>
            <w:pPr>
              <w:pStyle w:val="TableParagraph"/>
              <w:ind w:left="137"/>
              <w:jc w:val="center"/>
              <w:rPr>
                <w:sz w:val="21"/>
              </w:rPr>
            </w:pPr>
            <w:r>
              <w:rPr>
                <w:sz w:val="21"/>
              </w:rPr>
              <w:t>4,083,570,340.97</w:t>
            </w:r>
          </w:p>
        </w:tc>
        <w:tc>
          <w:tcPr>
            <w:tcW w:w="1034" w:type="dxa"/>
          </w:tcPr>
          <w:p>
            <w:pPr>
              <w:pStyle w:val="TableParagraph"/>
              <w:ind w:right="15"/>
              <w:jc w:val="right"/>
              <w:rPr>
                <w:sz w:val="21"/>
              </w:rPr>
            </w:pPr>
            <w:r>
              <w:rPr>
                <w:sz w:val="21"/>
              </w:rPr>
              <w:t>15.84</w:t>
            </w:r>
          </w:p>
        </w:tc>
        <w:tc>
          <w:tcPr>
            <w:tcW w:w="1031" w:type="dxa"/>
          </w:tcPr>
          <w:p>
            <w:pPr>
              <w:pStyle w:val="TableParagraph"/>
              <w:ind w:right="12"/>
              <w:jc w:val="right"/>
              <w:rPr>
                <w:sz w:val="21"/>
              </w:rPr>
            </w:pPr>
            <w:r>
              <w:rPr>
                <w:sz w:val="21"/>
              </w:rPr>
              <w:t>7.94</w:t>
            </w:r>
          </w:p>
        </w:tc>
        <w:tc>
          <w:tcPr>
            <w:tcW w:w="1032" w:type="dxa"/>
          </w:tcPr>
          <w:p>
            <w:pPr>
              <w:pStyle w:val="TableParagraph"/>
              <w:ind w:right="12"/>
              <w:jc w:val="right"/>
              <w:rPr>
                <w:sz w:val="21"/>
              </w:rPr>
            </w:pPr>
            <w:r>
              <w:rPr>
                <w:sz w:val="21"/>
              </w:rPr>
              <w:t>14.75</w:t>
            </w:r>
          </w:p>
        </w:tc>
        <w:tc>
          <w:tcPr>
            <w:tcW w:w="1029" w:type="dxa"/>
          </w:tcPr>
          <w:p>
            <w:pPr>
              <w:pStyle w:val="TableParagraph"/>
              <w:ind w:left="110"/>
              <w:rPr>
                <w:sz w:val="21"/>
              </w:rPr>
            </w:pPr>
            <w:r>
              <w:rPr>
                <w:spacing w:val="-18"/>
                <w:sz w:val="21"/>
              </w:rPr>
              <w:t>减少 </w:t>
            </w:r>
            <w:r>
              <w:rPr>
                <w:sz w:val="21"/>
              </w:rPr>
              <w:t>4.99</w:t>
            </w:r>
          </w:p>
          <w:p>
            <w:pPr>
              <w:pStyle w:val="TableParagraph"/>
              <w:spacing w:line="250" w:lineRule="exact" w:before="4"/>
              <w:ind w:left="163"/>
              <w:rPr>
                <w:sz w:val="21"/>
              </w:rPr>
            </w:pPr>
            <w:r>
              <w:rPr>
                <w:sz w:val="21"/>
              </w:rPr>
              <w:t>个百分点</w:t>
            </w:r>
          </w:p>
        </w:tc>
      </w:tr>
      <w:tr>
        <w:trPr>
          <w:trHeight w:val="273" w:hRule="atLeast"/>
        </w:trPr>
        <w:tc>
          <w:tcPr>
            <w:tcW w:w="8888" w:type="dxa"/>
            <w:gridSpan w:val="7"/>
          </w:tcPr>
          <w:p>
            <w:pPr>
              <w:pStyle w:val="TableParagraph"/>
              <w:spacing w:line="250" w:lineRule="exact" w:before="3"/>
              <w:ind w:left="3327" w:right="3208"/>
              <w:jc w:val="center"/>
              <w:rPr>
                <w:sz w:val="21"/>
              </w:rPr>
            </w:pPr>
            <w:r>
              <w:rPr>
                <w:spacing w:val="-1"/>
                <w:sz w:val="21"/>
              </w:rPr>
              <w:t>主营业务分产品情况</w:t>
            </w:r>
            <w:r>
              <w:rPr>
                <w:sz w:val="21"/>
              </w:rPr>
              <w:t> </w:t>
            </w:r>
          </w:p>
        </w:tc>
      </w:tr>
      <w:tr>
        <w:trPr>
          <w:trHeight w:val="818" w:hRule="atLeast"/>
        </w:trPr>
        <w:tc>
          <w:tcPr>
            <w:tcW w:w="1037" w:type="dxa"/>
          </w:tcPr>
          <w:p>
            <w:pPr>
              <w:pStyle w:val="TableParagraph"/>
              <w:spacing w:before="5"/>
              <w:rPr>
                <w:sz w:val="21"/>
              </w:rPr>
            </w:pPr>
          </w:p>
          <w:p>
            <w:pPr>
              <w:pStyle w:val="TableParagraph"/>
              <w:spacing w:before="0"/>
              <w:ind w:left="201"/>
              <w:rPr>
                <w:sz w:val="21"/>
              </w:rPr>
            </w:pPr>
            <w:r>
              <w:rPr>
                <w:sz w:val="21"/>
              </w:rPr>
              <w:t>分产品</w:t>
            </w:r>
          </w:p>
        </w:tc>
        <w:tc>
          <w:tcPr>
            <w:tcW w:w="1863" w:type="dxa"/>
          </w:tcPr>
          <w:p>
            <w:pPr>
              <w:pStyle w:val="TableParagraph"/>
              <w:spacing w:before="5"/>
              <w:rPr>
                <w:sz w:val="21"/>
              </w:rPr>
            </w:pPr>
          </w:p>
          <w:p>
            <w:pPr>
              <w:pStyle w:val="TableParagraph"/>
              <w:spacing w:before="0"/>
              <w:ind w:left="110"/>
              <w:jc w:val="center"/>
              <w:rPr>
                <w:sz w:val="21"/>
              </w:rPr>
            </w:pPr>
            <w:r>
              <w:rPr>
                <w:spacing w:val="-1"/>
                <w:sz w:val="21"/>
              </w:rPr>
              <w:t>营业收入</w:t>
            </w:r>
            <w:r>
              <w:rPr>
                <w:sz w:val="21"/>
              </w:rPr>
              <w:t> </w:t>
            </w:r>
          </w:p>
        </w:tc>
        <w:tc>
          <w:tcPr>
            <w:tcW w:w="1862" w:type="dxa"/>
          </w:tcPr>
          <w:p>
            <w:pPr>
              <w:pStyle w:val="TableParagraph"/>
              <w:spacing w:before="5"/>
              <w:rPr>
                <w:sz w:val="21"/>
              </w:rPr>
            </w:pPr>
          </w:p>
          <w:p>
            <w:pPr>
              <w:pStyle w:val="TableParagraph"/>
              <w:spacing w:before="0"/>
              <w:ind w:left="111"/>
              <w:jc w:val="center"/>
              <w:rPr>
                <w:sz w:val="21"/>
              </w:rPr>
            </w:pPr>
            <w:r>
              <w:rPr>
                <w:spacing w:val="-1"/>
                <w:sz w:val="21"/>
              </w:rPr>
              <w:t>营业成本</w:t>
            </w:r>
            <w:r>
              <w:rPr>
                <w:sz w:val="21"/>
              </w:rPr>
              <w:t> </w:t>
            </w:r>
          </w:p>
        </w:tc>
        <w:tc>
          <w:tcPr>
            <w:tcW w:w="1034" w:type="dxa"/>
          </w:tcPr>
          <w:p>
            <w:pPr>
              <w:pStyle w:val="TableParagraph"/>
              <w:spacing w:before="5"/>
              <w:rPr>
                <w:sz w:val="21"/>
              </w:rPr>
            </w:pPr>
          </w:p>
          <w:p>
            <w:pPr>
              <w:pStyle w:val="TableParagraph"/>
              <w:spacing w:before="0"/>
              <w:ind w:right="-101"/>
              <w:jc w:val="right"/>
              <w:rPr>
                <w:sz w:val="21"/>
              </w:rPr>
            </w:pPr>
            <w:r>
              <w:rPr>
                <w:spacing w:val="-25"/>
                <w:sz w:val="21"/>
              </w:rPr>
              <w:t>毛利率</w:t>
            </w:r>
            <w:r>
              <w:rPr>
                <w:sz w:val="21"/>
              </w:rPr>
              <w:t>（%）</w:t>
            </w:r>
          </w:p>
        </w:tc>
        <w:tc>
          <w:tcPr>
            <w:tcW w:w="1031" w:type="dxa"/>
          </w:tcPr>
          <w:p>
            <w:pPr>
              <w:pStyle w:val="TableParagraph"/>
              <w:ind w:left="94"/>
              <w:rPr>
                <w:sz w:val="21"/>
              </w:rPr>
            </w:pPr>
            <w:r>
              <w:rPr>
                <w:sz w:val="21"/>
              </w:rPr>
              <w:t>营业收入</w:t>
            </w:r>
          </w:p>
          <w:p>
            <w:pPr>
              <w:pStyle w:val="TableParagraph"/>
              <w:spacing w:line="270" w:lineRule="atLeast" w:before="0"/>
              <w:ind w:left="147" w:right="31" w:hanging="53"/>
              <w:rPr>
                <w:sz w:val="21"/>
              </w:rPr>
            </w:pPr>
            <w:r>
              <w:rPr>
                <w:sz w:val="21"/>
              </w:rPr>
              <w:t>比上年增减（%） </w:t>
            </w:r>
          </w:p>
        </w:tc>
        <w:tc>
          <w:tcPr>
            <w:tcW w:w="1032" w:type="dxa"/>
          </w:tcPr>
          <w:p>
            <w:pPr>
              <w:pStyle w:val="TableParagraph"/>
              <w:ind w:left="95"/>
              <w:rPr>
                <w:sz w:val="21"/>
              </w:rPr>
            </w:pPr>
            <w:r>
              <w:rPr>
                <w:sz w:val="21"/>
              </w:rPr>
              <w:t>营业成本</w:t>
            </w:r>
          </w:p>
          <w:p>
            <w:pPr>
              <w:pStyle w:val="TableParagraph"/>
              <w:spacing w:line="270" w:lineRule="atLeast" w:before="0"/>
              <w:ind w:left="148" w:right="30" w:hanging="53"/>
              <w:rPr>
                <w:sz w:val="21"/>
              </w:rPr>
            </w:pPr>
            <w:r>
              <w:rPr>
                <w:sz w:val="21"/>
              </w:rPr>
              <w:t>比上年增减（%） </w:t>
            </w:r>
          </w:p>
        </w:tc>
        <w:tc>
          <w:tcPr>
            <w:tcW w:w="1029" w:type="dxa"/>
          </w:tcPr>
          <w:p>
            <w:pPr>
              <w:pStyle w:val="TableParagraph"/>
              <w:spacing w:line="244" w:lineRule="auto"/>
              <w:ind w:left="96" w:right="78"/>
              <w:jc w:val="right"/>
              <w:rPr>
                <w:sz w:val="21"/>
              </w:rPr>
            </w:pPr>
            <w:r>
              <w:rPr>
                <w:spacing w:val="-1"/>
                <w:sz w:val="21"/>
              </w:rPr>
              <w:t>毛利率比</w:t>
            </w:r>
            <w:r>
              <w:rPr>
                <w:spacing w:val="-4"/>
                <w:sz w:val="21"/>
              </w:rPr>
              <w:t>上年增减</w:t>
            </w:r>
          </w:p>
          <w:p>
            <w:pPr>
              <w:pStyle w:val="TableParagraph"/>
              <w:spacing w:line="248" w:lineRule="exact" w:before="0"/>
              <w:ind w:left="96" w:right="132"/>
              <w:jc w:val="right"/>
              <w:rPr>
                <w:sz w:val="21"/>
              </w:rPr>
            </w:pPr>
            <w:r>
              <w:rPr>
                <w:sz w:val="21"/>
              </w:rPr>
              <w:t>（%） </w:t>
            </w:r>
          </w:p>
        </w:tc>
      </w:tr>
      <w:tr>
        <w:trPr>
          <w:trHeight w:val="544" w:hRule="atLeast"/>
        </w:trPr>
        <w:tc>
          <w:tcPr>
            <w:tcW w:w="1037" w:type="dxa"/>
          </w:tcPr>
          <w:p>
            <w:pPr>
              <w:pStyle w:val="TableParagraph"/>
              <w:ind w:left="29"/>
              <w:rPr>
                <w:sz w:val="21"/>
              </w:rPr>
            </w:pPr>
            <w:r>
              <w:rPr>
                <w:sz w:val="21"/>
              </w:rPr>
              <w:t>天然气 </w:t>
            </w:r>
          </w:p>
        </w:tc>
        <w:tc>
          <w:tcPr>
            <w:tcW w:w="1863" w:type="dxa"/>
          </w:tcPr>
          <w:p>
            <w:pPr>
              <w:pStyle w:val="TableParagraph"/>
              <w:ind w:left="136"/>
              <w:jc w:val="center"/>
              <w:rPr>
                <w:sz w:val="21"/>
              </w:rPr>
            </w:pPr>
            <w:r>
              <w:rPr>
                <w:sz w:val="21"/>
              </w:rPr>
              <w:t>3,963,322,547.56</w:t>
            </w:r>
          </w:p>
        </w:tc>
        <w:tc>
          <w:tcPr>
            <w:tcW w:w="1862" w:type="dxa"/>
          </w:tcPr>
          <w:p>
            <w:pPr>
              <w:pStyle w:val="TableParagraph"/>
              <w:ind w:left="137"/>
              <w:jc w:val="center"/>
              <w:rPr>
                <w:sz w:val="21"/>
              </w:rPr>
            </w:pPr>
            <w:r>
              <w:rPr>
                <w:sz w:val="21"/>
              </w:rPr>
              <w:t>3,757,027,191.67</w:t>
            </w:r>
          </w:p>
        </w:tc>
        <w:tc>
          <w:tcPr>
            <w:tcW w:w="1034" w:type="dxa"/>
          </w:tcPr>
          <w:p>
            <w:pPr>
              <w:pStyle w:val="TableParagraph"/>
              <w:ind w:right="15"/>
              <w:jc w:val="right"/>
              <w:rPr>
                <w:sz w:val="21"/>
              </w:rPr>
            </w:pPr>
            <w:r>
              <w:rPr>
                <w:sz w:val="21"/>
              </w:rPr>
              <w:t>5.21</w:t>
            </w:r>
          </w:p>
        </w:tc>
        <w:tc>
          <w:tcPr>
            <w:tcW w:w="1031" w:type="dxa"/>
          </w:tcPr>
          <w:p>
            <w:pPr>
              <w:pStyle w:val="TableParagraph"/>
              <w:ind w:right="12"/>
              <w:jc w:val="right"/>
              <w:rPr>
                <w:sz w:val="21"/>
              </w:rPr>
            </w:pPr>
            <w:r>
              <w:rPr>
                <w:sz w:val="21"/>
              </w:rPr>
              <w:t>9.05</w:t>
            </w:r>
          </w:p>
        </w:tc>
        <w:tc>
          <w:tcPr>
            <w:tcW w:w="1032" w:type="dxa"/>
          </w:tcPr>
          <w:p>
            <w:pPr>
              <w:pStyle w:val="TableParagraph"/>
              <w:ind w:right="12"/>
              <w:jc w:val="right"/>
              <w:rPr>
                <w:sz w:val="21"/>
              </w:rPr>
            </w:pPr>
            <w:r>
              <w:rPr>
                <w:sz w:val="21"/>
              </w:rPr>
              <w:t>16.86</w:t>
            </w:r>
          </w:p>
        </w:tc>
        <w:tc>
          <w:tcPr>
            <w:tcW w:w="1029" w:type="dxa"/>
          </w:tcPr>
          <w:p>
            <w:pPr>
              <w:pStyle w:val="TableParagraph"/>
              <w:ind w:left="110"/>
              <w:rPr>
                <w:sz w:val="21"/>
              </w:rPr>
            </w:pPr>
            <w:r>
              <w:rPr>
                <w:spacing w:val="-18"/>
                <w:sz w:val="21"/>
              </w:rPr>
              <w:t>减少 </w:t>
            </w:r>
            <w:r>
              <w:rPr>
                <w:sz w:val="21"/>
              </w:rPr>
              <w:t>6.33</w:t>
            </w:r>
          </w:p>
          <w:p>
            <w:pPr>
              <w:pStyle w:val="TableParagraph"/>
              <w:spacing w:line="252" w:lineRule="exact" w:before="2"/>
              <w:ind w:left="163"/>
              <w:rPr>
                <w:sz w:val="21"/>
              </w:rPr>
            </w:pPr>
            <w:r>
              <w:rPr>
                <w:sz w:val="21"/>
              </w:rPr>
              <w:t>个百分点</w:t>
            </w:r>
          </w:p>
        </w:tc>
      </w:tr>
    </w:tbl>
    <w:p>
      <w:pPr>
        <w:spacing w:after="0" w:line="252" w:lineRule="exact"/>
        <w:rPr>
          <w:sz w:val="21"/>
        </w:rPr>
        <w:sectPr>
          <w:pgSz w:w="11910" w:h="16840"/>
          <w:pgMar w:header="880" w:footer="1195" w:top="1120" w:bottom="1380" w:left="1000" w:right="1440"/>
        </w:sectPr>
      </w:pPr>
    </w:p>
    <w:p>
      <w:pPr>
        <w:pStyle w:val="BodyText"/>
        <w:spacing w:before="9"/>
        <w:ind w:left="0"/>
        <w:rPr>
          <w:sz w:val="24"/>
        </w:rPr>
      </w:pPr>
    </w:p>
    <w:tbl>
      <w:tblPr>
        <w:tblW w:w="0" w:type="auto"/>
        <w:jc w:val="left"/>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7"/>
        <w:gridCol w:w="1863"/>
        <w:gridCol w:w="1862"/>
        <w:gridCol w:w="1034"/>
        <w:gridCol w:w="1031"/>
        <w:gridCol w:w="1032"/>
        <w:gridCol w:w="1029"/>
      </w:tblGrid>
      <w:tr>
        <w:trPr>
          <w:trHeight w:val="544" w:hRule="atLeast"/>
        </w:trPr>
        <w:tc>
          <w:tcPr>
            <w:tcW w:w="1037" w:type="dxa"/>
          </w:tcPr>
          <w:p>
            <w:pPr>
              <w:pStyle w:val="TableParagraph"/>
              <w:ind w:left="29"/>
              <w:rPr>
                <w:sz w:val="21"/>
              </w:rPr>
            </w:pPr>
            <w:r>
              <w:rPr>
                <w:sz w:val="21"/>
              </w:rPr>
              <w:t>燃气工程</w:t>
            </w:r>
          </w:p>
          <w:p>
            <w:pPr>
              <w:pStyle w:val="TableParagraph"/>
              <w:spacing w:line="250" w:lineRule="exact" w:before="5"/>
              <w:ind w:left="29"/>
              <w:rPr>
                <w:sz w:val="21"/>
              </w:rPr>
            </w:pPr>
            <w:r>
              <w:rPr>
                <w:sz w:val="21"/>
              </w:rPr>
              <w:t>安装 </w:t>
            </w:r>
          </w:p>
        </w:tc>
        <w:tc>
          <w:tcPr>
            <w:tcW w:w="1863" w:type="dxa"/>
          </w:tcPr>
          <w:p>
            <w:pPr>
              <w:pStyle w:val="TableParagraph"/>
              <w:ind w:right="14"/>
              <w:jc w:val="right"/>
              <w:rPr>
                <w:sz w:val="21"/>
              </w:rPr>
            </w:pPr>
            <w:r>
              <w:rPr>
                <w:sz w:val="21"/>
              </w:rPr>
              <w:t>682,405,581.47</w:t>
            </w:r>
          </w:p>
        </w:tc>
        <w:tc>
          <w:tcPr>
            <w:tcW w:w="1862" w:type="dxa"/>
          </w:tcPr>
          <w:p>
            <w:pPr>
              <w:pStyle w:val="TableParagraph"/>
              <w:ind w:right="13"/>
              <w:jc w:val="right"/>
              <w:rPr>
                <w:sz w:val="21"/>
              </w:rPr>
            </w:pPr>
            <w:r>
              <w:rPr>
                <w:sz w:val="21"/>
              </w:rPr>
              <w:t>188,488,324.86</w:t>
            </w:r>
          </w:p>
        </w:tc>
        <w:tc>
          <w:tcPr>
            <w:tcW w:w="1034" w:type="dxa"/>
          </w:tcPr>
          <w:p>
            <w:pPr>
              <w:pStyle w:val="TableParagraph"/>
              <w:ind w:right="15"/>
              <w:jc w:val="right"/>
              <w:rPr>
                <w:sz w:val="21"/>
              </w:rPr>
            </w:pPr>
            <w:r>
              <w:rPr>
                <w:sz w:val="21"/>
              </w:rPr>
              <w:t>72.38</w:t>
            </w:r>
          </w:p>
        </w:tc>
        <w:tc>
          <w:tcPr>
            <w:tcW w:w="1031" w:type="dxa"/>
          </w:tcPr>
          <w:p>
            <w:pPr>
              <w:pStyle w:val="TableParagraph"/>
              <w:ind w:right="12"/>
              <w:jc w:val="right"/>
              <w:rPr>
                <w:sz w:val="21"/>
              </w:rPr>
            </w:pPr>
            <w:r>
              <w:rPr>
                <w:sz w:val="21"/>
              </w:rPr>
              <w:t>8.29</w:t>
            </w:r>
          </w:p>
        </w:tc>
        <w:tc>
          <w:tcPr>
            <w:tcW w:w="1032" w:type="dxa"/>
          </w:tcPr>
          <w:p>
            <w:pPr>
              <w:pStyle w:val="TableParagraph"/>
              <w:ind w:right="12"/>
              <w:jc w:val="right"/>
              <w:rPr>
                <w:sz w:val="21"/>
              </w:rPr>
            </w:pPr>
            <w:r>
              <w:rPr>
                <w:sz w:val="21"/>
              </w:rPr>
              <w:t>5.33</w:t>
            </w:r>
          </w:p>
        </w:tc>
        <w:tc>
          <w:tcPr>
            <w:tcW w:w="1029" w:type="dxa"/>
          </w:tcPr>
          <w:p>
            <w:pPr>
              <w:pStyle w:val="TableParagraph"/>
              <w:ind w:left="110"/>
              <w:rPr>
                <w:sz w:val="21"/>
              </w:rPr>
            </w:pPr>
            <w:r>
              <w:rPr>
                <w:spacing w:val="-18"/>
                <w:sz w:val="21"/>
              </w:rPr>
              <w:t>增加 </w:t>
            </w:r>
            <w:r>
              <w:rPr>
                <w:sz w:val="21"/>
              </w:rPr>
              <w:t>0.78</w:t>
            </w:r>
          </w:p>
          <w:p>
            <w:pPr>
              <w:pStyle w:val="TableParagraph"/>
              <w:spacing w:line="250" w:lineRule="exact" w:before="5"/>
              <w:ind w:left="163"/>
              <w:rPr>
                <w:sz w:val="21"/>
              </w:rPr>
            </w:pPr>
            <w:r>
              <w:rPr>
                <w:sz w:val="21"/>
              </w:rPr>
              <w:t>个百分点</w:t>
            </w:r>
          </w:p>
        </w:tc>
      </w:tr>
      <w:tr>
        <w:trPr>
          <w:trHeight w:val="544" w:hRule="atLeast"/>
        </w:trPr>
        <w:tc>
          <w:tcPr>
            <w:tcW w:w="1037" w:type="dxa"/>
          </w:tcPr>
          <w:p>
            <w:pPr>
              <w:pStyle w:val="TableParagraph"/>
              <w:ind w:left="29"/>
              <w:rPr>
                <w:sz w:val="21"/>
              </w:rPr>
            </w:pPr>
            <w:r>
              <w:rPr>
                <w:sz w:val="21"/>
              </w:rPr>
              <w:t>燃气具 </w:t>
            </w:r>
          </w:p>
        </w:tc>
        <w:tc>
          <w:tcPr>
            <w:tcW w:w="1863" w:type="dxa"/>
          </w:tcPr>
          <w:p>
            <w:pPr>
              <w:pStyle w:val="TableParagraph"/>
              <w:ind w:right="14"/>
              <w:jc w:val="right"/>
              <w:rPr>
                <w:sz w:val="21"/>
              </w:rPr>
            </w:pPr>
            <w:r>
              <w:rPr>
                <w:sz w:val="21"/>
              </w:rPr>
              <w:t>101,555,934.71</w:t>
            </w:r>
          </w:p>
        </w:tc>
        <w:tc>
          <w:tcPr>
            <w:tcW w:w="1862" w:type="dxa"/>
          </w:tcPr>
          <w:p>
            <w:pPr>
              <w:pStyle w:val="TableParagraph"/>
              <w:ind w:right="13"/>
              <w:jc w:val="right"/>
              <w:rPr>
                <w:sz w:val="21"/>
              </w:rPr>
            </w:pPr>
            <w:r>
              <w:rPr>
                <w:sz w:val="21"/>
              </w:rPr>
              <w:t>58,661,273.71</w:t>
            </w:r>
          </w:p>
        </w:tc>
        <w:tc>
          <w:tcPr>
            <w:tcW w:w="1034" w:type="dxa"/>
          </w:tcPr>
          <w:p>
            <w:pPr>
              <w:pStyle w:val="TableParagraph"/>
              <w:ind w:right="15"/>
              <w:jc w:val="right"/>
              <w:rPr>
                <w:sz w:val="21"/>
              </w:rPr>
            </w:pPr>
            <w:r>
              <w:rPr>
                <w:sz w:val="21"/>
              </w:rPr>
              <w:t>42.24</w:t>
            </w:r>
          </w:p>
        </w:tc>
        <w:tc>
          <w:tcPr>
            <w:tcW w:w="1031" w:type="dxa"/>
          </w:tcPr>
          <w:p>
            <w:pPr>
              <w:pStyle w:val="TableParagraph"/>
              <w:ind w:right="12"/>
              <w:jc w:val="right"/>
              <w:rPr>
                <w:sz w:val="21"/>
              </w:rPr>
            </w:pPr>
            <w:r>
              <w:rPr>
                <w:sz w:val="21"/>
              </w:rPr>
              <w:t>-18.99</w:t>
            </w:r>
          </w:p>
        </w:tc>
        <w:tc>
          <w:tcPr>
            <w:tcW w:w="1032" w:type="dxa"/>
          </w:tcPr>
          <w:p>
            <w:pPr>
              <w:pStyle w:val="TableParagraph"/>
              <w:ind w:right="12"/>
              <w:jc w:val="right"/>
              <w:rPr>
                <w:sz w:val="21"/>
              </w:rPr>
            </w:pPr>
            <w:r>
              <w:rPr>
                <w:sz w:val="21"/>
              </w:rPr>
              <w:t>-28.83</w:t>
            </w:r>
          </w:p>
        </w:tc>
        <w:tc>
          <w:tcPr>
            <w:tcW w:w="1029" w:type="dxa"/>
          </w:tcPr>
          <w:p>
            <w:pPr>
              <w:pStyle w:val="TableParagraph"/>
              <w:ind w:left="110"/>
              <w:rPr>
                <w:sz w:val="21"/>
              </w:rPr>
            </w:pPr>
            <w:r>
              <w:rPr>
                <w:spacing w:val="-18"/>
                <w:sz w:val="21"/>
              </w:rPr>
              <w:t>增加 </w:t>
            </w:r>
            <w:r>
              <w:rPr>
                <w:sz w:val="21"/>
              </w:rPr>
              <w:t>7.99</w:t>
            </w:r>
          </w:p>
          <w:p>
            <w:pPr>
              <w:pStyle w:val="TableParagraph"/>
              <w:spacing w:line="250" w:lineRule="exact" w:before="4"/>
              <w:ind w:left="163"/>
              <w:rPr>
                <w:sz w:val="21"/>
              </w:rPr>
            </w:pPr>
            <w:r>
              <w:rPr>
                <w:sz w:val="21"/>
              </w:rPr>
              <w:t>个百分点</w:t>
            </w:r>
          </w:p>
        </w:tc>
      </w:tr>
      <w:tr>
        <w:trPr>
          <w:trHeight w:val="544" w:hRule="atLeast"/>
        </w:trPr>
        <w:tc>
          <w:tcPr>
            <w:tcW w:w="1037" w:type="dxa"/>
          </w:tcPr>
          <w:p>
            <w:pPr>
              <w:pStyle w:val="TableParagraph"/>
              <w:ind w:left="29"/>
              <w:rPr>
                <w:sz w:val="21"/>
              </w:rPr>
            </w:pPr>
            <w:r>
              <w:rPr>
                <w:sz w:val="21"/>
              </w:rPr>
              <w:t>供暖 </w:t>
            </w:r>
          </w:p>
        </w:tc>
        <w:tc>
          <w:tcPr>
            <w:tcW w:w="1863" w:type="dxa"/>
          </w:tcPr>
          <w:p>
            <w:pPr>
              <w:pStyle w:val="TableParagraph"/>
              <w:ind w:right="14"/>
              <w:jc w:val="right"/>
              <w:rPr>
                <w:sz w:val="21"/>
              </w:rPr>
            </w:pPr>
            <w:r>
              <w:rPr>
                <w:sz w:val="21"/>
              </w:rPr>
              <w:t>53,273,805.91</w:t>
            </w:r>
          </w:p>
        </w:tc>
        <w:tc>
          <w:tcPr>
            <w:tcW w:w="1862" w:type="dxa"/>
          </w:tcPr>
          <w:p>
            <w:pPr>
              <w:pStyle w:val="TableParagraph"/>
              <w:ind w:right="13"/>
              <w:jc w:val="right"/>
              <w:rPr>
                <w:sz w:val="21"/>
              </w:rPr>
            </w:pPr>
            <w:r>
              <w:rPr>
                <w:sz w:val="21"/>
              </w:rPr>
              <w:t>34,769,330.89</w:t>
            </w:r>
          </w:p>
        </w:tc>
        <w:tc>
          <w:tcPr>
            <w:tcW w:w="1034" w:type="dxa"/>
          </w:tcPr>
          <w:p>
            <w:pPr>
              <w:pStyle w:val="TableParagraph"/>
              <w:ind w:right="15"/>
              <w:jc w:val="right"/>
              <w:rPr>
                <w:sz w:val="21"/>
              </w:rPr>
            </w:pPr>
            <w:r>
              <w:rPr>
                <w:sz w:val="21"/>
              </w:rPr>
              <w:t>34.73</w:t>
            </w:r>
          </w:p>
        </w:tc>
        <w:tc>
          <w:tcPr>
            <w:tcW w:w="1031" w:type="dxa"/>
          </w:tcPr>
          <w:p>
            <w:pPr>
              <w:pStyle w:val="TableParagraph"/>
              <w:ind w:right="12"/>
              <w:jc w:val="right"/>
              <w:rPr>
                <w:sz w:val="21"/>
              </w:rPr>
            </w:pPr>
            <w:r>
              <w:rPr>
                <w:sz w:val="21"/>
              </w:rPr>
              <w:t>-3.23</w:t>
            </w:r>
          </w:p>
        </w:tc>
        <w:tc>
          <w:tcPr>
            <w:tcW w:w="1032" w:type="dxa"/>
          </w:tcPr>
          <w:p>
            <w:pPr>
              <w:pStyle w:val="TableParagraph"/>
              <w:ind w:right="12"/>
              <w:jc w:val="right"/>
              <w:rPr>
                <w:sz w:val="21"/>
              </w:rPr>
            </w:pPr>
            <w:r>
              <w:rPr>
                <w:sz w:val="21"/>
              </w:rPr>
              <w:t>-13.67</w:t>
            </w:r>
          </w:p>
        </w:tc>
        <w:tc>
          <w:tcPr>
            <w:tcW w:w="1029" w:type="dxa"/>
          </w:tcPr>
          <w:p>
            <w:pPr>
              <w:pStyle w:val="TableParagraph"/>
              <w:ind w:left="110"/>
              <w:rPr>
                <w:sz w:val="21"/>
              </w:rPr>
            </w:pPr>
            <w:r>
              <w:rPr>
                <w:spacing w:val="-18"/>
                <w:sz w:val="21"/>
              </w:rPr>
              <w:t>增加 </w:t>
            </w:r>
            <w:r>
              <w:rPr>
                <w:sz w:val="21"/>
              </w:rPr>
              <w:t>7.89</w:t>
            </w:r>
          </w:p>
          <w:p>
            <w:pPr>
              <w:pStyle w:val="TableParagraph"/>
              <w:spacing w:line="250" w:lineRule="exact" w:before="4"/>
              <w:ind w:left="163"/>
              <w:rPr>
                <w:sz w:val="21"/>
              </w:rPr>
            </w:pPr>
            <w:r>
              <w:rPr>
                <w:sz w:val="21"/>
              </w:rPr>
              <w:t>个百分点</w:t>
            </w:r>
          </w:p>
        </w:tc>
      </w:tr>
      <w:tr>
        <w:trPr>
          <w:trHeight w:val="544" w:hRule="atLeast"/>
        </w:trPr>
        <w:tc>
          <w:tcPr>
            <w:tcW w:w="1037" w:type="dxa"/>
          </w:tcPr>
          <w:p>
            <w:pPr>
              <w:pStyle w:val="TableParagraph"/>
              <w:spacing w:before="3"/>
              <w:ind w:left="29"/>
              <w:rPr>
                <w:sz w:val="21"/>
              </w:rPr>
            </w:pPr>
            <w:r>
              <w:rPr>
                <w:sz w:val="21"/>
              </w:rPr>
              <w:t>成品油 </w:t>
            </w:r>
          </w:p>
        </w:tc>
        <w:tc>
          <w:tcPr>
            <w:tcW w:w="1863" w:type="dxa"/>
          </w:tcPr>
          <w:p>
            <w:pPr>
              <w:pStyle w:val="TableParagraph"/>
              <w:spacing w:before="3"/>
              <w:ind w:right="14"/>
              <w:jc w:val="right"/>
              <w:rPr>
                <w:sz w:val="21"/>
              </w:rPr>
            </w:pPr>
            <w:r>
              <w:rPr>
                <w:sz w:val="21"/>
              </w:rPr>
              <w:t>51,470,739.74</w:t>
            </w:r>
          </w:p>
        </w:tc>
        <w:tc>
          <w:tcPr>
            <w:tcW w:w="1862" w:type="dxa"/>
          </w:tcPr>
          <w:p>
            <w:pPr>
              <w:pStyle w:val="TableParagraph"/>
              <w:spacing w:before="3"/>
              <w:ind w:right="13"/>
              <w:jc w:val="right"/>
              <w:rPr>
                <w:sz w:val="21"/>
              </w:rPr>
            </w:pPr>
            <w:r>
              <w:rPr>
                <w:sz w:val="21"/>
              </w:rPr>
              <w:t>44,624,219.84</w:t>
            </w:r>
          </w:p>
        </w:tc>
        <w:tc>
          <w:tcPr>
            <w:tcW w:w="1034" w:type="dxa"/>
          </w:tcPr>
          <w:p>
            <w:pPr>
              <w:pStyle w:val="TableParagraph"/>
              <w:spacing w:before="3"/>
              <w:ind w:right="15"/>
              <w:jc w:val="right"/>
              <w:rPr>
                <w:sz w:val="21"/>
              </w:rPr>
            </w:pPr>
            <w:r>
              <w:rPr>
                <w:sz w:val="21"/>
              </w:rPr>
              <w:t>13.30</w:t>
            </w:r>
          </w:p>
        </w:tc>
        <w:tc>
          <w:tcPr>
            <w:tcW w:w="1031" w:type="dxa"/>
          </w:tcPr>
          <w:p>
            <w:pPr>
              <w:pStyle w:val="TableParagraph"/>
              <w:spacing w:before="3"/>
              <w:ind w:right="12"/>
              <w:jc w:val="right"/>
              <w:rPr>
                <w:sz w:val="21"/>
              </w:rPr>
            </w:pPr>
            <w:r>
              <w:rPr>
                <w:sz w:val="21"/>
              </w:rPr>
              <w:t>2.57</w:t>
            </w:r>
          </w:p>
        </w:tc>
        <w:tc>
          <w:tcPr>
            <w:tcW w:w="1032" w:type="dxa"/>
          </w:tcPr>
          <w:p>
            <w:pPr>
              <w:pStyle w:val="TableParagraph"/>
              <w:spacing w:before="3"/>
              <w:ind w:right="12"/>
              <w:jc w:val="right"/>
              <w:rPr>
                <w:sz w:val="21"/>
              </w:rPr>
            </w:pPr>
            <w:r>
              <w:rPr>
                <w:sz w:val="21"/>
              </w:rPr>
              <w:t>5.67</w:t>
            </w:r>
          </w:p>
        </w:tc>
        <w:tc>
          <w:tcPr>
            <w:tcW w:w="1029" w:type="dxa"/>
          </w:tcPr>
          <w:p>
            <w:pPr>
              <w:pStyle w:val="TableParagraph"/>
              <w:spacing w:line="270" w:lineRule="atLeast" w:before="0"/>
              <w:ind w:left="163" w:right="10" w:hanging="53"/>
              <w:rPr>
                <w:sz w:val="21"/>
              </w:rPr>
            </w:pPr>
            <w:r>
              <w:rPr>
                <w:spacing w:val="-20"/>
                <w:sz w:val="21"/>
              </w:rPr>
              <w:t>减少 </w:t>
            </w:r>
            <w:r>
              <w:rPr>
                <w:spacing w:val="-2"/>
                <w:sz w:val="21"/>
              </w:rPr>
              <w:t>2.55</w:t>
            </w:r>
            <w:r>
              <w:rPr>
                <w:spacing w:val="-102"/>
                <w:sz w:val="21"/>
              </w:rPr>
              <w:t> </w:t>
            </w:r>
            <w:r>
              <w:rPr>
                <w:spacing w:val="-1"/>
                <w:sz w:val="21"/>
              </w:rPr>
              <w:t>个百分点</w:t>
            </w:r>
          </w:p>
        </w:tc>
      </w:tr>
      <w:tr>
        <w:trPr>
          <w:trHeight w:val="273" w:hRule="atLeast"/>
        </w:trPr>
        <w:tc>
          <w:tcPr>
            <w:tcW w:w="8888" w:type="dxa"/>
            <w:gridSpan w:val="7"/>
          </w:tcPr>
          <w:p>
            <w:pPr>
              <w:pStyle w:val="TableParagraph"/>
              <w:spacing w:line="250" w:lineRule="exact" w:before="3"/>
              <w:ind w:left="3327" w:right="3208"/>
              <w:jc w:val="center"/>
              <w:rPr>
                <w:sz w:val="21"/>
              </w:rPr>
            </w:pPr>
            <w:r>
              <w:rPr>
                <w:spacing w:val="-1"/>
                <w:sz w:val="21"/>
              </w:rPr>
              <w:t>主营业务分地区情况</w:t>
            </w:r>
            <w:r>
              <w:rPr>
                <w:sz w:val="21"/>
              </w:rPr>
              <w:t> </w:t>
            </w:r>
          </w:p>
        </w:tc>
      </w:tr>
      <w:tr>
        <w:trPr>
          <w:trHeight w:val="818" w:hRule="atLeast"/>
        </w:trPr>
        <w:tc>
          <w:tcPr>
            <w:tcW w:w="1037" w:type="dxa"/>
          </w:tcPr>
          <w:p>
            <w:pPr>
              <w:pStyle w:val="TableParagraph"/>
              <w:spacing w:before="5"/>
              <w:rPr>
                <w:sz w:val="21"/>
              </w:rPr>
            </w:pPr>
          </w:p>
          <w:p>
            <w:pPr>
              <w:pStyle w:val="TableParagraph"/>
              <w:spacing w:before="0"/>
              <w:ind w:left="201"/>
              <w:rPr>
                <w:sz w:val="21"/>
              </w:rPr>
            </w:pPr>
            <w:r>
              <w:rPr>
                <w:sz w:val="21"/>
              </w:rPr>
              <w:t>分地区 </w:t>
            </w:r>
          </w:p>
        </w:tc>
        <w:tc>
          <w:tcPr>
            <w:tcW w:w="1863" w:type="dxa"/>
          </w:tcPr>
          <w:p>
            <w:pPr>
              <w:pStyle w:val="TableParagraph"/>
              <w:spacing w:before="5"/>
              <w:rPr>
                <w:sz w:val="21"/>
              </w:rPr>
            </w:pPr>
          </w:p>
          <w:p>
            <w:pPr>
              <w:pStyle w:val="TableParagraph"/>
              <w:spacing w:before="0"/>
              <w:ind w:left="508"/>
              <w:rPr>
                <w:sz w:val="21"/>
              </w:rPr>
            </w:pPr>
            <w:r>
              <w:rPr>
                <w:spacing w:val="-1"/>
                <w:sz w:val="21"/>
              </w:rPr>
              <w:t>营业收入</w:t>
            </w:r>
            <w:r>
              <w:rPr>
                <w:sz w:val="21"/>
              </w:rPr>
              <w:t> </w:t>
            </w:r>
          </w:p>
        </w:tc>
        <w:tc>
          <w:tcPr>
            <w:tcW w:w="1862" w:type="dxa"/>
          </w:tcPr>
          <w:p>
            <w:pPr>
              <w:pStyle w:val="TableParagraph"/>
              <w:spacing w:before="5"/>
              <w:rPr>
                <w:sz w:val="21"/>
              </w:rPr>
            </w:pPr>
          </w:p>
          <w:p>
            <w:pPr>
              <w:pStyle w:val="TableParagraph"/>
              <w:spacing w:before="0"/>
              <w:ind w:left="508"/>
              <w:rPr>
                <w:sz w:val="21"/>
              </w:rPr>
            </w:pPr>
            <w:r>
              <w:rPr>
                <w:spacing w:val="-1"/>
                <w:sz w:val="21"/>
              </w:rPr>
              <w:t>营业成本</w:t>
            </w:r>
            <w:r>
              <w:rPr>
                <w:sz w:val="21"/>
              </w:rPr>
              <w:t> </w:t>
            </w:r>
          </w:p>
        </w:tc>
        <w:tc>
          <w:tcPr>
            <w:tcW w:w="1034" w:type="dxa"/>
          </w:tcPr>
          <w:p>
            <w:pPr>
              <w:pStyle w:val="TableParagraph"/>
              <w:spacing w:before="5"/>
              <w:rPr>
                <w:sz w:val="21"/>
              </w:rPr>
            </w:pPr>
          </w:p>
          <w:p>
            <w:pPr>
              <w:pStyle w:val="TableParagraph"/>
              <w:spacing w:before="0"/>
              <w:ind w:right="-101"/>
              <w:jc w:val="right"/>
              <w:rPr>
                <w:sz w:val="21"/>
              </w:rPr>
            </w:pPr>
            <w:r>
              <w:rPr>
                <w:spacing w:val="-25"/>
                <w:sz w:val="21"/>
              </w:rPr>
              <w:t>毛利率</w:t>
            </w:r>
            <w:r>
              <w:rPr>
                <w:sz w:val="21"/>
              </w:rPr>
              <w:t>（%）</w:t>
            </w:r>
          </w:p>
        </w:tc>
        <w:tc>
          <w:tcPr>
            <w:tcW w:w="1031" w:type="dxa"/>
          </w:tcPr>
          <w:p>
            <w:pPr>
              <w:pStyle w:val="TableParagraph"/>
              <w:ind w:left="94"/>
              <w:rPr>
                <w:sz w:val="21"/>
              </w:rPr>
            </w:pPr>
            <w:r>
              <w:rPr>
                <w:sz w:val="21"/>
              </w:rPr>
              <w:t>营业收入</w:t>
            </w:r>
          </w:p>
          <w:p>
            <w:pPr>
              <w:pStyle w:val="TableParagraph"/>
              <w:spacing w:line="270" w:lineRule="atLeast" w:before="0"/>
              <w:ind w:left="147" w:right="31" w:hanging="53"/>
              <w:rPr>
                <w:sz w:val="21"/>
              </w:rPr>
            </w:pPr>
            <w:r>
              <w:rPr>
                <w:sz w:val="21"/>
              </w:rPr>
              <w:t>比上年增减（%） </w:t>
            </w:r>
          </w:p>
        </w:tc>
        <w:tc>
          <w:tcPr>
            <w:tcW w:w="1032" w:type="dxa"/>
          </w:tcPr>
          <w:p>
            <w:pPr>
              <w:pStyle w:val="TableParagraph"/>
              <w:ind w:left="95"/>
              <w:rPr>
                <w:sz w:val="21"/>
              </w:rPr>
            </w:pPr>
            <w:r>
              <w:rPr>
                <w:sz w:val="21"/>
              </w:rPr>
              <w:t>营业成本</w:t>
            </w:r>
          </w:p>
          <w:p>
            <w:pPr>
              <w:pStyle w:val="TableParagraph"/>
              <w:spacing w:line="270" w:lineRule="atLeast" w:before="0"/>
              <w:ind w:left="148" w:right="30" w:hanging="53"/>
              <w:rPr>
                <w:sz w:val="21"/>
              </w:rPr>
            </w:pPr>
            <w:r>
              <w:rPr>
                <w:sz w:val="21"/>
              </w:rPr>
              <w:t>比上年增减（%） </w:t>
            </w:r>
          </w:p>
        </w:tc>
        <w:tc>
          <w:tcPr>
            <w:tcW w:w="1029" w:type="dxa"/>
          </w:tcPr>
          <w:p>
            <w:pPr>
              <w:pStyle w:val="TableParagraph"/>
              <w:spacing w:line="244" w:lineRule="auto"/>
              <w:ind w:left="96" w:right="78"/>
              <w:jc w:val="right"/>
              <w:rPr>
                <w:sz w:val="21"/>
              </w:rPr>
            </w:pPr>
            <w:r>
              <w:rPr>
                <w:spacing w:val="-1"/>
                <w:sz w:val="21"/>
              </w:rPr>
              <w:t>毛利率比</w:t>
            </w:r>
            <w:r>
              <w:rPr>
                <w:spacing w:val="-4"/>
                <w:sz w:val="21"/>
              </w:rPr>
              <w:t>上年增减</w:t>
            </w:r>
          </w:p>
          <w:p>
            <w:pPr>
              <w:pStyle w:val="TableParagraph"/>
              <w:spacing w:line="248" w:lineRule="exact" w:before="0"/>
              <w:ind w:left="96" w:right="132"/>
              <w:jc w:val="right"/>
              <w:rPr>
                <w:sz w:val="21"/>
              </w:rPr>
            </w:pPr>
            <w:r>
              <w:rPr>
                <w:sz w:val="21"/>
              </w:rPr>
              <w:t>（%） </w:t>
            </w:r>
          </w:p>
        </w:tc>
      </w:tr>
      <w:tr>
        <w:trPr>
          <w:trHeight w:val="544" w:hRule="atLeast"/>
        </w:trPr>
        <w:tc>
          <w:tcPr>
            <w:tcW w:w="1037" w:type="dxa"/>
          </w:tcPr>
          <w:p>
            <w:pPr>
              <w:pStyle w:val="TableParagraph"/>
              <w:ind w:left="29"/>
              <w:rPr>
                <w:sz w:val="21"/>
              </w:rPr>
            </w:pPr>
            <w:r>
              <w:rPr>
                <w:spacing w:val="-1"/>
                <w:sz w:val="21"/>
              </w:rPr>
              <w:t>华北地区</w:t>
            </w:r>
            <w:r>
              <w:rPr>
                <w:sz w:val="21"/>
              </w:rPr>
              <w:t> </w:t>
            </w:r>
          </w:p>
        </w:tc>
        <w:tc>
          <w:tcPr>
            <w:tcW w:w="1863" w:type="dxa"/>
          </w:tcPr>
          <w:p>
            <w:pPr>
              <w:pStyle w:val="TableParagraph"/>
              <w:ind w:right="14"/>
              <w:jc w:val="right"/>
              <w:rPr>
                <w:sz w:val="21"/>
              </w:rPr>
            </w:pPr>
            <w:r>
              <w:rPr>
                <w:sz w:val="21"/>
              </w:rPr>
              <w:t>3,249,103,050.47</w:t>
            </w:r>
          </w:p>
        </w:tc>
        <w:tc>
          <w:tcPr>
            <w:tcW w:w="1862" w:type="dxa"/>
          </w:tcPr>
          <w:p>
            <w:pPr>
              <w:pStyle w:val="TableParagraph"/>
              <w:ind w:right="13"/>
              <w:jc w:val="right"/>
              <w:rPr>
                <w:sz w:val="21"/>
              </w:rPr>
            </w:pPr>
            <w:r>
              <w:rPr>
                <w:sz w:val="21"/>
              </w:rPr>
              <w:t>2,781,371,559.86</w:t>
            </w:r>
          </w:p>
        </w:tc>
        <w:tc>
          <w:tcPr>
            <w:tcW w:w="1034" w:type="dxa"/>
          </w:tcPr>
          <w:p>
            <w:pPr>
              <w:pStyle w:val="TableParagraph"/>
              <w:ind w:right="15"/>
              <w:jc w:val="right"/>
              <w:rPr>
                <w:sz w:val="21"/>
              </w:rPr>
            </w:pPr>
            <w:r>
              <w:rPr>
                <w:sz w:val="21"/>
              </w:rPr>
              <w:t>14.40</w:t>
            </w:r>
          </w:p>
        </w:tc>
        <w:tc>
          <w:tcPr>
            <w:tcW w:w="1031" w:type="dxa"/>
          </w:tcPr>
          <w:p>
            <w:pPr>
              <w:pStyle w:val="TableParagraph"/>
              <w:ind w:right="12"/>
              <w:jc w:val="right"/>
              <w:rPr>
                <w:sz w:val="21"/>
              </w:rPr>
            </w:pPr>
            <w:r>
              <w:rPr>
                <w:sz w:val="21"/>
              </w:rPr>
              <w:t>6.28</w:t>
            </w:r>
          </w:p>
        </w:tc>
        <w:tc>
          <w:tcPr>
            <w:tcW w:w="1032" w:type="dxa"/>
          </w:tcPr>
          <w:p>
            <w:pPr>
              <w:pStyle w:val="TableParagraph"/>
              <w:ind w:right="12"/>
              <w:jc w:val="right"/>
              <w:rPr>
                <w:sz w:val="21"/>
              </w:rPr>
            </w:pPr>
            <w:r>
              <w:rPr>
                <w:sz w:val="21"/>
              </w:rPr>
              <w:t>14.76</w:t>
            </w:r>
          </w:p>
        </w:tc>
        <w:tc>
          <w:tcPr>
            <w:tcW w:w="1029" w:type="dxa"/>
          </w:tcPr>
          <w:p>
            <w:pPr>
              <w:pStyle w:val="TableParagraph"/>
              <w:ind w:left="110"/>
              <w:rPr>
                <w:sz w:val="21"/>
              </w:rPr>
            </w:pPr>
            <w:r>
              <w:rPr>
                <w:spacing w:val="-18"/>
                <w:sz w:val="21"/>
              </w:rPr>
              <w:t>减少 </w:t>
            </w:r>
            <w:r>
              <w:rPr>
                <w:sz w:val="21"/>
              </w:rPr>
              <w:t>6.32</w:t>
            </w:r>
          </w:p>
          <w:p>
            <w:pPr>
              <w:pStyle w:val="TableParagraph"/>
              <w:spacing w:line="252" w:lineRule="exact" w:before="2"/>
              <w:ind w:left="163"/>
              <w:rPr>
                <w:sz w:val="21"/>
              </w:rPr>
            </w:pPr>
            <w:r>
              <w:rPr>
                <w:sz w:val="21"/>
              </w:rPr>
              <w:t>个百分点</w:t>
            </w:r>
          </w:p>
        </w:tc>
      </w:tr>
      <w:tr>
        <w:trPr>
          <w:trHeight w:val="545" w:hRule="atLeast"/>
        </w:trPr>
        <w:tc>
          <w:tcPr>
            <w:tcW w:w="1037" w:type="dxa"/>
          </w:tcPr>
          <w:p>
            <w:pPr>
              <w:pStyle w:val="TableParagraph"/>
              <w:ind w:left="29"/>
              <w:rPr>
                <w:sz w:val="21"/>
              </w:rPr>
            </w:pPr>
            <w:r>
              <w:rPr>
                <w:spacing w:val="-1"/>
                <w:sz w:val="21"/>
              </w:rPr>
              <w:t>华东地区</w:t>
            </w:r>
            <w:r>
              <w:rPr>
                <w:sz w:val="21"/>
              </w:rPr>
              <w:t> </w:t>
            </w:r>
          </w:p>
        </w:tc>
        <w:tc>
          <w:tcPr>
            <w:tcW w:w="1863" w:type="dxa"/>
          </w:tcPr>
          <w:p>
            <w:pPr>
              <w:pStyle w:val="TableParagraph"/>
              <w:ind w:right="14"/>
              <w:jc w:val="right"/>
              <w:rPr>
                <w:sz w:val="21"/>
              </w:rPr>
            </w:pPr>
            <w:r>
              <w:rPr>
                <w:sz w:val="21"/>
              </w:rPr>
              <w:t>1,040,454,789.92</w:t>
            </w:r>
          </w:p>
        </w:tc>
        <w:tc>
          <w:tcPr>
            <w:tcW w:w="1862" w:type="dxa"/>
          </w:tcPr>
          <w:p>
            <w:pPr>
              <w:pStyle w:val="TableParagraph"/>
              <w:ind w:right="13"/>
              <w:jc w:val="right"/>
              <w:rPr>
                <w:sz w:val="21"/>
              </w:rPr>
            </w:pPr>
            <w:r>
              <w:rPr>
                <w:sz w:val="21"/>
              </w:rPr>
              <w:t>801,863,066.40</w:t>
            </w:r>
          </w:p>
        </w:tc>
        <w:tc>
          <w:tcPr>
            <w:tcW w:w="1034" w:type="dxa"/>
          </w:tcPr>
          <w:p>
            <w:pPr>
              <w:pStyle w:val="TableParagraph"/>
              <w:ind w:right="15"/>
              <w:jc w:val="right"/>
              <w:rPr>
                <w:sz w:val="21"/>
              </w:rPr>
            </w:pPr>
            <w:r>
              <w:rPr>
                <w:sz w:val="21"/>
              </w:rPr>
              <w:t>22.93</w:t>
            </w:r>
          </w:p>
        </w:tc>
        <w:tc>
          <w:tcPr>
            <w:tcW w:w="1031" w:type="dxa"/>
          </w:tcPr>
          <w:p>
            <w:pPr>
              <w:pStyle w:val="TableParagraph"/>
              <w:ind w:right="12"/>
              <w:jc w:val="right"/>
              <w:rPr>
                <w:sz w:val="21"/>
              </w:rPr>
            </w:pPr>
            <w:r>
              <w:rPr>
                <w:sz w:val="21"/>
              </w:rPr>
              <w:t>15.86</w:t>
            </w:r>
          </w:p>
        </w:tc>
        <w:tc>
          <w:tcPr>
            <w:tcW w:w="1032" w:type="dxa"/>
          </w:tcPr>
          <w:p>
            <w:pPr>
              <w:pStyle w:val="TableParagraph"/>
              <w:ind w:right="12"/>
              <w:jc w:val="right"/>
              <w:rPr>
                <w:sz w:val="21"/>
              </w:rPr>
            </w:pPr>
            <w:r>
              <w:rPr>
                <w:sz w:val="21"/>
              </w:rPr>
              <w:t>13.82</w:t>
            </w:r>
          </w:p>
        </w:tc>
        <w:tc>
          <w:tcPr>
            <w:tcW w:w="1029" w:type="dxa"/>
          </w:tcPr>
          <w:p>
            <w:pPr>
              <w:pStyle w:val="TableParagraph"/>
              <w:ind w:left="110"/>
              <w:rPr>
                <w:sz w:val="21"/>
              </w:rPr>
            </w:pPr>
            <w:r>
              <w:rPr>
                <w:spacing w:val="-18"/>
                <w:sz w:val="21"/>
              </w:rPr>
              <w:t>增加 </w:t>
            </w:r>
            <w:r>
              <w:rPr>
                <w:sz w:val="21"/>
              </w:rPr>
              <w:t>1.38</w:t>
            </w:r>
          </w:p>
          <w:p>
            <w:pPr>
              <w:pStyle w:val="TableParagraph"/>
              <w:spacing w:line="252" w:lineRule="exact" w:before="2"/>
              <w:ind w:left="163"/>
              <w:rPr>
                <w:sz w:val="21"/>
              </w:rPr>
            </w:pPr>
            <w:r>
              <w:rPr>
                <w:sz w:val="21"/>
              </w:rPr>
              <w:t>个百分点</w:t>
            </w:r>
          </w:p>
        </w:tc>
      </w:tr>
      <w:tr>
        <w:trPr>
          <w:trHeight w:val="544" w:hRule="atLeast"/>
        </w:trPr>
        <w:tc>
          <w:tcPr>
            <w:tcW w:w="1037" w:type="dxa"/>
          </w:tcPr>
          <w:p>
            <w:pPr>
              <w:pStyle w:val="TableParagraph"/>
              <w:ind w:left="29"/>
              <w:rPr>
                <w:sz w:val="21"/>
              </w:rPr>
            </w:pPr>
            <w:r>
              <w:rPr>
                <w:spacing w:val="-1"/>
                <w:sz w:val="21"/>
              </w:rPr>
              <w:t>华中地区</w:t>
            </w:r>
            <w:r>
              <w:rPr>
                <w:sz w:val="21"/>
              </w:rPr>
              <w:t> </w:t>
            </w:r>
          </w:p>
        </w:tc>
        <w:tc>
          <w:tcPr>
            <w:tcW w:w="1863" w:type="dxa"/>
          </w:tcPr>
          <w:p>
            <w:pPr>
              <w:pStyle w:val="TableParagraph"/>
              <w:ind w:right="14"/>
              <w:jc w:val="right"/>
              <w:rPr>
                <w:sz w:val="21"/>
              </w:rPr>
            </w:pPr>
            <w:r>
              <w:rPr>
                <w:sz w:val="21"/>
              </w:rPr>
              <w:t>517,671,046.89</w:t>
            </w:r>
          </w:p>
        </w:tc>
        <w:tc>
          <w:tcPr>
            <w:tcW w:w="1862" w:type="dxa"/>
          </w:tcPr>
          <w:p>
            <w:pPr>
              <w:pStyle w:val="TableParagraph"/>
              <w:ind w:right="13"/>
              <w:jc w:val="right"/>
              <w:rPr>
                <w:sz w:val="21"/>
              </w:rPr>
            </w:pPr>
            <w:r>
              <w:rPr>
                <w:sz w:val="21"/>
              </w:rPr>
              <w:t>464,080,653.89</w:t>
            </w:r>
          </w:p>
        </w:tc>
        <w:tc>
          <w:tcPr>
            <w:tcW w:w="1034" w:type="dxa"/>
          </w:tcPr>
          <w:p>
            <w:pPr>
              <w:pStyle w:val="TableParagraph"/>
              <w:ind w:right="15"/>
              <w:jc w:val="right"/>
              <w:rPr>
                <w:sz w:val="21"/>
              </w:rPr>
            </w:pPr>
            <w:r>
              <w:rPr>
                <w:sz w:val="21"/>
              </w:rPr>
              <w:t>10.35</w:t>
            </w:r>
          </w:p>
        </w:tc>
        <w:tc>
          <w:tcPr>
            <w:tcW w:w="1031" w:type="dxa"/>
          </w:tcPr>
          <w:p>
            <w:pPr>
              <w:pStyle w:val="TableParagraph"/>
              <w:ind w:right="12"/>
              <w:jc w:val="right"/>
              <w:rPr>
                <w:sz w:val="21"/>
              </w:rPr>
            </w:pPr>
            <w:r>
              <w:rPr>
                <w:sz w:val="21"/>
              </w:rPr>
              <w:t>6.99</w:t>
            </w:r>
          </w:p>
        </w:tc>
        <w:tc>
          <w:tcPr>
            <w:tcW w:w="1032" w:type="dxa"/>
          </w:tcPr>
          <w:p>
            <w:pPr>
              <w:pStyle w:val="TableParagraph"/>
              <w:ind w:right="12"/>
              <w:jc w:val="right"/>
              <w:rPr>
                <w:sz w:val="21"/>
              </w:rPr>
            </w:pPr>
            <w:r>
              <w:rPr>
                <w:sz w:val="21"/>
              </w:rPr>
              <w:t>19.51</w:t>
            </w:r>
          </w:p>
        </w:tc>
        <w:tc>
          <w:tcPr>
            <w:tcW w:w="1029" w:type="dxa"/>
          </w:tcPr>
          <w:p>
            <w:pPr>
              <w:pStyle w:val="TableParagraph"/>
              <w:ind w:left="110"/>
              <w:rPr>
                <w:sz w:val="21"/>
              </w:rPr>
            </w:pPr>
            <w:r>
              <w:rPr>
                <w:spacing w:val="-18"/>
                <w:sz w:val="21"/>
              </w:rPr>
              <w:t>减少 </w:t>
            </w:r>
            <w:r>
              <w:rPr>
                <w:sz w:val="21"/>
              </w:rPr>
              <w:t>9.39</w:t>
            </w:r>
          </w:p>
          <w:p>
            <w:pPr>
              <w:pStyle w:val="TableParagraph"/>
              <w:spacing w:line="250" w:lineRule="exact" w:before="4"/>
              <w:ind w:left="163"/>
              <w:rPr>
                <w:sz w:val="21"/>
              </w:rPr>
            </w:pPr>
            <w:r>
              <w:rPr>
                <w:sz w:val="21"/>
              </w:rPr>
              <w:t>个百分点</w:t>
            </w:r>
          </w:p>
        </w:tc>
      </w:tr>
      <w:tr>
        <w:trPr>
          <w:trHeight w:val="544" w:hRule="atLeast"/>
        </w:trPr>
        <w:tc>
          <w:tcPr>
            <w:tcW w:w="1037" w:type="dxa"/>
          </w:tcPr>
          <w:p>
            <w:pPr>
              <w:pStyle w:val="TableParagraph"/>
              <w:ind w:left="29"/>
              <w:rPr>
                <w:sz w:val="21"/>
              </w:rPr>
            </w:pPr>
            <w:r>
              <w:rPr>
                <w:spacing w:val="-1"/>
                <w:sz w:val="21"/>
              </w:rPr>
              <w:t>东北地区</w:t>
            </w:r>
            <w:r>
              <w:rPr>
                <w:sz w:val="21"/>
              </w:rPr>
              <w:t> </w:t>
            </w:r>
          </w:p>
        </w:tc>
        <w:tc>
          <w:tcPr>
            <w:tcW w:w="1863" w:type="dxa"/>
          </w:tcPr>
          <w:p>
            <w:pPr>
              <w:pStyle w:val="TableParagraph"/>
              <w:ind w:right="14"/>
              <w:jc w:val="right"/>
              <w:rPr>
                <w:sz w:val="21"/>
              </w:rPr>
            </w:pPr>
            <w:r>
              <w:rPr>
                <w:sz w:val="21"/>
              </w:rPr>
              <w:t>33,298,310.87</w:t>
            </w:r>
          </w:p>
        </w:tc>
        <w:tc>
          <w:tcPr>
            <w:tcW w:w="1862" w:type="dxa"/>
          </w:tcPr>
          <w:p>
            <w:pPr>
              <w:pStyle w:val="TableParagraph"/>
              <w:ind w:right="13"/>
              <w:jc w:val="right"/>
              <w:rPr>
                <w:sz w:val="21"/>
              </w:rPr>
            </w:pPr>
            <w:r>
              <w:rPr>
                <w:sz w:val="21"/>
              </w:rPr>
              <w:t>25,305,972.01</w:t>
            </w:r>
          </w:p>
        </w:tc>
        <w:tc>
          <w:tcPr>
            <w:tcW w:w="1034" w:type="dxa"/>
          </w:tcPr>
          <w:p>
            <w:pPr>
              <w:pStyle w:val="TableParagraph"/>
              <w:ind w:right="15"/>
              <w:jc w:val="right"/>
              <w:rPr>
                <w:sz w:val="21"/>
              </w:rPr>
            </w:pPr>
            <w:r>
              <w:rPr>
                <w:sz w:val="21"/>
              </w:rPr>
              <w:t>24.00</w:t>
            </w:r>
          </w:p>
        </w:tc>
        <w:tc>
          <w:tcPr>
            <w:tcW w:w="1031" w:type="dxa"/>
          </w:tcPr>
          <w:p>
            <w:pPr>
              <w:pStyle w:val="TableParagraph"/>
              <w:ind w:right="12"/>
              <w:jc w:val="right"/>
              <w:rPr>
                <w:sz w:val="21"/>
              </w:rPr>
            </w:pPr>
            <w:r>
              <w:rPr>
                <w:sz w:val="21"/>
              </w:rPr>
              <w:t>-16.18</w:t>
            </w:r>
          </w:p>
        </w:tc>
        <w:tc>
          <w:tcPr>
            <w:tcW w:w="1032" w:type="dxa"/>
          </w:tcPr>
          <w:p>
            <w:pPr>
              <w:pStyle w:val="TableParagraph"/>
              <w:ind w:right="12"/>
              <w:jc w:val="right"/>
              <w:rPr>
                <w:sz w:val="21"/>
              </w:rPr>
            </w:pPr>
            <w:r>
              <w:rPr>
                <w:sz w:val="21"/>
              </w:rPr>
              <w:t>-3.50</w:t>
            </w:r>
          </w:p>
        </w:tc>
        <w:tc>
          <w:tcPr>
            <w:tcW w:w="1029" w:type="dxa"/>
          </w:tcPr>
          <w:p>
            <w:pPr>
              <w:pStyle w:val="TableParagraph"/>
              <w:ind w:left="110"/>
              <w:rPr>
                <w:sz w:val="21"/>
              </w:rPr>
            </w:pPr>
            <w:r>
              <w:rPr>
                <w:spacing w:val="-18"/>
                <w:sz w:val="21"/>
              </w:rPr>
              <w:t>减少 </w:t>
            </w:r>
            <w:r>
              <w:rPr>
                <w:sz w:val="21"/>
              </w:rPr>
              <w:t>9.99</w:t>
            </w:r>
          </w:p>
          <w:p>
            <w:pPr>
              <w:pStyle w:val="TableParagraph"/>
              <w:spacing w:line="250" w:lineRule="exact" w:before="4"/>
              <w:ind w:left="163"/>
              <w:rPr>
                <w:sz w:val="21"/>
              </w:rPr>
            </w:pPr>
            <w:r>
              <w:rPr>
                <w:sz w:val="21"/>
              </w:rPr>
              <w:t>个百分点</w:t>
            </w:r>
          </w:p>
        </w:tc>
      </w:tr>
      <w:tr>
        <w:trPr>
          <w:trHeight w:val="544" w:hRule="atLeast"/>
        </w:trPr>
        <w:tc>
          <w:tcPr>
            <w:tcW w:w="1037" w:type="dxa"/>
          </w:tcPr>
          <w:p>
            <w:pPr>
              <w:pStyle w:val="TableParagraph"/>
              <w:ind w:left="29"/>
              <w:rPr>
                <w:sz w:val="21"/>
              </w:rPr>
            </w:pPr>
            <w:r>
              <w:rPr>
                <w:spacing w:val="-1"/>
                <w:sz w:val="21"/>
              </w:rPr>
              <w:t>西北地区</w:t>
            </w:r>
            <w:r>
              <w:rPr>
                <w:sz w:val="21"/>
              </w:rPr>
              <w:t> </w:t>
            </w:r>
          </w:p>
        </w:tc>
        <w:tc>
          <w:tcPr>
            <w:tcW w:w="1863" w:type="dxa"/>
          </w:tcPr>
          <w:p>
            <w:pPr>
              <w:pStyle w:val="TableParagraph"/>
              <w:ind w:right="14"/>
              <w:jc w:val="right"/>
              <w:rPr>
                <w:sz w:val="21"/>
              </w:rPr>
            </w:pPr>
            <w:r>
              <w:rPr>
                <w:sz w:val="21"/>
              </w:rPr>
              <w:t>11,501,411.24</w:t>
            </w:r>
          </w:p>
        </w:tc>
        <w:tc>
          <w:tcPr>
            <w:tcW w:w="1862" w:type="dxa"/>
          </w:tcPr>
          <w:p>
            <w:pPr>
              <w:pStyle w:val="TableParagraph"/>
              <w:ind w:right="13"/>
              <w:jc w:val="right"/>
              <w:rPr>
                <w:sz w:val="21"/>
              </w:rPr>
            </w:pPr>
            <w:r>
              <w:rPr>
                <w:sz w:val="21"/>
              </w:rPr>
              <w:t>10,949,088.81</w:t>
            </w:r>
          </w:p>
        </w:tc>
        <w:tc>
          <w:tcPr>
            <w:tcW w:w="1034" w:type="dxa"/>
          </w:tcPr>
          <w:p>
            <w:pPr>
              <w:pStyle w:val="TableParagraph"/>
              <w:ind w:right="15"/>
              <w:jc w:val="right"/>
              <w:rPr>
                <w:sz w:val="21"/>
              </w:rPr>
            </w:pPr>
            <w:r>
              <w:rPr>
                <w:sz w:val="21"/>
              </w:rPr>
              <w:t>4.80</w:t>
            </w:r>
          </w:p>
        </w:tc>
        <w:tc>
          <w:tcPr>
            <w:tcW w:w="1031" w:type="dxa"/>
          </w:tcPr>
          <w:p>
            <w:pPr>
              <w:pStyle w:val="TableParagraph"/>
              <w:ind w:right="12"/>
              <w:jc w:val="right"/>
              <w:rPr>
                <w:sz w:val="21"/>
              </w:rPr>
            </w:pPr>
            <w:r>
              <w:rPr>
                <w:sz w:val="21"/>
              </w:rPr>
              <w:t>-29.97</w:t>
            </w:r>
          </w:p>
        </w:tc>
        <w:tc>
          <w:tcPr>
            <w:tcW w:w="1032" w:type="dxa"/>
          </w:tcPr>
          <w:p>
            <w:pPr>
              <w:pStyle w:val="TableParagraph"/>
              <w:ind w:right="12"/>
              <w:jc w:val="right"/>
              <w:rPr>
                <w:sz w:val="21"/>
              </w:rPr>
            </w:pPr>
            <w:r>
              <w:rPr>
                <w:sz w:val="21"/>
              </w:rPr>
              <w:t>-32.03</w:t>
            </w:r>
          </w:p>
        </w:tc>
        <w:tc>
          <w:tcPr>
            <w:tcW w:w="1029" w:type="dxa"/>
          </w:tcPr>
          <w:p>
            <w:pPr>
              <w:pStyle w:val="TableParagraph"/>
              <w:ind w:left="110"/>
              <w:rPr>
                <w:sz w:val="21"/>
              </w:rPr>
            </w:pPr>
            <w:r>
              <w:rPr>
                <w:spacing w:val="-18"/>
                <w:sz w:val="21"/>
              </w:rPr>
              <w:t>增加 </w:t>
            </w:r>
            <w:r>
              <w:rPr>
                <w:sz w:val="21"/>
              </w:rPr>
              <w:t>2.87</w:t>
            </w:r>
          </w:p>
          <w:p>
            <w:pPr>
              <w:pStyle w:val="TableParagraph"/>
              <w:spacing w:line="250" w:lineRule="exact" w:before="4"/>
              <w:ind w:left="163"/>
              <w:rPr>
                <w:sz w:val="21"/>
              </w:rPr>
            </w:pPr>
            <w:r>
              <w:rPr>
                <w:sz w:val="21"/>
              </w:rPr>
              <w:t>个百分点</w:t>
            </w:r>
          </w:p>
        </w:tc>
      </w:tr>
      <w:tr>
        <w:trPr>
          <w:trHeight w:val="273" w:hRule="atLeast"/>
        </w:trPr>
        <w:tc>
          <w:tcPr>
            <w:tcW w:w="8888" w:type="dxa"/>
            <w:gridSpan w:val="7"/>
          </w:tcPr>
          <w:p>
            <w:pPr>
              <w:pStyle w:val="TableParagraph"/>
              <w:spacing w:line="252" w:lineRule="exact"/>
              <w:ind w:left="3327" w:right="3211"/>
              <w:jc w:val="center"/>
              <w:rPr>
                <w:sz w:val="21"/>
              </w:rPr>
            </w:pPr>
            <w:r>
              <w:rPr>
                <w:spacing w:val="-1"/>
                <w:sz w:val="21"/>
              </w:rPr>
              <w:t>主营业务分销售模式情况</w:t>
            </w:r>
            <w:r>
              <w:rPr>
                <w:sz w:val="21"/>
              </w:rPr>
              <w:t> </w:t>
            </w:r>
          </w:p>
        </w:tc>
      </w:tr>
      <w:tr>
        <w:trPr>
          <w:trHeight w:val="817" w:hRule="atLeast"/>
        </w:trPr>
        <w:tc>
          <w:tcPr>
            <w:tcW w:w="1037" w:type="dxa"/>
          </w:tcPr>
          <w:p>
            <w:pPr>
              <w:pStyle w:val="TableParagraph"/>
              <w:spacing w:before="5"/>
              <w:rPr>
                <w:sz w:val="21"/>
              </w:rPr>
            </w:pPr>
          </w:p>
          <w:p>
            <w:pPr>
              <w:pStyle w:val="TableParagraph"/>
              <w:spacing w:before="0"/>
              <w:ind w:left="98" w:right="-29"/>
              <w:rPr>
                <w:sz w:val="21"/>
              </w:rPr>
            </w:pPr>
            <w:r>
              <w:rPr>
                <w:spacing w:val="-1"/>
                <w:sz w:val="21"/>
              </w:rPr>
              <w:t>销售模式</w:t>
            </w:r>
            <w:r>
              <w:rPr>
                <w:sz w:val="21"/>
              </w:rPr>
              <w:t> </w:t>
            </w:r>
          </w:p>
        </w:tc>
        <w:tc>
          <w:tcPr>
            <w:tcW w:w="1863" w:type="dxa"/>
          </w:tcPr>
          <w:p>
            <w:pPr>
              <w:pStyle w:val="TableParagraph"/>
              <w:spacing w:before="5"/>
              <w:rPr>
                <w:sz w:val="21"/>
              </w:rPr>
            </w:pPr>
          </w:p>
          <w:p>
            <w:pPr>
              <w:pStyle w:val="TableParagraph"/>
              <w:spacing w:before="0"/>
              <w:ind w:left="508"/>
              <w:rPr>
                <w:sz w:val="21"/>
              </w:rPr>
            </w:pPr>
            <w:r>
              <w:rPr>
                <w:spacing w:val="-1"/>
                <w:sz w:val="21"/>
              </w:rPr>
              <w:t>营业收入</w:t>
            </w:r>
            <w:r>
              <w:rPr>
                <w:sz w:val="21"/>
              </w:rPr>
              <w:t> </w:t>
            </w:r>
          </w:p>
        </w:tc>
        <w:tc>
          <w:tcPr>
            <w:tcW w:w="1862" w:type="dxa"/>
          </w:tcPr>
          <w:p>
            <w:pPr>
              <w:pStyle w:val="TableParagraph"/>
              <w:spacing w:before="5"/>
              <w:rPr>
                <w:sz w:val="21"/>
              </w:rPr>
            </w:pPr>
          </w:p>
          <w:p>
            <w:pPr>
              <w:pStyle w:val="TableParagraph"/>
              <w:spacing w:before="0"/>
              <w:ind w:left="508"/>
              <w:rPr>
                <w:sz w:val="21"/>
              </w:rPr>
            </w:pPr>
            <w:r>
              <w:rPr>
                <w:spacing w:val="-1"/>
                <w:sz w:val="21"/>
              </w:rPr>
              <w:t>营业成本</w:t>
            </w:r>
            <w:r>
              <w:rPr>
                <w:sz w:val="21"/>
              </w:rPr>
              <w:t> </w:t>
            </w:r>
          </w:p>
        </w:tc>
        <w:tc>
          <w:tcPr>
            <w:tcW w:w="1034" w:type="dxa"/>
          </w:tcPr>
          <w:p>
            <w:pPr>
              <w:pStyle w:val="TableParagraph"/>
              <w:spacing w:before="5"/>
              <w:rPr>
                <w:sz w:val="21"/>
              </w:rPr>
            </w:pPr>
          </w:p>
          <w:p>
            <w:pPr>
              <w:pStyle w:val="TableParagraph"/>
              <w:spacing w:before="0"/>
              <w:ind w:right="-101"/>
              <w:jc w:val="right"/>
              <w:rPr>
                <w:sz w:val="21"/>
              </w:rPr>
            </w:pPr>
            <w:r>
              <w:rPr>
                <w:spacing w:val="-25"/>
                <w:sz w:val="21"/>
              </w:rPr>
              <w:t>毛利率</w:t>
            </w:r>
            <w:r>
              <w:rPr>
                <w:sz w:val="21"/>
              </w:rPr>
              <w:t>（%）</w:t>
            </w:r>
          </w:p>
        </w:tc>
        <w:tc>
          <w:tcPr>
            <w:tcW w:w="1031" w:type="dxa"/>
          </w:tcPr>
          <w:p>
            <w:pPr>
              <w:pStyle w:val="TableParagraph"/>
              <w:ind w:left="94"/>
              <w:rPr>
                <w:sz w:val="21"/>
              </w:rPr>
            </w:pPr>
            <w:r>
              <w:rPr>
                <w:sz w:val="21"/>
              </w:rPr>
              <w:t>营业收入</w:t>
            </w:r>
          </w:p>
          <w:p>
            <w:pPr>
              <w:pStyle w:val="TableParagraph"/>
              <w:spacing w:line="270" w:lineRule="atLeast" w:before="0"/>
              <w:ind w:left="147" w:right="31" w:hanging="53"/>
              <w:rPr>
                <w:sz w:val="21"/>
              </w:rPr>
            </w:pPr>
            <w:r>
              <w:rPr>
                <w:sz w:val="21"/>
              </w:rPr>
              <w:t>比上年增减（%） </w:t>
            </w:r>
          </w:p>
        </w:tc>
        <w:tc>
          <w:tcPr>
            <w:tcW w:w="1032" w:type="dxa"/>
          </w:tcPr>
          <w:p>
            <w:pPr>
              <w:pStyle w:val="TableParagraph"/>
              <w:ind w:left="95"/>
              <w:rPr>
                <w:sz w:val="21"/>
              </w:rPr>
            </w:pPr>
            <w:r>
              <w:rPr>
                <w:sz w:val="21"/>
              </w:rPr>
              <w:t>营业成本</w:t>
            </w:r>
          </w:p>
          <w:p>
            <w:pPr>
              <w:pStyle w:val="TableParagraph"/>
              <w:spacing w:line="270" w:lineRule="atLeast" w:before="0"/>
              <w:ind w:left="148" w:right="30" w:hanging="53"/>
              <w:rPr>
                <w:sz w:val="21"/>
              </w:rPr>
            </w:pPr>
            <w:r>
              <w:rPr>
                <w:sz w:val="21"/>
              </w:rPr>
              <w:t>比上年增减（%） </w:t>
            </w:r>
          </w:p>
        </w:tc>
        <w:tc>
          <w:tcPr>
            <w:tcW w:w="1029" w:type="dxa"/>
          </w:tcPr>
          <w:p>
            <w:pPr>
              <w:pStyle w:val="TableParagraph"/>
              <w:spacing w:line="244" w:lineRule="auto"/>
              <w:ind w:left="96" w:right="78"/>
              <w:jc w:val="right"/>
              <w:rPr>
                <w:sz w:val="21"/>
              </w:rPr>
            </w:pPr>
            <w:r>
              <w:rPr>
                <w:spacing w:val="-1"/>
                <w:sz w:val="21"/>
              </w:rPr>
              <w:t>毛利率比</w:t>
            </w:r>
            <w:r>
              <w:rPr>
                <w:spacing w:val="-4"/>
                <w:sz w:val="21"/>
              </w:rPr>
              <w:t>上年增减</w:t>
            </w:r>
          </w:p>
          <w:p>
            <w:pPr>
              <w:pStyle w:val="TableParagraph"/>
              <w:spacing w:line="248" w:lineRule="exact" w:before="0"/>
              <w:ind w:left="96" w:right="132"/>
              <w:jc w:val="right"/>
              <w:rPr>
                <w:sz w:val="21"/>
              </w:rPr>
            </w:pPr>
            <w:r>
              <w:rPr>
                <w:sz w:val="21"/>
              </w:rPr>
              <w:t>（%） </w:t>
            </w:r>
          </w:p>
        </w:tc>
      </w:tr>
      <w:tr>
        <w:trPr>
          <w:trHeight w:val="544" w:hRule="atLeast"/>
        </w:trPr>
        <w:tc>
          <w:tcPr>
            <w:tcW w:w="1037" w:type="dxa"/>
          </w:tcPr>
          <w:p>
            <w:pPr>
              <w:pStyle w:val="TableParagraph"/>
              <w:ind w:left="29"/>
              <w:rPr>
                <w:sz w:val="21"/>
              </w:rPr>
            </w:pPr>
            <w:r>
              <w:rPr>
                <w:sz w:val="21"/>
              </w:rPr>
              <w:t>城市燃气</w:t>
            </w:r>
          </w:p>
          <w:p>
            <w:pPr>
              <w:pStyle w:val="TableParagraph"/>
              <w:spacing w:line="252" w:lineRule="exact" w:before="2"/>
              <w:ind w:left="29"/>
              <w:rPr>
                <w:sz w:val="21"/>
              </w:rPr>
            </w:pPr>
            <w:r>
              <w:rPr>
                <w:sz w:val="21"/>
              </w:rPr>
              <w:t>服务 </w:t>
            </w:r>
          </w:p>
        </w:tc>
        <w:tc>
          <w:tcPr>
            <w:tcW w:w="1863" w:type="dxa"/>
          </w:tcPr>
          <w:p>
            <w:pPr>
              <w:pStyle w:val="TableParagraph"/>
              <w:ind w:right="14"/>
              <w:jc w:val="right"/>
              <w:rPr>
                <w:sz w:val="21"/>
              </w:rPr>
            </w:pPr>
            <w:r>
              <w:rPr>
                <w:sz w:val="21"/>
              </w:rPr>
              <w:t>4,852,028,609.39</w:t>
            </w:r>
          </w:p>
        </w:tc>
        <w:tc>
          <w:tcPr>
            <w:tcW w:w="1862" w:type="dxa"/>
          </w:tcPr>
          <w:p>
            <w:pPr>
              <w:pStyle w:val="TableParagraph"/>
              <w:ind w:right="13"/>
              <w:jc w:val="right"/>
              <w:rPr>
                <w:sz w:val="21"/>
              </w:rPr>
            </w:pPr>
            <w:r>
              <w:rPr>
                <w:sz w:val="21"/>
              </w:rPr>
              <w:t>4,083,570,340.97</w:t>
            </w:r>
          </w:p>
        </w:tc>
        <w:tc>
          <w:tcPr>
            <w:tcW w:w="1034" w:type="dxa"/>
          </w:tcPr>
          <w:p>
            <w:pPr>
              <w:pStyle w:val="TableParagraph"/>
              <w:ind w:right="15"/>
              <w:jc w:val="right"/>
              <w:rPr>
                <w:sz w:val="21"/>
              </w:rPr>
            </w:pPr>
            <w:r>
              <w:rPr>
                <w:sz w:val="21"/>
              </w:rPr>
              <w:t>15.84</w:t>
            </w:r>
          </w:p>
        </w:tc>
        <w:tc>
          <w:tcPr>
            <w:tcW w:w="1031" w:type="dxa"/>
          </w:tcPr>
          <w:p>
            <w:pPr>
              <w:pStyle w:val="TableParagraph"/>
              <w:ind w:right="12"/>
              <w:jc w:val="right"/>
              <w:rPr>
                <w:sz w:val="21"/>
              </w:rPr>
            </w:pPr>
            <w:r>
              <w:rPr>
                <w:sz w:val="21"/>
              </w:rPr>
              <w:t>7.94</w:t>
            </w:r>
          </w:p>
        </w:tc>
        <w:tc>
          <w:tcPr>
            <w:tcW w:w="1032" w:type="dxa"/>
          </w:tcPr>
          <w:p>
            <w:pPr>
              <w:pStyle w:val="TableParagraph"/>
              <w:ind w:right="12"/>
              <w:jc w:val="right"/>
              <w:rPr>
                <w:sz w:val="21"/>
              </w:rPr>
            </w:pPr>
            <w:r>
              <w:rPr>
                <w:sz w:val="21"/>
              </w:rPr>
              <w:t>14.75</w:t>
            </w:r>
          </w:p>
        </w:tc>
        <w:tc>
          <w:tcPr>
            <w:tcW w:w="1029" w:type="dxa"/>
          </w:tcPr>
          <w:p>
            <w:pPr>
              <w:pStyle w:val="TableParagraph"/>
              <w:ind w:left="110"/>
              <w:rPr>
                <w:sz w:val="21"/>
              </w:rPr>
            </w:pPr>
            <w:r>
              <w:rPr>
                <w:spacing w:val="-18"/>
                <w:sz w:val="21"/>
              </w:rPr>
              <w:t>减少 </w:t>
            </w:r>
            <w:r>
              <w:rPr>
                <w:sz w:val="21"/>
              </w:rPr>
              <w:t>4.99</w:t>
            </w:r>
          </w:p>
          <w:p>
            <w:pPr>
              <w:pStyle w:val="TableParagraph"/>
              <w:spacing w:line="252" w:lineRule="exact" w:before="2"/>
              <w:ind w:left="163"/>
              <w:rPr>
                <w:sz w:val="21"/>
              </w:rPr>
            </w:pPr>
            <w:r>
              <w:rPr>
                <w:sz w:val="21"/>
              </w:rPr>
              <w:t>个百分点</w:t>
            </w:r>
          </w:p>
        </w:tc>
      </w:tr>
    </w:tbl>
    <w:p>
      <w:pPr>
        <w:pStyle w:val="BodyText"/>
        <w:spacing w:before="1"/>
        <w:ind w:left="277"/>
      </w:pPr>
      <w:r>
        <w:rPr>
          <w:w w:val="100"/>
        </w:rPr>
        <w:t> </w:t>
      </w:r>
    </w:p>
    <w:p>
      <w:pPr>
        <w:pStyle w:val="BodyText"/>
        <w:spacing w:line="244" w:lineRule="auto" w:before="2"/>
        <w:ind w:left="277" w:right="3618"/>
      </w:pPr>
      <w:r>
        <w:rPr/>
        <w:t>主营业务分行业、分产品、分地区、分销售模式情况的说明无 </w:t>
      </w:r>
    </w:p>
    <w:p>
      <w:pPr>
        <w:pStyle w:val="BodyText"/>
        <w:spacing w:line="265" w:lineRule="exact"/>
        <w:ind w:left="277"/>
      </w:pPr>
      <w:r>
        <w:rPr>
          <w:w w:val="100"/>
        </w:rPr>
        <w:t> </w:t>
      </w:r>
    </w:p>
    <w:p>
      <w:pPr>
        <w:pStyle w:val="ListParagraph"/>
        <w:numPr>
          <w:ilvl w:val="0"/>
          <w:numId w:val="2"/>
        </w:numPr>
        <w:tabs>
          <w:tab w:pos="844" w:val="left" w:leader="none"/>
        </w:tabs>
        <w:spacing w:line="240" w:lineRule="auto" w:before="65" w:after="0"/>
        <w:ind w:left="843" w:right="0" w:hanging="567"/>
        <w:jc w:val="left"/>
        <w:rPr>
          <w:sz w:val="21"/>
        </w:rPr>
      </w:pPr>
      <w:r>
        <w:rPr>
          <w:sz w:val="21"/>
        </w:rPr>
        <w:t>产销量情况分析表</w:t>
      </w:r>
    </w:p>
    <w:p>
      <w:pPr>
        <w:pStyle w:val="BodyText"/>
        <w:spacing w:before="62"/>
        <w:ind w:left="277"/>
      </w:pPr>
      <w:r>
        <w:rPr>
          <w:spacing w:val="-1"/>
        </w:rPr>
        <w:t>□适用 √不适用</w:t>
      </w:r>
      <w:r>
        <w:rPr>
          <w:spacing w:val="-3"/>
        </w:rPr>
        <w:t> </w:t>
      </w:r>
      <w:r>
        <w:rPr/>
        <w:t> </w:t>
      </w:r>
    </w:p>
    <w:p>
      <w:pPr>
        <w:pStyle w:val="BodyText"/>
        <w:spacing w:before="4"/>
        <w:ind w:left="277"/>
      </w:pPr>
      <w:r>
        <w:rPr>
          <w:w w:val="100"/>
        </w:rPr>
        <w:t> </w:t>
      </w:r>
    </w:p>
    <w:p>
      <w:pPr>
        <w:pStyle w:val="ListParagraph"/>
        <w:numPr>
          <w:ilvl w:val="0"/>
          <w:numId w:val="2"/>
        </w:numPr>
        <w:tabs>
          <w:tab w:pos="844" w:val="left" w:leader="none"/>
        </w:tabs>
        <w:spacing w:line="240" w:lineRule="auto" w:before="62" w:after="0"/>
        <w:ind w:left="843" w:right="0" w:hanging="567"/>
        <w:jc w:val="left"/>
        <w:rPr>
          <w:sz w:val="21"/>
        </w:rPr>
      </w:pPr>
      <w:r>
        <w:rPr>
          <w:sz w:val="21"/>
        </w:rPr>
        <w:t>重大采购合同、重大销售合同的履行情况</w:t>
      </w:r>
    </w:p>
    <w:p>
      <w:pPr>
        <w:pStyle w:val="BodyText"/>
        <w:spacing w:before="65"/>
        <w:ind w:left="277"/>
      </w:pPr>
      <w:r>
        <w:rPr>
          <w:spacing w:val="-1"/>
        </w:rPr>
        <w:t>□适用 √不适用</w:t>
      </w:r>
      <w:r>
        <w:rPr>
          <w:spacing w:val="-3"/>
        </w:rPr>
        <w:t> </w:t>
      </w:r>
      <w:r>
        <w:rPr/>
        <w:t> </w:t>
      </w:r>
    </w:p>
    <w:p>
      <w:pPr>
        <w:pStyle w:val="BodyText"/>
        <w:spacing w:before="2"/>
        <w:ind w:left="277"/>
      </w:pPr>
      <w:r>
        <w:rPr>
          <w:w w:val="100"/>
        </w:rPr>
        <w:t> </w:t>
      </w:r>
    </w:p>
    <w:p>
      <w:pPr>
        <w:pStyle w:val="ListParagraph"/>
        <w:numPr>
          <w:ilvl w:val="0"/>
          <w:numId w:val="2"/>
        </w:numPr>
        <w:tabs>
          <w:tab w:pos="844" w:val="left" w:leader="none"/>
        </w:tabs>
        <w:spacing w:line="240" w:lineRule="auto" w:before="65" w:after="0"/>
        <w:ind w:left="843" w:right="0" w:hanging="567"/>
        <w:jc w:val="left"/>
        <w:rPr>
          <w:sz w:val="21"/>
        </w:rPr>
      </w:pPr>
      <w:r>
        <w:rPr>
          <w:sz w:val="21"/>
        </w:rPr>
        <w:t>成本分析表</w:t>
      </w:r>
    </w:p>
    <w:p>
      <w:pPr>
        <w:pStyle w:val="BodyText"/>
        <w:spacing w:before="62" w:after="4"/>
        <w:ind w:left="8270"/>
      </w:pPr>
      <w:r>
        <w:rPr/>
        <w:t>单位：元</w:t>
      </w:r>
    </w:p>
    <w:tbl>
      <w:tblPr>
        <w:tblW w:w="0" w:type="auto"/>
        <w:jc w:val="left"/>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1"/>
        <w:gridCol w:w="919"/>
        <w:gridCol w:w="1865"/>
        <w:gridCol w:w="892"/>
        <w:gridCol w:w="1862"/>
        <w:gridCol w:w="825"/>
        <w:gridCol w:w="799"/>
        <w:gridCol w:w="724"/>
      </w:tblGrid>
      <w:tr>
        <w:trPr>
          <w:trHeight w:val="270" w:hRule="atLeast"/>
        </w:trPr>
        <w:tc>
          <w:tcPr>
            <w:tcW w:w="8887" w:type="dxa"/>
            <w:gridSpan w:val="8"/>
          </w:tcPr>
          <w:p>
            <w:pPr>
              <w:pStyle w:val="TableParagraph"/>
              <w:spacing w:line="250" w:lineRule="exact"/>
              <w:ind w:left="3953" w:right="3834"/>
              <w:jc w:val="center"/>
              <w:rPr>
                <w:sz w:val="21"/>
              </w:rPr>
            </w:pPr>
            <w:r>
              <w:rPr>
                <w:sz w:val="21"/>
              </w:rPr>
              <w:t>分行业情况 </w:t>
            </w:r>
          </w:p>
        </w:tc>
      </w:tr>
      <w:tr>
        <w:trPr>
          <w:trHeight w:val="1362" w:hRule="atLeast"/>
        </w:trPr>
        <w:tc>
          <w:tcPr>
            <w:tcW w:w="1001" w:type="dxa"/>
          </w:tcPr>
          <w:p>
            <w:pPr>
              <w:pStyle w:val="TableParagraph"/>
              <w:spacing w:before="0"/>
              <w:rPr>
                <w:sz w:val="20"/>
              </w:rPr>
            </w:pPr>
          </w:p>
          <w:p>
            <w:pPr>
              <w:pStyle w:val="TableParagraph"/>
              <w:spacing w:before="7"/>
              <w:rPr>
                <w:sz w:val="22"/>
              </w:rPr>
            </w:pPr>
          </w:p>
          <w:p>
            <w:pPr>
              <w:pStyle w:val="TableParagraph"/>
              <w:spacing w:before="0"/>
              <w:ind w:left="185"/>
              <w:rPr>
                <w:sz w:val="21"/>
              </w:rPr>
            </w:pPr>
            <w:r>
              <w:rPr>
                <w:sz w:val="21"/>
              </w:rPr>
              <w:t>分行业 </w:t>
            </w:r>
          </w:p>
        </w:tc>
        <w:tc>
          <w:tcPr>
            <w:tcW w:w="919" w:type="dxa"/>
          </w:tcPr>
          <w:p>
            <w:pPr>
              <w:pStyle w:val="TableParagraph"/>
              <w:spacing w:before="0"/>
              <w:rPr>
                <w:sz w:val="20"/>
              </w:rPr>
            </w:pPr>
          </w:p>
          <w:p>
            <w:pPr>
              <w:pStyle w:val="TableParagraph"/>
              <w:spacing w:line="242" w:lineRule="auto" w:before="155"/>
              <w:ind w:left="247" w:right="26" w:hanging="209"/>
              <w:rPr>
                <w:sz w:val="21"/>
              </w:rPr>
            </w:pPr>
            <w:r>
              <w:rPr>
                <w:spacing w:val="-1"/>
                <w:sz w:val="21"/>
              </w:rPr>
              <w:t>成本构成</w:t>
            </w:r>
            <w:r>
              <w:rPr>
                <w:sz w:val="21"/>
              </w:rPr>
              <w:t>项目 </w:t>
            </w:r>
          </w:p>
        </w:tc>
        <w:tc>
          <w:tcPr>
            <w:tcW w:w="1865" w:type="dxa"/>
          </w:tcPr>
          <w:p>
            <w:pPr>
              <w:pStyle w:val="TableParagraph"/>
              <w:spacing w:before="0"/>
              <w:rPr>
                <w:sz w:val="20"/>
              </w:rPr>
            </w:pPr>
          </w:p>
          <w:p>
            <w:pPr>
              <w:pStyle w:val="TableParagraph"/>
              <w:spacing w:before="7"/>
              <w:rPr>
                <w:sz w:val="22"/>
              </w:rPr>
            </w:pPr>
          </w:p>
          <w:p>
            <w:pPr>
              <w:pStyle w:val="TableParagraph"/>
              <w:spacing w:before="0"/>
              <w:ind w:left="114"/>
              <w:jc w:val="center"/>
              <w:rPr>
                <w:sz w:val="21"/>
              </w:rPr>
            </w:pPr>
            <w:r>
              <w:rPr>
                <w:spacing w:val="-1"/>
                <w:sz w:val="21"/>
              </w:rPr>
              <w:t>本期金额</w:t>
            </w:r>
            <w:r>
              <w:rPr>
                <w:sz w:val="21"/>
              </w:rPr>
              <w:t> </w:t>
            </w:r>
          </w:p>
        </w:tc>
        <w:tc>
          <w:tcPr>
            <w:tcW w:w="892" w:type="dxa"/>
          </w:tcPr>
          <w:p>
            <w:pPr>
              <w:pStyle w:val="TableParagraph"/>
              <w:spacing w:before="5"/>
              <w:rPr>
                <w:sz w:val="21"/>
              </w:rPr>
            </w:pPr>
          </w:p>
          <w:p>
            <w:pPr>
              <w:pStyle w:val="TableParagraph"/>
              <w:spacing w:line="242" w:lineRule="auto" w:before="0"/>
              <w:ind w:left="77" w:right="-44" w:firstLine="52"/>
              <w:rPr>
                <w:sz w:val="21"/>
              </w:rPr>
            </w:pPr>
            <w:r>
              <w:rPr>
                <w:sz w:val="21"/>
              </w:rPr>
              <w:t>本期占总成本</w:t>
            </w:r>
            <w:r>
              <w:rPr>
                <w:spacing w:val="1"/>
                <w:sz w:val="21"/>
              </w:rPr>
              <w:t> </w:t>
            </w:r>
            <w:r>
              <w:rPr>
                <w:sz w:val="21"/>
              </w:rPr>
              <w:t>比例(%) </w:t>
            </w:r>
          </w:p>
        </w:tc>
        <w:tc>
          <w:tcPr>
            <w:tcW w:w="1862" w:type="dxa"/>
          </w:tcPr>
          <w:p>
            <w:pPr>
              <w:pStyle w:val="TableParagraph"/>
              <w:spacing w:before="0"/>
              <w:rPr>
                <w:sz w:val="20"/>
              </w:rPr>
            </w:pPr>
          </w:p>
          <w:p>
            <w:pPr>
              <w:pStyle w:val="TableParagraph"/>
              <w:spacing w:before="7"/>
              <w:rPr>
                <w:sz w:val="22"/>
              </w:rPr>
            </w:pPr>
          </w:p>
          <w:p>
            <w:pPr>
              <w:pStyle w:val="TableParagraph"/>
              <w:spacing w:before="0"/>
              <w:ind w:left="116"/>
              <w:jc w:val="center"/>
              <w:rPr>
                <w:sz w:val="21"/>
              </w:rPr>
            </w:pPr>
            <w:r>
              <w:rPr>
                <w:spacing w:val="-1"/>
                <w:sz w:val="21"/>
              </w:rPr>
              <w:t>上年同期金额</w:t>
            </w:r>
            <w:r>
              <w:rPr>
                <w:sz w:val="21"/>
              </w:rPr>
              <w:t> </w:t>
            </w:r>
          </w:p>
        </w:tc>
        <w:tc>
          <w:tcPr>
            <w:tcW w:w="825" w:type="dxa"/>
          </w:tcPr>
          <w:p>
            <w:pPr>
              <w:pStyle w:val="TableParagraph"/>
              <w:spacing w:line="242" w:lineRule="auto" w:before="138"/>
              <w:ind w:left="98" w:right="30"/>
              <w:jc w:val="both"/>
              <w:rPr>
                <w:sz w:val="21"/>
              </w:rPr>
            </w:pPr>
            <w:r>
              <w:rPr>
                <w:sz w:val="21"/>
              </w:rPr>
              <w:t>上年同期占总成本比例(%) </w:t>
            </w:r>
          </w:p>
        </w:tc>
        <w:tc>
          <w:tcPr>
            <w:tcW w:w="799" w:type="dxa"/>
          </w:tcPr>
          <w:p>
            <w:pPr>
              <w:pStyle w:val="TableParagraph"/>
              <w:spacing w:line="242" w:lineRule="auto"/>
              <w:ind w:left="84" w:right="70"/>
              <w:jc w:val="both"/>
              <w:rPr>
                <w:sz w:val="21"/>
              </w:rPr>
            </w:pPr>
            <w:r>
              <w:rPr>
                <w:spacing w:val="-1"/>
                <w:sz w:val="21"/>
              </w:rPr>
              <w:t>本期金额较上</w:t>
            </w:r>
            <w:r>
              <w:rPr>
                <w:spacing w:val="-5"/>
                <w:sz w:val="21"/>
              </w:rPr>
              <w:t>年同期</w:t>
            </w:r>
          </w:p>
          <w:p>
            <w:pPr>
              <w:pStyle w:val="TableParagraph"/>
              <w:spacing w:line="270" w:lineRule="atLeast" w:before="0"/>
              <w:ind w:left="137" w:right="19" w:hanging="53"/>
              <w:rPr>
                <w:sz w:val="21"/>
              </w:rPr>
            </w:pPr>
            <w:r>
              <w:rPr>
                <w:sz w:val="21"/>
              </w:rPr>
              <w:t>变动比例(%) </w:t>
            </w:r>
          </w:p>
        </w:tc>
        <w:tc>
          <w:tcPr>
            <w:tcW w:w="724" w:type="dxa"/>
          </w:tcPr>
          <w:p>
            <w:pPr>
              <w:pStyle w:val="TableParagraph"/>
              <w:spacing w:before="0"/>
              <w:rPr>
                <w:sz w:val="20"/>
              </w:rPr>
            </w:pPr>
          </w:p>
          <w:p>
            <w:pPr>
              <w:pStyle w:val="TableParagraph"/>
              <w:spacing w:line="242" w:lineRule="auto" w:before="155"/>
              <w:ind w:left="154" w:right="31"/>
              <w:rPr>
                <w:sz w:val="21"/>
              </w:rPr>
            </w:pPr>
            <w:r>
              <w:rPr>
                <w:sz w:val="21"/>
              </w:rPr>
              <w:t>情况说明 </w:t>
            </w:r>
          </w:p>
        </w:tc>
      </w:tr>
      <w:tr>
        <w:trPr>
          <w:trHeight w:val="544" w:hRule="atLeast"/>
        </w:trPr>
        <w:tc>
          <w:tcPr>
            <w:tcW w:w="1001" w:type="dxa"/>
          </w:tcPr>
          <w:p>
            <w:pPr>
              <w:pStyle w:val="TableParagraph"/>
              <w:ind w:left="29"/>
              <w:rPr>
                <w:sz w:val="21"/>
              </w:rPr>
            </w:pPr>
            <w:r>
              <w:rPr>
                <w:sz w:val="21"/>
              </w:rPr>
              <w:t>燃气行业</w:t>
            </w:r>
          </w:p>
        </w:tc>
        <w:tc>
          <w:tcPr>
            <w:tcW w:w="919" w:type="dxa"/>
          </w:tcPr>
          <w:p>
            <w:pPr>
              <w:pStyle w:val="TableParagraph"/>
              <w:ind w:left="26"/>
              <w:rPr>
                <w:sz w:val="21"/>
              </w:rPr>
            </w:pPr>
            <w:r>
              <w:rPr>
                <w:sz w:val="21"/>
              </w:rPr>
              <w:t>燃气业务</w:t>
            </w:r>
          </w:p>
          <w:p>
            <w:pPr>
              <w:pStyle w:val="TableParagraph"/>
              <w:spacing w:line="252" w:lineRule="exact" w:before="2"/>
              <w:ind w:left="26"/>
              <w:rPr>
                <w:sz w:val="21"/>
              </w:rPr>
            </w:pPr>
            <w:r>
              <w:rPr>
                <w:sz w:val="21"/>
              </w:rPr>
              <w:t>成本 </w:t>
            </w:r>
          </w:p>
        </w:tc>
        <w:tc>
          <w:tcPr>
            <w:tcW w:w="1865" w:type="dxa"/>
          </w:tcPr>
          <w:p>
            <w:pPr>
              <w:pStyle w:val="TableParagraph"/>
              <w:ind w:left="140"/>
              <w:jc w:val="center"/>
              <w:rPr>
                <w:sz w:val="21"/>
              </w:rPr>
            </w:pPr>
            <w:r>
              <w:rPr>
                <w:sz w:val="21"/>
              </w:rPr>
              <w:t>4,083,570,340.97</w:t>
            </w:r>
          </w:p>
        </w:tc>
        <w:tc>
          <w:tcPr>
            <w:tcW w:w="892" w:type="dxa"/>
          </w:tcPr>
          <w:p>
            <w:pPr>
              <w:pStyle w:val="TableParagraph"/>
              <w:ind w:left="339"/>
              <w:rPr>
                <w:sz w:val="21"/>
              </w:rPr>
            </w:pPr>
            <w:r>
              <w:rPr>
                <w:sz w:val="21"/>
              </w:rPr>
              <w:t>98.71</w:t>
            </w:r>
          </w:p>
        </w:tc>
        <w:tc>
          <w:tcPr>
            <w:tcW w:w="1862" w:type="dxa"/>
          </w:tcPr>
          <w:p>
            <w:pPr>
              <w:pStyle w:val="TableParagraph"/>
              <w:ind w:left="140"/>
              <w:jc w:val="center"/>
              <w:rPr>
                <w:sz w:val="21"/>
              </w:rPr>
            </w:pPr>
            <w:r>
              <w:rPr>
                <w:sz w:val="21"/>
              </w:rPr>
              <w:t>3,558,795,706.27</w:t>
            </w:r>
          </w:p>
        </w:tc>
        <w:tc>
          <w:tcPr>
            <w:tcW w:w="825" w:type="dxa"/>
          </w:tcPr>
          <w:p>
            <w:pPr>
              <w:pStyle w:val="TableParagraph"/>
              <w:ind w:left="273"/>
              <w:rPr>
                <w:sz w:val="21"/>
              </w:rPr>
            </w:pPr>
            <w:r>
              <w:rPr>
                <w:sz w:val="21"/>
              </w:rPr>
              <w:t>98.76</w:t>
            </w:r>
          </w:p>
        </w:tc>
        <w:tc>
          <w:tcPr>
            <w:tcW w:w="799" w:type="dxa"/>
          </w:tcPr>
          <w:p>
            <w:pPr>
              <w:pStyle w:val="TableParagraph"/>
              <w:ind w:left="248"/>
              <w:rPr>
                <w:sz w:val="21"/>
              </w:rPr>
            </w:pPr>
            <w:r>
              <w:rPr>
                <w:sz w:val="21"/>
              </w:rPr>
              <w:t>14.75</w:t>
            </w:r>
          </w:p>
        </w:tc>
        <w:tc>
          <w:tcPr>
            <w:tcW w:w="724" w:type="dxa"/>
          </w:tcPr>
          <w:p>
            <w:pPr>
              <w:pStyle w:val="TableParagraph"/>
              <w:ind w:left="32"/>
              <w:rPr>
                <w:sz w:val="21"/>
              </w:rPr>
            </w:pPr>
            <w:r>
              <w:rPr>
                <w:w w:val="100"/>
                <w:sz w:val="21"/>
              </w:rPr>
              <w:t> </w:t>
            </w:r>
          </w:p>
        </w:tc>
      </w:tr>
    </w:tbl>
    <w:p>
      <w:pPr>
        <w:spacing w:after="0"/>
        <w:rPr>
          <w:sz w:val="21"/>
        </w:rPr>
        <w:sectPr>
          <w:pgSz w:w="11910" w:h="16840"/>
          <w:pgMar w:header="880" w:footer="1195" w:top="1120" w:bottom="1380" w:left="1000" w:right="1440"/>
        </w:sectPr>
      </w:pPr>
    </w:p>
    <w:p>
      <w:pPr>
        <w:pStyle w:val="BodyText"/>
        <w:spacing w:before="9"/>
        <w:ind w:left="0"/>
        <w:rPr>
          <w:sz w:val="24"/>
        </w:rPr>
      </w:pPr>
    </w:p>
    <w:tbl>
      <w:tblPr>
        <w:tblW w:w="0" w:type="auto"/>
        <w:jc w:val="left"/>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1"/>
        <w:gridCol w:w="919"/>
        <w:gridCol w:w="1865"/>
        <w:gridCol w:w="892"/>
        <w:gridCol w:w="1862"/>
        <w:gridCol w:w="825"/>
        <w:gridCol w:w="799"/>
        <w:gridCol w:w="724"/>
      </w:tblGrid>
      <w:tr>
        <w:trPr>
          <w:trHeight w:val="273" w:hRule="atLeast"/>
        </w:trPr>
        <w:tc>
          <w:tcPr>
            <w:tcW w:w="8887" w:type="dxa"/>
            <w:gridSpan w:val="8"/>
          </w:tcPr>
          <w:p>
            <w:pPr>
              <w:pStyle w:val="TableParagraph"/>
              <w:spacing w:line="252" w:lineRule="exact"/>
              <w:ind w:left="3953" w:right="3834"/>
              <w:jc w:val="center"/>
              <w:rPr>
                <w:sz w:val="21"/>
              </w:rPr>
            </w:pPr>
            <w:r>
              <w:rPr>
                <w:sz w:val="21"/>
              </w:rPr>
              <w:t>分产品情况 </w:t>
            </w:r>
          </w:p>
        </w:tc>
      </w:tr>
      <w:tr>
        <w:trPr>
          <w:trHeight w:val="1360" w:hRule="atLeast"/>
        </w:trPr>
        <w:tc>
          <w:tcPr>
            <w:tcW w:w="1001" w:type="dxa"/>
          </w:tcPr>
          <w:p>
            <w:pPr>
              <w:pStyle w:val="TableParagraph"/>
              <w:spacing w:before="0"/>
              <w:rPr>
                <w:sz w:val="20"/>
              </w:rPr>
            </w:pPr>
          </w:p>
          <w:p>
            <w:pPr>
              <w:pStyle w:val="TableParagraph"/>
              <w:spacing w:before="8"/>
              <w:rPr>
                <w:sz w:val="22"/>
              </w:rPr>
            </w:pPr>
          </w:p>
          <w:p>
            <w:pPr>
              <w:pStyle w:val="TableParagraph"/>
              <w:spacing w:before="0"/>
              <w:ind w:left="185"/>
              <w:rPr>
                <w:sz w:val="21"/>
              </w:rPr>
            </w:pPr>
            <w:r>
              <w:rPr>
                <w:sz w:val="21"/>
              </w:rPr>
              <w:t>分产品 </w:t>
            </w:r>
          </w:p>
        </w:tc>
        <w:tc>
          <w:tcPr>
            <w:tcW w:w="919" w:type="dxa"/>
          </w:tcPr>
          <w:p>
            <w:pPr>
              <w:pStyle w:val="TableParagraph"/>
              <w:spacing w:before="0"/>
              <w:rPr>
                <w:sz w:val="20"/>
              </w:rPr>
            </w:pPr>
          </w:p>
          <w:p>
            <w:pPr>
              <w:pStyle w:val="TableParagraph"/>
              <w:spacing w:line="244" w:lineRule="auto" w:before="153"/>
              <w:ind w:left="247" w:right="26" w:hanging="209"/>
              <w:rPr>
                <w:sz w:val="21"/>
              </w:rPr>
            </w:pPr>
            <w:r>
              <w:rPr>
                <w:spacing w:val="-1"/>
                <w:sz w:val="21"/>
              </w:rPr>
              <w:t>成本构成</w:t>
            </w:r>
            <w:r>
              <w:rPr>
                <w:sz w:val="21"/>
              </w:rPr>
              <w:t>项目 </w:t>
            </w:r>
          </w:p>
        </w:tc>
        <w:tc>
          <w:tcPr>
            <w:tcW w:w="1865" w:type="dxa"/>
          </w:tcPr>
          <w:p>
            <w:pPr>
              <w:pStyle w:val="TableParagraph"/>
              <w:spacing w:before="0"/>
              <w:rPr>
                <w:sz w:val="20"/>
              </w:rPr>
            </w:pPr>
          </w:p>
          <w:p>
            <w:pPr>
              <w:pStyle w:val="TableParagraph"/>
              <w:spacing w:before="8"/>
              <w:rPr>
                <w:sz w:val="22"/>
              </w:rPr>
            </w:pPr>
          </w:p>
          <w:p>
            <w:pPr>
              <w:pStyle w:val="TableParagraph"/>
              <w:spacing w:before="0"/>
              <w:ind w:left="511"/>
              <w:rPr>
                <w:sz w:val="21"/>
              </w:rPr>
            </w:pPr>
            <w:r>
              <w:rPr>
                <w:spacing w:val="-1"/>
                <w:sz w:val="21"/>
              </w:rPr>
              <w:t>本期金额</w:t>
            </w:r>
            <w:r>
              <w:rPr>
                <w:sz w:val="21"/>
              </w:rPr>
              <w:t> </w:t>
            </w:r>
          </w:p>
        </w:tc>
        <w:tc>
          <w:tcPr>
            <w:tcW w:w="892" w:type="dxa"/>
          </w:tcPr>
          <w:p>
            <w:pPr>
              <w:pStyle w:val="TableParagraph"/>
              <w:spacing w:before="3"/>
              <w:rPr>
                <w:sz w:val="21"/>
              </w:rPr>
            </w:pPr>
          </w:p>
          <w:p>
            <w:pPr>
              <w:pStyle w:val="TableParagraph"/>
              <w:spacing w:line="242" w:lineRule="auto" w:before="0"/>
              <w:ind w:left="77" w:right="-44" w:firstLine="52"/>
              <w:rPr>
                <w:sz w:val="21"/>
              </w:rPr>
            </w:pPr>
            <w:r>
              <w:rPr>
                <w:sz w:val="21"/>
              </w:rPr>
              <w:t>本期占总成本</w:t>
            </w:r>
            <w:r>
              <w:rPr>
                <w:spacing w:val="1"/>
                <w:sz w:val="21"/>
              </w:rPr>
              <w:t> </w:t>
            </w:r>
            <w:r>
              <w:rPr>
                <w:sz w:val="21"/>
              </w:rPr>
              <w:t>比例(%) </w:t>
            </w:r>
          </w:p>
        </w:tc>
        <w:tc>
          <w:tcPr>
            <w:tcW w:w="1862" w:type="dxa"/>
          </w:tcPr>
          <w:p>
            <w:pPr>
              <w:pStyle w:val="TableParagraph"/>
              <w:spacing w:before="0"/>
              <w:rPr>
                <w:sz w:val="20"/>
              </w:rPr>
            </w:pPr>
          </w:p>
          <w:p>
            <w:pPr>
              <w:pStyle w:val="TableParagraph"/>
              <w:spacing w:before="8"/>
              <w:rPr>
                <w:sz w:val="22"/>
              </w:rPr>
            </w:pPr>
          </w:p>
          <w:p>
            <w:pPr>
              <w:pStyle w:val="TableParagraph"/>
              <w:spacing w:before="0"/>
              <w:ind w:left="301"/>
              <w:rPr>
                <w:sz w:val="21"/>
              </w:rPr>
            </w:pPr>
            <w:r>
              <w:rPr>
                <w:spacing w:val="-1"/>
                <w:sz w:val="21"/>
              </w:rPr>
              <w:t>上年同期金额</w:t>
            </w:r>
            <w:r>
              <w:rPr>
                <w:sz w:val="21"/>
              </w:rPr>
              <w:t> </w:t>
            </w:r>
          </w:p>
        </w:tc>
        <w:tc>
          <w:tcPr>
            <w:tcW w:w="825" w:type="dxa"/>
          </w:tcPr>
          <w:p>
            <w:pPr>
              <w:pStyle w:val="TableParagraph"/>
              <w:spacing w:line="242" w:lineRule="auto" w:before="138"/>
              <w:ind w:left="98" w:right="30"/>
              <w:jc w:val="both"/>
              <w:rPr>
                <w:sz w:val="21"/>
              </w:rPr>
            </w:pPr>
            <w:r>
              <w:rPr>
                <w:sz w:val="21"/>
              </w:rPr>
              <w:t>上年同期占总成本比例(%) </w:t>
            </w:r>
          </w:p>
        </w:tc>
        <w:tc>
          <w:tcPr>
            <w:tcW w:w="799" w:type="dxa"/>
          </w:tcPr>
          <w:p>
            <w:pPr>
              <w:pStyle w:val="TableParagraph"/>
              <w:spacing w:line="242" w:lineRule="auto"/>
              <w:ind w:left="84" w:right="70"/>
              <w:jc w:val="both"/>
              <w:rPr>
                <w:sz w:val="21"/>
              </w:rPr>
            </w:pPr>
            <w:r>
              <w:rPr>
                <w:spacing w:val="-1"/>
                <w:sz w:val="21"/>
              </w:rPr>
              <w:t>本期金额较上年同期</w:t>
            </w:r>
            <w:r>
              <w:rPr>
                <w:spacing w:val="-5"/>
                <w:sz w:val="21"/>
              </w:rPr>
              <w:t>变动比</w:t>
            </w:r>
          </w:p>
          <w:p>
            <w:pPr>
              <w:pStyle w:val="TableParagraph"/>
              <w:spacing w:line="250" w:lineRule="exact" w:before="3"/>
              <w:ind w:left="137"/>
              <w:rPr>
                <w:sz w:val="21"/>
              </w:rPr>
            </w:pPr>
            <w:r>
              <w:rPr>
                <w:sz w:val="21"/>
              </w:rPr>
              <w:t>例(%) </w:t>
            </w:r>
          </w:p>
        </w:tc>
        <w:tc>
          <w:tcPr>
            <w:tcW w:w="724" w:type="dxa"/>
          </w:tcPr>
          <w:p>
            <w:pPr>
              <w:pStyle w:val="TableParagraph"/>
              <w:spacing w:before="0"/>
              <w:rPr>
                <w:sz w:val="20"/>
              </w:rPr>
            </w:pPr>
          </w:p>
          <w:p>
            <w:pPr>
              <w:pStyle w:val="TableParagraph"/>
              <w:spacing w:line="244" w:lineRule="auto" w:before="153"/>
              <w:ind w:left="154" w:right="31"/>
              <w:rPr>
                <w:sz w:val="21"/>
              </w:rPr>
            </w:pPr>
            <w:r>
              <w:rPr>
                <w:sz w:val="21"/>
              </w:rPr>
              <w:t>情况说明 </w:t>
            </w:r>
          </w:p>
        </w:tc>
      </w:tr>
      <w:tr>
        <w:trPr>
          <w:trHeight w:val="544" w:hRule="atLeast"/>
        </w:trPr>
        <w:tc>
          <w:tcPr>
            <w:tcW w:w="1001" w:type="dxa"/>
          </w:tcPr>
          <w:p>
            <w:pPr>
              <w:pStyle w:val="TableParagraph"/>
              <w:ind w:left="29"/>
              <w:rPr>
                <w:sz w:val="21"/>
              </w:rPr>
            </w:pPr>
            <w:r>
              <w:rPr>
                <w:sz w:val="21"/>
              </w:rPr>
              <w:t>天然气</w:t>
            </w:r>
          </w:p>
        </w:tc>
        <w:tc>
          <w:tcPr>
            <w:tcW w:w="919" w:type="dxa"/>
          </w:tcPr>
          <w:p>
            <w:pPr>
              <w:pStyle w:val="TableParagraph"/>
              <w:ind w:left="26"/>
              <w:rPr>
                <w:sz w:val="21"/>
              </w:rPr>
            </w:pPr>
            <w:r>
              <w:rPr>
                <w:sz w:val="21"/>
              </w:rPr>
              <w:t>天然气及</w:t>
            </w:r>
          </w:p>
          <w:p>
            <w:pPr>
              <w:pStyle w:val="TableParagraph"/>
              <w:spacing w:line="250" w:lineRule="exact" w:before="4"/>
              <w:ind w:left="26"/>
              <w:rPr>
                <w:sz w:val="21"/>
              </w:rPr>
            </w:pPr>
            <w:r>
              <w:rPr>
                <w:sz w:val="21"/>
              </w:rPr>
              <w:t>输送成本</w:t>
            </w:r>
          </w:p>
        </w:tc>
        <w:tc>
          <w:tcPr>
            <w:tcW w:w="1865" w:type="dxa"/>
          </w:tcPr>
          <w:p>
            <w:pPr>
              <w:pStyle w:val="TableParagraph"/>
              <w:ind w:right="14"/>
              <w:jc w:val="right"/>
              <w:rPr>
                <w:sz w:val="21"/>
              </w:rPr>
            </w:pPr>
            <w:r>
              <w:rPr>
                <w:sz w:val="21"/>
              </w:rPr>
              <w:t>3,757,027,191.67</w:t>
            </w:r>
          </w:p>
        </w:tc>
        <w:tc>
          <w:tcPr>
            <w:tcW w:w="892" w:type="dxa"/>
          </w:tcPr>
          <w:p>
            <w:pPr>
              <w:pStyle w:val="TableParagraph"/>
              <w:ind w:right="14"/>
              <w:jc w:val="right"/>
              <w:rPr>
                <w:sz w:val="21"/>
              </w:rPr>
            </w:pPr>
            <w:r>
              <w:rPr>
                <w:sz w:val="21"/>
              </w:rPr>
              <w:t>90.81</w:t>
            </w:r>
          </w:p>
        </w:tc>
        <w:tc>
          <w:tcPr>
            <w:tcW w:w="1862" w:type="dxa"/>
          </w:tcPr>
          <w:p>
            <w:pPr>
              <w:pStyle w:val="TableParagraph"/>
              <w:ind w:right="12"/>
              <w:jc w:val="right"/>
              <w:rPr>
                <w:sz w:val="21"/>
              </w:rPr>
            </w:pPr>
            <w:r>
              <w:rPr>
                <w:sz w:val="21"/>
              </w:rPr>
              <w:t>3,214,918,029.55</w:t>
            </w:r>
          </w:p>
        </w:tc>
        <w:tc>
          <w:tcPr>
            <w:tcW w:w="825" w:type="dxa"/>
          </w:tcPr>
          <w:p>
            <w:pPr>
              <w:pStyle w:val="TableParagraph"/>
              <w:ind w:right="11"/>
              <w:jc w:val="right"/>
              <w:rPr>
                <w:sz w:val="21"/>
              </w:rPr>
            </w:pPr>
            <w:r>
              <w:rPr>
                <w:sz w:val="21"/>
              </w:rPr>
              <w:t>89.21</w:t>
            </w:r>
          </w:p>
        </w:tc>
        <w:tc>
          <w:tcPr>
            <w:tcW w:w="799" w:type="dxa"/>
          </w:tcPr>
          <w:p>
            <w:pPr>
              <w:pStyle w:val="TableParagraph"/>
              <w:ind w:right="10"/>
              <w:jc w:val="right"/>
              <w:rPr>
                <w:sz w:val="21"/>
              </w:rPr>
            </w:pPr>
            <w:r>
              <w:rPr>
                <w:sz w:val="21"/>
              </w:rPr>
              <w:t>16.86</w:t>
            </w:r>
          </w:p>
        </w:tc>
        <w:tc>
          <w:tcPr>
            <w:tcW w:w="724" w:type="dxa"/>
          </w:tcPr>
          <w:p>
            <w:pPr>
              <w:pStyle w:val="TableParagraph"/>
              <w:ind w:left="32"/>
              <w:rPr>
                <w:sz w:val="21"/>
              </w:rPr>
            </w:pPr>
            <w:r>
              <w:rPr>
                <w:w w:val="100"/>
                <w:sz w:val="21"/>
              </w:rPr>
              <w:t> </w:t>
            </w:r>
          </w:p>
        </w:tc>
      </w:tr>
      <w:tr>
        <w:trPr>
          <w:trHeight w:val="544" w:hRule="atLeast"/>
        </w:trPr>
        <w:tc>
          <w:tcPr>
            <w:tcW w:w="1001" w:type="dxa"/>
          </w:tcPr>
          <w:p>
            <w:pPr>
              <w:pStyle w:val="TableParagraph"/>
              <w:ind w:left="29" w:right="-29"/>
              <w:rPr>
                <w:sz w:val="21"/>
              </w:rPr>
            </w:pPr>
            <w:r>
              <w:rPr>
                <w:spacing w:val="33"/>
                <w:sz w:val="21"/>
              </w:rPr>
              <w:t>燃气工程</w:t>
            </w:r>
          </w:p>
          <w:p>
            <w:pPr>
              <w:pStyle w:val="TableParagraph"/>
              <w:spacing w:line="250" w:lineRule="exact" w:before="4"/>
              <w:ind w:left="29"/>
              <w:rPr>
                <w:sz w:val="21"/>
              </w:rPr>
            </w:pPr>
            <w:r>
              <w:rPr>
                <w:sz w:val="21"/>
              </w:rPr>
              <w:t>安装</w:t>
            </w:r>
          </w:p>
        </w:tc>
        <w:tc>
          <w:tcPr>
            <w:tcW w:w="919" w:type="dxa"/>
          </w:tcPr>
          <w:p>
            <w:pPr>
              <w:pStyle w:val="TableParagraph"/>
              <w:ind w:left="26"/>
              <w:rPr>
                <w:sz w:val="21"/>
              </w:rPr>
            </w:pPr>
            <w:r>
              <w:rPr>
                <w:sz w:val="21"/>
              </w:rPr>
              <w:t>安装成本</w:t>
            </w:r>
          </w:p>
        </w:tc>
        <w:tc>
          <w:tcPr>
            <w:tcW w:w="1865" w:type="dxa"/>
          </w:tcPr>
          <w:p>
            <w:pPr>
              <w:pStyle w:val="TableParagraph"/>
              <w:ind w:right="14"/>
              <w:jc w:val="right"/>
              <w:rPr>
                <w:sz w:val="21"/>
              </w:rPr>
            </w:pPr>
            <w:r>
              <w:rPr>
                <w:sz w:val="21"/>
              </w:rPr>
              <w:t>188,488,324.86</w:t>
            </w:r>
          </w:p>
        </w:tc>
        <w:tc>
          <w:tcPr>
            <w:tcW w:w="892" w:type="dxa"/>
          </w:tcPr>
          <w:p>
            <w:pPr>
              <w:pStyle w:val="TableParagraph"/>
              <w:ind w:right="14"/>
              <w:jc w:val="right"/>
              <w:rPr>
                <w:sz w:val="21"/>
              </w:rPr>
            </w:pPr>
            <w:r>
              <w:rPr>
                <w:sz w:val="21"/>
              </w:rPr>
              <w:t>4.56</w:t>
            </w:r>
          </w:p>
        </w:tc>
        <w:tc>
          <w:tcPr>
            <w:tcW w:w="1862" w:type="dxa"/>
          </w:tcPr>
          <w:p>
            <w:pPr>
              <w:pStyle w:val="TableParagraph"/>
              <w:ind w:right="12"/>
              <w:jc w:val="right"/>
              <w:rPr>
                <w:sz w:val="21"/>
              </w:rPr>
            </w:pPr>
            <w:r>
              <w:rPr>
                <w:sz w:val="21"/>
              </w:rPr>
              <w:t>178,948,893.74</w:t>
            </w:r>
          </w:p>
        </w:tc>
        <w:tc>
          <w:tcPr>
            <w:tcW w:w="825" w:type="dxa"/>
          </w:tcPr>
          <w:p>
            <w:pPr>
              <w:pStyle w:val="TableParagraph"/>
              <w:ind w:right="11"/>
              <w:jc w:val="right"/>
              <w:rPr>
                <w:sz w:val="21"/>
              </w:rPr>
            </w:pPr>
            <w:r>
              <w:rPr>
                <w:sz w:val="21"/>
              </w:rPr>
              <w:t>4.97</w:t>
            </w:r>
          </w:p>
        </w:tc>
        <w:tc>
          <w:tcPr>
            <w:tcW w:w="799" w:type="dxa"/>
          </w:tcPr>
          <w:p>
            <w:pPr>
              <w:pStyle w:val="TableParagraph"/>
              <w:ind w:right="10"/>
              <w:jc w:val="right"/>
              <w:rPr>
                <w:sz w:val="21"/>
              </w:rPr>
            </w:pPr>
            <w:r>
              <w:rPr>
                <w:sz w:val="21"/>
              </w:rPr>
              <w:t>5.33</w:t>
            </w:r>
          </w:p>
        </w:tc>
        <w:tc>
          <w:tcPr>
            <w:tcW w:w="724" w:type="dxa"/>
          </w:tcPr>
          <w:p>
            <w:pPr>
              <w:pStyle w:val="TableParagraph"/>
              <w:ind w:left="32"/>
              <w:rPr>
                <w:sz w:val="21"/>
              </w:rPr>
            </w:pPr>
            <w:r>
              <w:rPr>
                <w:w w:val="100"/>
                <w:sz w:val="21"/>
              </w:rPr>
              <w:t> </w:t>
            </w:r>
          </w:p>
        </w:tc>
      </w:tr>
      <w:tr>
        <w:trPr>
          <w:trHeight w:val="546" w:hRule="atLeast"/>
        </w:trPr>
        <w:tc>
          <w:tcPr>
            <w:tcW w:w="1001" w:type="dxa"/>
          </w:tcPr>
          <w:p>
            <w:pPr>
              <w:pStyle w:val="TableParagraph"/>
              <w:spacing w:before="3"/>
              <w:ind w:left="29"/>
              <w:rPr>
                <w:sz w:val="21"/>
              </w:rPr>
            </w:pPr>
            <w:r>
              <w:rPr>
                <w:sz w:val="21"/>
              </w:rPr>
              <w:t>燃气具</w:t>
            </w:r>
          </w:p>
        </w:tc>
        <w:tc>
          <w:tcPr>
            <w:tcW w:w="919" w:type="dxa"/>
          </w:tcPr>
          <w:p>
            <w:pPr>
              <w:pStyle w:val="TableParagraph"/>
              <w:spacing w:line="270" w:lineRule="atLeast" w:before="0"/>
              <w:ind w:left="26" w:right="8"/>
              <w:rPr>
                <w:sz w:val="21"/>
              </w:rPr>
            </w:pPr>
            <w:r>
              <w:rPr>
                <w:sz w:val="21"/>
              </w:rPr>
              <w:t>燃气具成本 </w:t>
            </w:r>
          </w:p>
        </w:tc>
        <w:tc>
          <w:tcPr>
            <w:tcW w:w="1865" w:type="dxa"/>
          </w:tcPr>
          <w:p>
            <w:pPr>
              <w:pStyle w:val="TableParagraph"/>
              <w:spacing w:before="3"/>
              <w:ind w:right="14"/>
              <w:jc w:val="right"/>
              <w:rPr>
                <w:sz w:val="21"/>
              </w:rPr>
            </w:pPr>
            <w:r>
              <w:rPr>
                <w:sz w:val="21"/>
              </w:rPr>
              <w:t>58,661,273.71</w:t>
            </w:r>
          </w:p>
        </w:tc>
        <w:tc>
          <w:tcPr>
            <w:tcW w:w="892" w:type="dxa"/>
          </w:tcPr>
          <w:p>
            <w:pPr>
              <w:pStyle w:val="TableParagraph"/>
              <w:spacing w:before="3"/>
              <w:ind w:right="14"/>
              <w:jc w:val="right"/>
              <w:rPr>
                <w:sz w:val="21"/>
              </w:rPr>
            </w:pPr>
            <w:r>
              <w:rPr>
                <w:sz w:val="21"/>
              </w:rPr>
              <w:t>1.42</w:t>
            </w:r>
          </w:p>
        </w:tc>
        <w:tc>
          <w:tcPr>
            <w:tcW w:w="1862" w:type="dxa"/>
          </w:tcPr>
          <w:p>
            <w:pPr>
              <w:pStyle w:val="TableParagraph"/>
              <w:spacing w:before="3"/>
              <w:ind w:right="12"/>
              <w:jc w:val="right"/>
              <w:rPr>
                <w:sz w:val="21"/>
              </w:rPr>
            </w:pPr>
            <w:r>
              <w:rPr>
                <w:sz w:val="21"/>
              </w:rPr>
              <w:t>82,424,456.75</w:t>
            </w:r>
          </w:p>
        </w:tc>
        <w:tc>
          <w:tcPr>
            <w:tcW w:w="825" w:type="dxa"/>
          </w:tcPr>
          <w:p>
            <w:pPr>
              <w:pStyle w:val="TableParagraph"/>
              <w:spacing w:before="3"/>
              <w:ind w:right="11"/>
              <w:jc w:val="right"/>
              <w:rPr>
                <w:sz w:val="21"/>
              </w:rPr>
            </w:pPr>
            <w:r>
              <w:rPr>
                <w:sz w:val="21"/>
              </w:rPr>
              <w:t>2.29</w:t>
            </w:r>
          </w:p>
        </w:tc>
        <w:tc>
          <w:tcPr>
            <w:tcW w:w="799" w:type="dxa"/>
          </w:tcPr>
          <w:p>
            <w:pPr>
              <w:pStyle w:val="TableParagraph"/>
              <w:spacing w:before="3"/>
              <w:ind w:right="10"/>
              <w:jc w:val="right"/>
              <w:rPr>
                <w:sz w:val="21"/>
              </w:rPr>
            </w:pPr>
            <w:r>
              <w:rPr>
                <w:sz w:val="21"/>
              </w:rPr>
              <w:t>-28.83</w:t>
            </w:r>
          </w:p>
        </w:tc>
        <w:tc>
          <w:tcPr>
            <w:tcW w:w="724" w:type="dxa"/>
          </w:tcPr>
          <w:p>
            <w:pPr>
              <w:pStyle w:val="TableParagraph"/>
              <w:spacing w:before="3"/>
              <w:ind w:left="32"/>
              <w:rPr>
                <w:sz w:val="21"/>
              </w:rPr>
            </w:pPr>
            <w:r>
              <w:rPr>
                <w:w w:val="100"/>
                <w:sz w:val="21"/>
              </w:rPr>
              <w:t> </w:t>
            </w:r>
          </w:p>
        </w:tc>
      </w:tr>
      <w:tr>
        <w:trPr>
          <w:trHeight w:val="270" w:hRule="atLeast"/>
        </w:trPr>
        <w:tc>
          <w:tcPr>
            <w:tcW w:w="1001" w:type="dxa"/>
          </w:tcPr>
          <w:p>
            <w:pPr>
              <w:pStyle w:val="TableParagraph"/>
              <w:spacing w:line="250" w:lineRule="exact"/>
              <w:ind w:left="29"/>
              <w:rPr>
                <w:sz w:val="21"/>
              </w:rPr>
            </w:pPr>
            <w:r>
              <w:rPr>
                <w:sz w:val="21"/>
              </w:rPr>
              <w:t>供暖</w:t>
            </w:r>
          </w:p>
        </w:tc>
        <w:tc>
          <w:tcPr>
            <w:tcW w:w="919" w:type="dxa"/>
          </w:tcPr>
          <w:p>
            <w:pPr>
              <w:pStyle w:val="TableParagraph"/>
              <w:spacing w:line="250" w:lineRule="exact"/>
              <w:ind w:left="26"/>
              <w:rPr>
                <w:sz w:val="21"/>
              </w:rPr>
            </w:pPr>
            <w:r>
              <w:rPr>
                <w:sz w:val="21"/>
              </w:rPr>
              <w:t>供暖成本</w:t>
            </w:r>
          </w:p>
        </w:tc>
        <w:tc>
          <w:tcPr>
            <w:tcW w:w="1865" w:type="dxa"/>
          </w:tcPr>
          <w:p>
            <w:pPr>
              <w:pStyle w:val="TableParagraph"/>
              <w:spacing w:line="250" w:lineRule="exact"/>
              <w:ind w:right="14"/>
              <w:jc w:val="right"/>
              <w:rPr>
                <w:sz w:val="21"/>
              </w:rPr>
            </w:pPr>
            <w:r>
              <w:rPr>
                <w:sz w:val="21"/>
              </w:rPr>
              <w:t>34,769,330.89</w:t>
            </w:r>
          </w:p>
        </w:tc>
        <w:tc>
          <w:tcPr>
            <w:tcW w:w="892" w:type="dxa"/>
          </w:tcPr>
          <w:p>
            <w:pPr>
              <w:pStyle w:val="TableParagraph"/>
              <w:spacing w:line="250" w:lineRule="exact"/>
              <w:ind w:right="14"/>
              <w:jc w:val="right"/>
              <w:rPr>
                <w:sz w:val="21"/>
              </w:rPr>
            </w:pPr>
            <w:r>
              <w:rPr>
                <w:sz w:val="21"/>
              </w:rPr>
              <w:t>0.84</w:t>
            </w:r>
          </w:p>
        </w:tc>
        <w:tc>
          <w:tcPr>
            <w:tcW w:w="1862" w:type="dxa"/>
          </w:tcPr>
          <w:p>
            <w:pPr>
              <w:pStyle w:val="TableParagraph"/>
              <w:spacing w:line="250" w:lineRule="exact"/>
              <w:ind w:right="12"/>
              <w:jc w:val="right"/>
              <w:rPr>
                <w:sz w:val="21"/>
              </w:rPr>
            </w:pPr>
            <w:r>
              <w:rPr>
                <w:sz w:val="21"/>
              </w:rPr>
              <w:t>40,275,141.16</w:t>
            </w:r>
          </w:p>
        </w:tc>
        <w:tc>
          <w:tcPr>
            <w:tcW w:w="825" w:type="dxa"/>
          </w:tcPr>
          <w:p>
            <w:pPr>
              <w:pStyle w:val="TableParagraph"/>
              <w:spacing w:line="250" w:lineRule="exact"/>
              <w:ind w:right="11"/>
              <w:jc w:val="right"/>
              <w:rPr>
                <w:sz w:val="21"/>
              </w:rPr>
            </w:pPr>
            <w:r>
              <w:rPr>
                <w:sz w:val="21"/>
              </w:rPr>
              <w:t>1.12</w:t>
            </w:r>
          </w:p>
        </w:tc>
        <w:tc>
          <w:tcPr>
            <w:tcW w:w="799" w:type="dxa"/>
          </w:tcPr>
          <w:p>
            <w:pPr>
              <w:pStyle w:val="TableParagraph"/>
              <w:spacing w:line="250" w:lineRule="exact"/>
              <w:ind w:right="10"/>
              <w:jc w:val="right"/>
              <w:rPr>
                <w:sz w:val="21"/>
              </w:rPr>
            </w:pPr>
            <w:r>
              <w:rPr>
                <w:sz w:val="21"/>
              </w:rPr>
              <w:t>-13.67</w:t>
            </w:r>
          </w:p>
        </w:tc>
        <w:tc>
          <w:tcPr>
            <w:tcW w:w="724" w:type="dxa"/>
          </w:tcPr>
          <w:p>
            <w:pPr>
              <w:pStyle w:val="TableParagraph"/>
              <w:spacing w:line="250" w:lineRule="exact"/>
              <w:ind w:left="32"/>
              <w:rPr>
                <w:sz w:val="21"/>
              </w:rPr>
            </w:pPr>
            <w:r>
              <w:rPr>
                <w:w w:val="100"/>
                <w:sz w:val="21"/>
              </w:rPr>
              <w:t> </w:t>
            </w:r>
          </w:p>
        </w:tc>
      </w:tr>
      <w:tr>
        <w:trPr>
          <w:trHeight w:val="544" w:hRule="atLeast"/>
        </w:trPr>
        <w:tc>
          <w:tcPr>
            <w:tcW w:w="1001" w:type="dxa"/>
          </w:tcPr>
          <w:p>
            <w:pPr>
              <w:pStyle w:val="TableParagraph"/>
              <w:ind w:left="29"/>
              <w:rPr>
                <w:sz w:val="21"/>
              </w:rPr>
            </w:pPr>
            <w:r>
              <w:rPr>
                <w:sz w:val="21"/>
              </w:rPr>
              <w:t>成品油</w:t>
            </w:r>
          </w:p>
        </w:tc>
        <w:tc>
          <w:tcPr>
            <w:tcW w:w="919" w:type="dxa"/>
          </w:tcPr>
          <w:p>
            <w:pPr>
              <w:pStyle w:val="TableParagraph"/>
              <w:ind w:left="26"/>
              <w:rPr>
                <w:sz w:val="21"/>
              </w:rPr>
            </w:pPr>
            <w:r>
              <w:rPr>
                <w:sz w:val="21"/>
              </w:rPr>
              <w:t>成品油销</w:t>
            </w:r>
          </w:p>
          <w:p>
            <w:pPr>
              <w:pStyle w:val="TableParagraph"/>
              <w:spacing w:line="250" w:lineRule="exact" w:before="5"/>
              <w:ind w:left="26"/>
              <w:rPr>
                <w:sz w:val="21"/>
              </w:rPr>
            </w:pPr>
            <w:r>
              <w:rPr>
                <w:sz w:val="21"/>
              </w:rPr>
              <w:t>售成本 </w:t>
            </w:r>
          </w:p>
        </w:tc>
        <w:tc>
          <w:tcPr>
            <w:tcW w:w="1865" w:type="dxa"/>
          </w:tcPr>
          <w:p>
            <w:pPr>
              <w:pStyle w:val="TableParagraph"/>
              <w:ind w:right="14"/>
              <w:jc w:val="right"/>
              <w:rPr>
                <w:sz w:val="21"/>
              </w:rPr>
            </w:pPr>
            <w:r>
              <w:rPr>
                <w:sz w:val="21"/>
              </w:rPr>
              <w:t>44,624,219.84</w:t>
            </w:r>
          </w:p>
        </w:tc>
        <w:tc>
          <w:tcPr>
            <w:tcW w:w="892" w:type="dxa"/>
          </w:tcPr>
          <w:p>
            <w:pPr>
              <w:pStyle w:val="TableParagraph"/>
              <w:ind w:right="14"/>
              <w:jc w:val="right"/>
              <w:rPr>
                <w:sz w:val="21"/>
              </w:rPr>
            </w:pPr>
            <w:r>
              <w:rPr>
                <w:sz w:val="21"/>
              </w:rPr>
              <w:t>1.08</w:t>
            </w:r>
          </w:p>
        </w:tc>
        <w:tc>
          <w:tcPr>
            <w:tcW w:w="1862" w:type="dxa"/>
          </w:tcPr>
          <w:p>
            <w:pPr>
              <w:pStyle w:val="TableParagraph"/>
              <w:ind w:right="12"/>
              <w:jc w:val="right"/>
              <w:rPr>
                <w:sz w:val="21"/>
              </w:rPr>
            </w:pPr>
            <w:r>
              <w:rPr>
                <w:sz w:val="21"/>
              </w:rPr>
              <w:t>42,229,185.07</w:t>
            </w:r>
          </w:p>
        </w:tc>
        <w:tc>
          <w:tcPr>
            <w:tcW w:w="825" w:type="dxa"/>
          </w:tcPr>
          <w:p>
            <w:pPr>
              <w:pStyle w:val="TableParagraph"/>
              <w:ind w:right="11"/>
              <w:jc w:val="right"/>
              <w:rPr>
                <w:sz w:val="21"/>
              </w:rPr>
            </w:pPr>
            <w:r>
              <w:rPr>
                <w:sz w:val="21"/>
              </w:rPr>
              <w:t>1.17</w:t>
            </w:r>
          </w:p>
        </w:tc>
        <w:tc>
          <w:tcPr>
            <w:tcW w:w="799" w:type="dxa"/>
          </w:tcPr>
          <w:p>
            <w:pPr>
              <w:pStyle w:val="TableParagraph"/>
              <w:ind w:right="10"/>
              <w:jc w:val="right"/>
              <w:rPr>
                <w:sz w:val="21"/>
              </w:rPr>
            </w:pPr>
            <w:r>
              <w:rPr>
                <w:sz w:val="21"/>
              </w:rPr>
              <w:t>5.67</w:t>
            </w:r>
          </w:p>
        </w:tc>
        <w:tc>
          <w:tcPr>
            <w:tcW w:w="724" w:type="dxa"/>
          </w:tcPr>
          <w:p>
            <w:pPr>
              <w:pStyle w:val="TableParagraph"/>
              <w:ind w:left="32"/>
              <w:rPr>
                <w:sz w:val="21"/>
              </w:rPr>
            </w:pPr>
            <w:r>
              <w:rPr>
                <w:w w:val="100"/>
                <w:sz w:val="21"/>
              </w:rPr>
              <w:t> </w:t>
            </w:r>
          </w:p>
        </w:tc>
      </w:tr>
    </w:tbl>
    <w:p>
      <w:pPr>
        <w:pStyle w:val="BodyText"/>
        <w:spacing w:before="1"/>
        <w:ind w:left="277"/>
      </w:pPr>
      <w:r>
        <w:rPr>
          <w:w w:val="100"/>
        </w:rPr>
        <w:t> </w:t>
      </w:r>
    </w:p>
    <w:p>
      <w:pPr>
        <w:pStyle w:val="BodyText"/>
        <w:spacing w:line="242" w:lineRule="auto" w:before="4"/>
        <w:ind w:left="277" w:right="6981"/>
      </w:pPr>
      <w:r>
        <w:rPr/>
        <w:t>成本分析其他情况说明无 </w:t>
      </w:r>
    </w:p>
    <w:p>
      <w:pPr>
        <w:pStyle w:val="BodyText"/>
        <w:spacing w:before="2"/>
        <w:ind w:left="277"/>
      </w:pPr>
      <w:r>
        <w:rPr>
          <w:w w:val="100"/>
        </w:rPr>
        <w:t> </w:t>
      </w:r>
    </w:p>
    <w:p>
      <w:pPr>
        <w:pStyle w:val="ListParagraph"/>
        <w:numPr>
          <w:ilvl w:val="0"/>
          <w:numId w:val="2"/>
        </w:numPr>
        <w:tabs>
          <w:tab w:pos="844" w:val="left" w:leader="none"/>
        </w:tabs>
        <w:spacing w:line="240" w:lineRule="auto" w:before="62" w:after="0"/>
        <w:ind w:left="843" w:right="0" w:hanging="567"/>
        <w:jc w:val="left"/>
        <w:rPr>
          <w:sz w:val="21"/>
        </w:rPr>
      </w:pPr>
      <w:r>
        <w:rPr>
          <w:sz w:val="21"/>
        </w:rPr>
        <w:t>报告期主要子公司股权变动导致合并范围变化</w:t>
      </w:r>
    </w:p>
    <w:p>
      <w:pPr>
        <w:pStyle w:val="BodyText"/>
        <w:spacing w:before="64"/>
        <w:ind w:left="277"/>
      </w:pPr>
      <w:r>
        <w:rPr>
          <w:spacing w:val="-1"/>
        </w:rPr>
        <w:t>√适用 □不适用</w:t>
      </w:r>
      <w:r>
        <w:rPr>
          <w:spacing w:val="-3"/>
        </w:rPr>
        <w:t> </w:t>
      </w:r>
      <w:r>
        <w:rPr/>
        <w:t> </w:t>
      </w:r>
    </w:p>
    <w:p>
      <w:pPr>
        <w:pStyle w:val="BodyText"/>
        <w:spacing w:before="3"/>
        <w:ind w:left="277"/>
      </w:pPr>
      <w:r>
        <w:rPr/>
        <w:t>2022</w:t>
      </w:r>
      <w:r>
        <w:rPr>
          <w:spacing w:val="-37"/>
        </w:rPr>
        <w:t> 年 </w:t>
      </w:r>
      <w:r>
        <w:rPr/>
        <w:t>2</w:t>
      </w:r>
      <w:r>
        <w:rPr>
          <w:spacing w:val="-37"/>
        </w:rPr>
        <w:t> 月 </w:t>
      </w:r>
      <w:r>
        <w:rPr/>
        <w:t>16</w:t>
      </w:r>
      <w:r>
        <w:rPr>
          <w:spacing w:val="-8"/>
        </w:rPr>
        <w:t> 日，百川能源投资设立北京冀全科技服务有限公司。</w:t>
      </w:r>
      <w:r>
        <w:rPr/>
        <w:t> </w:t>
      </w:r>
    </w:p>
    <w:p>
      <w:pPr>
        <w:pStyle w:val="BodyText"/>
        <w:spacing w:before="4"/>
        <w:ind w:left="277"/>
      </w:pPr>
      <w:r>
        <w:rPr/>
        <w:t>2022</w:t>
      </w:r>
      <w:r>
        <w:rPr>
          <w:spacing w:val="-37"/>
        </w:rPr>
        <w:t> 年 </w:t>
      </w:r>
      <w:r>
        <w:rPr/>
        <w:t>5</w:t>
      </w:r>
      <w:r>
        <w:rPr>
          <w:spacing w:val="-36"/>
        </w:rPr>
        <w:t> 月 </w:t>
      </w:r>
      <w:r>
        <w:rPr/>
        <w:t>25</w:t>
      </w:r>
      <w:r>
        <w:rPr>
          <w:spacing w:val="-8"/>
        </w:rPr>
        <w:t> 日，百川能源投资设立廊坊百川智慧能源科技发展有限公司。 </w:t>
      </w:r>
    </w:p>
    <w:p>
      <w:pPr>
        <w:pStyle w:val="BodyText"/>
        <w:spacing w:before="2"/>
        <w:ind w:left="277"/>
      </w:pPr>
      <w:r>
        <w:rPr>
          <w:spacing w:val="-1"/>
        </w:rPr>
        <w:t>2022</w:t>
      </w:r>
      <w:r>
        <w:rPr>
          <w:spacing w:val="-36"/>
        </w:rPr>
        <w:t> 年 </w:t>
      </w:r>
      <w:r>
        <w:rPr/>
        <w:t>8</w:t>
      </w:r>
      <w:r>
        <w:rPr>
          <w:spacing w:val="-36"/>
        </w:rPr>
        <w:t> 月 </w:t>
      </w:r>
      <w:r>
        <w:rPr/>
        <w:t>3</w:t>
      </w:r>
      <w:r>
        <w:rPr>
          <w:spacing w:val="-8"/>
        </w:rPr>
        <w:t> 日，百川能源投资设立百川</w:t>
      </w:r>
      <w:r>
        <w:rPr/>
        <w:t>（北京）能源发展有限公司。 </w:t>
      </w:r>
    </w:p>
    <w:p>
      <w:pPr>
        <w:pStyle w:val="BodyText"/>
        <w:spacing w:before="5"/>
        <w:ind w:left="277"/>
      </w:pPr>
      <w:r>
        <w:rPr>
          <w:spacing w:val="-1"/>
        </w:rPr>
        <w:t>2022</w:t>
      </w:r>
      <w:r>
        <w:rPr>
          <w:spacing w:val="-37"/>
        </w:rPr>
        <w:t> 年 </w:t>
      </w:r>
      <w:r>
        <w:rPr/>
        <w:t>9</w:t>
      </w:r>
      <w:r>
        <w:rPr>
          <w:spacing w:val="-37"/>
        </w:rPr>
        <w:t> 月 </w:t>
      </w:r>
      <w:r>
        <w:rPr/>
        <w:t>28</w:t>
      </w:r>
      <w:r>
        <w:rPr>
          <w:spacing w:val="-10"/>
        </w:rPr>
        <w:t> 日，百川能源通过现金收购方式取得利辛县南方博能燃气有限公司 </w:t>
      </w:r>
      <w:r>
        <w:rPr/>
        <w:t>60%股权。 </w:t>
      </w:r>
    </w:p>
    <w:p>
      <w:pPr>
        <w:pStyle w:val="BodyText"/>
        <w:spacing w:before="2"/>
        <w:ind w:left="277"/>
      </w:pPr>
      <w:r>
        <w:rPr>
          <w:w w:val="100"/>
        </w:rPr>
        <w:t> </w:t>
      </w:r>
    </w:p>
    <w:p>
      <w:pPr>
        <w:pStyle w:val="ListParagraph"/>
        <w:numPr>
          <w:ilvl w:val="0"/>
          <w:numId w:val="2"/>
        </w:numPr>
        <w:tabs>
          <w:tab w:pos="844" w:val="left" w:leader="none"/>
        </w:tabs>
        <w:spacing w:line="240" w:lineRule="auto" w:before="65" w:after="0"/>
        <w:ind w:left="843" w:right="0" w:hanging="567"/>
        <w:jc w:val="left"/>
        <w:rPr>
          <w:sz w:val="21"/>
        </w:rPr>
      </w:pPr>
      <w:r>
        <w:rPr>
          <w:sz w:val="21"/>
        </w:rPr>
        <w:t>公司报告期内业务、产品或服务发生重大变化或调整有关情况</w:t>
      </w:r>
    </w:p>
    <w:p>
      <w:pPr>
        <w:pStyle w:val="BodyText"/>
        <w:spacing w:before="62"/>
        <w:ind w:left="277"/>
      </w:pPr>
      <w:r>
        <w:rPr>
          <w:spacing w:val="-1"/>
        </w:rPr>
        <w:t>□适用 √不适用</w:t>
      </w:r>
      <w:r>
        <w:rPr>
          <w:spacing w:val="-3"/>
        </w:rPr>
        <w:t> </w:t>
      </w:r>
      <w:r>
        <w:rPr>
          <w:color w:val="333399"/>
        </w:rPr>
        <w:t> </w:t>
      </w:r>
    </w:p>
    <w:p>
      <w:pPr>
        <w:pStyle w:val="BodyText"/>
        <w:spacing w:before="5"/>
        <w:ind w:left="277"/>
      </w:pPr>
      <w:r>
        <w:rPr>
          <w:w w:val="100"/>
        </w:rPr>
        <w:t> </w:t>
      </w:r>
    </w:p>
    <w:p>
      <w:pPr>
        <w:pStyle w:val="ListParagraph"/>
        <w:numPr>
          <w:ilvl w:val="0"/>
          <w:numId w:val="2"/>
        </w:numPr>
        <w:tabs>
          <w:tab w:pos="844" w:val="left" w:leader="none"/>
        </w:tabs>
        <w:spacing w:line="297" w:lineRule="auto" w:before="62" w:after="0"/>
        <w:ind w:left="277" w:right="5668" w:firstLine="0"/>
        <w:jc w:val="left"/>
        <w:rPr>
          <w:sz w:val="21"/>
        </w:rPr>
      </w:pPr>
      <w:r>
        <w:rPr>
          <w:sz w:val="21"/>
        </w:rPr>
        <w:t>主要销售客户及主要供应商情况A.公司主要销售客户情况 </w:t>
      </w:r>
    </w:p>
    <w:p>
      <w:pPr>
        <w:pStyle w:val="BodyText"/>
        <w:spacing w:line="207" w:lineRule="exact"/>
        <w:ind w:left="277"/>
      </w:pPr>
      <w:r>
        <w:rPr>
          <w:spacing w:val="-1"/>
        </w:rPr>
        <w:t>√适用 □不适用</w:t>
      </w:r>
      <w:r>
        <w:rPr>
          <w:spacing w:val="-3"/>
        </w:rPr>
        <w:t> </w:t>
      </w:r>
      <w:r>
        <w:rPr/>
        <w:t> </w:t>
      </w:r>
    </w:p>
    <w:p>
      <w:pPr>
        <w:pStyle w:val="BodyText"/>
        <w:spacing w:line="242" w:lineRule="auto" w:before="4"/>
        <w:ind w:left="277" w:right="413"/>
      </w:pPr>
      <w:r>
        <w:rPr>
          <w:spacing w:val="-7"/>
        </w:rPr>
        <w:t>前五名客户销售额 </w:t>
      </w:r>
      <w:r>
        <w:rPr/>
        <w:t>38,158.77</w:t>
      </w:r>
      <w:r>
        <w:rPr>
          <w:spacing w:val="-12"/>
        </w:rPr>
        <w:t> 万元，占年度销售总额 </w:t>
      </w:r>
      <w:r>
        <w:rPr/>
        <w:t>7.62%；其中前五名客户销售额中关联方销</w:t>
      </w:r>
      <w:r>
        <w:rPr>
          <w:spacing w:val="-18"/>
        </w:rPr>
        <w:t>售额 </w:t>
      </w:r>
      <w:r>
        <w:rPr/>
        <w:t>0</w:t>
      </w:r>
      <w:r>
        <w:rPr>
          <w:spacing w:val="-12"/>
        </w:rPr>
        <w:t> 万元，占年度销售总额 </w:t>
      </w:r>
      <w:r>
        <w:rPr/>
        <w:t>0 %。 </w:t>
      </w:r>
    </w:p>
    <w:p>
      <w:pPr>
        <w:pStyle w:val="BodyText"/>
        <w:spacing w:before="1"/>
        <w:ind w:left="277"/>
      </w:pPr>
      <w:r>
        <w:rPr>
          <w:w w:val="100"/>
        </w:rPr>
        <w:t> </w:t>
      </w:r>
    </w:p>
    <w:p>
      <w:pPr>
        <w:pStyle w:val="BodyText"/>
        <w:spacing w:line="242" w:lineRule="auto" w:before="3"/>
        <w:ind w:left="277" w:right="411"/>
      </w:pPr>
      <w:r>
        <w:rPr>
          <w:spacing w:val="-4"/>
        </w:rPr>
        <w:t>报告期内向单个客户的销售比例超过总额的 </w:t>
      </w:r>
      <w:r>
        <w:rPr/>
        <w:t>50</w:t>
      </w:r>
      <w:r>
        <w:rPr>
          <w:spacing w:val="-14"/>
        </w:rPr>
        <w:t>%、前 </w:t>
      </w:r>
      <w:r>
        <w:rPr/>
        <w:t>5</w:t>
      </w:r>
      <w:r>
        <w:rPr>
          <w:spacing w:val="-8"/>
        </w:rPr>
        <w:t> 名客户中存在新增客户的或严重依赖于少</w:t>
      </w:r>
      <w:r>
        <w:rPr/>
        <w:t>数客户的情形 </w:t>
      </w:r>
    </w:p>
    <w:p>
      <w:pPr>
        <w:pStyle w:val="BodyText"/>
        <w:spacing w:before="1"/>
        <w:ind w:left="277"/>
      </w:pPr>
      <w:r>
        <w:rPr>
          <w:spacing w:val="-1"/>
        </w:rPr>
        <w:t>□适用 √不适用</w:t>
      </w:r>
      <w:r>
        <w:rPr>
          <w:spacing w:val="-3"/>
        </w:rPr>
        <w:t> </w:t>
      </w:r>
      <w:r>
        <w:rPr/>
        <w:t> </w:t>
      </w:r>
    </w:p>
    <w:p>
      <w:pPr>
        <w:pStyle w:val="BodyText"/>
        <w:spacing w:before="2"/>
        <w:ind w:left="277"/>
      </w:pPr>
      <w:r>
        <w:rPr>
          <w:w w:val="100"/>
        </w:rPr>
        <w:t> </w:t>
      </w:r>
    </w:p>
    <w:p>
      <w:pPr>
        <w:pStyle w:val="BodyText"/>
        <w:spacing w:before="5"/>
        <w:ind w:left="277"/>
      </w:pPr>
      <w:r>
        <w:rPr/>
        <w:t>B.公司主要供应商情况 </w:t>
      </w:r>
    </w:p>
    <w:p>
      <w:pPr>
        <w:pStyle w:val="BodyText"/>
        <w:spacing w:before="2"/>
        <w:ind w:left="277"/>
      </w:pPr>
      <w:r>
        <w:rPr>
          <w:spacing w:val="-1"/>
        </w:rPr>
        <w:t>√适用 □不适用</w:t>
      </w:r>
      <w:r>
        <w:rPr>
          <w:spacing w:val="-3"/>
        </w:rPr>
        <w:t> </w:t>
      </w:r>
      <w:r>
        <w:rPr/>
        <w:t> </w:t>
      </w:r>
    </w:p>
    <w:p>
      <w:pPr>
        <w:pStyle w:val="BodyText"/>
        <w:spacing w:line="242" w:lineRule="auto" w:before="5"/>
        <w:ind w:left="277" w:right="418"/>
      </w:pPr>
      <w:r>
        <w:rPr>
          <w:spacing w:val="-7"/>
        </w:rPr>
        <w:t>前五名供应商采购额 </w:t>
      </w:r>
      <w:r>
        <w:rPr>
          <w:spacing w:val="-1"/>
        </w:rPr>
        <w:t>317,300.74</w:t>
      </w:r>
      <w:r>
        <w:rPr>
          <w:spacing w:val="-12"/>
        </w:rPr>
        <w:t> 万元，占年度采购总额 </w:t>
      </w:r>
      <w:r>
        <w:rPr/>
        <w:t>74.11%；其中前五名供应商采购额中关</w:t>
      </w:r>
      <w:r>
        <w:rPr>
          <w:spacing w:val="-10"/>
        </w:rPr>
        <w:t>联方采购额 </w:t>
      </w:r>
      <w:r>
        <w:rPr>
          <w:spacing w:val="-1"/>
        </w:rPr>
        <w:t>0</w:t>
      </w:r>
      <w:r>
        <w:rPr>
          <w:spacing w:val="-12"/>
        </w:rPr>
        <w:t> 万元，占年度采购总额 </w:t>
      </w:r>
      <w:r>
        <w:rPr/>
        <w:t>0%。 </w:t>
      </w:r>
    </w:p>
    <w:p>
      <w:pPr>
        <w:pStyle w:val="BodyText"/>
        <w:spacing w:before="1"/>
        <w:ind w:left="277"/>
      </w:pPr>
      <w:r>
        <w:rPr>
          <w:w w:val="100"/>
        </w:rPr>
        <w:t> </w:t>
      </w:r>
    </w:p>
    <w:p>
      <w:pPr>
        <w:pStyle w:val="BodyText"/>
        <w:spacing w:line="244" w:lineRule="auto" w:before="2"/>
        <w:ind w:left="277" w:right="411"/>
      </w:pPr>
      <w:r>
        <w:rPr>
          <w:spacing w:val="-4"/>
        </w:rPr>
        <w:t>报告期内向单个供应商的采购比例超过总额的 </w:t>
      </w:r>
      <w:r>
        <w:rPr/>
        <w:t>50</w:t>
      </w:r>
      <w:r>
        <w:rPr>
          <w:spacing w:val="-13"/>
        </w:rPr>
        <w:t>%、前 </w:t>
      </w:r>
      <w:r>
        <w:rPr/>
        <w:t>5</w:t>
      </w:r>
      <w:r>
        <w:rPr>
          <w:spacing w:val="-8"/>
        </w:rPr>
        <w:t> 名供应商中存在新增供应商的或严重依</w:t>
      </w:r>
      <w:r>
        <w:rPr/>
        <w:t>赖于少数供应商的情形 </w:t>
      </w:r>
    </w:p>
    <w:p>
      <w:pPr>
        <w:pStyle w:val="BodyText"/>
        <w:spacing w:line="244" w:lineRule="auto"/>
        <w:ind w:left="277" w:right="7401"/>
      </w:pPr>
      <w:r>
        <w:rPr/>
        <w:t>□适用 √不适用其他说明 </w:t>
      </w:r>
    </w:p>
    <w:p>
      <w:pPr>
        <w:pStyle w:val="BodyText"/>
        <w:spacing w:line="265" w:lineRule="exact"/>
        <w:ind w:left="277"/>
      </w:pPr>
      <w:r>
        <w:rPr/>
        <w:t>无</w:t>
      </w:r>
      <w:r>
        <w:rPr>
          <w:spacing w:val="-3"/>
        </w:rPr>
        <w:t> </w:t>
      </w:r>
      <w:r>
        <w:rPr/>
        <w:t> </w:t>
      </w:r>
    </w:p>
    <w:p>
      <w:pPr>
        <w:spacing w:after="0" w:line="265" w:lineRule="exact"/>
        <w:sectPr>
          <w:pgSz w:w="11910" w:h="16840"/>
          <w:pgMar w:header="880" w:footer="1195" w:top="1120" w:bottom="1380" w:left="1000" w:right="1440"/>
        </w:sectPr>
      </w:pPr>
    </w:p>
    <w:p>
      <w:pPr>
        <w:pStyle w:val="BodyText"/>
        <w:ind w:left="0"/>
        <w:rPr>
          <w:sz w:val="20"/>
        </w:rPr>
      </w:pPr>
    </w:p>
    <w:p>
      <w:pPr>
        <w:pStyle w:val="BodyText"/>
        <w:spacing w:before="1"/>
        <w:ind w:left="0"/>
        <w:rPr>
          <w:sz w:val="25"/>
        </w:rPr>
      </w:pPr>
    </w:p>
    <w:p>
      <w:pPr>
        <w:pStyle w:val="ListParagraph"/>
        <w:numPr>
          <w:ilvl w:val="0"/>
          <w:numId w:val="1"/>
        </w:numPr>
        <w:tabs>
          <w:tab w:pos="698" w:val="left" w:leader="none"/>
        </w:tabs>
        <w:spacing w:line="240" w:lineRule="auto" w:before="72" w:after="0"/>
        <w:ind w:left="697" w:right="0" w:hanging="421"/>
        <w:jc w:val="left"/>
        <w:rPr>
          <w:sz w:val="21"/>
        </w:rPr>
      </w:pPr>
      <w:r>
        <w:rPr>
          <w:sz w:val="21"/>
        </w:rPr>
        <w:t>费用 </w:t>
      </w:r>
    </w:p>
    <w:p>
      <w:pPr>
        <w:pStyle w:val="BodyText"/>
        <w:spacing w:before="64"/>
        <w:ind w:left="277"/>
      </w:pPr>
      <w:r>
        <w:rPr>
          <w:spacing w:val="-1"/>
        </w:rPr>
        <w:t>√适用 □不适用</w:t>
      </w:r>
      <w:r>
        <w:rPr>
          <w:spacing w:val="-3"/>
        </w:rPr>
        <w:t> </w:t>
      </w:r>
      <w:r>
        <w:rPr/>
        <w:t> </w:t>
      </w:r>
    </w:p>
    <w:p>
      <w:pPr>
        <w:pStyle w:val="BodyText"/>
        <w:spacing w:before="2" w:after="4"/>
        <w:ind w:left="277"/>
      </w:pPr>
      <w:r>
        <w:rPr>
          <w:w w:val="100"/>
        </w:rPr>
        <w:t> </w:t>
      </w: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9"/>
        <w:gridCol w:w="2648"/>
        <w:gridCol w:w="2552"/>
        <w:gridCol w:w="2269"/>
      </w:tblGrid>
      <w:tr>
        <w:trPr>
          <w:trHeight w:val="433" w:hRule="atLeast"/>
        </w:trPr>
        <w:tc>
          <w:tcPr>
            <w:tcW w:w="1459" w:type="dxa"/>
          </w:tcPr>
          <w:p>
            <w:pPr>
              <w:pStyle w:val="TableParagraph"/>
              <w:spacing w:before="82"/>
              <w:ind w:left="107"/>
              <w:rPr>
                <w:sz w:val="21"/>
              </w:rPr>
            </w:pPr>
            <w:r>
              <w:rPr>
                <w:sz w:val="21"/>
              </w:rPr>
              <w:t>科目 </w:t>
            </w:r>
          </w:p>
        </w:tc>
        <w:tc>
          <w:tcPr>
            <w:tcW w:w="2648" w:type="dxa"/>
          </w:tcPr>
          <w:p>
            <w:pPr>
              <w:pStyle w:val="TableParagraph"/>
              <w:spacing w:before="82"/>
              <w:ind w:left="1041" w:right="926"/>
              <w:jc w:val="center"/>
              <w:rPr>
                <w:sz w:val="21"/>
              </w:rPr>
            </w:pPr>
            <w:r>
              <w:rPr>
                <w:sz w:val="21"/>
              </w:rPr>
              <w:t>本期数 </w:t>
            </w:r>
          </w:p>
        </w:tc>
        <w:tc>
          <w:tcPr>
            <w:tcW w:w="2552" w:type="dxa"/>
          </w:tcPr>
          <w:p>
            <w:pPr>
              <w:pStyle w:val="TableParagraph"/>
              <w:spacing w:before="82"/>
              <w:ind w:left="748"/>
              <w:rPr>
                <w:sz w:val="21"/>
              </w:rPr>
            </w:pPr>
            <w:r>
              <w:rPr>
                <w:sz w:val="21"/>
              </w:rPr>
              <w:t>上年同期数 </w:t>
            </w:r>
          </w:p>
        </w:tc>
        <w:tc>
          <w:tcPr>
            <w:tcW w:w="2269" w:type="dxa"/>
          </w:tcPr>
          <w:p>
            <w:pPr>
              <w:pStyle w:val="TableParagraph"/>
              <w:spacing w:before="82"/>
              <w:ind w:left="450"/>
              <w:rPr>
                <w:sz w:val="21"/>
              </w:rPr>
            </w:pPr>
            <w:r>
              <w:rPr>
                <w:spacing w:val="-1"/>
                <w:sz w:val="21"/>
              </w:rPr>
              <w:t>变动比例</w:t>
            </w:r>
            <w:r>
              <w:rPr>
                <w:sz w:val="21"/>
              </w:rPr>
              <w:t>（%） </w:t>
            </w:r>
          </w:p>
        </w:tc>
      </w:tr>
      <w:tr>
        <w:trPr>
          <w:trHeight w:val="299" w:hRule="atLeast"/>
        </w:trPr>
        <w:tc>
          <w:tcPr>
            <w:tcW w:w="1459" w:type="dxa"/>
          </w:tcPr>
          <w:p>
            <w:pPr>
              <w:pStyle w:val="TableParagraph"/>
              <w:spacing w:line="264" w:lineRule="exact" w:before="15"/>
              <w:ind w:left="107"/>
              <w:rPr>
                <w:sz w:val="21"/>
              </w:rPr>
            </w:pPr>
            <w:r>
              <w:rPr>
                <w:spacing w:val="-1"/>
                <w:sz w:val="21"/>
              </w:rPr>
              <w:t>销售费用</w:t>
            </w:r>
            <w:r>
              <w:rPr>
                <w:sz w:val="21"/>
              </w:rPr>
              <w:t> </w:t>
            </w:r>
          </w:p>
        </w:tc>
        <w:tc>
          <w:tcPr>
            <w:tcW w:w="2648" w:type="dxa"/>
          </w:tcPr>
          <w:p>
            <w:pPr>
              <w:pStyle w:val="TableParagraph"/>
              <w:spacing w:line="264" w:lineRule="exact" w:before="15"/>
              <w:ind w:right="-15"/>
              <w:jc w:val="right"/>
              <w:rPr>
                <w:sz w:val="21"/>
              </w:rPr>
            </w:pPr>
            <w:r>
              <w:rPr>
                <w:sz w:val="21"/>
              </w:rPr>
              <w:t>52,398,133.64 </w:t>
            </w:r>
          </w:p>
        </w:tc>
        <w:tc>
          <w:tcPr>
            <w:tcW w:w="2552" w:type="dxa"/>
          </w:tcPr>
          <w:p>
            <w:pPr>
              <w:pStyle w:val="TableParagraph"/>
              <w:spacing w:line="264" w:lineRule="exact" w:before="15"/>
              <w:ind w:right="-15"/>
              <w:jc w:val="right"/>
              <w:rPr>
                <w:sz w:val="21"/>
              </w:rPr>
            </w:pPr>
            <w:r>
              <w:rPr>
                <w:sz w:val="21"/>
              </w:rPr>
              <w:t>51,955,716.65 </w:t>
            </w:r>
          </w:p>
        </w:tc>
        <w:tc>
          <w:tcPr>
            <w:tcW w:w="2269" w:type="dxa"/>
          </w:tcPr>
          <w:p>
            <w:pPr>
              <w:pStyle w:val="TableParagraph"/>
              <w:spacing w:line="264" w:lineRule="exact" w:before="15"/>
              <w:ind w:right="-15"/>
              <w:jc w:val="right"/>
              <w:rPr>
                <w:sz w:val="21"/>
              </w:rPr>
            </w:pPr>
            <w:r>
              <w:rPr>
                <w:sz w:val="21"/>
              </w:rPr>
              <w:t>0.85 </w:t>
            </w:r>
          </w:p>
        </w:tc>
      </w:tr>
      <w:tr>
        <w:trPr>
          <w:trHeight w:val="301" w:hRule="atLeast"/>
        </w:trPr>
        <w:tc>
          <w:tcPr>
            <w:tcW w:w="1459" w:type="dxa"/>
          </w:tcPr>
          <w:p>
            <w:pPr>
              <w:pStyle w:val="TableParagraph"/>
              <w:spacing w:line="267" w:lineRule="exact" w:before="15"/>
              <w:ind w:left="107"/>
              <w:rPr>
                <w:sz w:val="21"/>
              </w:rPr>
            </w:pPr>
            <w:r>
              <w:rPr>
                <w:spacing w:val="-1"/>
                <w:sz w:val="21"/>
              </w:rPr>
              <w:t>管理费用</w:t>
            </w:r>
            <w:r>
              <w:rPr>
                <w:sz w:val="21"/>
              </w:rPr>
              <w:t> </w:t>
            </w:r>
          </w:p>
        </w:tc>
        <w:tc>
          <w:tcPr>
            <w:tcW w:w="2648" w:type="dxa"/>
          </w:tcPr>
          <w:p>
            <w:pPr>
              <w:pStyle w:val="TableParagraph"/>
              <w:spacing w:line="267" w:lineRule="exact" w:before="15"/>
              <w:ind w:right="-15"/>
              <w:jc w:val="right"/>
              <w:rPr>
                <w:sz w:val="21"/>
              </w:rPr>
            </w:pPr>
            <w:r>
              <w:rPr>
                <w:sz w:val="21"/>
              </w:rPr>
              <w:t>145,630,174.87 </w:t>
            </w:r>
          </w:p>
        </w:tc>
        <w:tc>
          <w:tcPr>
            <w:tcW w:w="2552" w:type="dxa"/>
          </w:tcPr>
          <w:p>
            <w:pPr>
              <w:pStyle w:val="TableParagraph"/>
              <w:spacing w:line="267" w:lineRule="exact" w:before="15"/>
              <w:ind w:right="-15"/>
              <w:jc w:val="right"/>
              <w:rPr>
                <w:sz w:val="21"/>
              </w:rPr>
            </w:pPr>
            <w:r>
              <w:rPr>
                <w:sz w:val="21"/>
              </w:rPr>
              <w:t>135,925,048.33 </w:t>
            </w:r>
          </w:p>
        </w:tc>
        <w:tc>
          <w:tcPr>
            <w:tcW w:w="2269" w:type="dxa"/>
          </w:tcPr>
          <w:p>
            <w:pPr>
              <w:pStyle w:val="TableParagraph"/>
              <w:spacing w:line="267" w:lineRule="exact" w:before="15"/>
              <w:ind w:right="-15"/>
              <w:jc w:val="right"/>
              <w:rPr>
                <w:sz w:val="21"/>
              </w:rPr>
            </w:pPr>
            <w:r>
              <w:rPr>
                <w:sz w:val="21"/>
              </w:rPr>
              <w:t>7.14 </w:t>
            </w:r>
          </w:p>
        </w:tc>
      </w:tr>
      <w:tr>
        <w:trPr>
          <w:trHeight w:val="299" w:hRule="atLeast"/>
        </w:trPr>
        <w:tc>
          <w:tcPr>
            <w:tcW w:w="1459" w:type="dxa"/>
          </w:tcPr>
          <w:p>
            <w:pPr>
              <w:pStyle w:val="TableParagraph"/>
              <w:spacing w:line="264" w:lineRule="exact" w:before="15"/>
              <w:ind w:left="107"/>
              <w:rPr>
                <w:sz w:val="21"/>
              </w:rPr>
            </w:pPr>
            <w:r>
              <w:rPr>
                <w:spacing w:val="-1"/>
                <w:sz w:val="21"/>
              </w:rPr>
              <w:t>财务费用</w:t>
            </w:r>
            <w:r>
              <w:rPr>
                <w:sz w:val="21"/>
              </w:rPr>
              <w:t> </w:t>
            </w:r>
          </w:p>
        </w:tc>
        <w:tc>
          <w:tcPr>
            <w:tcW w:w="2648" w:type="dxa"/>
          </w:tcPr>
          <w:p>
            <w:pPr>
              <w:pStyle w:val="TableParagraph"/>
              <w:spacing w:line="264" w:lineRule="exact" w:before="15"/>
              <w:ind w:right="-15"/>
              <w:jc w:val="right"/>
              <w:rPr>
                <w:sz w:val="21"/>
              </w:rPr>
            </w:pPr>
            <w:r>
              <w:rPr>
                <w:sz w:val="21"/>
              </w:rPr>
              <w:t>67,848,807.51 </w:t>
            </w:r>
          </w:p>
        </w:tc>
        <w:tc>
          <w:tcPr>
            <w:tcW w:w="2552" w:type="dxa"/>
          </w:tcPr>
          <w:p>
            <w:pPr>
              <w:pStyle w:val="TableParagraph"/>
              <w:spacing w:line="264" w:lineRule="exact" w:before="15"/>
              <w:ind w:right="-15"/>
              <w:jc w:val="right"/>
              <w:rPr>
                <w:sz w:val="21"/>
              </w:rPr>
            </w:pPr>
            <w:r>
              <w:rPr>
                <w:sz w:val="21"/>
              </w:rPr>
              <w:t>62,761,033.39 </w:t>
            </w:r>
          </w:p>
        </w:tc>
        <w:tc>
          <w:tcPr>
            <w:tcW w:w="2269" w:type="dxa"/>
          </w:tcPr>
          <w:p>
            <w:pPr>
              <w:pStyle w:val="TableParagraph"/>
              <w:spacing w:line="264" w:lineRule="exact" w:before="15"/>
              <w:ind w:right="-15"/>
              <w:jc w:val="right"/>
              <w:rPr>
                <w:sz w:val="21"/>
              </w:rPr>
            </w:pPr>
            <w:r>
              <w:rPr>
                <w:sz w:val="21"/>
              </w:rPr>
              <w:t>8.11 </w:t>
            </w:r>
          </w:p>
        </w:tc>
      </w:tr>
      <w:tr>
        <w:trPr>
          <w:trHeight w:val="299" w:hRule="atLeast"/>
        </w:trPr>
        <w:tc>
          <w:tcPr>
            <w:tcW w:w="1459" w:type="dxa"/>
          </w:tcPr>
          <w:p>
            <w:pPr>
              <w:pStyle w:val="TableParagraph"/>
              <w:spacing w:line="264" w:lineRule="exact" w:before="15"/>
              <w:ind w:left="107"/>
              <w:rPr>
                <w:sz w:val="21"/>
              </w:rPr>
            </w:pPr>
            <w:r>
              <w:rPr>
                <w:sz w:val="21"/>
              </w:rPr>
              <w:t>所得税费用 </w:t>
            </w:r>
          </w:p>
        </w:tc>
        <w:tc>
          <w:tcPr>
            <w:tcW w:w="2648" w:type="dxa"/>
          </w:tcPr>
          <w:p>
            <w:pPr>
              <w:pStyle w:val="TableParagraph"/>
              <w:spacing w:line="264" w:lineRule="exact" w:before="15"/>
              <w:ind w:right="-15"/>
              <w:jc w:val="right"/>
              <w:rPr>
                <w:sz w:val="21"/>
              </w:rPr>
            </w:pPr>
            <w:r>
              <w:rPr>
                <w:sz w:val="21"/>
              </w:rPr>
              <w:t>179,570,430.57 </w:t>
            </w:r>
          </w:p>
        </w:tc>
        <w:tc>
          <w:tcPr>
            <w:tcW w:w="2552" w:type="dxa"/>
          </w:tcPr>
          <w:p>
            <w:pPr>
              <w:pStyle w:val="TableParagraph"/>
              <w:spacing w:line="264" w:lineRule="exact" w:before="15"/>
              <w:ind w:right="-15"/>
              <w:jc w:val="right"/>
              <w:rPr>
                <w:sz w:val="21"/>
              </w:rPr>
            </w:pPr>
            <w:r>
              <w:rPr>
                <w:sz w:val="21"/>
              </w:rPr>
              <w:t>188,687,810.25 </w:t>
            </w:r>
          </w:p>
        </w:tc>
        <w:tc>
          <w:tcPr>
            <w:tcW w:w="2269" w:type="dxa"/>
          </w:tcPr>
          <w:p>
            <w:pPr>
              <w:pStyle w:val="TableParagraph"/>
              <w:spacing w:line="264" w:lineRule="exact" w:before="15"/>
              <w:ind w:right="-15"/>
              <w:jc w:val="right"/>
              <w:rPr>
                <w:sz w:val="21"/>
              </w:rPr>
            </w:pPr>
            <w:r>
              <w:rPr>
                <w:sz w:val="21"/>
              </w:rPr>
              <w:t>-4.83 </w:t>
            </w:r>
          </w:p>
        </w:tc>
      </w:tr>
    </w:tbl>
    <w:p>
      <w:pPr>
        <w:pStyle w:val="BodyText"/>
        <w:spacing w:before="1"/>
        <w:ind w:left="277"/>
      </w:pPr>
      <w:r>
        <w:rPr>
          <w:w w:val="100"/>
        </w:rPr>
        <w:t> </w:t>
      </w:r>
    </w:p>
    <w:p>
      <w:pPr>
        <w:pStyle w:val="ListParagraph"/>
        <w:numPr>
          <w:ilvl w:val="0"/>
          <w:numId w:val="1"/>
        </w:numPr>
        <w:tabs>
          <w:tab w:pos="698" w:val="left" w:leader="none"/>
        </w:tabs>
        <w:spacing w:line="240" w:lineRule="auto" w:before="64" w:after="0"/>
        <w:ind w:left="697" w:right="0" w:hanging="421"/>
        <w:jc w:val="left"/>
        <w:rPr>
          <w:sz w:val="21"/>
        </w:rPr>
      </w:pPr>
      <w:r>
        <w:rPr>
          <w:sz w:val="21"/>
        </w:rPr>
        <w:t>研发投入 </w:t>
      </w:r>
    </w:p>
    <w:p>
      <w:pPr>
        <w:pStyle w:val="ListParagraph"/>
        <w:numPr>
          <w:ilvl w:val="0"/>
          <w:numId w:val="3"/>
        </w:numPr>
        <w:tabs>
          <w:tab w:pos="701" w:val="left" w:leader="none"/>
        </w:tabs>
        <w:spacing w:line="240" w:lineRule="auto" w:before="63" w:after="0"/>
        <w:ind w:left="700" w:right="0" w:hanging="424"/>
        <w:jc w:val="left"/>
        <w:rPr>
          <w:sz w:val="21"/>
        </w:rPr>
      </w:pPr>
      <w:r>
        <w:rPr>
          <w:sz w:val="21"/>
        </w:rPr>
        <w:t>研发投入情况表</w:t>
      </w:r>
    </w:p>
    <w:p>
      <w:pPr>
        <w:pStyle w:val="BodyText"/>
        <w:spacing w:before="65"/>
        <w:ind w:left="277"/>
      </w:pPr>
      <w:r>
        <w:rPr>
          <w:spacing w:val="11"/>
        </w:rPr>
        <w:t>√适用 □不适用</w:t>
      </w:r>
      <w:r>
        <w:rPr>
          <w:spacing w:val="-3"/>
        </w:rPr>
        <w:t> </w:t>
      </w:r>
      <w:r>
        <w:rPr/>
        <w:t> </w:t>
      </w:r>
    </w:p>
    <w:p>
      <w:pPr>
        <w:pStyle w:val="BodyText"/>
        <w:spacing w:before="2" w:after="3"/>
        <w:ind w:left="8270"/>
      </w:pPr>
      <w:r>
        <w:rPr>
          <w:spacing w:val="-1"/>
        </w:rPr>
        <w:t>单位：元</w:t>
      </w:r>
      <w:r>
        <w:rPr/>
        <w:t> </w:t>
      </w:r>
    </w:p>
    <w:tbl>
      <w:tblPr>
        <w:tblW w:w="0" w:type="auto"/>
        <w:jc w:val="left"/>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5"/>
        <w:gridCol w:w="5254"/>
      </w:tblGrid>
      <w:tr>
        <w:trPr>
          <w:trHeight w:val="270" w:hRule="atLeast"/>
        </w:trPr>
        <w:tc>
          <w:tcPr>
            <w:tcW w:w="3795" w:type="dxa"/>
          </w:tcPr>
          <w:p>
            <w:pPr>
              <w:pStyle w:val="TableParagraph"/>
              <w:spacing w:line="250" w:lineRule="exact"/>
              <w:ind w:left="108"/>
              <w:rPr>
                <w:sz w:val="21"/>
              </w:rPr>
            </w:pPr>
            <w:r>
              <w:rPr>
                <w:spacing w:val="-1"/>
                <w:sz w:val="21"/>
              </w:rPr>
              <w:t>本期费用化研发投入</w:t>
            </w:r>
            <w:r>
              <w:rPr>
                <w:sz w:val="21"/>
              </w:rPr>
              <w:t> </w:t>
            </w:r>
          </w:p>
        </w:tc>
        <w:tc>
          <w:tcPr>
            <w:tcW w:w="5254" w:type="dxa"/>
          </w:tcPr>
          <w:p>
            <w:pPr>
              <w:pStyle w:val="TableParagraph"/>
              <w:spacing w:line="250" w:lineRule="exact"/>
              <w:ind w:right="-15"/>
              <w:jc w:val="right"/>
              <w:rPr>
                <w:sz w:val="21"/>
              </w:rPr>
            </w:pPr>
            <w:r>
              <w:rPr>
                <w:sz w:val="21"/>
              </w:rPr>
              <w:t>4,170,176.39 </w:t>
            </w:r>
          </w:p>
        </w:tc>
      </w:tr>
      <w:tr>
        <w:trPr>
          <w:trHeight w:val="273" w:hRule="atLeast"/>
        </w:trPr>
        <w:tc>
          <w:tcPr>
            <w:tcW w:w="3795" w:type="dxa"/>
          </w:tcPr>
          <w:p>
            <w:pPr>
              <w:pStyle w:val="TableParagraph"/>
              <w:spacing w:line="252" w:lineRule="exact"/>
              <w:ind w:left="108"/>
              <w:rPr>
                <w:sz w:val="21"/>
              </w:rPr>
            </w:pPr>
            <w:r>
              <w:rPr>
                <w:spacing w:val="-1"/>
                <w:sz w:val="21"/>
              </w:rPr>
              <w:t>本期资本化研发投入</w:t>
            </w:r>
            <w:r>
              <w:rPr>
                <w:sz w:val="21"/>
              </w:rPr>
              <w:t> </w:t>
            </w:r>
          </w:p>
        </w:tc>
        <w:tc>
          <w:tcPr>
            <w:tcW w:w="5254" w:type="dxa"/>
          </w:tcPr>
          <w:p>
            <w:pPr>
              <w:pStyle w:val="TableParagraph"/>
              <w:spacing w:line="252" w:lineRule="exact"/>
              <w:ind w:right="-15"/>
              <w:jc w:val="right"/>
              <w:rPr>
                <w:sz w:val="21"/>
              </w:rPr>
            </w:pPr>
            <w:r>
              <w:rPr>
                <w:sz w:val="21"/>
              </w:rPr>
              <w:t>0 </w:t>
            </w:r>
          </w:p>
        </w:tc>
      </w:tr>
      <w:tr>
        <w:trPr>
          <w:trHeight w:val="270" w:hRule="atLeast"/>
        </w:trPr>
        <w:tc>
          <w:tcPr>
            <w:tcW w:w="3795" w:type="dxa"/>
          </w:tcPr>
          <w:p>
            <w:pPr>
              <w:pStyle w:val="TableParagraph"/>
              <w:spacing w:line="250" w:lineRule="exact"/>
              <w:ind w:left="108"/>
              <w:rPr>
                <w:sz w:val="21"/>
              </w:rPr>
            </w:pPr>
            <w:r>
              <w:rPr>
                <w:spacing w:val="-1"/>
                <w:sz w:val="21"/>
              </w:rPr>
              <w:t>研发投入合计</w:t>
            </w:r>
            <w:r>
              <w:rPr>
                <w:sz w:val="21"/>
              </w:rPr>
              <w:t> </w:t>
            </w:r>
          </w:p>
        </w:tc>
        <w:tc>
          <w:tcPr>
            <w:tcW w:w="5254" w:type="dxa"/>
          </w:tcPr>
          <w:p>
            <w:pPr>
              <w:pStyle w:val="TableParagraph"/>
              <w:spacing w:line="250" w:lineRule="exact"/>
              <w:ind w:right="-15"/>
              <w:jc w:val="right"/>
              <w:rPr>
                <w:sz w:val="21"/>
              </w:rPr>
            </w:pPr>
            <w:r>
              <w:rPr>
                <w:sz w:val="21"/>
              </w:rPr>
              <w:t>4,170,176.39 </w:t>
            </w:r>
          </w:p>
        </w:tc>
      </w:tr>
      <w:tr>
        <w:trPr>
          <w:trHeight w:val="273" w:hRule="atLeast"/>
        </w:trPr>
        <w:tc>
          <w:tcPr>
            <w:tcW w:w="3795" w:type="dxa"/>
          </w:tcPr>
          <w:p>
            <w:pPr>
              <w:pStyle w:val="TableParagraph"/>
              <w:spacing w:line="250" w:lineRule="exact" w:before="3"/>
              <w:ind w:left="108"/>
              <w:rPr>
                <w:sz w:val="21"/>
              </w:rPr>
            </w:pPr>
            <w:r>
              <w:rPr>
                <w:spacing w:val="-1"/>
                <w:sz w:val="21"/>
              </w:rPr>
              <w:t>研发投入总额占营业收入比例</w:t>
            </w:r>
            <w:r>
              <w:rPr>
                <w:sz w:val="21"/>
              </w:rPr>
              <w:t>（%） </w:t>
            </w:r>
          </w:p>
        </w:tc>
        <w:tc>
          <w:tcPr>
            <w:tcW w:w="5254" w:type="dxa"/>
          </w:tcPr>
          <w:p>
            <w:pPr>
              <w:pStyle w:val="TableParagraph"/>
              <w:spacing w:line="250" w:lineRule="exact" w:before="3"/>
              <w:ind w:right="-15"/>
              <w:jc w:val="right"/>
              <w:rPr>
                <w:sz w:val="21"/>
              </w:rPr>
            </w:pPr>
            <w:r>
              <w:rPr>
                <w:sz w:val="21"/>
              </w:rPr>
              <w:t>0.08 </w:t>
            </w:r>
          </w:p>
        </w:tc>
      </w:tr>
      <w:tr>
        <w:trPr>
          <w:trHeight w:val="273" w:hRule="atLeast"/>
        </w:trPr>
        <w:tc>
          <w:tcPr>
            <w:tcW w:w="3795" w:type="dxa"/>
          </w:tcPr>
          <w:p>
            <w:pPr>
              <w:pStyle w:val="TableParagraph"/>
              <w:spacing w:line="252" w:lineRule="exact"/>
              <w:ind w:left="108"/>
              <w:rPr>
                <w:sz w:val="21"/>
              </w:rPr>
            </w:pPr>
            <w:r>
              <w:rPr>
                <w:spacing w:val="-1"/>
                <w:sz w:val="21"/>
              </w:rPr>
              <w:t>研发投入资本化的比重</w:t>
            </w:r>
            <w:r>
              <w:rPr>
                <w:sz w:val="21"/>
              </w:rPr>
              <w:t>（%） </w:t>
            </w:r>
          </w:p>
        </w:tc>
        <w:tc>
          <w:tcPr>
            <w:tcW w:w="5254" w:type="dxa"/>
          </w:tcPr>
          <w:p>
            <w:pPr>
              <w:pStyle w:val="TableParagraph"/>
              <w:spacing w:line="252" w:lineRule="exact"/>
              <w:ind w:right="-15"/>
              <w:jc w:val="right"/>
              <w:rPr>
                <w:sz w:val="21"/>
              </w:rPr>
            </w:pPr>
            <w:r>
              <w:rPr>
                <w:sz w:val="21"/>
              </w:rPr>
              <w:t>0 </w:t>
            </w:r>
          </w:p>
        </w:tc>
      </w:tr>
    </w:tbl>
    <w:p>
      <w:pPr>
        <w:pStyle w:val="BodyText"/>
        <w:spacing w:before="1"/>
        <w:ind w:left="277"/>
      </w:pPr>
      <w:r>
        <w:rPr>
          <w:w w:val="100"/>
        </w:rPr>
        <w:t> </w:t>
      </w:r>
    </w:p>
    <w:p>
      <w:pPr>
        <w:pStyle w:val="ListParagraph"/>
        <w:numPr>
          <w:ilvl w:val="0"/>
          <w:numId w:val="3"/>
        </w:numPr>
        <w:tabs>
          <w:tab w:pos="701" w:val="left" w:leader="none"/>
        </w:tabs>
        <w:spacing w:line="240" w:lineRule="auto" w:before="62" w:after="0"/>
        <w:ind w:left="700" w:right="0" w:hanging="424"/>
        <w:jc w:val="left"/>
        <w:rPr>
          <w:sz w:val="21"/>
        </w:rPr>
      </w:pPr>
      <w:r>
        <w:rPr>
          <w:sz w:val="21"/>
        </w:rPr>
        <w:t>研发人员情况表</w:t>
      </w:r>
    </w:p>
    <w:p>
      <w:pPr>
        <w:pStyle w:val="BodyText"/>
        <w:spacing w:before="65"/>
        <w:ind w:left="277"/>
      </w:pPr>
      <w:r>
        <w:rPr>
          <w:spacing w:val="-1"/>
        </w:rPr>
        <w:t>√适用 □不适用</w:t>
      </w:r>
      <w:r>
        <w:rPr>
          <w:spacing w:val="-3"/>
        </w:rPr>
        <w:t> </w:t>
      </w:r>
      <w:r>
        <w:rPr/>
        <w:t> </w:t>
      </w:r>
    </w:p>
    <w:p>
      <w:pPr>
        <w:pStyle w:val="BodyText"/>
        <w:spacing w:before="2" w:after="3"/>
        <w:ind w:left="277"/>
      </w:pPr>
      <w:r>
        <w:rPr>
          <w:w w:val="100"/>
        </w:rPr>
        <w:t> </w:t>
      </w: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09"/>
        <w:gridCol w:w="3341"/>
      </w:tblGrid>
      <w:tr>
        <w:trPr>
          <w:trHeight w:val="270" w:hRule="atLeast"/>
        </w:trPr>
        <w:tc>
          <w:tcPr>
            <w:tcW w:w="5809" w:type="dxa"/>
          </w:tcPr>
          <w:p>
            <w:pPr>
              <w:pStyle w:val="TableParagraph"/>
              <w:spacing w:line="250" w:lineRule="exact"/>
              <w:ind w:left="105"/>
              <w:rPr>
                <w:sz w:val="21"/>
              </w:rPr>
            </w:pPr>
            <w:r>
              <w:rPr>
                <w:spacing w:val="-1"/>
                <w:sz w:val="21"/>
              </w:rPr>
              <w:t>公司研发人员的数量</w:t>
            </w:r>
            <w:r>
              <w:rPr>
                <w:sz w:val="21"/>
              </w:rPr>
              <w:t> </w:t>
            </w:r>
          </w:p>
        </w:tc>
        <w:tc>
          <w:tcPr>
            <w:tcW w:w="3341" w:type="dxa"/>
          </w:tcPr>
          <w:p>
            <w:pPr>
              <w:pStyle w:val="TableParagraph"/>
              <w:spacing w:line="250" w:lineRule="exact"/>
              <w:ind w:right="-15"/>
              <w:jc w:val="right"/>
              <w:rPr>
                <w:sz w:val="21"/>
              </w:rPr>
            </w:pPr>
            <w:r>
              <w:rPr>
                <w:sz w:val="21"/>
              </w:rPr>
              <w:t>16 </w:t>
            </w:r>
          </w:p>
        </w:tc>
      </w:tr>
      <w:tr>
        <w:trPr>
          <w:trHeight w:val="273" w:hRule="atLeast"/>
        </w:trPr>
        <w:tc>
          <w:tcPr>
            <w:tcW w:w="5809" w:type="dxa"/>
          </w:tcPr>
          <w:p>
            <w:pPr>
              <w:pStyle w:val="TableParagraph"/>
              <w:spacing w:line="250" w:lineRule="exact" w:before="4"/>
              <w:ind w:left="105"/>
              <w:rPr>
                <w:sz w:val="21"/>
              </w:rPr>
            </w:pPr>
            <w:r>
              <w:rPr>
                <w:spacing w:val="-1"/>
                <w:sz w:val="21"/>
              </w:rPr>
              <w:t>研发人员数量占公司总人数的比例</w:t>
            </w:r>
            <w:r>
              <w:rPr>
                <w:sz w:val="21"/>
              </w:rPr>
              <w:t>（%） </w:t>
            </w:r>
          </w:p>
        </w:tc>
        <w:tc>
          <w:tcPr>
            <w:tcW w:w="3341" w:type="dxa"/>
          </w:tcPr>
          <w:p>
            <w:pPr>
              <w:pStyle w:val="TableParagraph"/>
              <w:spacing w:line="250" w:lineRule="exact" w:before="4"/>
              <w:ind w:right="-15"/>
              <w:jc w:val="right"/>
              <w:rPr>
                <w:sz w:val="21"/>
              </w:rPr>
            </w:pPr>
            <w:r>
              <w:rPr>
                <w:sz w:val="21"/>
              </w:rPr>
              <w:t>0.8 </w:t>
            </w:r>
          </w:p>
        </w:tc>
      </w:tr>
      <w:tr>
        <w:trPr>
          <w:trHeight w:val="273" w:hRule="atLeast"/>
        </w:trPr>
        <w:tc>
          <w:tcPr>
            <w:tcW w:w="9150" w:type="dxa"/>
            <w:gridSpan w:val="2"/>
          </w:tcPr>
          <w:p>
            <w:pPr>
              <w:pStyle w:val="TableParagraph"/>
              <w:spacing w:line="252" w:lineRule="exact"/>
              <w:ind w:left="3769" w:right="3658"/>
              <w:jc w:val="center"/>
              <w:rPr>
                <w:sz w:val="21"/>
              </w:rPr>
            </w:pPr>
            <w:r>
              <w:rPr>
                <w:spacing w:val="-1"/>
                <w:sz w:val="21"/>
              </w:rPr>
              <w:t>研发人员学历结构</w:t>
            </w:r>
            <w:r>
              <w:rPr>
                <w:sz w:val="21"/>
              </w:rPr>
              <w:t> </w:t>
            </w:r>
          </w:p>
        </w:tc>
      </w:tr>
      <w:tr>
        <w:trPr>
          <w:trHeight w:val="270" w:hRule="atLeast"/>
        </w:trPr>
        <w:tc>
          <w:tcPr>
            <w:tcW w:w="5809" w:type="dxa"/>
          </w:tcPr>
          <w:p>
            <w:pPr>
              <w:pStyle w:val="TableParagraph"/>
              <w:spacing w:line="250" w:lineRule="exact"/>
              <w:ind w:left="105"/>
              <w:rPr>
                <w:sz w:val="21"/>
              </w:rPr>
            </w:pPr>
            <w:r>
              <w:rPr>
                <w:spacing w:val="-1"/>
                <w:sz w:val="21"/>
              </w:rPr>
              <w:t>学历结构类别</w:t>
            </w:r>
            <w:r>
              <w:rPr>
                <w:sz w:val="21"/>
              </w:rPr>
              <w:t> </w:t>
            </w:r>
          </w:p>
        </w:tc>
        <w:tc>
          <w:tcPr>
            <w:tcW w:w="3341" w:type="dxa"/>
          </w:tcPr>
          <w:p>
            <w:pPr>
              <w:pStyle w:val="TableParagraph"/>
              <w:spacing w:line="250" w:lineRule="exact"/>
              <w:ind w:left="1039"/>
              <w:rPr>
                <w:sz w:val="21"/>
              </w:rPr>
            </w:pPr>
            <w:r>
              <w:rPr>
                <w:spacing w:val="-1"/>
                <w:sz w:val="21"/>
              </w:rPr>
              <w:t>学历结构人数</w:t>
            </w:r>
            <w:r>
              <w:rPr>
                <w:sz w:val="21"/>
              </w:rPr>
              <w:t> </w:t>
            </w:r>
          </w:p>
        </w:tc>
      </w:tr>
      <w:tr>
        <w:trPr>
          <w:trHeight w:val="273" w:hRule="atLeast"/>
        </w:trPr>
        <w:tc>
          <w:tcPr>
            <w:tcW w:w="5809" w:type="dxa"/>
          </w:tcPr>
          <w:p>
            <w:pPr>
              <w:pStyle w:val="TableParagraph"/>
              <w:spacing w:line="250" w:lineRule="exact" w:before="3"/>
              <w:ind w:left="105"/>
              <w:rPr>
                <w:sz w:val="21"/>
              </w:rPr>
            </w:pPr>
            <w:r>
              <w:rPr>
                <w:sz w:val="21"/>
              </w:rPr>
              <w:t>硕士研究生 </w:t>
            </w:r>
          </w:p>
        </w:tc>
        <w:tc>
          <w:tcPr>
            <w:tcW w:w="3341" w:type="dxa"/>
          </w:tcPr>
          <w:p>
            <w:pPr>
              <w:pStyle w:val="TableParagraph"/>
              <w:spacing w:line="250" w:lineRule="exact" w:before="3"/>
              <w:ind w:right="-15"/>
              <w:jc w:val="right"/>
              <w:rPr>
                <w:sz w:val="21"/>
              </w:rPr>
            </w:pPr>
            <w:r>
              <w:rPr>
                <w:sz w:val="21"/>
              </w:rPr>
              <w:t>1 </w:t>
            </w:r>
          </w:p>
        </w:tc>
      </w:tr>
      <w:tr>
        <w:trPr>
          <w:trHeight w:val="273" w:hRule="atLeast"/>
        </w:trPr>
        <w:tc>
          <w:tcPr>
            <w:tcW w:w="5809" w:type="dxa"/>
          </w:tcPr>
          <w:p>
            <w:pPr>
              <w:pStyle w:val="TableParagraph"/>
              <w:spacing w:line="252" w:lineRule="exact"/>
              <w:ind w:left="105"/>
              <w:rPr>
                <w:sz w:val="21"/>
              </w:rPr>
            </w:pPr>
            <w:r>
              <w:rPr>
                <w:sz w:val="21"/>
              </w:rPr>
              <w:t>本科 </w:t>
            </w:r>
          </w:p>
        </w:tc>
        <w:tc>
          <w:tcPr>
            <w:tcW w:w="3341" w:type="dxa"/>
          </w:tcPr>
          <w:p>
            <w:pPr>
              <w:pStyle w:val="TableParagraph"/>
              <w:spacing w:line="252" w:lineRule="exact"/>
              <w:ind w:right="-15"/>
              <w:jc w:val="right"/>
              <w:rPr>
                <w:sz w:val="21"/>
              </w:rPr>
            </w:pPr>
            <w:r>
              <w:rPr>
                <w:sz w:val="21"/>
              </w:rPr>
              <w:t>2 </w:t>
            </w:r>
          </w:p>
        </w:tc>
      </w:tr>
      <w:tr>
        <w:trPr>
          <w:trHeight w:val="270" w:hRule="atLeast"/>
        </w:trPr>
        <w:tc>
          <w:tcPr>
            <w:tcW w:w="5809" w:type="dxa"/>
          </w:tcPr>
          <w:p>
            <w:pPr>
              <w:pStyle w:val="TableParagraph"/>
              <w:spacing w:line="250" w:lineRule="exact"/>
              <w:ind w:left="105"/>
              <w:rPr>
                <w:sz w:val="21"/>
              </w:rPr>
            </w:pPr>
            <w:r>
              <w:rPr>
                <w:sz w:val="21"/>
              </w:rPr>
              <w:t>专科 </w:t>
            </w:r>
          </w:p>
        </w:tc>
        <w:tc>
          <w:tcPr>
            <w:tcW w:w="3341" w:type="dxa"/>
          </w:tcPr>
          <w:p>
            <w:pPr>
              <w:pStyle w:val="TableParagraph"/>
              <w:spacing w:line="250" w:lineRule="exact"/>
              <w:ind w:right="-15"/>
              <w:jc w:val="right"/>
              <w:rPr>
                <w:sz w:val="21"/>
              </w:rPr>
            </w:pPr>
            <w:r>
              <w:rPr>
                <w:sz w:val="21"/>
              </w:rPr>
              <w:t>11 </w:t>
            </w:r>
          </w:p>
        </w:tc>
      </w:tr>
      <w:tr>
        <w:trPr>
          <w:trHeight w:val="273" w:hRule="atLeast"/>
        </w:trPr>
        <w:tc>
          <w:tcPr>
            <w:tcW w:w="5809" w:type="dxa"/>
          </w:tcPr>
          <w:p>
            <w:pPr>
              <w:pStyle w:val="TableParagraph"/>
              <w:spacing w:line="252" w:lineRule="exact"/>
              <w:ind w:left="105"/>
              <w:rPr>
                <w:sz w:val="21"/>
              </w:rPr>
            </w:pPr>
            <w:r>
              <w:rPr>
                <w:sz w:val="21"/>
              </w:rPr>
              <w:t>高中及以下 </w:t>
            </w:r>
          </w:p>
        </w:tc>
        <w:tc>
          <w:tcPr>
            <w:tcW w:w="3341" w:type="dxa"/>
          </w:tcPr>
          <w:p>
            <w:pPr>
              <w:pStyle w:val="TableParagraph"/>
              <w:spacing w:line="252" w:lineRule="exact"/>
              <w:ind w:right="-15"/>
              <w:jc w:val="right"/>
              <w:rPr>
                <w:sz w:val="21"/>
              </w:rPr>
            </w:pPr>
            <w:r>
              <w:rPr>
                <w:sz w:val="21"/>
              </w:rPr>
              <w:t>2 </w:t>
            </w:r>
          </w:p>
        </w:tc>
      </w:tr>
      <w:tr>
        <w:trPr>
          <w:trHeight w:val="273" w:hRule="atLeast"/>
        </w:trPr>
        <w:tc>
          <w:tcPr>
            <w:tcW w:w="9150" w:type="dxa"/>
            <w:gridSpan w:val="2"/>
          </w:tcPr>
          <w:p>
            <w:pPr>
              <w:pStyle w:val="TableParagraph"/>
              <w:spacing w:line="252" w:lineRule="exact"/>
              <w:ind w:left="3769" w:right="3658"/>
              <w:jc w:val="center"/>
              <w:rPr>
                <w:sz w:val="21"/>
              </w:rPr>
            </w:pPr>
            <w:r>
              <w:rPr>
                <w:spacing w:val="-1"/>
                <w:sz w:val="21"/>
              </w:rPr>
              <w:t>研发人员年龄结构</w:t>
            </w:r>
            <w:r>
              <w:rPr>
                <w:sz w:val="21"/>
              </w:rPr>
              <w:t> </w:t>
            </w:r>
          </w:p>
        </w:tc>
      </w:tr>
      <w:tr>
        <w:trPr>
          <w:trHeight w:val="270" w:hRule="atLeast"/>
        </w:trPr>
        <w:tc>
          <w:tcPr>
            <w:tcW w:w="5809" w:type="dxa"/>
          </w:tcPr>
          <w:p>
            <w:pPr>
              <w:pStyle w:val="TableParagraph"/>
              <w:spacing w:line="250" w:lineRule="exact"/>
              <w:ind w:left="105"/>
              <w:rPr>
                <w:sz w:val="21"/>
              </w:rPr>
            </w:pPr>
            <w:r>
              <w:rPr>
                <w:spacing w:val="-1"/>
                <w:sz w:val="21"/>
              </w:rPr>
              <w:t>年龄结构类别</w:t>
            </w:r>
            <w:r>
              <w:rPr>
                <w:sz w:val="21"/>
              </w:rPr>
              <w:t> </w:t>
            </w:r>
          </w:p>
        </w:tc>
        <w:tc>
          <w:tcPr>
            <w:tcW w:w="3341" w:type="dxa"/>
          </w:tcPr>
          <w:p>
            <w:pPr>
              <w:pStyle w:val="TableParagraph"/>
              <w:spacing w:line="250" w:lineRule="exact"/>
              <w:ind w:left="1039"/>
              <w:rPr>
                <w:sz w:val="21"/>
              </w:rPr>
            </w:pPr>
            <w:r>
              <w:rPr>
                <w:spacing w:val="-1"/>
                <w:sz w:val="21"/>
              </w:rPr>
              <w:t>年龄结构人数</w:t>
            </w:r>
            <w:r>
              <w:rPr>
                <w:sz w:val="21"/>
              </w:rPr>
              <w:t> </w:t>
            </w:r>
          </w:p>
        </w:tc>
      </w:tr>
      <w:tr>
        <w:trPr>
          <w:trHeight w:val="273" w:hRule="atLeast"/>
        </w:trPr>
        <w:tc>
          <w:tcPr>
            <w:tcW w:w="5809" w:type="dxa"/>
          </w:tcPr>
          <w:p>
            <w:pPr>
              <w:pStyle w:val="TableParagraph"/>
              <w:spacing w:line="252" w:lineRule="exact"/>
              <w:ind w:left="105"/>
              <w:rPr>
                <w:sz w:val="21"/>
              </w:rPr>
            </w:pPr>
            <w:r>
              <w:rPr>
                <w:spacing w:val="-1"/>
                <w:sz w:val="21"/>
              </w:rPr>
              <w:t>30</w:t>
            </w:r>
            <w:r>
              <w:rPr>
                <w:spacing w:val="-14"/>
                <w:sz w:val="21"/>
              </w:rPr>
              <w:t> 岁以下</w:t>
            </w:r>
            <w:r>
              <w:rPr>
                <w:sz w:val="21"/>
              </w:rPr>
              <w:t>（</w:t>
            </w:r>
            <w:r>
              <w:rPr>
                <w:spacing w:val="-18"/>
                <w:sz w:val="21"/>
              </w:rPr>
              <w:t>不含 </w:t>
            </w:r>
            <w:r>
              <w:rPr>
                <w:sz w:val="21"/>
              </w:rPr>
              <w:t>30</w:t>
            </w:r>
            <w:r>
              <w:rPr>
                <w:spacing w:val="-27"/>
                <w:sz w:val="21"/>
              </w:rPr>
              <w:t> 岁</w:t>
            </w:r>
            <w:r>
              <w:rPr>
                <w:sz w:val="21"/>
              </w:rPr>
              <w:t>） </w:t>
            </w:r>
          </w:p>
        </w:tc>
        <w:tc>
          <w:tcPr>
            <w:tcW w:w="3341" w:type="dxa"/>
          </w:tcPr>
          <w:p>
            <w:pPr>
              <w:pStyle w:val="TableParagraph"/>
              <w:spacing w:line="252" w:lineRule="exact"/>
              <w:ind w:right="-15"/>
              <w:jc w:val="right"/>
              <w:rPr>
                <w:sz w:val="21"/>
              </w:rPr>
            </w:pPr>
            <w:r>
              <w:rPr>
                <w:sz w:val="21"/>
              </w:rPr>
              <w:t>5 </w:t>
            </w:r>
          </w:p>
        </w:tc>
      </w:tr>
      <w:tr>
        <w:trPr>
          <w:trHeight w:val="273" w:hRule="atLeast"/>
        </w:trPr>
        <w:tc>
          <w:tcPr>
            <w:tcW w:w="5809" w:type="dxa"/>
          </w:tcPr>
          <w:p>
            <w:pPr>
              <w:pStyle w:val="TableParagraph"/>
              <w:spacing w:line="252" w:lineRule="exact"/>
              <w:ind w:left="105"/>
              <w:rPr>
                <w:sz w:val="21"/>
              </w:rPr>
            </w:pPr>
            <w:r>
              <w:rPr>
                <w:spacing w:val="-1"/>
                <w:sz w:val="21"/>
              </w:rPr>
              <w:t>30-40</w:t>
            </w:r>
            <w:r>
              <w:rPr>
                <w:spacing w:val="-28"/>
                <w:sz w:val="21"/>
              </w:rPr>
              <w:t> 岁</w:t>
            </w:r>
            <w:r>
              <w:rPr>
                <w:sz w:val="21"/>
              </w:rPr>
              <w:t>（</w:t>
            </w:r>
            <w:r>
              <w:rPr>
                <w:spacing w:val="-26"/>
                <w:sz w:val="21"/>
              </w:rPr>
              <w:t>含 </w:t>
            </w:r>
            <w:r>
              <w:rPr>
                <w:sz w:val="21"/>
              </w:rPr>
              <w:t>30</w:t>
            </w:r>
            <w:r>
              <w:rPr>
                <w:spacing w:val="-20"/>
                <w:sz w:val="21"/>
              </w:rPr>
              <w:t> 岁，不含 </w:t>
            </w:r>
            <w:r>
              <w:rPr>
                <w:sz w:val="21"/>
              </w:rPr>
              <w:t>40</w:t>
            </w:r>
            <w:r>
              <w:rPr>
                <w:spacing w:val="-26"/>
                <w:sz w:val="21"/>
              </w:rPr>
              <w:t> 岁</w:t>
            </w:r>
            <w:r>
              <w:rPr>
                <w:sz w:val="21"/>
              </w:rPr>
              <w:t>） </w:t>
            </w:r>
          </w:p>
        </w:tc>
        <w:tc>
          <w:tcPr>
            <w:tcW w:w="3341" w:type="dxa"/>
          </w:tcPr>
          <w:p>
            <w:pPr>
              <w:pStyle w:val="TableParagraph"/>
              <w:spacing w:line="252" w:lineRule="exact"/>
              <w:ind w:right="-15"/>
              <w:jc w:val="right"/>
              <w:rPr>
                <w:sz w:val="21"/>
              </w:rPr>
            </w:pPr>
            <w:r>
              <w:rPr>
                <w:sz w:val="21"/>
              </w:rPr>
              <w:t>7 </w:t>
            </w:r>
          </w:p>
        </w:tc>
      </w:tr>
      <w:tr>
        <w:trPr>
          <w:trHeight w:val="270" w:hRule="atLeast"/>
        </w:trPr>
        <w:tc>
          <w:tcPr>
            <w:tcW w:w="5809" w:type="dxa"/>
          </w:tcPr>
          <w:p>
            <w:pPr>
              <w:pStyle w:val="TableParagraph"/>
              <w:spacing w:line="250" w:lineRule="exact"/>
              <w:ind w:left="105"/>
              <w:rPr>
                <w:sz w:val="21"/>
              </w:rPr>
            </w:pPr>
            <w:r>
              <w:rPr>
                <w:spacing w:val="-1"/>
                <w:sz w:val="21"/>
              </w:rPr>
              <w:t>40-50</w:t>
            </w:r>
            <w:r>
              <w:rPr>
                <w:spacing w:val="-28"/>
                <w:sz w:val="21"/>
              </w:rPr>
              <w:t> 岁</w:t>
            </w:r>
            <w:r>
              <w:rPr>
                <w:sz w:val="21"/>
              </w:rPr>
              <w:t>（</w:t>
            </w:r>
            <w:r>
              <w:rPr>
                <w:spacing w:val="-26"/>
                <w:sz w:val="21"/>
              </w:rPr>
              <w:t>含 </w:t>
            </w:r>
            <w:r>
              <w:rPr>
                <w:sz w:val="21"/>
              </w:rPr>
              <w:t>40</w:t>
            </w:r>
            <w:r>
              <w:rPr>
                <w:spacing w:val="-20"/>
                <w:sz w:val="21"/>
              </w:rPr>
              <w:t> 岁，不含 </w:t>
            </w:r>
            <w:r>
              <w:rPr>
                <w:sz w:val="21"/>
              </w:rPr>
              <w:t>50</w:t>
            </w:r>
            <w:r>
              <w:rPr>
                <w:spacing w:val="-26"/>
                <w:sz w:val="21"/>
              </w:rPr>
              <w:t> 岁</w:t>
            </w:r>
            <w:r>
              <w:rPr>
                <w:sz w:val="21"/>
              </w:rPr>
              <w:t>） </w:t>
            </w:r>
          </w:p>
        </w:tc>
        <w:tc>
          <w:tcPr>
            <w:tcW w:w="3341" w:type="dxa"/>
          </w:tcPr>
          <w:p>
            <w:pPr>
              <w:pStyle w:val="TableParagraph"/>
              <w:spacing w:line="250" w:lineRule="exact"/>
              <w:ind w:right="-15"/>
              <w:jc w:val="right"/>
              <w:rPr>
                <w:sz w:val="21"/>
              </w:rPr>
            </w:pPr>
            <w:r>
              <w:rPr>
                <w:sz w:val="21"/>
              </w:rPr>
              <w:t>3 </w:t>
            </w:r>
          </w:p>
        </w:tc>
      </w:tr>
      <w:tr>
        <w:trPr>
          <w:trHeight w:val="271" w:hRule="atLeast"/>
        </w:trPr>
        <w:tc>
          <w:tcPr>
            <w:tcW w:w="5809" w:type="dxa"/>
            <w:tcBorders>
              <w:bottom w:val="single" w:sz="6" w:space="0" w:color="000000"/>
            </w:tcBorders>
          </w:tcPr>
          <w:p>
            <w:pPr>
              <w:pStyle w:val="TableParagraph"/>
              <w:spacing w:line="250" w:lineRule="exact"/>
              <w:ind w:left="105"/>
              <w:rPr>
                <w:sz w:val="21"/>
              </w:rPr>
            </w:pPr>
            <w:r>
              <w:rPr>
                <w:spacing w:val="-1"/>
                <w:sz w:val="21"/>
              </w:rPr>
              <w:t>50-60</w:t>
            </w:r>
            <w:r>
              <w:rPr>
                <w:spacing w:val="-28"/>
                <w:sz w:val="21"/>
              </w:rPr>
              <w:t> 岁</w:t>
            </w:r>
            <w:r>
              <w:rPr>
                <w:sz w:val="21"/>
              </w:rPr>
              <w:t>（</w:t>
            </w:r>
            <w:r>
              <w:rPr>
                <w:spacing w:val="-26"/>
                <w:sz w:val="21"/>
              </w:rPr>
              <w:t>含 </w:t>
            </w:r>
            <w:r>
              <w:rPr>
                <w:sz w:val="21"/>
              </w:rPr>
              <w:t>50</w:t>
            </w:r>
            <w:r>
              <w:rPr>
                <w:spacing w:val="-20"/>
                <w:sz w:val="21"/>
              </w:rPr>
              <w:t> 岁，不含 </w:t>
            </w:r>
            <w:r>
              <w:rPr>
                <w:sz w:val="21"/>
              </w:rPr>
              <w:t>60</w:t>
            </w:r>
            <w:r>
              <w:rPr>
                <w:spacing w:val="-26"/>
                <w:sz w:val="21"/>
              </w:rPr>
              <w:t> 岁</w:t>
            </w:r>
            <w:r>
              <w:rPr>
                <w:sz w:val="21"/>
              </w:rPr>
              <w:t>） </w:t>
            </w:r>
          </w:p>
        </w:tc>
        <w:tc>
          <w:tcPr>
            <w:tcW w:w="3341" w:type="dxa"/>
            <w:tcBorders>
              <w:bottom w:val="single" w:sz="6" w:space="0" w:color="000000"/>
            </w:tcBorders>
          </w:tcPr>
          <w:p>
            <w:pPr>
              <w:pStyle w:val="TableParagraph"/>
              <w:spacing w:line="250" w:lineRule="exact"/>
              <w:ind w:right="-15"/>
              <w:jc w:val="right"/>
              <w:rPr>
                <w:sz w:val="21"/>
              </w:rPr>
            </w:pPr>
            <w:r>
              <w:rPr>
                <w:sz w:val="21"/>
              </w:rPr>
              <w:t>1 </w:t>
            </w:r>
          </w:p>
        </w:tc>
      </w:tr>
    </w:tbl>
    <w:p>
      <w:pPr>
        <w:pStyle w:val="BodyText"/>
        <w:spacing w:before="1"/>
        <w:ind w:left="277"/>
      </w:pPr>
      <w:r>
        <w:rPr>
          <w:w w:val="100"/>
        </w:rPr>
        <w:t> </w:t>
      </w:r>
    </w:p>
    <w:p>
      <w:pPr>
        <w:pStyle w:val="ListParagraph"/>
        <w:numPr>
          <w:ilvl w:val="0"/>
          <w:numId w:val="3"/>
        </w:numPr>
        <w:tabs>
          <w:tab w:pos="701" w:val="left" w:leader="none"/>
        </w:tabs>
        <w:spacing w:line="240" w:lineRule="auto" w:before="62" w:after="0"/>
        <w:ind w:left="700" w:right="0" w:hanging="424"/>
        <w:jc w:val="left"/>
        <w:rPr>
          <w:sz w:val="21"/>
        </w:rPr>
      </w:pPr>
      <w:r>
        <w:rPr>
          <w:sz w:val="21"/>
        </w:rPr>
        <w:t>情况说明</w:t>
      </w:r>
    </w:p>
    <w:p>
      <w:pPr>
        <w:pStyle w:val="BodyText"/>
        <w:spacing w:before="65"/>
        <w:ind w:left="277"/>
      </w:pPr>
      <w:r>
        <w:rPr>
          <w:spacing w:val="-1"/>
        </w:rPr>
        <w:t>□适用 √不适用</w:t>
      </w:r>
      <w:r>
        <w:rPr>
          <w:spacing w:val="-3"/>
        </w:rPr>
        <w:t> </w:t>
      </w:r>
      <w:r>
        <w:rPr/>
        <w:t> </w:t>
      </w:r>
    </w:p>
    <w:p>
      <w:pPr>
        <w:pStyle w:val="ListParagraph"/>
        <w:numPr>
          <w:ilvl w:val="0"/>
          <w:numId w:val="3"/>
        </w:numPr>
        <w:tabs>
          <w:tab w:pos="701" w:val="left" w:leader="none"/>
        </w:tabs>
        <w:spacing w:line="240" w:lineRule="auto" w:before="62" w:after="0"/>
        <w:ind w:left="700" w:right="0" w:hanging="424"/>
        <w:jc w:val="left"/>
        <w:rPr>
          <w:sz w:val="21"/>
        </w:rPr>
      </w:pPr>
      <w:r>
        <w:rPr>
          <w:sz w:val="21"/>
        </w:rPr>
        <w:t>研发人员构成发生重大变化的原因及对公司未来发展的影响</w:t>
      </w:r>
    </w:p>
    <w:p>
      <w:pPr>
        <w:pStyle w:val="BodyText"/>
        <w:spacing w:before="64"/>
        <w:ind w:left="277"/>
      </w:pPr>
      <w:r>
        <w:rPr>
          <w:spacing w:val="-1"/>
        </w:rPr>
        <w:t>□适用 √不适用</w:t>
      </w:r>
      <w:r>
        <w:rPr>
          <w:spacing w:val="-3"/>
        </w:rPr>
        <w:t> </w:t>
      </w:r>
      <w:r>
        <w:rPr/>
        <w:t> </w:t>
      </w:r>
    </w:p>
    <w:p>
      <w:pPr>
        <w:pStyle w:val="BodyText"/>
        <w:spacing w:before="62"/>
        <w:ind w:left="277"/>
      </w:pPr>
      <w:r>
        <w:rPr>
          <w:w w:val="100"/>
        </w:rPr>
        <w:t> </w:t>
      </w:r>
    </w:p>
    <w:p>
      <w:pPr>
        <w:pStyle w:val="ListParagraph"/>
        <w:numPr>
          <w:ilvl w:val="0"/>
          <w:numId w:val="1"/>
        </w:numPr>
        <w:tabs>
          <w:tab w:pos="698" w:val="left" w:leader="none"/>
        </w:tabs>
        <w:spacing w:line="240" w:lineRule="auto" w:before="65" w:after="0"/>
        <w:ind w:left="697" w:right="0" w:hanging="421"/>
        <w:jc w:val="left"/>
        <w:rPr>
          <w:sz w:val="21"/>
        </w:rPr>
      </w:pPr>
      <w:r>
        <w:rPr>
          <w:sz w:val="21"/>
        </w:rPr>
        <w:t>现金流 </w:t>
      </w:r>
    </w:p>
    <w:p>
      <w:pPr>
        <w:pStyle w:val="BodyText"/>
        <w:spacing w:before="62"/>
        <w:ind w:left="277"/>
      </w:pPr>
      <w:r>
        <w:rPr>
          <w:spacing w:val="-1"/>
        </w:rPr>
        <w:t>√适用 □不适用</w:t>
      </w:r>
      <w:r>
        <w:rPr>
          <w:spacing w:val="-3"/>
        </w:rPr>
        <w:t> </w:t>
      </w:r>
      <w:r>
        <w:rPr/>
        <w:t> </w:t>
      </w:r>
    </w:p>
    <w:p>
      <w:pPr>
        <w:spacing w:after="0"/>
        <w:sectPr>
          <w:headerReference w:type="default" r:id="rId13"/>
          <w:footerReference w:type="default" r:id="rId14"/>
          <w:pgSz w:w="11910" w:h="16840"/>
          <w:pgMar w:header="880" w:footer="1195" w:top="1120" w:bottom="1380" w:left="1000" w:right="1440"/>
        </w:sectPr>
      </w:pPr>
    </w:p>
    <w:p>
      <w:pPr>
        <w:pStyle w:val="BodyText"/>
        <w:ind w:left="0"/>
        <w:rPr>
          <w:sz w:val="20"/>
        </w:rPr>
      </w:pPr>
    </w:p>
    <w:p>
      <w:pPr>
        <w:pStyle w:val="BodyText"/>
        <w:spacing w:before="11"/>
        <w:ind w:left="0"/>
        <w:rPr>
          <w:sz w:val="25"/>
        </w:rPr>
      </w:pPr>
    </w:p>
    <w:tbl>
      <w:tblPr>
        <w:tblW w:w="0" w:type="auto"/>
        <w:jc w:val="left"/>
        <w:tblInd w:w="2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1978"/>
        <w:gridCol w:w="2115"/>
        <w:gridCol w:w="1844"/>
      </w:tblGrid>
      <w:tr>
        <w:trPr>
          <w:trHeight w:val="403" w:hRule="atLeast"/>
        </w:trPr>
        <w:tc>
          <w:tcPr>
            <w:tcW w:w="2991" w:type="dxa"/>
          </w:tcPr>
          <w:p>
            <w:pPr>
              <w:pStyle w:val="TableParagraph"/>
              <w:spacing w:before="66"/>
              <w:ind w:left="147" w:right="35"/>
              <w:jc w:val="center"/>
              <w:rPr>
                <w:sz w:val="21"/>
              </w:rPr>
            </w:pPr>
            <w:r>
              <w:rPr>
                <w:sz w:val="21"/>
              </w:rPr>
              <w:t>科目 </w:t>
            </w:r>
          </w:p>
        </w:tc>
        <w:tc>
          <w:tcPr>
            <w:tcW w:w="1978" w:type="dxa"/>
          </w:tcPr>
          <w:p>
            <w:pPr>
              <w:pStyle w:val="TableParagraph"/>
              <w:spacing w:before="66"/>
              <w:ind w:left="671"/>
              <w:rPr>
                <w:sz w:val="21"/>
              </w:rPr>
            </w:pPr>
            <w:r>
              <w:rPr>
                <w:sz w:val="21"/>
              </w:rPr>
              <w:t>本期数 </w:t>
            </w:r>
          </w:p>
        </w:tc>
        <w:tc>
          <w:tcPr>
            <w:tcW w:w="2115" w:type="dxa"/>
          </w:tcPr>
          <w:p>
            <w:pPr>
              <w:pStyle w:val="TableParagraph"/>
              <w:spacing w:before="66"/>
              <w:ind w:left="530"/>
              <w:rPr>
                <w:sz w:val="21"/>
              </w:rPr>
            </w:pPr>
            <w:r>
              <w:rPr>
                <w:sz w:val="21"/>
              </w:rPr>
              <w:t>上年同期数 </w:t>
            </w:r>
          </w:p>
        </w:tc>
        <w:tc>
          <w:tcPr>
            <w:tcW w:w="1844" w:type="dxa"/>
          </w:tcPr>
          <w:p>
            <w:pPr>
              <w:pStyle w:val="TableParagraph"/>
              <w:spacing w:before="66"/>
              <w:ind w:left="236"/>
              <w:rPr>
                <w:sz w:val="21"/>
              </w:rPr>
            </w:pPr>
            <w:r>
              <w:rPr>
                <w:spacing w:val="-1"/>
                <w:sz w:val="21"/>
              </w:rPr>
              <w:t>变动比例</w:t>
            </w:r>
            <w:r>
              <w:rPr>
                <w:sz w:val="21"/>
              </w:rPr>
              <w:t>（%） </w:t>
            </w:r>
          </w:p>
        </w:tc>
      </w:tr>
      <w:tr>
        <w:trPr>
          <w:trHeight w:val="400" w:hRule="atLeast"/>
        </w:trPr>
        <w:tc>
          <w:tcPr>
            <w:tcW w:w="2991" w:type="dxa"/>
          </w:tcPr>
          <w:p>
            <w:pPr>
              <w:pStyle w:val="TableParagraph"/>
              <w:spacing w:before="66"/>
              <w:ind w:left="147" w:right="76"/>
              <w:jc w:val="center"/>
              <w:rPr>
                <w:sz w:val="21"/>
              </w:rPr>
            </w:pPr>
            <w:r>
              <w:rPr>
                <w:spacing w:val="-1"/>
                <w:sz w:val="21"/>
              </w:rPr>
              <w:t>经营活动产生的现金流量净额</w:t>
            </w:r>
            <w:r>
              <w:rPr>
                <w:sz w:val="21"/>
              </w:rPr>
              <w:t> </w:t>
            </w:r>
          </w:p>
        </w:tc>
        <w:tc>
          <w:tcPr>
            <w:tcW w:w="1978" w:type="dxa"/>
          </w:tcPr>
          <w:p>
            <w:pPr>
              <w:pStyle w:val="TableParagraph"/>
              <w:spacing w:before="66"/>
              <w:ind w:right="-15"/>
              <w:jc w:val="right"/>
              <w:rPr>
                <w:sz w:val="21"/>
              </w:rPr>
            </w:pPr>
            <w:r>
              <w:rPr>
                <w:sz w:val="21"/>
              </w:rPr>
              <w:t>509,014,789.31 </w:t>
            </w:r>
          </w:p>
        </w:tc>
        <w:tc>
          <w:tcPr>
            <w:tcW w:w="2115" w:type="dxa"/>
          </w:tcPr>
          <w:p>
            <w:pPr>
              <w:pStyle w:val="TableParagraph"/>
              <w:spacing w:before="66"/>
              <w:ind w:right="-15"/>
              <w:jc w:val="right"/>
              <w:rPr>
                <w:sz w:val="21"/>
              </w:rPr>
            </w:pPr>
            <w:r>
              <w:rPr>
                <w:sz w:val="21"/>
              </w:rPr>
              <w:t>1,136,478,929.25 </w:t>
            </w:r>
          </w:p>
        </w:tc>
        <w:tc>
          <w:tcPr>
            <w:tcW w:w="1844" w:type="dxa"/>
          </w:tcPr>
          <w:p>
            <w:pPr>
              <w:pStyle w:val="TableParagraph"/>
              <w:spacing w:before="66"/>
              <w:ind w:right="-15"/>
              <w:jc w:val="right"/>
              <w:rPr>
                <w:sz w:val="21"/>
              </w:rPr>
            </w:pPr>
            <w:r>
              <w:rPr>
                <w:w w:val="100"/>
                <w:sz w:val="21"/>
              </w:rPr>
              <w:t> </w:t>
            </w:r>
            <w:r>
              <w:rPr>
                <w:spacing w:val="1"/>
                <w:sz w:val="21"/>
              </w:rPr>
              <w:t> </w:t>
            </w:r>
            <w:r>
              <w:rPr>
                <w:w w:val="100"/>
                <w:sz w:val="21"/>
              </w:rPr>
              <w:t> </w:t>
            </w:r>
            <w:r>
              <w:rPr>
                <w:sz w:val="21"/>
              </w:rPr>
              <w:t> </w:t>
            </w:r>
            <w:r>
              <w:rPr>
                <w:w w:val="100"/>
                <w:sz w:val="21"/>
              </w:rPr>
              <w:t> </w:t>
            </w:r>
            <w:r>
              <w:rPr>
                <w:spacing w:val="-2"/>
                <w:sz w:val="21"/>
              </w:rPr>
              <w:t> </w:t>
            </w:r>
            <w:r>
              <w:rPr>
                <w:w w:val="100"/>
                <w:sz w:val="21"/>
              </w:rPr>
              <w:t> </w:t>
            </w:r>
            <w:r>
              <w:rPr>
                <w:sz w:val="21"/>
              </w:rPr>
              <w:t> </w:t>
            </w:r>
            <w:r>
              <w:rPr>
                <w:sz w:val="21"/>
              </w:rPr>
              <w:t>-55.21 </w:t>
            </w:r>
          </w:p>
        </w:tc>
      </w:tr>
      <w:tr>
        <w:trPr>
          <w:trHeight w:val="400" w:hRule="atLeast"/>
        </w:trPr>
        <w:tc>
          <w:tcPr>
            <w:tcW w:w="2991" w:type="dxa"/>
          </w:tcPr>
          <w:p>
            <w:pPr>
              <w:pStyle w:val="TableParagraph"/>
              <w:spacing w:before="65"/>
              <w:ind w:left="147" w:right="76"/>
              <w:jc w:val="center"/>
              <w:rPr>
                <w:sz w:val="21"/>
              </w:rPr>
            </w:pPr>
            <w:r>
              <w:rPr>
                <w:spacing w:val="-1"/>
                <w:sz w:val="21"/>
              </w:rPr>
              <w:t>投资活动产生的现金流量净额</w:t>
            </w:r>
            <w:r>
              <w:rPr>
                <w:sz w:val="21"/>
              </w:rPr>
              <w:t> </w:t>
            </w:r>
          </w:p>
        </w:tc>
        <w:tc>
          <w:tcPr>
            <w:tcW w:w="1978" w:type="dxa"/>
          </w:tcPr>
          <w:p>
            <w:pPr>
              <w:pStyle w:val="TableParagraph"/>
              <w:spacing w:before="65"/>
              <w:ind w:right="-15"/>
              <w:jc w:val="right"/>
              <w:rPr>
                <w:sz w:val="21"/>
              </w:rPr>
            </w:pPr>
            <w:r>
              <w:rPr>
                <w:sz w:val="21"/>
              </w:rPr>
              <w:t>-314,208,545.16 </w:t>
            </w:r>
          </w:p>
        </w:tc>
        <w:tc>
          <w:tcPr>
            <w:tcW w:w="2115" w:type="dxa"/>
          </w:tcPr>
          <w:p>
            <w:pPr>
              <w:pStyle w:val="TableParagraph"/>
              <w:spacing w:before="65"/>
              <w:ind w:right="-15"/>
              <w:jc w:val="right"/>
              <w:rPr>
                <w:sz w:val="21"/>
              </w:rPr>
            </w:pPr>
            <w:r>
              <w:rPr>
                <w:sz w:val="21"/>
              </w:rPr>
              <w:t>-151,848,823.92 </w:t>
            </w:r>
          </w:p>
        </w:tc>
        <w:tc>
          <w:tcPr>
            <w:tcW w:w="1844" w:type="dxa"/>
          </w:tcPr>
          <w:p>
            <w:pPr>
              <w:pStyle w:val="TableParagraph"/>
              <w:spacing w:before="65"/>
              <w:ind w:right="-15"/>
              <w:jc w:val="right"/>
              <w:rPr>
                <w:sz w:val="21"/>
              </w:rPr>
            </w:pPr>
            <w:r>
              <w:rPr>
                <w:w w:val="100"/>
                <w:sz w:val="21"/>
              </w:rPr>
              <w:t> </w:t>
            </w:r>
            <w:r>
              <w:rPr>
                <w:spacing w:val="1"/>
                <w:sz w:val="21"/>
              </w:rPr>
              <w:t> </w:t>
            </w:r>
            <w:r>
              <w:rPr>
                <w:w w:val="100"/>
                <w:sz w:val="21"/>
              </w:rPr>
              <w:t> </w:t>
            </w:r>
            <w:r>
              <w:rPr>
                <w:sz w:val="21"/>
              </w:rPr>
              <w:t> </w:t>
            </w:r>
            <w:r>
              <w:rPr>
                <w:w w:val="100"/>
                <w:sz w:val="21"/>
              </w:rPr>
              <w:t> </w:t>
            </w:r>
            <w:r>
              <w:rPr>
                <w:spacing w:val="-2"/>
                <w:sz w:val="21"/>
              </w:rPr>
              <w:t> </w:t>
            </w:r>
            <w:r>
              <w:rPr>
                <w:sz w:val="21"/>
              </w:rPr>
              <w:t>-106.92 </w:t>
            </w:r>
          </w:p>
        </w:tc>
      </w:tr>
      <w:tr>
        <w:trPr>
          <w:trHeight w:val="402" w:hRule="atLeast"/>
        </w:trPr>
        <w:tc>
          <w:tcPr>
            <w:tcW w:w="2991" w:type="dxa"/>
          </w:tcPr>
          <w:p>
            <w:pPr>
              <w:pStyle w:val="TableParagraph"/>
              <w:spacing w:before="65"/>
              <w:ind w:left="147" w:right="76"/>
              <w:jc w:val="center"/>
              <w:rPr>
                <w:sz w:val="21"/>
              </w:rPr>
            </w:pPr>
            <w:r>
              <w:rPr>
                <w:spacing w:val="-1"/>
                <w:sz w:val="21"/>
              </w:rPr>
              <w:t>筹资活动产生的现金流量净额</w:t>
            </w:r>
            <w:r>
              <w:rPr>
                <w:sz w:val="21"/>
              </w:rPr>
              <w:t> </w:t>
            </w:r>
          </w:p>
        </w:tc>
        <w:tc>
          <w:tcPr>
            <w:tcW w:w="1978" w:type="dxa"/>
          </w:tcPr>
          <w:p>
            <w:pPr>
              <w:pStyle w:val="TableParagraph"/>
              <w:spacing w:before="65"/>
              <w:ind w:right="-15"/>
              <w:jc w:val="right"/>
              <w:rPr>
                <w:sz w:val="21"/>
              </w:rPr>
            </w:pPr>
            <w:r>
              <w:rPr>
                <w:sz w:val="21"/>
              </w:rPr>
              <w:t>-711,324,595.44 </w:t>
            </w:r>
          </w:p>
        </w:tc>
        <w:tc>
          <w:tcPr>
            <w:tcW w:w="2115" w:type="dxa"/>
          </w:tcPr>
          <w:p>
            <w:pPr>
              <w:pStyle w:val="TableParagraph"/>
              <w:spacing w:before="65"/>
              <w:ind w:right="-15"/>
              <w:jc w:val="right"/>
              <w:rPr>
                <w:sz w:val="21"/>
              </w:rPr>
            </w:pPr>
            <w:r>
              <w:rPr>
                <w:sz w:val="21"/>
              </w:rPr>
              <w:t>-498,644,121.86 </w:t>
            </w:r>
          </w:p>
        </w:tc>
        <w:tc>
          <w:tcPr>
            <w:tcW w:w="1844" w:type="dxa"/>
          </w:tcPr>
          <w:p>
            <w:pPr>
              <w:pStyle w:val="TableParagraph"/>
              <w:spacing w:before="65"/>
              <w:ind w:right="-15"/>
              <w:jc w:val="right"/>
              <w:rPr>
                <w:sz w:val="21"/>
              </w:rPr>
            </w:pPr>
            <w:r>
              <w:rPr>
                <w:w w:val="100"/>
                <w:sz w:val="21"/>
              </w:rPr>
              <w:t> </w:t>
            </w:r>
            <w:r>
              <w:rPr>
                <w:spacing w:val="1"/>
                <w:sz w:val="21"/>
              </w:rPr>
              <w:t> </w:t>
            </w:r>
            <w:r>
              <w:rPr>
                <w:w w:val="100"/>
                <w:sz w:val="21"/>
              </w:rPr>
              <w:t> </w:t>
            </w:r>
            <w:r>
              <w:rPr>
                <w:sz w:val="21"/>
              </w:rPr>
              <w:t> </w:t>
            </w:r>
            <w:r>
              <w:rPr>
                <w:w w:val="100"/>
                <w:sz w:val="21"/>
              </w:rPr>
              <w:t> </w:t>
            </w:r>
            <w:r>
              <w:rPr>
                <w:spacing w:val="-2"/>
                <w:sz w:val="21"/>
              </w:rPr>
              <w:t> </w:t>
            </w:r>
            <w:r>
              <w:rPr>
                <w:w w:val="100"/>
                <w:sz w:val="21"/>
              </w:rPr>
              <w:t> </w:t>
            </w:r>
            <w:r>
              <w:rPr>
                <w:sz w:val="21"/>
              </w:rPr>
              <w:t> </w:t>
            </w:r>
            <w:r>
              <w:rPr>
                <w:sz w:val="21"/>
              </w:rPr>
              <w:t>-42.65 </w:t>
            </w:r>
          </w:p>
        </w:tc>
      </w:tr>
    </w:tbl>
    <w:p>
      <w:pPr>
        <w:pStyle w:val="BodyText"/>
        <w:spacing w:before="1"/>
        <w:ind w:left="277"/>
      </w:pPr>
      <w:r>
        <w:rPr>
          <w:w w:val="100"/>
        </w:rPr>
        <w:t> </w:t>
      </w:r>
    </w:p>
    <w:p>
      <w:pPr>
        <w:pStyle w:val="BodyText"/>
        <w:spacing w:before="62"/>
        <w:ind w:left="277"/>
      </w:pPr>
      <w:r>
        <w:rPr>
          <w:spacing w:val="-7"/>
        </w:rPr>
        <w:t>(二) 非主营业务导致利润重大变化的说明</w:t>
      </w:r>
    </w:p>
    <w:p>
      <w:pPr>
        <w:pStyle w:val="BodyText"/>
        <w:spacing w:before="65"/>
        <w:ind w:left="277"/>
      </w:pPr>
      <w:r>
        <w:rPr>
          <w:spacing w:val="-1"/>
        </w:rPr>
        <w:t>□适用 √不适用</w:t>
      </w:r>
      <w:r>
        <w:rPr>
          <w:spacing w:val="-3"/>
        </w:rPr>
        <w:t> </w:t>
      </w:r>
      <w:r>
        <w:rPr/>
        <w:t> </w:t>
      </w:r>
    </w:p>
    <w:p>
      <w:pPr>
        <w:pStyle w:val="BodyText"/>
        <w:spacing w:before="2"/>
        <w:ind w:left="277"/>
      </w:pPr>
      <w:r>
        <w:rPr>
          <w:w w:val="100"/>
        </w:rPr>
        <w:t> </w:t>
      </w:r>
    </w:p>
    <w:p>
      <w:pPr>
        <w:pStyle w:val="BodyText"/>
        <w:spacing w:before="64"/>
        <w:ind w:left="277"/>
      </w:pPr>
      <w:r>
        <w:rPr>
          <w:spacing w:val="-7"/>
        </w:rPr>
        <w:t>(三) 资产、负债情况分析</w:t>
      </w:r>
    </w:p>
    <w:p>
      <w:pPr>
        <w:pStyle w:val="BodyText"/>
        <w:spacing w:before="62"/>
        <w:ind w:left="277"/>
      </w:pPr>
      <w:r>
        <w:rPr>
          <w:spacing w:val="11"/>
        </w:rPr>
        <w:t>√适用 □不适用</w:t>
      </w:r>
      <w:r>
        <w:rPr>
          <w:spacing w:val="-3"/>
        </w:rPr>
        <w:t> </w:t>
      </w:r>
      <w:r>
        <w:rPr/>
        <w:t> </w:t>
      </w:r>
    </w:p>
    <w:p>
      <w:pPr>
        <w:pStyle w:val="ListParagraph"/>
        <w:numPr>
          <w:ilvl w:val="0"/>
          <w:numId w:val="4"/>
        </w:numPr>
        <w:tabs>
          <w:tab w:pos="703" w:val="left" w:leader="none"/>
        </w:tabs>
        <w:spacing w:line="240" w:lineRule="auto" w:before="66" w:after="0"/>
        <w:ind w:left="702" w:right="0" w:hanging="426"/>
        <w:jc w:val="left"/>
        <w:rPr>
          <w:sz w:val="21"/>
        </w:rPr>
      </w:pPr>
      <w:r>
        <w:rPr>
          <w:sz w:val="21"/>
        </w:rPr>
        <w:t>资产及负债状况 </w:t>
      </w:r>
    </w:p>
    <w:p>
      <w:pPr>
        <w:pStyle w:val="BodyText"/>
        <w:spacing w:before="62"/>
        <w:ind w:left="8270"/>
      </w:pPr>
      <w:r>
        <w:rPr>
          <w:spacing w:val="-1"/>
        </w:rPr>
        <w:t>单位：元</w:t>
      </w:r>
      <w:r>
        <w:rPr/>
        <w:t> </w:t>
      </w:r>
    </w:p>
    <w:tbl>
      <w:tblPr>
        <w:tblW w:w="0" w:type="auto"/>
        <w:jc w:val="left"/>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6"/>
        <w:gridCol w:w="1657"/>
        <w:gridCol w:w="728"/>
        <w:gridCol w:w="1864"/>
        <w:gridCol w:w="728"/>
        <w:gridCol w:w="872"/>
        <w:gridCol w:w="2101"/>
      </w:tblGrid>
      <w:tr>
        <w:trPr>
          <w:trHeight w:val="1633" w:hRule="atLeast"/>
        </w:trPr>
        <w:tc>
          <w:tcPr>
            <w:tcW w:w="946" w:type="dxa"/>
          </w:tcPr>
          <w:p>
            <w:pPr>
              <w:pStyle w:val="TableParagraph"/>
              <w:spacing w:before="0"/>
              <w:rPr>
                <w:sz w:val="20"/>
              </w:rPr>
            </w:pPr>
          </w:p>
          <w:p>
            <w:pPr>
              <w:pStyle w:val="TableParagraph"/>
              <w:spacing w:before="0"/>
              <w:rPr>
                <w:sz w:val="20"/>
              </w:rPr>
            </w:pPr>
          </w:p>
          <w:p>
            <w:pPr>
              <w:pStyle w:val="TableParagraph"/>
              <w:spacing w:before="170"/>
              <w:ind w:left="53"/>
              <w:rPr>
                <w:sz w:val="21"/>
              </w:rPr>
            </w:pPr>
            <w:r>
              <w:rPr>
                <w:sz w:val="21"/>
              </w:rPr>
              <w:t>项目名称</w:t>
            </w:r>
          </w:p>
        </w:tc>
        <w:tc>
          <w:tcPr>
            <w:tcW w:w="1657" w:type="dxa"/>
          </w:tcPr>
          <w:p>
            <w:pPr>
              <w:pStyle w:val="TableParagraph"/>
              <w:spacing w:before="0"/>
              <w:rPr>
                <w:sz w:val="20"/>
              </w:rPr>
            </w:pPr>
          </w:p>
          <w:p>
            <w:pPr>
              <w:pStyle w:val="TableParagraph"/>
              <w:spacing w:before="0"/>
              <w:rPr>
                <w:sz w:val="20"/>
              </w:rPr>
            </w:pPr>
          </w:p>
          <w:p>
            <w:pPr>
              <w:pStyle w:val="TableParagraph"/>
              <w:spacing w:before="170"/>
              <w:ind w:left="299"/>
              <w:rPr>
                <w:sz w:val="21"/>
              </w:rPr>
            </w:pPr>
            <w:r>
              <w:rPr>
                <w:sz w:val="21"/>
              </w:rPr>
              <w:t>本期期末数 </w:t>
            </w:r>
          </w:p>
        </w:tc>
        <w:tc>
          <w:tcPr>
            <w:tcW w:w="728" w:type="dxa"/>
          </w:tcPr>
          <w:p>
            <w:pPr>
              <w:pStyle w:val="TableParagraph"/>
              <w:spacing w:line="242" w:lineRule="auto" w:before="138"/>
              <w:ind w:left="45" w:right="37"/>
              <w:jc w:val="both"/>
              <w:rPr>
                <w:sz w:val="21"/>
              </w:rPr>
            </w:pPr>
            <w:r>
              <w:rPr>
                <w:spacing w:val="-1"/>
                <w:sz w:val="21"/>
              </w:rPr>
              <w:t>本期期末数占总资产</w:t>
            </w:r>
            <w:r>
              <w:rPr>
                <w:spacing w:val="-5"/>
                <w:sz w:val="21"/>
              </w:rPr>
              <w:t>的比例</w:t>
            </w:r>
          </w:p>
          <w:p>
            <w:pPr>
              <w:pStyle w:val="TableParagraph"/>
              <w:spacing w:before="2"/>
              <w:ind w:left="97" w:right="-15"/>
              <w:rPr>
                <w:sz w:val="21"/>
              </w:rPr>
            </w:pPr>
            <w:r>
              <w:rPr>
                <w:sz w:val="21"/>
              </w:rPr>
              <w:t>（%） </w:t>
            </w:r>
          </w:p>
        </w:tc>
        <w:tc>
          <w:tcPr>
            <w:tcW w:w="1864" w:type="dxa"/>
          </w:tcPr>
          <w:p>
            <w:pPr>
              <w:pStyle w:val="TableParagraph"/>
              <w:spacing w:before="0"/>
              <w:rPr>
                <w:sz w:val="20"/>
              </w:rPr>
            </w:pPr>
          </w:p>
          <w:p>
            <w:pPr>
              <w:pStyle w:val="TableParagraph"/>
              <w:spacing w:before="0"/>
              <w:rPr>
                <w:sz w:val="20"/>
              </w:rPr>
            </w:pPr>
          </w:p>
          <w:p>
            <w:pPr>
              <w:pStyle w:val="TableParagraph"/>
              <w:spacing w:before="170"/>
              <w:ind w:left="401"/>
              <w:rPr>
                <w:sz w:val="21"/>
              </w:rPr>
            </w:pPr>
            <w:r>
              <w:rPr>
                <w:sz w:val="21"/>
              </w:rPr>
              <w:t>上期期末数 </w:t>
            </w:r>
          </w:p>
        </w:tc>
        <w:tc>
          <w:tcPr>
            <w:tcW w:w="728" w:type="dxa"/>
          </w:tcPr>
          <w:p>
            <w:pPr>
              <w:pStyle w:val="TableParagraph"/>
              <w:spacing w:line="242" w:lineRule="auto" w:before="138"/>
              <w:ind w:left="45" w:right="38"/>
              <w:jc w:val="both"/>
              <w:rPr>
                <w:sz w:val="21"/>
              </w:rPr>
            </w:pPr>
            <w:r>
              <w:rPr>
                <w:spacing w:val="-1"/>
                <w:sz w:val="21"/>
              </w:rPr>
              <w:t>上期期末数占总资产</w:t>
            </w:r>
            <w:r>
              <w:rPr>
                <w:spacing w:val="-5"/>
                <w:sz w:val="21"/>
              </w:rPr>
              <w:t>的比例</w:t>
            </w:r>
          </w:p>
          <w:p>
            <w:pPr>
              <w:pStyle w:val="TableParagraph"/>
              <w:spacing w:before="2"/>
              <w:ind w:left="98" w:right="-15"/>
              <w:rPr>
                <w:sz w:val="21"/>
              </w:rPr>
            </w:pPr>
            <w:r>
              <w:rPr>
                <w:sz w:val="21"/>
              </w:rPr>
              <w:t>（%） </w:t>
            </w:r>
          </w:p>
        </w:tc>
        <w:tc>
          <w:tcPr>
            <w:tcW w:w="872" w:type="dxa"/>
          </w:tcPr>
          <w:p>
            <w:pPr>
              <w:pStyle w:val="TableParagraph"/>
              <w:spacing w:line="242" w:lineRule="auto" w:before="3"/>
              <w:ind w:left="114" w:right="112"/>
              <w:jc w:val="both"/>
              <w:rPr>
                <w:sz w:val="21"/>
              </w:rPr>
            </w:pPr>
            <w:r>
              <w:rPr>
                <w:spacing w:val="-1"/>
                <w:sz w:val="21"/>
              </w:rPr>
              <w:t>本期期末金额较上期期末变</w:t>
            </w:r>
            <w:r>
              <w:rPr>
                <w:spacing w:val="-5"/>
                <w:sz w:val="21"/>
              </w:rPr>
              <w:t>动比例</w:t>
            </w:r>
          </w:p>
          <w:p>
            <w:pPr>
              <w:pStyle w:val="TableParagraph"/>
              <w:spacing w:line="250" w:lineRule="exact" w:before="2"/>
              <w:ind w:left="167"/>
              <w:rPr>
                <w:sz w:val="21"/>
              </w:rPr>
            </w:pPr>
            <w:r>
              <w:rPr>
                <w:sz w:val="21"/>
              </w:rPr>
              <w:t>（%） </w:t>
            </w:r>
          </w:p>
        </w:tc>
        <w:tc>
          <w:tcPr>
            <w:tcW w:w="2101" w:type="dxa"/>
          </w:tcPr>
          <w:p>
            <w:pPr>
              <w:pStyle w:val="TableParagraph"/>
              <w:spacing w:before="0"/>
              <w:rPr>
                <w:sz w:val="20"/>
              </w:rPr>
            </w:pPr>
          </w:p>
          <w:p>
            <w:pPr>
              <w:pStyle w:val="TableParagraph"/>
              <w:spacing w:before="0"/>
              <w:rPr>
                <w:sz w:val="20"/>
              </w:rPr>
            </w:pPr>
          </w:p>
          <w:p>
            <w:pPr>
              <w:pStyle w:val="TableParagraph"/>
              <w:spacing w:before="170"/>
              <w:ind w:left="624"/>
              <w:rPr>
                <w:sz w:val="21"/>
              </w:rPr>
            </w:pPr>
            <w:r>
              <w:rPr>
                <w:spacing w:val="-1"/>
                <w:sz w:val="21"/>
              </w:rPr>
              <w:t>情况说明</w:t>
            </w:r>
            <w:r>
              <w:rPr>
                <w:sz w:val="21"/>
              </w:rPr>
              <w:t> </w:t>
            </w:r>
          </w:p>
        </w:tc>
      </w:tr>
      <w:tr>
        <w:trPr>
          <w:trHeight w:val="546" w:hRule="atLeast"/>
        </w:trPr>
        <w:tc>
          <w:tcPr>
            <w:tcW w:w="946" w:type="dxa"/>
          </w:tcPr>
          <w:p>
            <w:pPr>
              <w:pStyle w:val="TableParagraph"/>
              <w:spacing w:before="3"/>
              <w:ind w:left="29" w:right="-44"/>
              <w:rPr>
                <w:sz w:val="21"/>
              </w:rPr>
            </w:pPr>
            <w:r>
              <w:rPr>
                <w:spacing w:val="-1"/>
                <w:sz w:val="21"/>
              </w:rPr>
              <w:t>货币资金</w:t>
            </w:r>
            <w:r>
              <w:rPr>
                <w:sz w:val="21"/>
              </w:rPr>
              <w:t> </w:t>
            </w:r>
          </w:p>
        </w:tc>
        <w:tc>
          <w:tcPr>
            <w:tcW w:w="1657" w:type="dxa"/>
          </w:tcPr>
          <w:p>
            <w:pPr>
              <w:pStyle w:val="TableParagraph"/>
              <w:spacing w:before="3"/>
              <w:ind w:right="15"/>
              <w:jc w:val="right"/>
              <w:rPr>
                <w:sz w:val="21"/>
              </w:rPr>
            </w:pPr>
            <w:r>
              <w:rPr>
                <w:sz w:val="21"/>
              </w:rPr>
              <w:t>591,003,435.75</w:t>
            </w:r>
          </w:p>
        </w:tc>
        <w:tc>
          <w:tcPr>
            <w:tcW w:w="728" w:type="dxa"/>
          </w:tcPr>
          <w:p>
            <w:pPr>
              <w:pStyle w:val="TableParagraph"/>
              <w:spacing w:before="3"/>
              <w:ind w:right="15"/>
              <w:jc w:val="right"/>
              <w:rPr>
                <w:sz w:val="21"/>
              </w:rPr>
            </w:pPr>
            <w:r>
              <w:rPr>
                <w:sz w:val="21"/>
              </w:rPr>
              <w:t>7.55</w:t>
            </w:r>
          </w:p>
        </w:tc>
        <w:tc>
          <w:tcPr>
            <w:tcW w:w="1864" w:type="dxa"/>
          </w:tcPr>
          <w:p>
            <w:pPr>
              <w:pStyle w:val="TableParagraph"/>
              <w:spacing w:before="3"/>
              <w:ind w:right="17"/>
              <w:jc w:val="right"/>
              <w:rPr>
                <w:sz w:val="21"/>
              </w:rPr>
            </w:pPr>
            <w:r>
              <w:rPr>
                <w:sz w:val="21"/>
              </w:rPr>
              <w:t>1,104,473,612.57</w:t>
            </w:r>
          </w:p>
        </w:tc>
        <w:tc>
          <w:tcPr>
            <w:tcW w:w="728" w:type="dxa"/>
          </w:tcPr>
          <w:p>
            <w:pPr>
              <w:pStyle w:val="TableParagraph"/>
              <w:spacing w:before="3"/>
              <w:ind w:right="15"/>
              <w:jc w:val="right"/>
              <w:rPr>
                <w:sz w:val="21"/>
              </w:rPr>
            </w:pPr>
            <w:r>
              <w:rPr>
                <w:sz w:val="21"/>
              </w:rPr>
              <w:t>13.55</w:t>
            </w:r>
          </w:p>
        </w:tc>
        <w:tc>
          <w:tcPr>
            <w:tcW w:w="872" w:type="dxa"/>
          </w:tcPr>
          <w:p>
            <w:pPr>
              <w:pStyle w:val="TableParagraph"/>
              <w:spacing w:before="3"/>
              <w:ind w:right="18"/>
              <w:jc w:val="right"/>
              <w:rPr>
                <w:sz w:val="21"/>
              </w:rPr>
            </w:pPr>
            <w:r>
              <w:rPr>
                <w:sz w:val="21"/>
              </w:rPr>
              <w:t>-46.49</w:t>
            </w:r>
          </w:p>
        </w:tc>
        <w:tc>
          <w:tcPr>
            <w:tcW w:w="2101" w:type="dxa"/>
          </w:tcPr>
          <w:p>
            <w:pPr>
              <w:pStyle w:val="TableParagraph"/>
              <w:spacing w:line="270" w:lineRule="atLeast" w:before="0"/>
              <w:ind w:left="22" w:right="-44"/>
              <w:rPr>
                <w:sz w:val="21"/>
              </w:rPr>
            </w:pPr>
            <w:r>
              <w:rPr>
                <w:spacing w:val="14"/>
                <w:sz w:val="21"/>
              </w:rPr>
              <w:t>主要因本期支付现金</w:t>
            </w:r>
            <w:r>
              <w:rPr>
                <w:sz w:val="21"/>
              </w:rPr>
              <w:t>股利、回购股份所致。</w:t>
            </w:r>
          </w:p>
        </w:tc>
      </w:tr>
      <w:tr>
        <w:trPr>
          <w:trHeight w:val="1089" w:hRule="atLeast"/>
        </w:trPr>
        <w:tc>
          <w:tcPr>
            <w:tcW w:w="946" w:type="dxa"/>
          </w:tcPr>
          <w:p>
            <w:pPr>
              <w:pStyle w:val="TableParagraph"/>
              <w:spacing w:line="242" w:lineRule="auto"/>
              <w:ind w:left="29" w:right="62"/>
              <w:rPr>
                <w:sz w:val="21"/>
              </w:rPr>
            </w:pPr>
            <w:r>
              <w:rPr>
                <w:spacing w:val="-1"/>
                <w:sz w:val="21"/>
              </w:rPr>
              <w:t>应收款项</w:t>
            </w:r>
            <w:r>
              <w:rPr>
                <w:sz w:val="21"/>
              </w:rPr>
              <w:t>融资 </w:t>
            </w:r>
          </w:p>
        </w:tc>
        <w:tc>
          <w:tcPr>
            <w:tcW w:w="1657" w:type="dxa"/>
          </w:tcPr>
          <w:p>
            <w:pPr>
              <w:pStyle w:val="TableParagraph"/>
              <w:ind w:right="15"/>
              <w:jc w:val="right"/>
              <w:rPr>
                <w:sz w:val="21"/>
              </w:rPr>
            </w:pPr>
            <w:r>
              <w:rPr>
                <w:sz w:val="21"/>
              </w:rPr>
              <w:t>1,000,000.00</w:t>
            </w:r>
          </w:p>
        </w:tc>
        <w:tc>
          <w:tcPr>
            <w:tcW w:w="728" w:type="dxa"/>
          </w:tcPr>
          <w:p>
            <w:pPr>
              <w:pStyle w:val="TableParagraph"/>
              <w:ind w:right="15"/>
              <w:jc w:val="right"/>
              <w:rPr>
                <w:sz w:val="21"/>
              </w:rPr>
            </w:pPr>
            <w:r>
              <w:rPr>
                <w:sz w:val="21"/>
              </w:rPr>
              <w:t>0.01</w:t>
            </w:r>
          </w:p>
        </w:tc>
        <w:tc>
          <w:tcPr>
            <w:tcW w:w="1864" w:type="dxa"/>
          </w:tcPr>
          <w:p>
            <w:pPr>
              <w:pStyle w:val="TableParagraph"/>
              <w:spacing w:before="0"/>
              <w:rPr>
                <w:rFonts w:ascii="Times New Roman"/>
                <w:sz w:val="20"/>
              </w:rPr>
            </w:pPr>
          </w:p>
        </w:tc>
        <w:tc>
          <w:tcPr>
            <w:tcW w:w="728" w:type="dxa"/>
          </w:tcPr>
          <w:p>
            <w:pPr>
              <w:pStyle w:val="TableParagraph"/>
              <w:spacing w:before="0"/>
              <w:rPr>
                <w:rFonts w:ascii="Times New Roman"/>
                <w:sz w:val="20"/>
              </w:rPr>
            </w:pPr>
          </w:p>
        </w:tc>
        <w:tc>
          <w:tcPr>
            <w:tcW w:w="872" w:type="dxa"/>
          </w:tcPr>
          <w:p>
            <w:pPr>
              <w:pStyle w:val="TableParagraph"/>
              <w:ind w:right="18"/>
              <w:jc w:val="right"/>
              <w:rPr>
                <w:sz w:val="21"/>
              </w:rPr>
            </w:pPr>
            <w:r>
              <w:rPr>
                <w:sz w:val="21"/>
              </w:rPr>
              <w:t>不适用</w:t>
            </w:r>
          </w:p>
        </w:tc>
        <w:tc>
          <w:tcPr>
            <w:tcW w:w="2101" w:type="dxa"/>
          </w:tcPr>
          <w:p>
            <w:pPr>
              <w:pStyle w:val="TableParagraph"/>
              <w:spacing w:line="242" w:lineRule="auto"/>
              <w:ind w:left="22" w:right="20"/>
              <w:jc w:val="both"/>
              <w:rPr>
                <w:sz w:val="21"/>
              </w:rPr>
            </w:pPr>
            <w:r>
              <w:rPr>
                <w:spacing w:val="14"/>
                <w:sz w:val="21"/>
              </w:rPr>
              <w:t>主要因本期末存在承兑人为信用等级较高的银行的承兑汇票所</w:t>
            </w:r>
          </w:p>
          <w:p>
            <w:pPr>
              <w:pStyle w:val="TableParagraph"/>
              <w:spacing w:line="252" w:lineRule="exact"/>
              <w:ind w:left="22"/>
              <w:rPr>
                <w:sz w:val="21"/>
              </w:rPr>
            </w:pPr>
            <w:r>
              <w:rPr>
                <w:sz w:val="21"/>
              </w:rPr>
              <w:t>致。 </w:t>
            </w:r>
          </w:p>
        </w:tc>
      </w:tr>
      <w:tr>
        <w:trPr>
          <w:trHeight w:val="815" w:hRule="atLeast"/>
        </w:trPr>
        <w:tc>
          <w:tcPr>
            <w:tcW w:w="946" w:type="dxa"/>
          </w:tcPr>
          <w:p>
            <w:pPr>
              <w:pStyle w:val="TableParagraph"/>
              <w:spacing w:line="242" w:lineRule="auto"/>
              <w:ind w:left="29" w:right="62"/>
              <w:rPr>
                <w:sz w:val="21"/>
              </w:rPr>
            </w:pPr>
            <w:r>
              <w:rPr>
                <w:spacing w:val="-1"/>
                <w:sz w:val="21"/>
              </w:rPr>
              <w:t>一年内到期的非流</w:t>
            </w:r>
          </w:p>
          <w:p>
            <w:pPr>
              <w:pStyle w:val="TableParagraph"/>
              <w:spacing w:line="250" w:lineRule="exact"/>
              <w:ind w:left="29"/>
              <w:rPr>
                <w:sz w:val="21"/>
              </w:rPr>
            </w:pPr>
            <w:r>
              <w:rPr>
                <w:sz w:val="21"/>
              </w:rPr>
              <w:t>动资产 </w:t>
            </w:r>
          </w:p>
        </w:tc>
        <w:tc>
          <w:tcPr>
            <w:tcW w:w="1657" w:type="dxa"/>
          </w:tcPr>
          <w:p>
            <w:pPr>
              <w:pStyle w:val="TableParagraph"/>
              <w:ind w:right="15"/>
              <w:jc w:val="right"/>
              <w:rPr>
                <w:sz w:val="21"/>
              </w:rPr>
            </w:pPr>
            <w:r>
              <w:rPr>
                <w:sz w:val="21"/>
              </w:rPr>
              <w:t>539,219.70</w:t>
            </w:r>
          </w:p>
        </w:tc>
        <w:tc>
          <w:tcPr>
            <w:tcW w:w="728" w:type="dxa"/>
          </w:tcPr>
          <w:p>
            <w:pPr>
              <w:pStyle w:val="TableParagraph"/>
              <w:ind w:right="15"/>
              <w:jc w:val="right"/>
              <w:rPr>
                <w:sz w:val="21"/>
              </w:rPr>
            </w:pPr>
            <w:r>
              <w:rPr>
                <w:sz w:val="21"/>
              </w:rPr>
              <w:t>0.01</w:t>
            </w:r>
          </w:p>
        </w:tc>
        <w:tc>
          <w:tcPr>
            <w:tcW w:w="1864" w:type="dxa"/>
          </w:tcPr>
          <w:p>
            <w:pPr>
              <w:pStyle w:val="TableParagraph"/>
              <w:spacing w:before="0"/>
              <w:rPr>
                <w:rFonts w:ascii="Times New Roman"/>
                <w:sz w:val="20"/>
              </w:rPr>
            </w:pPr>
          </w:p>
        </w:tc>
        <w:tc>
          <w:tcPr>
            <w:tcW w:w="728" w:type="dxa"/>
          </w:tcPr>
          <w:p>
            <w:pPr>
              <w:pStyle w:val="TableParagraph"/>
              <w:spacing w:before="0"/>
              <w:rPr>
                <w:rFonts w:ascii="Times New Roman"/>
                <w:sz w:val="20"/>
              </w:rPr>
            </w:pPr>
          </w:p>
        </w:tc>
        <w:tc>
          <w:tcPr>
            <w:tcW w:w="872" w:type="dxa"/>
          </w:tcPr>
          <w:p>
            <w:pPr>
              <w:pStyle w:val="TableParagraph"/>
              <w:ind w:right="18"/>
              <w:jc w:val="right"/>
              <w:rPr>
                <w:sz w:val="21"/>
              </w:rPr>
            </w:pPr>
            <w:r>
              <w:rPr>
                <w:sz w:val="21"/>
              </w:rPr>
              <w:t>不适用</w:t>
            </w:r>
          </w:p>
        </w:tc>
        <w:tc>
          <w:tcPr>
            <w:tcW w:w="2101" w:type="dxa"/>
          </w:tcPr>
          <w:p>
            <w:pPr>
              <w:pStyle w:val="TableParagraph"/>
              <w:spacing w:line="242" w:lineRule="auto"/>
              <w:ind w:left="22" w:right="-44"/>
              <w:rPr>
                <w:sz w:val="21"/>
              </w:rPr>
            </w:pPr>
            <w:r>
              <w:rPr>
                <w:spacing w:val="14"/>
                <w:sz w:val="21"/>
              </w:rPr>
              <w:t>主要因融资租赁保证</w:t>
            </w:r>
            <w:r>
              <w:rPr>
                <w:sz w:val="21"/>
              </w:rPr>
              <w:t>金于一年内到期所致。</w:t>
            </w:r>
          </w:p>
        </w:tc>
      </w:tr>
      <w:tr>
        <w:trPr>
          <w:trHeight w:val="818" w:hRule="atLeast"/>
        </w:trPr>
        <w:tc>
          <w:tcPr>
            <w:tcW w:w="946" w:type="dxa"/>
          </w:tcPr>
          <w:p>
            <w:pPr>
              <w:pStyle w:val="TableParagraph"/>
              <w:spacing w:line="244" w:lineRule="auto"/>
              <w:ind w:left="29" w:right="62"/>
              <w:rPr>
                <w:sz w:val="21"/>
              </w:rPr>
            </w:pPr>
            <w:r>
              <w:rPr>
                <w:spacing w:val="-1"/>
                <w:sz w:val="21"/>
              </w:rPr>
              <w:t>其他流动</w:t>
            </w:r>
            <w:r>
              <w:rPr>
                <w:sz w:val="21"/>
              </w:rPr>
              <w:t>资产 </w:t>
            </w:r>
          </w:p>
        </w:tc>
        <w:tc>
          <w:tcPr>
            <w:tcW w:w="1657" w:type="dxa"/>
          </w:tcPr>
          <w:p>
            <w:pPr>
              <w:pStyle w:val="TableParagraph"/>
              <w:ind w:right="15"/>
              <w:jc w:val="right"/>
              <w:rPr>
                <w:sz w:val="21"/>
              </w:rPr>
            </w:pPr>
            <w:r>
              <w:rPr>
                <w:sz w:val="21"/>
              </w:rPr>
              <w:t>42,503,911.07</w:t>
            </w:r>
          </w:p>
        </w:tc>
        <w:tc>
          <w:tcPr>
            <w:tcW w:w="728" w:type="dxa"/>
          </w:tcPr>
          <w:p>
            <w:pPr>
              <w:pStyle w:val="TableParagraph"/>
              <w:ind w:right="15"/>
              <w:jc w:val="right"/>
              <w:rPr>
                <w:sz w:val="21"/>
              </w:rPr>
            </w:pPr>
            <w:r>
              <w:rPr>
                <w:sz w:val="21"/>
              </w:rPr>
              <w:t>0.54</w:t>
            </w:r>
          </w:p>
        </w:tc>
        <w:tc>
          <w:tcPr>
            <w:tcW w:w="1864" w:type="dxa"/>
          </w:tcPr>
          <w:p>
            <w:pPr>
              <w:pStyle w:val="TableParagraph"/>
              <w:ind w:right="17"/>
              <w:jc w:val="right"/>
              <w:rPr>
                <w:sz w:val="21"/>
              </w:rPr>
            </w:pPr>
            <w:r>
              <w:rPr>
                <w:sz w:val="21"/>
              </w:rPr>
              <w:t>76,527,624.38</w:t>
            </w:r>
          </w:p>
        </w:tc>
        <w:tc>
          <w:tcPr>
            <w:tcW w:w="728" w:type="dxa"/>
          </w:tcPr>
          <w:p>
            <w:pPr>
              <w:pStyle w:val="TableParagraph"/>
              <w:ind w:right="15"/>
              <w:jc w:val="right"/>
              <w:rPr>
                <w:sz w:val="21"/>
              </w:rPr>
            </w:pPr>
            <w:r>
              <w:rPr>
                <w:sz w:val="21"/>
              </w:rPr>
              <w:t>0.94</w:t>
            </w:r>
          </w:p>
        </w:tc>
        <w:tc>
          <w:tcPr>
            <w:tcW w:w="872" w:type="dxa"/>
          </w:tcPr>
          <w:p>
            <w:pPr>
              <w:pStyle w:val="TableParagraph"/>
              <w:ind w:right="18"/>
              <w:jc w:val="right"/>
              <w:rPr>
                <w:sz w:val="21"/>
              </w:rPr>
            </w:pPr>
            <w:r>
              <w:rPr>
                <w:sz w:val="21"/>
              </w:rPr>
              <w:t>-44.46</w:t>
            </w:r>
          </w:p>
        </w:tc>
        <w:tc>
          <w:tcPr>
            <w:tcW w:w="2101" w:type="dxa"/>
          </w:tcPr>
          <w:p>
            <w:pPr>
              <w:pStyle w:val="TableParagraph"/>
              <w:ind w:left="22"/>
              <w:rPr>
                <w:sz w:val="21"/>
              </w:rPr>
            </w:pPr>
            <w:r>
              <w:rPr>
                <w:spacing w:val="14"/>
                <w:sz w:val="21"/>
              </w:rPr>
              <w:t>主要因本期收到留抵</w:t>
            </w:r>
          </w:p>
          <w:p>
            <w:pPr>
              <w:pStyle w:val="TableParagraph"/>
              <w:spacing w:line="270" w:lineRule="atLeast" w:before="0"/>
              <w:ind w:left="22" w:right="20"/>
              <w:rPr>
                <w:sz w:val="21"/>
              </w:rPr>
            </w:pPr>
            <w:r>
              <w:rPr>
                <w:spacing w:val="14"/>
                <w:sz w:val="21"/>
              </w:rPr>
              <w:t>退税导致待抵扣的进</w:t>
            </w:r>
            <w:r>
              <w:rPr>
                <w:sz w:val="21"/>
              </w:rPr>
              <w:t>项税额减少所致。 </w:t>
            </w:r>
          </w:p>
        </w:tc>
      </w:tr>
      <w:tr>
        <w:trPr>
          <w:trHeight w:val="815" w:hRule="atLeast"/>
        </w:trPr>
        <w:tc>
          <w:tcPr>
            <w:tcW w:w="946" w:type="dxa"/>
          </w:tcPr>
          <w:p>
            <w:pPr>
              <w:pStyle w:val="TableParagraph"/>
              <w:spacing w:line="244" w:lineRule="auto"/>
              <w:ind w:left="29" w:right="62"/>
              <w:rPr>
                <w:sz w:val="21"/>
              </w:rPr>
            </w:pPr>
            <w:r>
              <w:rPr>
                <w:spacing w:val="-1"/>
                <w:sz w:val="21"/>
              </w:rPr>
              <w:t>长期应收</w:t>
            </w:r>
            <w:r>
              <w:rPr>
                <w:sz w:val="21"/>
              </w:rPr>
              <w:t>款 </w:t>
            </w:r>
          </w:p>
        </w:tc>
        <w:tc>
          <w:tcPr>
            <w:tcW w:w="1657" w:type="dxa"/>
          </w:tcPr>
          <w:p>
            <w:pPr>
              <w:pStyle w:val="TableParagraph"/>
              <w:spacing w:before="0"/>
              <w:rPr>
                <w:rFonts w:ascii="Times New Roman"/>
                <w:sz w:val="20"/>
              </w:rPr>
            </w:pPr>
          </w:p>
        </w:tc>
        <w:tc>
          <w:tcPr>
            <w:tcW w:w="728" w:type="dxa"/>
          </w:tcPr>
          <w:p>
            <w:pPr>
              <w:pStyle w:val="TableParagraph"/>
              <w:ind w:right="15"/>
              <w:jc w:val="right"/>
              <w:rPr>
                <w:sz w:val="21"/>
              </w:rPr>
            </w:pPr>
            <w:r>
              <w:rPr>
                <w:sz w:val="21"/>
              </w:rPr>
              <w:t>0.00</w:t>
            </w:r>
          </w:p>
        </w:tc>
        <w:tc>
          <w:tcPr>
            <w:tcW w:w="1864" w:type="dxa"/>
          </w:tcPr>
          <w:p>
            <w:pPr>
              <w:pStyle w:val="TableParagraph"/>
              <w:ind w:right="17"/>
              <w:jc w:val="right"/>
              <w:rPr>
                <w:sz w:val="21"/>
              </w:rPr>
            </w:pPr>
            <w:r>
              <w:rPr>
                <w:sz w:val="21"/>
              </w:rPr>
              <w:t>1,674,489.85</w:t>
            </w:r>
          </w:p>
        </w:tc>
        <w:tc>
          <w:tcPr>
            <w:tcW w:w="728" w:type="dxa"/>
          </w:tcPr>
          <w:p>
            <w:pPr>
              <w:pStyle w:val="TableParagraph"/>
              <w:ind w:right="15"/>
              <w:jc w:val="right"/>
              <w:rPr>
                <w:sz w:val="21"/>
              </w:rPr>
            </w:pPr>
            <w:r>
              <w:rPr>
                <w:sz w:val="21"/>
              </w:rPr>
              <w:t>0.02</w:t>
            </w:r>
          </w:p>
        </w:tc>
        <w:tc>
          <w:tcPr>
            <w:tcW w:w="872" w:type="dxa"/>
          </w:tcPr>
          <w:p>
            <w:pPr>
              <w:pStyle w:val="TableParagraph"/>
              <w:ind w:right="18"/>
              <w:jc w:val="right"/>
              <w:rPr>
                <w:sz w:val="21"/>
              </w:rPr>
            </w:pPr>
            <w:r>
              <w:rPr>
                <w:sz w:val="21"/>
              </w:rPr>
              <w:t>-100.00</w:t>
            </w:r>
          </w:p>
        </w:tc>
        <w:tc>
          <w:tcPr>
            <w:tcW w:w="2101" w:type="dxa"/>
          </w:tcPr>
          <w:p>
            <w:pPr>
              <w:pStyle w:val="TableParagraph"/>
              <w:ind w:left="22"/>
              <w:rPr>
                <w:sz w:val="21"/>
              </w:rPr>
            </w:pPr>
            <w:r>
              <w:rPr>
                <w:spacing w:val="14"/>
                <w:sz w:val="21"/>
              </w:rPr>
              <w:t>主要因融资租赁保证</w:t>
            </w:r>
          </w:p>
          <w:p>
            <w:pPr>
              <w:pStyle w:val="TableParagraph"/>
              <w:spacing w:line="270" w:lineRule="atLeast" w:before="0"/>
              <w:ind w:left="22" w:right="20"/>
              <w:rPr>
                <w:sz w:val="21"/>
              </w:rPr>
            </w:pPr>
            <w:r>
              <w:rPr>
                <w:spacing w:val="14"/>
                <w:sz w:val="21"/>
              </w:rPr>
              <w:t>金于一年内到期以及</w:t>
            </w:r>
            <w:r>
              <w:rPr>
                <w:sz w:val="21"/>
              </w:rPr>
              <w:t>计提坏账准备所致。 </w:t>
            </w:r>
          </w:p>
        </w:tc>
      </w:tr>
      <w:tr>
        <w:trPr>
          <w:trHeight w:val="818" w:hRule="atLeast"/>
        </w:trPr>
        <w:tc>
          <w:tcPr>
            <w:tcW w:w="946" w:type="dxa"/>
          </w:tcPr>
          <w:p>
            <w:pPr>
              <w:pStyle w:val="TableParagraph"/>
              <w:spacing w:before="3"/>
              <w:ind w:left="29" w:right="-44"/>
              <w:rPr>
                <w:sz w:val="21"/>
              </w:rPr>
            </w:pPr>
            <w:r>
              <w:rPr>
                <w:spacing w:val="-1"/>
                <w:sz w:val="21"/>
              </w:rPr>
              <w:t>在建工程</w:t>
            </w:r>
            <w:r>
              <w:rPr>
                <w:sz w:val="21"/>
              </w:rPr>
              <w:t> </w:t>
            </w:r>
          </w:p>
        </w:tc>
        <w:tc>
          <w:tcPr>
            <w:tcW w:w="1657" w:type="dxa"/>
          </w:tcPr>
          <w:p>
            <w:pPr>
              <w:pStyle w:val="TableParagraph"/>
              <w:spacing w:before="3"/>
              <w:ind w:right="15"/>
              <w:jc w:val="right"/>
              <w:rPr>
                <w:sz w:val="21"/>
              </w:rPr>
            </w:pPr>
            <w:r>
              <w:rPr>
                <w:sz w:val="21"/>
              </w:rPr>
              <w:t>235,967,410.16</w:t>
            </w:r>
          </w:p>
        </w:tc>
        <w:tc>
          <w:tcPr>
            <w:tcW w:w="728" w:type="dxa"/>
          </w:tcPr>
          <w:p>
            <w:pPr>
              <w:pStyle w:val="TableParagraph"/>
              <w:spacing w:before="3"/>
              <w:ind w:right="15"/>
              <w:jc w:val="right"/>
              <w:rPr>
                <w:sz w:val="21"/>
              </w:rPr>
            </w:pPr>
            <w:r>
              <w:rPr>
                <w:sz w:val="21"/>
              </w:rPr>
              <w:t>3.02</w:t>
            </w:r>
          </w:p>
        </w:tc>
        <w:tc>
          <w:tcPr>
            <w:tcW w:w="1864" w:type="dxa"/>
          </w:tcPr>
          <w:p>
            <w:pPr>
              <w:pStyle w:val="TableParagraph"/>
              <w:spacing w:before="3"/>
              <w:ind w:right="17"/>
              <w:jc w:val="right"/>
              <w:rPr>
                <w:sz w:val="21"/>
              </w:rPr>
            </w:pPr>
            <w:r>
              <w:rPr>
                <w:sz w:val="21"/>
              </w:rPr>
              <w:t>378,537,726.14</w:t>
            </w:r>
          </w:p>
        </w:tc>
        <w:tc>
          <w:tcPr>
            <w:tcW w:w="728" w:type="dxa"/>
          </w:tcPr>
          <w:p>
            <w:pPr>
              <w:pStyle w:val="TableParagraph"/>
              <w:spacing w:before="3"/>
              <w:ind w:right="15"/>
              <w:jc w:val="right"/>
              <w:rPr>
                <w:sz w:val="21"/>
              </w:rPr>
            </w:pPr>
            <w:r>
              <w:rPr>
                <w:sz w:val="21"/>
              </w:rPr>
              <w:t>4.64</w:t>
            </w:r>
          </w:p>
        </w:tc>
        <w:tc>
          <w:tcPr>
            <w:tcW w:w="872" w:type="dxa"/>
          </w:tcPr>
          <w:p>
            <w:pPr>
              <w:pStyle w:val="TableParagraph"/>
              <w:spacing w:before="3"/>
              <w:ind w:right="18"/>
              <w:jc w:val="right"/>
              <w:rPr>
                <w:sz w:val="21"/>
              </w:rPr>
            </w:pPr>
            <w:r>
              <w:rPr>
                <w:sz w:val="21"/>
              </w:rPr>
              <w:t>-37.66</w:t>
            </w:r>
          </w:p>
        </w:tc>
        <w:tc>
          <w:tcPr>
            <w:tcW w:w="2101" w:type="dxa"/>
          </w:tcPr>
          <w:p>
            <w:pPr>
              <w:pStyle w:val="TableParagraph"/>
              <w:spacing w:line="242" w:lineRule="auto" w:before="3"/>
              <w:ind w:left="22" w:right="20"/>
              <w:rPr>
                <w:sz w:val="21"/>
              </w:rPr>
            </w:pPr>
            <w:r>
              <w:rPr>
                <w:spacing w:val="14"/>
                <w:sz w:val="21"/>
              </w:rPr>
              <w:t>主要因本期将符合条件的完工项目转入固</w:t>
            </w:r>
          </w:p>
          <w:p>
            <w:pPr>
              <w:pStyle w:val="TableParagraph"/>
              <w:spacing w:line="250" w:lineRule="exact"/>
              <w:ind w:left="22"/>
              <w:rPr>
                <w:sz w:val="21"/>
              </w:rPr>
            </w:pPr>
            <w:r>
              <w:rPr>
                <w:spacing w:val="-1"/>
                <w:sz w:val="21"/>
              </w:rPr>
              <w:t>定资产所致。</w:t>
            </w:r>
            <w:r>
              <w:rPr>
                <w:sz w:val="21"/>
              </w:rPr>
              <w:t> </w:t>
            </w:r>
          </w:p>
        </w:tc>
      </w:tr>
      <w:tr>
        <w:trPr>
          <w:trHeight w:val="818" w:hRule="atLeast"/>
        </w:trPr>
        <w:tc>
          <w:tcPr>
            <w:tcW w:w="946" w:type="dxa"/>
          </w:tcPr>
          <w:p>
            <w:pPr>
              <w:pStyle w:val="TableParagraph"/>
              <w:spacing w:line="244" w:lineRule="auto"/>
              <w:ind w:left="29" w:right="62"/>
              <w:rPr>
                <w:sz w:val="21"/>
              </w:rPr>
            </w:pPr>
            <w:r>
              <w:rPr>
                <w:spacing w:val="-1"/>
                <w:sz w:val="21"/>
              </w:rPr>
              <w:t>递延所得</w:t>
            </w:r>
            <w:r>
              <w:rPr>
                <w:sz w:val="21"/>
              </w:rPr>
              <w:t>税资产 </w:t>
            </w:r>
          </w:p>
        </w:tc>
        <w:tc>
          <w:tcPr>
            <w:tcW w:w="1657" w:type="dxa"/>
          </w:tcPr>
          <w:p>
            <w:pPr>
              <w:pStyle w:val="TableParagraph"/>
              <w:ind w:right="15"/>
              <w:jc w:val="right"/>
              <w:rPr>
                <w:sz w:val="21"/>
              </w:rPr>
            </w:pPr>
            <w:r>
              <w:rPr>
                <w:sz w:val="21"/>
              </w:rPr>
              <w:t>74,795,324.24</w:t>
            </w:r>
          </w:p>
        </w:tc>
        <w:tc>
          <w:tcPr>
            <w:tcW w:w="728" w:type="dxa"/>
          </w:tcPr>
          <w:p>
            <w:pPr>
              <w:pStyle w:val="TableParagraph"/>
              <w:ind w:right="15"/>
              <w:jc w:val="right"/>
              <w:rPr>
                <w:sz w:val="21"/>
              </w:rPr>
            </w:pPr>
            <w:r>
              <w:rPr>
                <w:sz w:val="21"/>
              </w:rPr>
              <w:t>0.96</w:t>
            </w:r>
          </w:p>
        </w:tc>
        <w:tc>
          <w:tcPr>
            <w:tcW w:w="1864" w:type="dxa"/>
          </w:tcPr>
          <w:p>
            <w:pPr>
              <w:pStyle w:val="TableParagraph"/>
              <w:ind w:right="17"/>
              <w:jc w:val="right"/>
              <w:rPr>
                <w:sz w:val="21"/>
              </w:rPr>
            </w:pPr>
            <w:r>
              <w:rPr>
                <w:sz w:val="21"/>
              </w:rPr>
              <w:t>40,144,077.08</w:t>
            </w:r>
          </w:p>
        </w:tc>
        <w:tc>
          <w:tcPr>
            <w:tcW w:w="728" w:type="dxa"/>
          </w:tcPr>
          <w:p>
            <w:pPr>
              <w:pStyle w:val="TableParagraph"/>
              <w:ind w:right="15"/>
              <w:jc w:val="right"/>
              <w:rPr>
                <w:sz w:val="21"/>
              </w:rPr>
            </w:pPr>
            <w:r>
              <w:rPr>
                <w:sz w:val="21"/>
              </w:rPr>
              <w:t>0.49</w:t>
            </w:r>
          </w:p>
        </w:tc>
        <w:tc>
          <w:tcPr>
            <w:tcW w:w="872" w:type="dxa"/>
          </w:tcPr>
          <w:p>
            <w:pPr>
              <w:pStyle w:val="TableParagraph"/>
              <w:ind w:right="18"/>
              <w:jc w:val="right"/>
              <w:rPr>
                <w:sz w:val="21"/>
              </w:rPr>
            </w:pPr>
            <w:r>
              <w:rPr>
                <w:sz w:val="21"/>
              </w:rPr>
              <w:t>86.32</w:t>
            </w:r>
          </w:p>
        </w:tc>
        <w:tc>
          <w:tcPr>
            <w:tcW w:w="2101" w:type="dxa"/>
          </w:tcPr>
          <w:p>
            <w:pPr>
              <w:pStyle w:val="TableParagraph"/>
              <w:ind w:left="22"/>
              <w:rPr>
                <w:sz w:val="21"/>
              </w:rPr>
            </w:pPr>
            <w:r>
              <w:rPr>
                <w:spacing w:val="14"/>
                <w:sz w:val="21"/>
              </w:rPr>
              <w:t>主要因内部交易未实</w:t>
            </w:r>
          </w:p>
          <w:p>
            <w:pPr>
              <w:pStyle w:val="TableParagraph"/>
              <w:spacing w:line="270" w:lineRule="atLeast" w:before="0"/>
              <w:ind w:left="22" w:right="20"/>
              <w:rPr>
                <w:sz w:val="21"/>
              </w:rPr>
            </w:pPr>
            <w:r>
              <w:rPr>
                <w:spacing w:val="14"/>
                <w:sz w:val="21"/>
              </w:rPr>
              <w:t>现利润形成的递延所</w:t>
            </w:r>
            <w:r>
              <w:rPr>
                <w:sz w:val="21"/>
              </w:rPr>
              <w:t>得税资产增加所致。 </w:t>
            </w:r>
          </w:p>
        </w:tc>
      </w:tr>
      <w:tr>
        <w:trPr>
          <w:trHeight w:val="544" w:hRule="atLeast"/>
        </w:trPr>
        <w:tc>
          <w:tcPr>
            <w:tcW w:w="946" w:type="dxa"/>
          </w:tcPr>
          <w:p>
            <w:pPr>
              <w:pStyle w:val="TableParagraph"/>
              <w:ind w:left="29" w:right="-44"/>
              <w:rPr>
                <w:sz w:val="21"/>
              </w:rPr>
            </w:pPr>
            <w:r>
              <w:rPr>
                <w:spacing w:val="-1"/>
                <w:sz w:val="21"/>
              </w:rPr>
              <w:t>短期借款</w:t>
            </w:r>
            <w:r>
              <w:rPr>
                <w:sz w:val="21"/>
              </w:rPr>
              <w:t> </w:t>
            </w:r>
          </w:p>
        </w:tc>
        <w:tc>
          <w:tcPr>
            <w:tcW w:w="1657" w:type="dxa"/>
          </w:tcPr>
          <w:p>
            <w:pPr>
              <w:pStyle w:val="TableParagraph"/>
              <w:ind w:right="15"/>
              <w:jc w:val="right"/>
              <w:rPr>
                <w:sz w:val="21"/>
              </w:rPr>
            </w:pPr>
            <w:r>
              <w:rPr>
                <w:sz w:val="21"/>
              </w:rPr>
              <w:t>159,990,000.00</w:t>
            </w:r>
          </w:p>
        </w:tc>
        <w:tc>
          <w:tcPr>
            <w:tcW w:w="728" w:type="dxa"/>
          </w:tcPr>
          <w:p>
            <w:pPr>
              <w:pStyle w:val="TableParagraph"/>
              <w:ind w:right="15"/>
              <w:jc w:val="right"/>
              <w:rPr>
                <w:sz w:val="21"/>
              </w:rPr>
            </w:pPr>
            <w:r>
              <w:rPr>
                <w:sz w:val="21"/>
              </w:rPr>
              <w:t>2.04</w:t>
            </w:r>
          </w:p>
        </w:tc>
        <w:tc>
          <w:tcPr>
            <w:tcW w:w="1864" w:type="dxa"/>
          </w:tcPr>
          <w:p>
            <w:pPr>
              <w:pStyle w:val="TableParagraph"/>
              <w:ind w:right="17"/>
              <w:jc w:val="right"/>
              <w:rPr>
                <w:sz w:val="21"/>
              </w:rPr>
            </w:pPr>
            <w:r>
              <w:rPr>
                <w:sz w:val="21"/>
              </w:rPr>
              <w:t>282,000,000.00</w:t>
            </w:r>
          </w:p>
        </w:tc>
        <w:tc>
          <w:tcPr>
            <w:tcW w:w="728" w:type="dxa"/>
          </w:tcPr>
          <w:p>
            <w:pPr>
              <w:pStyle w:val="TableParagraph"/>
              <w:ind w:right="15"/>
              <w:jc w:val="right"/>
              <w:rPr>
                <w:sz w:val="21"/>
              </w:rPr>
            </w:pPr>
            <w:r>
              <w:rPr>
                <w:sz w:val="21"/>
              </w:rPr>
              <w:t>3.46</w:t>
            </w:r>
          </w:p>
        </w:tc>
        <w:tc>
          <w:tcPr>
            <w:tcW w:w="872" w:type="dxa"/>
          </w:tcPr>
          <w:p>
            <w:pPr>
              <w:pStyle w:val="TableParagraph"/>
              <w:ind w:right="18"/>
              <w:jc w:val="right"/>
              <w:rPr>
                <w:sz w:val="21"/>
              </w:rPr>
            </w:pPr>
            <w:r>
              <w:rPr>
                <w:sz w:val="21"/>
              </w:rPr>
              <w:t>-43.27</w:t>
            </w:r>
          </w:p>
        </w:tc>
        <w:tc>
          <w:tcPr>
            <w:tcW w:w="2101" w:type="dxa"/>
          </w:tcPr>
          <w:p>
            <w:pPr>
              <w:pStyle w:val="TableParagraph"/>
              <w:ind w:left="22"/>
              <w:rPr>
                <w:sz w:val="21"/>
              </w:rPr>
            </w:pPr>
            <w:r>
              <w:rPr>
                <w:spacing w:val="14"/>
                <w:sz w:val="21"/>
              </w:rPr>
              <w:t>主要因本期偿还金融</w:t>
            </w:r>
          </w:p>
          <w:p>
            <w:pPr>
              <w:pStyle w:val="TableParagraph"/>
              <w:spacing w:line="252" w:lineRule="exact" w:before="2"/>
              <w:ind w:left="22"/>
              <w:rPr>
                <w:sz w:val="21"/>
              </w:rPr>
            </w:pPr>
            <w:r>
              <w:rPr>
                <w:spacing w:val="-1"/>
                <w:sz w:val="21"/>
              </w:rPr>
              <w:t>机构借款所致。</w:t>
            </w:r>
            <w:r>
              <w:rPr>
                <w:sz w:val="21"/>
              </w:rPr>
              <w:t> </w:t>
            </w:r>
          </w:p>
        </w:tc>
      </w:tr>
      <w:tr>
        <w:trPr>
          <w:trHeight w:val="815" w:hRule="atLeast"/>
        </w:trPr>
        <w:tc>
          <w:tcPr>
            <w:tcW w:w="946" w:type="dxa"/>
          </w:tcPr>
          <w:p>
            <w:pPr>
              <w:pStyle w:val="TableParagraph"/>
              <w:ind w:left="29" w:right="-44"/>
              <w:rPr>
                <w:sz w:val="21"/>
              </w:rPr>
            </w:pPr>
            <w:r>
              <w:rPr>
                <w:spacing w:val="-1"/>
                <w:sz w:val="21"/>
              </w:rPr>
              <w:t>应付票据</w:t>
            </w:r>
            <w:r>
              <w:rPr>
                <w:sz w:val="21"/>
              </w:rPr>
              <w:t> </w:t>
            </w:r>
          </w:p>
        </w:tc>
        <w:tc>
          <w:tcPr>
            <w:tcW w:w="1657" w:type="dxa"/>
          </w:tcPr>
          <w:p>
            <w:pPr>
              <w:pStyle w:val="TableParagraph"/>
              <w:ind w:right="15"/>
              <w:jc w:val="right"/>
              <w:rPr>
                <w:sz w:val="21"/>
              </w:rPr>
            </w:pPr>
            <w:r>
              <w:rPr>
                <w:sz w:val="21"/>
              </w:rPr>
              <w:t>87,203,025.47</w:t>
            </w:r>
          </w:p>
        </w:tc>
        <w:tc>
          <w:tcPr>
            <w:tcW w:w="728" w:type="dxa"/>
          </w:tcPr>
          <w:p>
            <w:pPr>
              <w:pStyle w:val="TableParagraph"/>
              <w:ind w:right="15"/>
              <w:jc w:val="right"/>
              <w:rPr>
                <w:sz w:val="21"/>
              </w:rPr>
            </w:pPr>
            <w:r>
              <w:rPr>
                <w:sz w:val="21"/>
              </w:rPr>
              <w:t>1.11</w:t>
            </w:r>
          </w:p>
        </w:tc>
        <w:tc>
          <w:tcPr>
            <w:tcW w:w="1864" w:type="dxa"/>
          </w:tcPr>
          <w:p>
            <w:pPr>
              <w:pStyle w:val="TableParagraph"/>
              <w:ind w:right="17"/>
              <w:jc w:val="right"/>
              <w:rPr>
                <w:sz w:val="21"/>
              </w:rPr>
            </w:pPr>
            <w:r>
              <w:rPr>
                <w:sz w:val="21"/>
              </w:rPr>
              <w:t>63,322,429.19</w:t>
            </w:r>
          </w:p>
        </w:tc>
        <w:tc>
          <w:tcPr>
            <w:tcW w:w="728" w:type="dxa"/>
          </w:tcPr>
          <w:p>
            <w:pPr>
              <w:pStyle w:val="TableParagraph"/>
              <w:ind w:right="15"/>
              <w:jc w:val="right"/>
              <w:rPr>
                <w:sz w:val="21"/>
              </w:rPr>
            </w:pPr>
            <w:r>
              <w:rPr>
                <w:sz w:val="21"/>
              </w:rPr>
              <w:t>0.78</w:t>
            </w:r>
          </w:p>
        </w:tc>
        <w:tc>
          <w:tcPr>
            <w:tcW w:w="872" w:type="dxa"/>
          </w:tcPr>
          <w:p>
            <w:pPr>
              <w:pStyle w:val="TableParagraph"/>
              <w:ind w:right="18"/>
              <w:jc w:val="right"/>
              <w:rPr>
                <w:sz w:val="21"/>
              </w:rPr>
            </w:pPr>
            <w:r>
              <w:rPr>
                <w:sz w:val="21"/>
              </w:rPr>
              <w:t>37.71</w:t>
            </w:r>
          </w:p>
        </w:tc>
        <w:tc>
          <w:tcPr>
            <w:tcW w:w="2101" w:type="dxa"/>
          </w:tcPr>
          <w:p>
            <w:pPr>
              <w:pStyle w:val="TableParagraph"/>
              <w:spacing w:line="242" w:lineRule="auto"/>
              <w:ind w:left="22" w:right="20"/>
              <w:rPr>
                <w:sz w:val="21"/>
              </w:rPr>
            </w:pPr>
            <w:r>
              <w:rPr>
                <w:spacing w:val="14"/>
                <w:sz w:val="21"/>
              </w:rPr>
              <w:t>主要因本期通过银行承兑汇票向供应商支</w:t>
            </w:r>
          </w:p>
          <w:p>
            <w:pPr>
              <w:pStyle w:val="TableParagraph"/>
              <w:spacing w:line="250" w:lineRule="exact"/>
              <w:ind w:left="22"/>
              <w:rPr>
                <w:sz w:val="21"/>
              </w:rPr>
            </w:pPr>
            <w:r>
              <w:rPr>
                <w:spacing w:val="-1"/>
                <w:sz w:val="21"/>
              </w:rPr>
              <w:t>付采购款增加所致。</w:t>
            </w:r>
            <w:r>
              <w:rPr>
                <w:sz w:val="21"/>
              </w:rPr>
              <w:t> </w:t>
            </w:r>
          </w:p>
        </w:tc>
      </w:tr>
      <w:tr>
        <w:trPr>
          <w:trHeight w:val="546" w:hRule="atLeast"/>
        </w:trPr>
        <w:tc>
          <w:tcPr>
            <w:tcW w:w="946" w:type="dxa"/>
          </w:tcPr>
          <w:p>
            <w:pPr>
              <w:pStyle w:val="TableParagraph"/>
              <w:spacing w:before="3"/>
              <w:ind w:left="29" w:right="-44"/>
              <w:rPr>
                <w:sz w:val="21"/>
              </w:rPr>
            </w:pPr>
            <w:r>
              <w:rPr>
                <w:spacing w:val="-1"/>
                <w:sz w:val="21"/>
              </w:rPr>
              <w:t>应付账款</w:t>
            </w:r>
            <w:r>
              <w:rPr>
                <w:sz w:val="21"/>
              </w:rPr>
              <w:t> </w:t>
            </w:r>
          </w:p>
        </w:tc>
        <w:tc>
          <w:tcPr>
            <w:tcW w:w="1657" w:type="dxa"/>
          </w:tcPr>
          <w:p>
            <w:pPr>
              <w:pStyle w:val="TableParagraph"/>
              <w:spacing w:before="3"/>
              <w:ind w:right="15"/>
              <w:jc w:val="right"/>
              <w:rPr>
                <w:sz w:val="21"/>
              </w:rPr>
            </w:pPr>
            <w:r>
              <w:rPr>
                <w:sz w:val="21"/>
              </w:rPr>
              <w:t>424,702,431.29</w:t>
            </w:r>
          </w:p>
        </w:tc>
        <w:tc>
          <w:tcPr>
            <w:tcW w:w="728" w:type="dxa"/>
          </w:tcPr>
          <w:p>
            <w:pPr>
              <w:pStyle w:val="TableParagraph"/>
              <w:spacing w:before="3"/>
              <w:ind w:right="15"/>
              <w:jc w:val="right"/>
              <w:rPr>
                <w:sz w:val="21"/>
              </w:rPr>
            </w:pPr>
            <w:r>
              <w:rPr>
                <w:sz w:val="21"/>
              </w:rPr>
              <w:t>5.43</w:t>
            </w:r>
          </w:p>
        </w:tc>
        <w:tc>
          <w:tcPr>
            <w:tcW w:w="1864" w:type="dxa"/>
          </w:tcPr>
          <w:p>
            <w:pPr>
              <w:pStyle w:val="TableParagraph"/>
              <w:spacing w:before="3"/>
              <w:ind w:right="17"/>
              <w:jc w:val="right"/>
              <w:rPr>
                <w:sz w:val="21"/>
              </w:rPr>
            </w:pPr>
            <w:r>
              <w:rPr>
                <w:sz w:val="21"/>
              </w:rPr>
              <w:t>288,250,790.95</w:t>
            </w:r>
          </w:p>
        </w:tc>
        <w:tc>
          <w:tcPr>
            <w:tcW w:w="728" w:type="dxa"/>
          </w:tcPr>
          <w:p>
            <w:pPr>
              <w:pStyle w:val="TableParagraph"/>
              <w:spacing w:before="3"/>
              <w:ind w:right="15"/>
              <w:jc w:val="right"/>
              <w:rPr>
                <w:sz w:val="21"/>
              </w:rPr>
            </w:pPr>
            <w:r>
              <w:rPr>
                <w:sz w:val="21"/>
              </w:rPr>
              <w:t>3.54</w:t>
            </w:r>
          </w:p>
        </w:tc>
        <w:tc>
          <w:tcPr>
            <w:tcW w:w="872" w:type="dxa"/>
          </w:tcPr>
          <w:p>
            <w:pPr>
              <w:pStyle w:val="TableParagraph"/>
              <w:spacing w:before="3"/>
              <w:ind w:right="18"/>
              <w:jc w:val="right"/>
              <w:rPr>
                <w:sz w:val="21"/>
              </w:rPr>
            </w:pPr>
            <w:r>
              <w:rPr>
                <w:sz w:val="21"/>
              </w:rPr>
              <w:t>47.34</w:t>
            </w:r>
          </w:p>
        </w:tc>
        <w:tc>
          <w:tcPr>
            <w:tcW w:w="2101" w:type="dxa"/>
          </w:tcPr>
          <w:p>
            <w:pPr>
              <w:pStyle w:val="TableParagraph"/>
              <w:spacing w:line="270" w:lineRule="atLeast" w:before="0"/>
              <w:ind w:left="22" w:right="20"/>
              <w:rPr>
                <w:sz w:val="21"/>
              </w:rPr>
            </w:pPr>
            <w:r>
              <w:rPr>
                <w:spacing w:val="14"/>
                <w:sz w:val="21"/>
              </w:rPr>
              <w:t>主要因本期采购增加</w:t>
            </w:r>
            <w:r>
              <w:rPr>
                <w:sz w:val="21"/>
              </w:rPr>
              <w:t>所致。 </w:t>
            </w:r>
          </w:p>
        </w:tc>
      </w:tr>
    </w:tbl>
    <w:p>
      <w:pPr>
        <w:spacing w:after="0" w:line="270" w:lineRule="atLeast"/>
        <w:rPr>
          <w:sz w:val="21"/>
        </w:rPr>
        <w:sectPr>
          <w:pgSz w:w="11910" w:h="16840"/>
          <w:pgMar w:header="880" w:footer="1195" w:top="1120" w:bottom="1380" w:left="1000" w:right="1440"/>
        </w:sectPr>
      </w:pPr>
    </w:p>
    <w:p>
      <w:pPr>
        <w:pStyle w:val="BodyText"/>
        <w:spacing w:before="9"/>
        <w:ind w:left="0"/>
        <w:rPr>
          <w:sz w:val="24"/>
        </w:rPr>
      </w:pPr>
    </w:p>
    <w:tbl>
      <w:tblPr>
        <w:tblW w:w="0" w:type="auto"/>
        <w:jc w:val="left"/>
        <w:tblInd w:w="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6"/>
        <w:gridCol w:w="1657"/>
        <w:gridCol w:w="728"/>
        <w:gridCol w:w="1864"/>
        <w:gridCol w:w="728"/>
        <w:gridCol w:w="872"/>
        <w:gridCol w:w="2101"/>
      </w:tblGrid>
      <w:tr>
        <w:trPr>
          <w:trHeight w:val="818" w:hRule="atLeast"/>
        </w:trPr>
        <w:tc>
          <w:tcPr>
            <w:tcW w:w="946" w:type="dxa"/>
          </w:tcPr>
          <w:p>
            <w:pPr>
              <w:pStyle w:val="TableParagraph"/>
              <w:ind w:left="29"/>
              <w:rPr>
                <w:sz w:val="21"/>
              </w:rPr>
            </w:pPr>
            <w:r>
              <w:rPr>
                <w:sz w:val="21"/>
              </w:rPr>
              <w:t>一年内到</w:t>
            </w:r>
          </w:p>
          <w:p>
            <w:pPr>
              <w:pStyle w:val="TableParagraph"/>
              <w:spacing w:line="270" w:lineRule="atLeast" w:before="0"/>
              <w:ind w:left="29" w:right="62"/>
              <w:rPr>
                <w:sz w:val="21"/>
              </w:rPr>
            </w:pPr>
            <w:r>
              <w:rPr>
                <w:spacing w:val="-1"/>
                <w:sz w:val="21"/>
              </w:rPr>
              <w:t>期的非流</w:t>
            </w:r>
            <w:r>
              <w:rPr>
                <w:sz w:val="21"/>
              </w:rPr>
              <w:t>动负债 </w:t>
            </w:r>
          </w:p>
        </w:tc>
        <w:tc>
          <w:tcPr>
            <w:tcW w:w="1657" w:type="dxa"/>
          </w:tcPr>
          <w:p>
            <w:pPr>
              <w:pStyle w:val="TableParagraph"/>
              <w:ind w:right="15"/>
              <w:jc w:val="right"/>
              <w:rPr>
                <w:sz w:val="21"/>
              </w:rPr>
            </w:pPr>
            <w:r>
              <w:rPr>
                <w:sz w:val="21"/>
              </w:rPr>
              <w:t>483,440,549.37</w:t>
            </w:r>
          </w:p>
        </w:tc>
        <w:tc>
          <w:tcPr>
            <w:tcW w:w="728" w:type="dxa"/>
          </w:tcPr>
          <w:p>
            <w:pPr>
              <w:pStyle w:val="TableParagraph"/>
              <w:ind w:right="15"/>
              <w:jc w:val="right"/>
              <w:rPr>
                <w:sz w:val="21"/>
              </w:rPr>
            </w:pPr>
            <w:r>
              <w:rPr>
                <w:sz w:val="21"/>
              </w:rPr>
              <w:t>6.18</w:t>
            </w:r>
          </w:p>
        </w:tc>
        <w:tc>
          <w:tcPr>
            <w:tcW w:w="1864" w:type="dxa"/>
          </w:tcPr>
          <w:p>
            <w:pPr>
              <w:pStyle w:val="TableParagraph"/>
              <w:ind w:right="17"/>
              <w:jc w:val="right"/>
              <w:rPr>
                <w:sz w:val="21"/>
              </w:rPr>
            </w:pPr>
            <w:r>
              <w:rPr>
                <w:sz w:val="21"/>
              </w:rPr>
              <w:t>134,227,522.99</w:t>
            </w:r>
          </w:p>
        </w:tc>
        <w:tc>
          <w:tcPr>
            <w:tcW w:w="728" w:type="dxa"/>
          </w:tcPr>
          <w:p>
            <w:pPr>
              <w:pStyle w:val="TableParagraph"/>
              <w:ind w:right="15"/>
              <w:jc w:val="right"/>
              <w:rPr>
                <w:sz w:val="21"/>
              </w:rPr>
            </w:pPr>
            <w:r>
              <w:rPr>
                <w:sz w:val="21"/>
              </w:rPr>
              <w:t>1.65</w:t>
            </w:r>
          </w:p>
        </w:tc>
        <w:tc>
          <w:tcPr>
            <w:tcW w:w="872" w:type="dxa"/>
          </w:tcPr>
          <w:p>
            <w:pPr>
              <w:pStyle w:val="TableParagraph"/>
              <w:ind w:right="18"/>
              <w:jc w:val="right"/>
              <w:rPr>
                <w:sz w:val="21"/>
              </w:rPr>
            </w:pPr>
            <w:r>
              <w:rPr>
                <w:sz w:val="21"/>
              </w:rPr>
              <w:t>260.16</w:t>
            </w:r>
          </w:p>
        </w:tc>
        <w:tc>
          <w:tcPr>
            <w:tcW w:w="2101" w:type="dxa"/>
          </w:tcPr>
          <w:p>
            <w:pPr>
              <w:pStyle w:val="TableParagraph"/>
              <w:ind w:left="22"/>
              <w:rPr>
                <w:sz w:val="21"/>
              </w:rPr>
            </w:pPr>
            <w:r>
              <w:rPr>
                <w:spacing w:val="14"/>
                <w:sz w:val="21"/>
              </w:rPr>
              <w:t>主要因本期一年内到</w:t>
            </w:r>
          </w:p>
          <w:p>
            <w:pPr>
              <w:pStyle w:val="TableParagraph"/>
              <w:spacing w:line="270" w:lineRule="atLeast" w:before="0"/>
              <w:ind w:left="22" w:right="20"/>
              <w:rPr>
                <w:sz w:val="21"/>
              </w:rPr>
            </w:pPr>
            <w:r>
              <w:rPr>
                <w:spacing w:val="14"/>
                <w:sz w:val="21"/>
              </w:rPr>
              <w:t>期的长期借款增加所</w:t>
            </w:r>
            <w:r>
              <w:rPr>
                <w:sz w:val="21"/>
              </w:rPr>
              <w:t>致。 </w:t>
            </w:r>
          </w:p>
        </w:tc>
      </w:tr>
      <w:tr>
        <w:trPr>
          <w:trHeight w:val="815" w:hRule="atLeast"/>
        </w:trPr>
        <w:tc>
          <w:tcPr>
            <w:tcW w:w="946" w:type="dxa"/>
          </w:tcPr>
          <w:p>
            <w:pPr>
              <w:pStyle w:val="TableParagraph"/>
              <w:spacing w:line="242" w:lineRule="auto"/>
              <w:ind w:left="29" w:right="62"/>
              <w:rPr>
                <w:sz w:val="21"/>
              </w:rPr>
            </w:pPr>
            <w:r>
              <w:rPr>
                <w:spacing w:val="-1"/>
                <w:sz w:val="21"/>
              </w:rPr>
              <w:t>其他流动</w:t>
            </w:r>
            <w:r>
              <w:rPr>
                <w:sz w:val="21"/>
              </w:rPr>
              <w:t>负债 </w:t>
            </w:r>
          </w:p>
        </w:tc>
        <w:tc>
          <w:tcPr>
            <w:tcW w:w="1657" w:type="dxa"/>
          </w:tcPr>
          <w:p>
            <w:pPr>
              <w:pStyle w:val="TableParagraph"/>
              <w:ind w:right="15"/>
              <w:jc w:val="right"/>
              <w:rPr>
                <w:sz w:val="21"/>
              </w:rPr>
            </w:pPr>
            <w:r>
              <w:rPr>
                <w:sz w:val="21"/>
              </w:rPr>
              <w:t>8,627,397.65</w:t>
            </w:r>
          </w:p>
        </w:tc>
        <w:tc>
          <w:tcPr>
            <w:tcW w:w="728" w:type="dxa"/>
          </w:tcPr>
          <w:p>
            <w:pPr>
              <w:pStyle w:val="TableParagraph"/>
              <w:ind w:right="15"/>
              <w:jc w:val="right"/>
              <w:rPr>
                <w:sz w:val="21"/>
              </w:rPr>
            </w:pPr>
            <w:r>
              <w:rPr>
                <w:sz w:val="21"/>
              </w:rPr>
              <w:t>0.11</w:t>
            </w:r>
          </w:p>
        </w:tc>
        <w:tc>
          <w:tcPr>
            <w:tcW w:w="1864" w:type="dxa"/>
          </w:tcPr>
          <w:p>
            <w:pPr>
              <w:pStyle w:val="TableParagraph"/>
              <w:spacing w:before="0"/>
              <w:rPr>
                <w:rFonts w:ascii="Times New Roman"/>
                <w:sz w:val="20"/>
              </w:rPr>
            </w:pPr>
          </w:p>
        </w:tc>
        <w:tc>
          <w:tcPr>
            <w:tcW w:w="728" w:type="dxa"/>
          </w:tcPr>
          <w:p>
            <w:pPr>
              <w:pStyle w:val="TableParagraph"/>
              <w:spacing w:before="0"/>
              <w:rPr>
                <w:rFonts w:ascii="Times New Roman"/>
                <w:sz w:val="20"/>
              </w:rPr>
            </w:pPr>
          </w:p>
        </w:tc>
        <w:tc>
          <w:tcPr>
            <w:tcW w:w="872" w:type="dxa"/>
          </w:tcPr>
          <w:p>
            <w:pPr>
              <w:pStyle w:val="TableParagraph"/>
              <w:ind w:right="18"/>
              <w:jc w:val="right"/>
              <w:rPr>
                <w:sz w:val="21"/>
              </w:rPr>
            </w:pPr>
            <w:r>
              <w:rPr>
                <w:sz w:val="21"/>
              </w:rPr>
              <w:t>不适用</w:t>
            </w:r>
          </w:p>
        </w:tc>
        <w:tc>
          <w:tcPr>
            <w:tcW w:w="2101" w:type="dxa"/>
          </w:tcPr>
          <w:p>
            <w:pPr>
              <w:pStyle w:val="TableParagraph"/>
              <w:spacing w:line="242" w:lineRule="auto"/>
              <w:ind w:left="22" w:right="1"/>
              <w:rPr>
                <w:sz w:val="21"/>
              </w:rPr>
            </w:pPr>
            <w:r>
              <w:rPr>
                <w:spacing w:val="15"/>
                <w:sz w:val="21"/>
              </w:rPr>
              <w:t>主要因本期末存在已背书未终止确认的承</w:t>
            </w:r>
          </w:p>
          <w:p>
            <w:pPr>
              <w:pStyle w:val="TableParagraph"/>
              <w:spacing w:line="250" w:lineRule="exact"/>
              <w:ind w:left="22"/>
              <w:rPr>
                <w:sz w:val="21"/>
              </w:rPr>
            </w:pPr>
            <w:r>
              <w:rPr>
                <w:spacing w:val="-1"/>
                <w:sz w:val="21"/>
              </w:rPr>
              <w:t>兑汇票所致。</w:t>
            </w:r>
            <w:r>
              <w:rPr>
                <w:sz w:val="21"/>
              </w:rPr>
              <w:t> </w:t>
            </w:r>
          </w:p>
        </w:tc>
      </w:tr>
      <w:tr>
        <w:trPr>
          <w:trHeight w:val="544" w:hRule="atLeast"/>
        </w:trPr>
        <w:tc>
          <w:tcPr>
            <w:tcW w:w="946" w:type="dxa"/>
          </w:tcPr>
          <w:p>
            <w:pPr>
              <w:pStyle w:val="TableParagraph"/>
              <w:ind w:left="29" w:right="-44"/>
              <w:rPr>
                <w:sz w:val="21"/>
              </w:rPr>
            </w:pPr>
            <w:r>
              <w:rPr>
                <w:spacing w:val="-1"/>
                <w:sz w:val="21"/>
              </w:rPr>
              <w:t>租赁负债</w:t>
            </w:r>
            <w:r>
              <w:rPr>
                <w:sz w:val="21"/>
              </w:rPr>
              <w:t> </w:t>
            </w:r>
          </w:p>
        </w:tc>
        <w:tc>
          <w:tcPr>
            <w:tcW w:w="1657" w:type="dxa"/>
          </w:tcPr>
          <w:p>
            <w:pPr>
              <w:pStyle w:val="TableParagraph"/>
              <w:ind w:right="15"/>
              <w:jc w:val="right"/>
              <w:rPr>
                <w:sz w:val="21"/>
              </w:rPr>
            </w:pPr>
            <w:r>
              <w:rPr>
                <w:sz w:val="21"/>
              </w:rPr>
              <w:t>852,397.39</w:t>
            </w:r>
          </w:p>
        </w:tc>
        <w:tc>
          <w:tcPr>
            <w:tcW w:w="728" w:type="dxa"/>
          </w:tcPr>
          <w:p>
            <w:pPr>
              <w:pStyle w:val="TableParagraph"/>
              <w:ind w:right="15"/>
              <w:jc w:val="right"/>
              <w:rPr>
                <w:sz w:val="21"/>
              </w:rPr>
            </w:pPr>
            <w:r>
              <w:rPr>
                <w:sz w:val="21"/>
              </w:rPr>
              <w:t>0.01</w:t>
            </w:r>
          </w:p>
        </w:tc>
        <w:tc>
          <w:tcPr>
            <w:tcW w:w="1864" w:type="dxa"/>
          </w:tcPr>
          <w:p>
            <w:pPr>
              <w:pStyle w:val="TableParagraph"/>
              <w:ind w:right="17"/>
              <w:jc w:val="right"/>
              <w:rPr>
                <w:sz w:val="21"/>
              </w:rPr>
            </w:pPr>
            <w:r>
              <w:rPr>
                <w:sz w:val="21"/>
              </w:rPr>
              <w:t>3,331,885.21</w:t>
            </w:r>
          </w:p>
        </w:tc>
        <w:tc>
          <w:tcPr>
            <w:tcW w:w="728" w:type="dxa"/>
          </w:tcPr>
          <w:p>
            <w:pPr>
              <w:pStyle w:val="TableParagraph"/>
              <w:ind w:right="15"/>
              <w:jc w:val="right"/>
              <w:rPr>
                <w:sz w:val="21"/>
              </w:rPr>
            </w:pPr>
            <w:r>
              <w:rPr>
                <w:sz w:val="21"/>
              </w:rPr>
              <w:t>0.04</w:t>
            </w:r>
          </w:p>
        </w:tc>
        <w:tc>
          <w:tcPr>
            <w:tcW w:w="872" w:type="dxa"/>
          </w:tcPr>
          <w:p>
            <w:pPr>
              <w:pStyle w:val="TableParagraph"/>
              <w:ind w:right="18"/>
              <w:jc w:val="right"/>
              <w:rPr>
                <w:sz w:val="21"/>
              </w:rPr>
            </w:pPr>
            <w:r>
              <w:rPr>
                <w:sz w:val="21"/>
              </w:rPr>
              <w:t>-74.42</w:t>
            </w:r>
          </w:p>
        </w:tc>
        <w:tc>
          <w:tcPr>
            <w:tcW w:w="2101" w:type="dxa"/>
          </w:tcPr>
          <w:p>
            <w:pPr>
              <w:pStyle w:val="TableParagraph"/>
              <w:ind w:left="22"/>
              <w:rPr>
                <w:sz w:val="21"/>
              </w:rPr>
            </w:pPr>
            <w:r>
              <w:rPr>
                <w:spacing w:val="14"/>
                <w:sz w:val="21"/>
              </w:rPr>
              <w:t>主要因本期支付房屋</w:t>
            </w:r>
          </w:p>
          <w:p>
            <w:pPr>
              <w:pStyle w:val="TableParagraph"/>
              <w:spacing w:line="250" w:lineRule="exact" w:before="4"/>
              <w:ind w:left="22"/>
              <w:rPr>
                <w:sz w:val="21"/>
              </w:rPr>
            </w:pPr>
            <w:r>
              <w:rPr>
                <w:spacing w:val="-1"/>
                <w:sz w:val="21"/>
              </w:rPr>
              <w:t>租赁款所致。</w:t>
            </w:r>
            <w:r>
              <w:rPr>
                <w:sz w:val="21"/>
              </w:rPr>
              <w:t> </w:t>
            </w:r>
          </w:p>
        </w:tc>
      </w:tr>
      <w:tr>
        <w:trPr>
          <w:trHeight w:val="546" w:hRule="atLeast"/>
        </w:trPr>
        <w:tc>
          <w:tcPr>
            <w:tcW w:w="946" w:type="dxa"/>
          </w:tcPr>
          <w:p>
            <w:pPr>
              <w:pStyle w:val="TableParagraph"/>
              <w:ind w:left="29"/>
              <w:rPr>
                <w:sz w:val="21"/>
              </w:rPr>
            </w:pPr>
            <w:r>
              <w:rPr>
                <w:sz w:val="21"/>
              </w:rPr>
              <w:t>长期应付</w:t>
            </w:r>
          </w:p>
          <w:p>
            <w:pPr>
              <w:pStyle w:val="TableParagraph"/>
              <w:spacing w:line="252" w:lineRule="exact" w:before="4"/>
              <w:ind w:left="29"/>
              <w:rPr>
                <w:sz w:val="21"/>
              </w:rPr>
            </w:pPr>
            <w:r>
              <w:rPr>
                <w:sz w:val="21"/>
              </w:rPr>
              <w:t>款 </w:t>
            </w:r>
          </w:p>
        </w:tc>
        <w:tc>
          <w:tcPr>
            <w:tcW w:w="1657" w:type="dxa"/>
          </w:tcPr>
          <w:p>
            <w:pPr>
              <w:pStyle w:val="TableParagraph"/>
              <w:spacing w:before="0"/>
              <w:rPr>
                <w:rFonts w:ascii="Times New Roman"/>
                <w:sz w:val="20"/>
              </w:rPr>
            </w:pPr>
          </w:p>
        </w:tc>
        <w:tc>
          <w:tcPr>
            <w:tcW w:w="728" w:type="dxa"/>
          </w:tcPr>
          <w:p>
            <w:pPr>
              <w:pStyle w:val="TableParagraph"/>
              <w:ind w:right="15"/>
              <w:jc w:val="right"/>
              <w:rPr>
                <w:sz w:val="21"/>
              </w:rPr>
            </w:pPr>
            <w:r>
              <w:rPr>
                <w:sz w:val="21"/>
              </w:rPr>
              <w:t>0.00</w:t>
            </w:r>
          </w:p>
        </w:tc>
        <w:tc>
          <w:tcPr>
            <w:tcW w:w="1864" w:type="dxa"/>
          </w:tcPr>
          <w:p>
            <w:pPr>
              <w:pStyle w:val="TableParagraph"/>
              <w:ind w:right="17"/>
              <w:jc w:val="right"/>
              <w:rPr>
                <w:sz w:val="21"/>
              </w:rPr>
            </w:pPr>
            <w:r>
              <w:rPr>
                <w:sz w:val="21"/>
              </w:rPr>
              <w:t>69,297,542.18</w:t>
            </w:r>
          </w:p>
        </w:tc>
        <w:tc>
          <w:tcPr>
            <w:tcW w:w="728" w:type="dxa"/>
          </w:tcPr>
          <w:p>
            <w:pPr>
              <w:pStyle w:val="TableParagraph"/>
              <w:ind w:right="15"/>
              <w:jc w:val="right"/>
              <w:rPr>
                <w:sz w:val="21"/>
              </w:rPr>
            </w:pPr>
            <w:r>
              <w:rPr>
                <w:sz w:val="21"/>
              </w:rPr>
              <w:t>0.85</w:t>
            </w:r>
          </w:p>
        </w:tc>
        <w:tc>
          <w:tcPr>
            <w:tcW w:w="872" w:type="dxa"/>
          </w:tcPr>
          <w:p>
            <w:pPr>
              <w:pStyle w:val="TableParagraph"/>
              <w:ind w:right="18"/>
              <w:jc w:val="right"/>
              <w:rPr>
                <w:sz w:val="21"/>
              </w:rPr>
            </w:pPr>
            <w:r>
              <w:rPr>
                <w:sz w:val="21"/>
              </w:rPr>
              <w:t>-100.00</w:t>
            </w:r>
          </w:p>
        </w:tc>
        <w:tc>
          <w:tcPr>
            <w:tcW w:w="2101" w:type="dxa"/>
          </w:tcPr>
          <w:p>
            <w:pPr>
              <w:pStyle w:val="TableParagraph"/>
              <w:ind w:left="22"/>
              <w:rPr>
                <w:sz w:val="21"/>
              </w:rPr>
            </w:pPr>
            <w:r>
              <w:rPr>
                <w:spacing w:val="14"/>
                <w:sz w:val="21"/>
              </w:rPr>
              <w:t>主要因本期偿还融资</w:t>
            </w:r>
          </w:p>
          <w:p>
            <w:pPr>
              <w:pStyle w:val="TableParagraph"/>
              <w:spacing w:line="252" w:lineRule="exact" w:before="4"/>
              <w:ind w:left="22"/>
              <w:rPr>
                <w:sz w:val="21"/>
              </w:rPr>
            </w:pPr>
            <w:r>
              <w:rPr>
                <w:sz w:val="21"/>
              </w:rPr>
              <w:t>租赁借款所致。 </w:t>
            </w:r>
          </w:p>
        </w:tc>
      </w:tr>
    </w:tbl>
    <w:p>
      <w:pPr>
        <w:pStyle w:val="BodyText"/>
        <w:spacing w:before="1"/>
        <w:ind w:left="277"/>
      </w:pPr>
      <w:r>
        <w:rPr>
          <w:w w:val="100"/>
        </w:rPr>
        <w:t> </w:t>
      </w:r>
    </w:p>
    <w:p>
      <w:pPr>
        <w:pStyle w:val="BodyText"/>
        <w:spacing w:line="244" w:lineRule="auto" w:before="2"/>
        <w:ind w:left="277" w:right="8241"/>
      </w:pPr>
      <w:r>
        <w:rPr/>
        <w:t>其他说明无 </w:t>
      </w:r>
    </w:p>
    <w:p>
      <w:pPr>
        <w:pStyle w:val="ListParagraph"/>
        <w:numPr>
          <w:ilvl w:val="0"/>
          <w:numId w:val="4"/>
        </w:numPr>
        <w:tabs>
          <w:tab w:pos="703" w:val="left" w:leader="none"/>
        </w:tabs>
        <w:spacing w:line="240" w:lineRule="auto" w:before="56" w:after="0"/>
        <w:ind w:left="702" w:right="0" w:hanging="426"/>
        <w:jc w:val="left"/>
        <w:rPr>
          <w:sz w:val="21"/>
        </w:rPr>
      </w:pPr>
      <w:r>
        <w:rPr>
          <w:sz w:val="21"/>
        </w:rPr>
        <w:t>境外资产情况 </w:t>
      </w:r>
    </w:p>
    <w:p>
      <w:pPr>
        <w:pStyle w:val="BodyText"/>
        <w:spacing w:before="65"/>
        <w:ind w:left="277"/>
      </w:pPr>
      <w:r>
        <w:rPr>
          <w:spacing w:val="-1"/>
        </w:rPr>
        <w:t>□适用 √不适用</w:t>
      </w:r>
      <w:r>
        <w:rPr>
          <w:spacing w:val="-3"/>
        </w:rPr>
        <w:t> </w:t>
      </w:r>
      <w:r>
        <w:rPr/>
        <w:t> </w:t>
      </w:r>
    </w:p>
    <w:p>
      <w:pPr>
        <w:pStyle w:val="BodyText"/>
        <w:spacing w:before="2"/>
        <w:ind w:left="277"/>
      </w:pPr>
      <w:r>
        <w:rPr>
          <w:w w:val="100"/>
        </w:rPr>
        <w:t> </w:t>
      </w:r>
    </w:p>
    <w:p>
      <w:pPr>
        <w:pStyle w:val="ListParagraph"/>
        <w:numPr>
          <w:ilvl w:val="0"/>
          <w:numId w:val="4"/>
        </w:numPr>
        <w:tabs>
          <w:tab w:pos="703" w:val="left" w:leader="none"/>
        </w:tabs>
        <w:spacing w:line="240" w:lineRule="auto" w:before="62" w:after="0"/>
        <w:ind w:left="702" w:right="0" w:hanging="426"/>
        <w:jc w:val="left"/>
        <w:rPr>
          <w:sz w:val="21"/>
        </w:rPr>
      </w:pPr>
      <w:r>
        <w:rPr>
          <w:sz w:val="21"/>
        </w:rPr>
        <w:t>截至报告期末主要资产受限情况 </w:t>
      </w:r>
    </w:p>
    <w:p>
      <w:pPr>
        <w:pStyle w:val="BodyText"/>
        <w:spacing w:before="65"/>
        <w:ind w:left="277"/>
      </w:pPr>
      <w:r>
        <w:rPr>
          <w:spacing w:val="11"/>
        </w:rPr>
        <w:t>√适用 □不适用</w:t>
      </w:r>
      <w:r>
        <w:rPr>
          <w:spacing w:val="-3"/>
        </w:rPr>
        <w:t> </w:t>
      </w:r>
      <w:r>
        <w:rPr/>
        <w:t> </w:t>
      </w:r>
    </w:p>
    <w:p>
      <w:pPr>
        <w:pStyle w:val="BodyText"/>
        <w:spacing w:before="2" w:after="4"/>
        <w:ind w:left="277"/>
      </w:pP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t>单位：元 </w:t>
      </w:r>
    </w:p>
    <w:tbl>
      <w:tblPr>
        <w:tblW w:w="0" w:type="auto"/>
        <w:jc w:val="left"/>
        <w:tblInd w:w="2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19"/>
        <w:gridCol w:w="4962"/>
      </w:tblGrid>
      <w:tr>
        <w:trPr>
          <w:trHeight w:val="525" w:hRule="atLeast"/>
        </w:trPr>
        <w:tc>
          <w:tcPr>
            <w:tcW w:w="3819" w:type="dxa"/>
          </w:tcPr>
          <w:p>
            <w:pPr>
              <w:pStyle w:val="TableParagraph"/>
              <w:spacing w:before="128"/>
              <w:ind w:right="1582"/>
              <w:jc w:val="right"/>
              <w:rPr>
                <w:sz w:val="21"/>
              </w:rPr>
            </w:pPr>
            <w:r>
              <w:rPr>
                <w:sz w:val="21"/>
              </w:rPr>
              <w:t>项目 </w:t>
            </w:r>
          </w:p>
        </w:tc>
        <w:tc>
          <w:tcPr>
            <w:tcW w:w="4962" w:type="dxa"/>
          </w:tcPr>
          <w:p>
            <w:pPr>
              <w:pStyle w:val="TableParagraph"/>
              <w:spacing w:before="128"/>
              <w:ind w:left="1886" w:right="1772"/>
              <w:jc w:val="center"/>
              <w:rPr>
                <w:sz w:val="21"/>
              </w:rPr>
            </w:pPr>
            <w:r>
              <w:rPr>
                <w:spacing w:val="-1"/>
                <w:sz w:val="21"/>
              </w:rPr>
              <w:t>期末账面价值</w:t>
            </w:r>
            <w:r>
              <w:rPr>
                <w:sz w:val="21"/>
              </w:rPr>
              <w:t> </w:t>
            </w:r>
          </w:p>
        </w:tc>
      </w:tr>
      <w:tr>
        <w:trPr>
          <w:trHeight w:val="299" w:hRule="atLeast"/>
        </w:trPr>
        <w:tc>
          <w:tcPr>
            <w:tcW w:w="3819" w:type="dxa"/>
          </w:tcPr>
          <w:p>
            <w:pPr>
              <w:pStyle w:val="TableParagraph"/>
              <w:spacing w:line="264" w:lineRule="exact" w:before="15"/>
              <w:ind w:left="107"/>
              <w:rPr>
                <w:sz w:val="21"/>
              </w:rPr>
            </w:pPr>
            <w:r>
              <w:rPr>
                <w:spacing w:val="-1"/>
                <w:sz w:val="21"/>
              </w:rPr>
              <w:t>货币资金</w:t>
            </w:r>
            <w:r>
              <w:rPr>
                <w:sz w:val="21"/>
              </w:rPr>
              <w:t> </w:t>
            </w:r>
          </w:p>
        </w:tc>
        <w:tc>
          <w:tcPr>
            <w:tcW w:w="4962" w:type="dxa"/>
          </w:tcPr>
          <w:p>
            <w:pPr>
              <w:pStyle w:val="TableParagraph"/>
              <w:spacing w:line="264" w:lineRule="exact" w:before="15"/>
              <w:ind w:right="-15"/>
              <w:jc w:val="right"/>
              <w:rPr>
                <w:sz w:val="21"/>
              </w:rPr>
            </w:pPr>
            <w:r>
              <w:rPr>
                <w:sz w:val="21"/>
              </w:rPr>
              <w:t>30,471,458.73 </w:t>
            </w:r>
          </w:p>
        </w:tc>
      </w:tr>
      <w:tr>
        <w:trPr>
          <w:trHeight w:val="299" w:hRule="atLeast"/>
        </w:trPr>
        <w:tc>
          <w:tcPr>
            <w:tcW w:w="3819" w:type="dxa"/>
          </w:tcPr>
          <w:p>
            <w:pPr>
              <w:pStyle w:val="TableParagraph"/>
              <w:spacing w:line="264" w:lineRule="exact" w:before="15"/>
              <w:ind w:left="107"/>
              <w:rPr>
                <w:sz w:val="21"/>
              </w:rPr>
            </w:pPr>
            <w:r>
              <w:rPr>
                <w:spacing w:val="-1"/>
                <w:sz w:val="21"/>
              </w:rPr>
              <w:t>应收票据</w:t>
            </w:r>
            <w:r>
              <w:rPr>
                <w:sz w:val="21"/>
              </w:rPr>
              <w:t> </w:t>
            </w:r>
          </w:p>
        </w:tc>
        <w:tc>
          <w:tcPr>
            <w:tcW w:w="4962" w:type="dxa"/>
          </w:tcPr>
          <w:p>
            <w:pPr>
              <w:pStyle w:val="TableParagraph"/>
              <w:spacing w:line="264" w:lineRule="exact" w:before="15"/>
              <w:ind w:right="-15"/>
              <w:jc w:val="right"/>
              <w:rPr>
                <w:sz w:val="21"/>
              </w:rPr>
            </w:pPr>
            <w:r>
              <w:rPr>
                <w:sz w:val="21"/>
              </w:rPr>
              <w:t>8,627,397.65 </w:t>
            </w:r>
          </w:p>
        </w:tc>
      </w:tr>
      <w:tr>
        <w:trPr>
          <w:trHeight w:val="299" w:hRule="atLeast"/>
        </w:trPr>
        <w:tc>
          <w:tcPr>
            <w:tcW w:w="3819" w:type="dxa"/>
          </w:tcPr>
          <w:p>
            <w:pPr>
              <w:pStyle w:val="TableParagraph"/>
              <w:spacing w:line="264" w:lineRule="exact" w:before="15"/>
              <w:ind w:left="107"/>
              <w:rPr>
                <w:sz w:val="21"/>
              </w:rPr>
            </w:pPr>
            <w:r>
              <w:rPr>
                <w:spacing w:val="-1"/>
                <w:sz w:val="21"/>
              </w:rPr>
              <w:t>固定资产</w:t>
            </w:r>
            <w:r>
              <w:rPr>
                <w:sz w:val="21"/>
              </w:rPr>
              <w:t> </w:t>
            </w:r>
          </w:p>
        </w:tc>
        <w:tc>
          <w:tcPr>
            <w:tcW w:w="4962" w:type="dxa"/>
          </w:tcPr>
          <w:p>
            <w:pPr>
              <w:pStyle w:val="TableParagraph"/>
              <w:spacing w:line="264" w:lineRule="exact" w:before="15"/>
              <w:ind w:right="-15"/>
              <w:jc w:val="right"/>
              <w:rPr>
                <w:sz w:val="21"/>
              </w:rPr>
            </w:pPr>
            <w:r>
              <w:rPr>
                <w:sz w:val="21"/>
              </w:rPr>
              <w:t>132,498,637.22 </w:t>
            </w:r>
          </w:p>
        </w:tc>
      </w:tr>
      <w:tr>
        <w:trPr>
          <w:trHeight w:val="299" w:hRule="atLeast"/>
        </w:trPr>
        <w:tc>
          <w:tcPr>
            <w:tcW w:w="3819" w:type="dxa"/>
          </w:tcPr>
          <w:p>
            <w:pPr>
              <w:pStyle w:val="TableParagraph"/>
              <w:spacing w:line="264" w:lineRule="exact" w:before="15"/>
              <w:ind w:left="107"/>
              <w:rPr>
                <w:sz w:val="21"/>
              </w:rPr>
            </w:pPr>
            <w:r>
              <w:rPr>
                <w:spacing w:val="-1"/>
                <w:sz w:val="21"/>
              </w:rPr>
              <w:t>应收账款</w:t>
            </w:r>
            <w:r>
              <w:rPr>
                <w:sz w:val="21"/>
              </w:rPr>
              <w:t> </w:t>
            </w:r>
          </w:p>
        </w:tc>
        <w:tc>
          <w:tcPr>
            <w:tcW w:w="4962" w:type="dxa"/>
          </w:tcPr>
          <w:p>
            <w:pPr>
              <w:pStyle w:val="TableParagraph"/>
              <w:spacing w:line="264" w:lineRule="exact" w:before="15"/>
              <w:ind w:right="-15"/>
              <w:jc w:val="right"/>
              <w:rPr>
                <w:sz w:val="21"/>
              </w:rPr>
            </w:pPr>
            <w:r>
              <w:rPr>
                <w:sz w:val="21"/>
              </w:rPr>
              <w:t>18,995,747.08 </w:t>
            </w:r>
          </w:p>
        </w:tc>
      </w:tr>
      <w:tr>
        <w:trPr>
          <w:trHeight w:val="302" w:hRule="atLeast"/>
        </w:trPr>
        <w:tc>
          <w:tcPr>
            <w:tcW w:w="3819" w:type="dxa"/>
          </w:tcPr>
          <w:p>
            <w:pPr>
              <w:pStyle w:val="TableParagraph"/>
              <w:spacing w:line="267" w:lineRule="exact" w:before="15"/>
              <w:ind w:right="1582"/>
              <w:jc w:val="right"/>
              <w:rPr>
                <w:sz w:val="21"/>
              </w:rPr>
            </w:pPr>
            <w:r>
              <w:rPr>
                <w:sz w:val="21"/>
              </w:rPr>
              <w:t>合计 </w:t>
            </w:r>
          </w:p>
        </w:tc>
        <w:tc>
          <w:tcPr>
            <w:tcW w:w="4962" w:type="dxa"/>
          </w:tcPr>
          <w:p>
            <w:pPr>
              <w:pStyle w:val="TableParagraph"/>
              <w:spacing w:line="267" w:lineRule="exact" w:before="15"/>
              <w:ind w:right="-15"/>
              <w:jc w:val="right"/>
              <w:rPr>
                <w:sz w:val="21"/>
              </w:rPr>
            </w:pPr>
            <w:r>
              <w:rPr>
                <w:sz w:val="21"/>
              </w:rPr>
              <w:t>190,593,240.68 </w:t>
            </w:r>
          </w:p>
        </w:tc>
      </w:tr>
    </w:tbl>
    <w:p>
      <w:pPr>
        <w:pStyle w:val="BodyText"/>
        <w:spacing w:line="242" w:lineRule="auto" w:before="1"/>
        <w:ind w:left="277" w:right="349"/>
      </w:pPr>
      <w:r>
        <w:rPr>
          <w:spacing w:val="-6"/>
        </w:rPr>
        <w:t>说明：受限原因详见“第十节 财务报告 七、合并财务报表项目注释 </w:t>
      </w:r>
      <w:r>
        <w:rPr/>
        <w:t>81、所有权或使用权受到限制的资产。” </w:t>
      </w:r>
    </w:p>
    <w:p>
      <w:pPr>
        <w:pStyle w:val="BodyText"/>
        <w:spacing w:before="1"/>
        <w:ind w:left="277"/>
      </w:pPr>
      <w:r>
        <w:rPr>
          <w:w w:val="100"/>
        </w:rPr>
        <w:t> </w:t>
      </w:r>
    </w:p>
    <w:p>
      <w:pPr>
        <w:pStyle w:val="ListParagraph"/>
        <w:numPr>
          <w:ilvl w:val="0"/>
          <w:numId w:val="4"/>
        </w:numPr>
        <w:tabs>
          <w:tab w:pos="703" w:val="left" w:leader="none"/>
        </w:tabs>
        <w:spacing w:line="240" w:lineRule="auto" w:before="62" w:after="0"/>
        <w:ind w:left="702" w:right="0" w:hanging="426"/>
        <w:jc w:val="left"/>
        <w:rPr>
          <w:sz w:val="21"/>
        </w:rPr>
      </w:pPr>
      <w:r>
        <w:rPr>
          <w:sz w:val="21"/>
        </w:rPr>
        <w:t>其他说明 </w:t>
      </w:r>
    </w:p>
    <w:p>
      <w:pPr>
        <w:pStyle w:val="BodyText"/>
        <w:spacing w:before="65"/>
        <w:ind w:left="277"/>
      </w:pPr>
      <w:r>
        <w:rPr>
          <w:spacing w:val="11"/>
        </w:rPr>
        <w:t>□适用 √不适用</w:t>
      </w:r>
      <w:r>
        <w:rPr>
          <w:spacing w:val="-3"/>
        </w:rPr>
        <w:t> </w:t>
      </w:r>
      <w:r>
        <w:rPr/>
        <w:t> </w:t>
      </w:r>
    </w:p>
    <w:p>
      <w:pPr>
        <w:pStyle w:val="BodyText"/>
        <w:spacing w:before="2"/>
        <w:ind w:left="277"/>
      </w:pPr>
      <w:r>
        <w:rPr>
          <w:w w:val="100"/>
        </w:rPr>
        <w:t> </w:t>
      </w:r>
    </w:p>
    <w:p>
      <w:pPr>
        <w:pStyle w:val="BodyText"/>
        <w:spacing w:before="65"/>
        <w:ind w:left="277"/>
      </w:pPr>
      <w:r>
        <w:rPr>
          <w:spacing w:val="-7"/>
        </w:rPr>
        <w:t>(四) 行业经营性信息分析</w:t>
      </w:r>
    </w:p>
    <w:p>
      <w:pPr>
        <w:pStyle w:val="BodyText"/>
        <w:spacing w:before="62"/>
        <w:ind w:left="277"/>
      </w:pPr>
      <w:r>
        <w:rPr>
          <w:spacing w:val="11"/>
        </w:rPr>
        <w:t>□适用 √不适用</w:t>
      </w:r>
      <w:r>
        <w:rPr>
          <w:spacing w:val="-3"/>
        </w:rPr>
        <w:t> </w:t>
      </w:r>
      <w:r>
        <w:rPr/>
        <w:t> </w:t>
      </w:r>
    </w:p>
    <w:p>
      <w:pPr>
        <w:spacing w:after="0"/>
        <w:sectPr>
          <w:headerReference w:type="default" r:id="rId15"/>
          <w:footerReference w:type="default" r:id="rId16"/>
          <w:pgSz w:w="11910" w:h="16840"/>
          <w:pgMar w:header="880" w:footer="1195" w:top="1120" w:bottom="1380" w:left="1000" w:right="1440"/>
        </w:sectPr>
      </w:pPr>
    </w:p>
    <w:p>
      <w:pPr>
        <w:pStyle w:val="BodyText"/>
        <w:ind w:left="0"/>
        <w:rPr>
          <w:sz w:val="20"/>
        </w:rPr>
      </w:pPr>
    </w:p>
    <w:p>
      <w:pPr>
        <w:pStyle w:val="BodyText"/>
        <w:spacing w:before="8"/>
        <w:ind w:left="0"/>
        <w:rPr>
          <w:sz w:val="22"/>
        </w:rPr>
      </w:pPr>
    </w:p>
    <w:p>
      <w:pPr>
        <w:pStyle w:val="BodyText"/>
        <w:spacing w:before="72"/>
        <w:ind w:left="220"/>
      </w:pPr>
      <w:r>
        <w:rPr>
          <w:w w:val="100"/>
        </w:rPr>
        <w:t> </w:t>
      </w:r>
    </w:p>
    <w:p>
      <w:pPr>
        <w:pStyle w:val="BodyText"/>
        <w:spacing w:before="62"/>
        <w:ind w:left="220"/>
      </w:pPr>
      <w:r>
        <w:rPr>
          <w:spacing w:val="-7"/>
        </w:rPr>
        <w:t>(五) 投资状况分析</w:t>
      </w:r>
    </w:p>
    <w:p>
      <w:pPr>
        <w:pStyle w:val="BodyText"/>
        <w:spacing w:before="65"/>
        <w:ind w:left="220"/>
      </w:pPr>
      <w:r>
        <w:rPr/>
        <w:t>对外股权投资总体分析 </w:t>
      </w:r>
    </w:p>
    <w:p>
      <w:pPr>
        <w:pStyle w:val="BodyText"/>
        <w:spacing w:before="62"/>
        <w:ind w:left="220"/>
      </w:pPr>
      <w:r>
        <w:rPr/>
        <w:t>√适用 □不适用</w:t>
      </w:r>
      <w:r>
        <w:rPr>
          <w:spacing w:val="-3"/>
        </w:rPr>
        <w:t> </w:t>
      </w:r>
      <w:r>
        <w:rPr/>
        <w:t> </w:t>
      </w:r>
    </w:p>
    <w:p>
      <w:pPr>
        <w:pStyle w:val="BodyText"/>
        <w:spacing w:line="242" w:lineRule="auto" w:before="4"/>
        <w:ind w:left="220" w:right="182" w:firstLine="425"/>
      </w:pPr>
      <w:r>
        <w:rPr>
          <w:spacing w:val="-10"/>
        </w:rPr>
        <w:t>百川能源于 </w:t>
      </w:r>
      <w:r>
        <w:rPr>
          <w:spacing w:val="-1"/>
        </w:rPr>
        <w:t>2022</w:t>
      </w:r>
      <w:r>
        <w:rPr>
          <w:spacing w:val="-37"/>
        </w:rPr>
        <w:t> 年 </w:t>
      </w:r>
      <w:r>
        <w:rPr/>
        <w:t>2</w:t>
      </w:r>
      <w:r>
        <w:rPr>
          <w:spacing w:val="-36"/>
        </w:rPr>
        <w:t> 月 </w:t>
      </w:r>
      <w:r>
        <w:rPr/>
        <w:t>16</w:t>
      </w:r>
      <w:r>
        <w:rPr>
          <w:spacing w:val="-9"/>
        </w:rPr>
        <w:t> 日在北京市怀柔区设立北京冀全科技服务有限公司，登记机关为北京市怀柔区市场监督管理局，注册资本 </w:t>
      </w:r>
      <w:r>
        <w:rPr/>
        <w:t>1,000</w:t>
      </w:r>
      <w:r>
        <w:rPr>
          <w:spacing w:val="-14"/>
        </w:rPr>
        <w:t> 万元，</w:t>
      </w:r>
      <w:r>
        <w:rPr>
          <w:spacing w:val="-102"/>
        </w:rPr>
        <w:t> </w:t>
      </w:r>
      <w:r>
        <w:rPr>
          <w:spacing w:val="-8"/>
        </w:rPr>
        <w:t>公司持股比例 </w:t>
      </w:r>
      <w:r>
        <w:rPr/>
        <w:t>100%。 </w:t>
      </w:r>
    </w:p>
    <w:p>
      <w:pPr>
        <w:pStyle w:val="BodyText"/>
        <w:spacing w:line="242" w:lineRule="auto" w:before="2"/>
        <w:ind w:left="220" w:right="182" w:firstLine="425"/>
      </w:pPr>
      <w:r>
        <w:rPr>
          <w:spacing w:val="-10"/>
        </w:rPr>
        <w:t>百川能源于 </w:t>
      </w:r>
      <w:r>
        <w:rPr>
          <w:spacing w:val="-1"/>
        </w:rPr>
        <w:t>2022</w:t>
      </w:r>
      <w:r>
        <w:rPr>
          <w:spacing w:val="-36"/>
        </w:rPr>
        <w:t> 年 </w:t>
      </w:r>
      <w:r>
        <w:rPr/>
        <w:t>5</w:t>
      </w:r>
      <w:r>
        <w:rPr>
          <w:spacing w:val="-36"/>
        </w:rPr>
        <w:t> 月 </w:t>
      </w:r>
      <w:r>
        <w:rPr/>
        <w:t>25</w:t>
      </w:r>
      <w:r>
        <w:rPr>
          <w:spacing w:val="-8"/>
        </w:rPr>
        <w:t> 日在河北省廊坊市经济开发区设立廊坊百川智慧能源科技发展有限公司，登记机关为廊坊经济开发区市场监督管理局，</w:t>
      </w:r>
      <w:r>
        <w:rPr>
          <w:spacing w:val="-102"/>
        </w:rPr>
        <w:t> </w:t>
      </w:r>
      <w:r>
        <w:rPr>
          <w:spacing w:val="-11"/>
        </w:rPr>
        <w:t>注册资本 </w:t>
      </w:r>
      <w:r>
        <w:rPr/>
        <w:t>500</w:t>
      </w:r>
      <w:r>
        <w:rPr>
          <w:spacing w:val="-13"/>
        </w:rPr>
        <w:t> 万元，公司持股比例 </w:t>
      </w:r>
      <w:r>
        <w:rPr/>
        <w:t>100%。 </w:t>
      </w:r>
    </w:p>
    <w:p>
      <w:pPr>
        <w:pStyle w:val="BodyText"/>
        <w:spacing w:line="242" w:lineRule="auto" w:before="2"/>
        <w:ind w:left="220" w:right="177" w:firstLine="425"/>
      </w:pPr>
      <w:r>
        <w:rPr>
          <w:spacing w:val="-10"/>
        </w:rPr>
        <w:t>百川能源于 </w:t>
      </w:r>
      <w:r>
        <w:rPr>
          <w:spacing w:val="-1"/>
        </w:rPr>
        <w:t>2022</w:t>
      </w:r>
      <w:r>
        <w:rPr>
          <w:spacing w:val="-37"/>
        </w:rPr>
        <w:t> 年 </w:t>
      </w:r>
      <w:r>
        <w:rPr>
          <w:spacing w:val="-1"/>
        </w:rPr>
        <w:t>8</w:t>
      </w:r>
      <w:r>
        <w:rPr>
          <w:spacing w:val="-37"/>
        </w:rPr>
        <w:t> 月 </w:t>
      </w:r>
      <w:r>
        <w:rPr>
          <w:spacing w:val="-1"/>
        </w:rPr>
        <w:t>3</w:t>
      </w:r>
      <w:r>
        <w:rPr>
          <w:spacing w:val="-9"/>
        </w:rPr>
        <w:t> 日在北京市通州区投资设立百川</w:t>
      </w:r>
      <w:r>
        <w:rPr>
          <w:spacing w:val="-1"/>
        </w:rPr>
        <w:t>（北京）</w:t>
      </w:r>
      <w:r>
        <w:rPr>
          <w:spacing w:val="-3"/>
        </w:rPr>
        <w:t>能源发展有限公司，登记机关为北京市通州区市场监督管理局，注册资本 </w:t>
      </w:r>
      <w:r>
        <w:rPr/>
        <w:t>3,000</w:t>
      </w:r>
      <w:r>
        <w:rPr>
          <w:spacing w:val="-102"/>
        </w:rPr>
        <w:t> </w:t>
      </w:r>
      <w:r>
        <w:rPr>
          <w:spacing w:val="-6"/>
        </w:rPr>
        <w:t>万元，公司持股比例 </w:t>
      </w:r>
      <w:r>
        <w:rPr/>
        <w:t>100%。 </w:t>
      </w:r>
    </w:p>
    <w:p>
      <w:pPr>
        <w:pStyle w:val="BodyText"/>
        <w:spacing w:before="1"/>
        <w:ind w:left="645"/>
      </w:pPr>
      <w:r>
        <w:rPr>
          <w:spacing w:val="-10"/>
        </w:rPr>
        <w:t>百川能源于 </w:t>
      </w:r>
      <w:r>
        <w:rPr>
          <w:spacing w:val="-1"/>
        </w:rPr>
        <w:t>2022</w:t>
      </w:r>
      <w:r>
        <w:rPr>
          <w:spacing w:val="-37"/>
        </w:rPr>
        <w:t> 年 </w:t>
      </w:r>
      <w:r>
        <w:rPr/>
        <w:t>9</w:t>
      </w:r>
      <w:r>
        <w:rPr>
          <w:spacing w:val="-36"/>
        </w:rPr>
        <w:t> 月 </w:t>
      </w:r>
      <w:r>
        <w:rPr/>
        <w:t>28</w:t>
      </w:r>
      <w:r>
        <w:rPr>
          <w:spacing w:val="-10"/>
        </w:rPr>
        <w:t> 日通过现金收购方式取得利辛县南方博能燃气有限公司 </w:t>
      </w:r>
      <w:r>
        <w:rPr/>
        <w:t>60%股权。 </w:t>
      </w:r>
    </w:p>
    <w:p>
      <w:pPr>
        <w:pStyle w:val="BodyText"/>
        <w:spacing w:before="2"/>
        <w:ind w:left="220"/>
      </w:pPr>
      <w:r>
        <w:rPr>
          <w:w w:val="100"/>
        </w:rPr>
        <w:t> </w:t>
      </w:r>
    </w:p>
    <w:p>
      <w:pPr>
        <w:pStyle w:val="ListParagraph"/>
        <w:numPr>
          <w:ilvl w:val="0"/>
          <w:numId w:val="5"/>
        </w:numPr>
        <w:tabs>
          <w:tab w:pos="640" w:val="left" w:leader="none"/>
          <w:tab w:pos="641" w:val="left" w:leader="none"/>
        </w:tabs>
        <w:spacing w:line="240" w:lineRule="auto" w:before="62" w:after="0"/>
        <w:ind w:left="640" w:right="0" w:hanging="421"/>
        <w:jc w:val="left"/>
        <w:rPr>
          <w:rFonts w:ascii="Calibri" w:eastAsia="Calibri"/>
          <w:sz w:val="21"/>
        </w:rPr>
      </w:pPr>
      <w:r>
        <w:rPr>
          <w:sz w:val="21"/>
        </w:rPr>
        <w:t>重大的股权投资</w:t>
      </w:r>
    </w:p>
    <w:p>
      <w:pPr>
        <w:pStyle w:val="BodyText"/>
        <w:spacing w:before="65"/>
        <w:ind w:left="220"/>
      </w:pPr>
      <w:r>
        <w:rPr>
          <w:spacing w:val="11"/>
        </w:rPr>
        <w:t>□适用 √不适用</w:t>
      </w:r>
      <w:r>
        <w:rPr>
          <w:spacing w:val="-3"/>
        </w:rPr>
        <w:t> </w:t>
      </w:r>
      <w:r>
        <w:rPr/>
        <w:t> </w:t>
      </w:r>
    </w:p>
    <w:p>
      <w:pPr>
        <w:pStyle w:val="ListParagraph"/>
        <w:numPr>
          <w:ilvl w:val="0"/>
          <w:numId w:val="5"/>
        </w:numPr>
        <w:tabs>
          <w:tab w:pos="641" w:val="left" w:leader="none"/>
        </w:tabs>
        <w:spacing w:line="240" w:lineRule="auto" w:before="62" w:after="0"/>
        <w:ind w:left="640" w:right="0" w:hanging="421"/>
        <w:jc w:val="left"/>
        <w:rPr>
          <w:sz w:val="21"/>
        </w:rPr>
      </w:pPr>
      <w:r>
        <w:rPr>
          <w:sz w:val="21"/>
        </w:rPr>
        <w:t>重大的非股权投资 </w:t>
      </w:r>
    </w:p>
    <w:p>
      <w:pPr>
        <w:pStyle w:val="BodyText"/>
        <w:spacing w:before="65"/>
        <w:ind w:left="220"/>
      </w:pPr>
      <w:r>
        <w:rPr>
          <w:spacing w:val="11"/>
        </w:rPr>
        <w:t>□适用 √不适用</w:t>
      </w:r>
      <w:r>
        <w:rPr>
          <w:spacing w:val="-3"/>
        </w:rPr>
        <w:t> </w:t>
      </w:r>
      <w:r>
        <w:rPr/>
        <w:t> </w:t>
      </w:r>
    </w:p>
    <w:p>
      <w:pPr>
        <w:pStyle w:val="BodyText"/>
        <w:spacing w:before="2"/>
        <w:ind w:left="220"/>
      </w:pPr>
      <w:r>
        <w:rPr>
          <w:w w:val="100"/>
        </w:rPr>
        <w:t> </w:t>
      </w:r>
    </w:p>
    <w:p>
      <w:pPr>
        <w:pStyle w:val="ListParagraph"/>
        <w:numPr>
          <w:ilvl w:val="0"/>
          <w:numId w:val="5"/>
        </w:numPr>
        <w:tabs>
          <w:tab w:pos="641" w:val="left" w:leader="none"/>
        </w:tabs>
        <w:spacing w:line="240" w:lineRule="auto" w:before="65" w:after="0"/>
        <w:ind w:left="640" w:right="0" w:hanging="421"/>
        <w:jc w:val="left"/>
        <w:rPr>
          <w:sz w:val="21"/>
        </w:rPr>
      </w:pPr>
      <w:r>
        <w:rPr>
          <w:sz w:val="21"/>
        </w:rPr>
        <w:t>以公允价值计量的金融资产 </w:t>
      </w:r>
    </w:p>
    <w:p>
      <w:pPr>
        <w:pStyle w:val="BodyText"/>
        <w:spacing w:before="62"/>
        <w:ind w:left="220"/>
      </w:pPr>
      <w:r>
        <w:rPr>
          <w:spacing w:val="11"/>
        </w:rPr>
        <w:t>√适用 □不适用</w:t>
      </w:r>
      <w:r>
        <w:rPr>
          <w:spacing w:val="-3"/>
        </w:rPr>
        <w:t> </w:t>
      </w:r>
      <w:r>
        <w:rPr/>
        <w:t> </w:t>
      </w:r>
    </w:p>
    <w:p>
      <w:pPr>
        <w:pStyle w:val="BodyText"/>
        <w:spacing w:before="4"/>
        <w:ind w:left="11782"/>
      </w:pPr>
      <w:r>
        <w:rPr>
          <w:spacing w:val="7"/>
        </w:rPr>
        <w:t>单位：元 币种：人民币</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6"/>
        <w:gridCol w:w="1556"/>
        <w:gridCol w:w="1557"/>
        <w:gridCol w:w="1559"/>
        <w:gridCol w:w="1555"/>
        <w:gridCol w:w="1583"/>
        <w:gridCol w:w="1583"/>
        <w:gridCol w:w="1557"/>
        <w:gridCol w:w="1559"/>
      </w:tblGrid>
      <w:tr>
        <w:trPr>
          <w:trHeight w:val="818" w:hRule="atLeast"/>
        </w:trPr>
        <w:tc>
          <w:tcPr>
            <w:tcW w:w="1556" w:type="dxa"/>
          </w:tcPr>
          <w:p>
            <w:pPr>
              <w:pStyle w:val="TableParagraph"/>
              <w:spacing w:before="5"/>
              <w:rPr>
                <w:sz w:val="21"/>
              </w:rPr>
            </w:pPr>
          </w:p>
          <w:p>
            <w:pPr>
              <w:pStyle w:val="TableParagraph"/>
              <w:spacing w:before="0"/>
              <w:ind w:left="392" w:right="278"/>
              <w:jc w:val="center"/>
              <w:rPr>
                <w:sz w:val="21"/>
              </w:rPr>
            </w:pPr>
            <w:r>
              <w:rPr>
                <w:spacing w:val="-1"/>
                <w:sz w:val="21"/>
              </w:rPr>
              <w:t>资产类别</w:t>
            </w:r>
            <w:r>
              <w:rPr>
                <w:sz w:val="21"/>
              </w:rPr>
              <w:t> </w:t>
            </w:r>
          </w:p>
        </w:tc>
        <w:tc>
          <w:tcPr>
            <w:tcW w:w="1556" w:type="dxa"/>
          </w:tcPr>
          <w:p>
            <w:pPr>
              <w:pStyle w:val="TableParagraph"/>
              <w:spacing w:before="5"/>
              <w:rPr>
                <w:sz w:val="21"/>
              </w:rPr>
            </w:pPr>
          </w:p>
          <w:p>
            <w:pPr>
              <w:pStyle w:val="TableParagraph"/>
              <w:spacing w:before="0"/>
              <w:ind w:left="460"/>
              <w:rPr>
                <w:sz w:val="21"/>
              </w:rPr>
            </w:pPr>
            <w:r>
              <w:rPr>
                <w:sz w:val="21"/>
              </w:rPr>
              <w:t>期初数 </w:t>
            </w:r>
          </w:p>
        </w:tc>
        <w:tc>
          <w:tcPr>
            <w:tcW w:w="1557" w:type="dxa"/>
          </w:tcPr>
          <w:p>
            <w:pPr>
              <w:pStyle w:val="TableParagraph"/>
              <w:spacing w:line="244" w:lineRule="auto" w:before="137"/>
              <w:ind w:left="356" w:right="137" w:hanging="212"/>
              <w:rPr>
                <w:sz w:val="21"/>
              </w:rPr>
            </w:pPr>
            <w:r>
              <w:rPr>
                <w:spacing w:val="-1"/>
                <w:sz w:val="21"/>
              </w:rPr>
              <w:t>本期公允价值</w:t>
            </w:r>
            <w:r>
              <w:rPr>
                <w:sz w:val="21"/>
              </w:rPr>
              <w:t>变动损益 </w:t>
            </w:r>
          </w:p>
        </w:tc>
        <w:tc>
          <w:tcPr>
            <w:tcW w:w="1559" w:type="dxa"/>
          </w:tcPr>
          <w:p>
            <w:pPr>
              <w:pStyle w:val="TableParagraph"/>
              <w:ind w:left="143"/>
              <w:rPr>
                <w:sz w:val="21"/>
              </w:rPr>
            </w:pPr>
            <w:r>
              <w:rPr>
                <w:sz w:val="21"/>
              </w:rPr>
              <w:t>计入权益的累</w:t>
            </w:r>
          </w:p>
          <w:p>
            <w:pPr>
              <w:pStyle w:val="TableParagraph"/>
              <w:spacing w:line="270" w:lineRule="atLeast" w:before="0"/>
              <w:ind w:left="669" w:right="140" w:hanging="526"/>
              <w:rPr>
                <w:sz w:val="21"/>
              </w:rPr>
            </w:pPr>
            <w:r>
              <w:rPr>
                <w:spacing w:val="-1"/>
                <w:sz w:val="21"/>
              </w:rPr>
              <w:t>计公允价值变</w:t>
            </w:r>
            <w:r>
              <w:rPr>
                <w:sz w:val="21"/>
              </w:rPr>
              <w:t>动 </w:t>
            </w:r>
          </w:p>
        </w:tc>
        <w:tc>
          <w:tcPr>
            <w:tcW w:w="1555" w:type="dxa"/>
          </w:tcPr>
          <w:p>
            <w:pPr>
              <w:pStyle w:val="TableParagraph"/>
              <w:spacing w:line="244" w:lineRule="auto" w:before="137"/>
              <w:ind w:left="665" w:right="140" w:hanging="526"/>
              <w:rPr>
                <w:sz w:val="21"/>
              </w:rPr>
            </w:pPr>
            <w:r>
              <w:rPr>
                <w:spacing w:val="-1"/>
                <w:sz w:val="21"/>
              </w:rPr>
              <w:t>本期计提的减</w:t>
            </w:r>
            <w:r>
              <w:rPr>
                <w:sz w:val="21"/>
              </w:rPr>
              <w:t>值 </w:t>
            </w:r>
          </w:p>
        </w:tc>
        <w:tc>
          <w:tcPr>
            <w:tcW w:w="1583" w:type="dxa"/>
          </w:tcPr>
          <w:p>
            <w:pPr>
              <w:pStyle w:val="TableParagraph"/>
              <w:spacing w:before="5"/>
              <w:rPr>
                <w:sz w:val="21"/>
              </w:rPr>
            </w:pPr>
          </w:p>
          <w:p>
            <w:pPr>
              <w:pStyle w:val="TableParagraph"/>
              <w:spacing w:before="0"/>
              <w:ind w:left="155"/>
              <w:rPr>
                <w:sz w:val="21"/>
              </w:rPr>
            </w:pPr>
            <w:r>
              <w:rPr>
                <w:spacing w:val="-1"/>
                <w:sz w:val="21"/>
              </w:rPr>
              <w:t>本期购买金额</w:t>
            </w:r>
            <w:r>
              <w:rPr>
                <w:sz w:val="21"/>
              </w:rPr>
              <w:t> </w:t>
            </w:r>
          </w:p>
        </w:tc>
        <w:tc>
          <w:tcPr>
            <w:tcW w:w="1583" w:type="dxa"/>
          </w:tcPr>
          <w:p>
            <w:pPr>
              <w:pStyle w:val="TableParagraph"/>
              <w:spacing w:line="244" w:lineRule="auto" w:before="137"/>
              <w:ind w:left="573" w:right="102" w:hanging="473"/>
              <w:rPr>
                <w:sz w:val="21"/>
              </w:rPr>
            </w:pPr>
            <w:r>
              <w:rPr>
                <w:spacing w:val="-1"/>
                <w:sz w:val="21"/>
              </w:rPr>
              <w:t>本期出售/赎回</w:t>
            </w:r>
            <w:r>
              <w:rPr>
                <w:sz w:val="21"/>
              </w:rPr>
              <w:t>金额 </w:t>
            </w:r>
          </w:p>
        </w:tc>
        <w:tc>
          <w:tcPr>
            <w:tcW w:w="1557" w:type="dxa"/>
          </w:tcPr>
          <w:p>
            <w:pPr>
              <w:pStyle w:val="TableParagraph"/>
              <w:spacing w:before="5"/>
              <w:rPr>
                <w:sz w:val="21"/>
              </w:rPr>
            </w:pPr>
          </w:p>
          <w:p>
            <w:pPr>
              <w:pStyle w:val="TableParagraph"/>
              <w:spacing w:before="0"/>
              <w:ind w:left="349"/>
              <w:rPr>
                <w:sz w:val="21"/>
              </w:rPr>
            </w:pPr>
            <w:r>
              <w:rPr>
                <w:spacing w:val="-1"/>
                <w:sz w:val="21"/>
              </w:rPr>
              <w:t>其他变动</w:t>
            </w:r>
            <w:r>
              <w:rPr>
                <w:sz w:val="21"/>
              </w:rPr>
              <w:t> </w:t>
            </w:r>
          </w:p>
        </w:tc>
        <w:tc>
          <w:tcPr>
            <w:tcW w:w="1559" w:type="dxa"/>
          </w:tcPr>
          <w:p>
            <w:pPr>
              <w:pStyle w:val="TableParagraph"/>
              <w:spacing w:before="5"/>
              <w:rPr>
                <w:sz w:val="21"/>
              </w:rPr>
            </w:pPr>
          </w:p>
          <w:p>
            <w:pPr>
              <w:pStyle w:val="TableParagraph"/>
              <w:spacing w:before="0"/>
              <w:ind w:left="451"/>
              <w:rPr>
                <w:sz w:val="21"/>
              </w:rPr>
            </w:pPr>
            <w:r>
              <w:rPr>
                <w:sz w:val="21"/>
              </w:rPr>
              <w:t>期末数 </w:t>
            </w:r>
          </w:p>
        </w:tc>
      </w:tr>
      <w:tr>
        <w:trPr>
          <w:trHeight w:val="273" w:hRule="atLeast"/>
        </w:trPr>
        <w:tc>
          <w:tcPr>
            <w:tcW w:w="1556" w:type="dxa"/>
          </w:tcPr>
          <w:p>
            <w:pPr>
              <w:pStyle w:val="TableParagraph"/>
              <w:spacing w:line="252" w:lineRule="exact"/>
              <w:ind w:left="390" w:right="278"/>
              <w:jc w:val="center"/>
              <w:rPr>
                <w:sz w:val="21"/>
              </w:rPr>
            </w:pPr>
            <w:r>
              <w:rPr>
                <w:sz w:val="21"/>
              </w:rPr>
              <w:t>其他 </w:t>
            </w:r>
          </w:p>
        </w:tc>
        <w:tc>
          <w:tcPr>
            <w:tcW w:w="1556" w:type="dxa"/>
          </w:tcPr>
          <w:p>
            <w:pPr>
              <w:pStyle w:val="TableParagraph"/>
              <w:spacing w:line="252" w:lineRule="exact"/>
              <w:ind w:right="-15"/>
              <w:jc w:val="right"/>
              <w:rPr>
                <w:sz w:val="21"/>
              </w:rPr>
            </w:pPr>
            <w:r>
              <w:rPr>
                <w:sz w:val="21"/>
              </w:rPr>
              <w:t>1,500,000.00 </w:t>
            </w:r>
          </w:p>
        </w:tc>
        <w:tc>
          <w:tcPr>
            <w:tcW w:w="1557" w:type="dxa"/>
          </w:tcPr>
          <w:p>
            <w:pPr>
              <w:pStyle w:val="TableParagraph"/>
              <w:spacing w:line="252" w:lineRule="exact"/>
              <w:ind w:right="-15"/>
              <w:jc w:val="right"/>
              <w:rPr>
                <w:sz w:val="21"/>
              </w:rPr>
            </w:pPr>
            <w:r>
              <w:rPr>
                <w:w w:val="100"/>
                <w:sz w:val="21"/>
              </w:rPr>
              <w:t> </w:t>
            </w:r>
          </w:p>
        </w:tc>
        <w:tc>
          <w:tcPr>
            <w:tcW w:w="1559" w:type="dxa"/>
          </w:tcPr>
          <w:p>
            <w:pPr>
              <w:pStyle w:val="TableParagraph"/>
              <w:spacing w:line="252" w:lineRule="exact"/>
              <w:ind w:right="-15"/>
              <w:jc w:val="right"/>
              <w:rPr>
                <w:sz w:val="21"/>
              </w:rPr>
            </w:pPr>
            <w:r>
              <w:rPr>
                <w:w w:val="100"/>
                <w:sz w:val="21"/>
              </w:rPr>
              <w:t> </w:t>
            </w:r>
          </w:p>
        </w:tc>
        <w:tc>
          <w:tcPr>
            <w:tcW w:w="1555" w:type="dxa"/>
          </w:tcPr>
          <w:p>
            <w:pPr>
              <w:pStyle w:val="TableParagraph"/>
              <w:spacing w:line="252" w:lineRule="exact"/>
              <w:ind w:right="-15"/>
              <w:jc w:val="right"/>
              <w:rPr>
                <w:sz w:val="21"/>
              </w:rPr>
            </w:pPr>
            <w:r>
              <w:rPr>
                <w:w w:val="100"/>
                <w:sz w:val="21"/>
              </w:rPr>
              <w:t> </w:t>
            </w:r>
          </w:p>
        </w:tc>
        <w:tc>
          <w:tcPr>
            <w:tcW w:w="1583" w:type="dxa"/>
          </w:tcPr>
          <w:p>
            <w:pPr>
              <w:pStyle w:val="TableParagraph"/>
              <w:spacing w:line="252" w:lineRule="exact"/>
              <w:ind w:right="-15"/>
              <w:jc w:val="right"/>
              <w:rPr>
                <w:sz w:val="21"/>
              </w:rPr>
            </w:pPr>
            <w:r>
              <w:rPr>
                <w:w w:val="100"/>
                <w:sz w:val="21"/>
              </w:rPr>
              <w:t> </w:t>
            </w:r>
          </w:p>
        </w:tc>
        <w:tc>
          <w:tcPr>
            <w:tcW w:w="1583" w:type="dxa"/>
          </w:tcPr>
          <w:p>
            <w:pPr>
              <w:pStyle w:val="TableParagraph"/>
              <w:spacing w:line="252" w:lineRule="exact"/>
              <w:jc w:val="right"/>
              <w:rPr>
                <w:sz w:val="21"/>
              </w:rPr>
            </w:pPr>
            <w:r>
              <w:rPr>
                <w:w w:val="100"/>
                <w:sz w:val="21"/>
              </w:rPr>
              <w:t> </w:t>
            </w:r>
          </w:p>
        </w:tc>
        <w:tc>
          <w:tcPr>
            <w:tcW w:w="1557" w:type="dxa"/>
          </w:tcPr>
          <w:p>
            <w:pPr>
              <w:pStyle w:val="TableParagraph"/>
              <w:spacing w:line="252" w:lineRule="exact"/>
              <w:jc w:val="right"/>
              <w:rPr>
                <w:sz w:val="21"/>
              </w:rPr>
            </w:pPr>
            <w:r>
              <w:rPr>
                <w:w w:val="100"/>
                <w:sz w:val="21"/>
              </w:rPr>
              <w:t> </w:t>
            </w:r>
          </w:p>
        </w:tc>
        <w:tc>
          <w:tcPr>
            <w:tcW w:w="1559" w:type="dxa"/>
          </w:tcPr>
          <w:p>
            <w:pPr>
              <w:pStyle w:val="TableParagraph"/>
              <w:spacing w:line="252" w:lineRule="exact"/>
              <w:ind w:right="5"/>
              <w:jc w:val="right"/>
              <w:rPr>
                <w:sz w:val="21"/>
              </w:rPr>
            </w:pPr>
            <w:r>
              <w:rPr>
                <w:sz w:val="21"/>
              </w:rPr>
              <w:t>1,500,000.00 </w:t>
            </w:r>
          </w:p>
        </w:tc>
      </w:tr>
      <w:tr>
        <w:trPr>
          <w:trHeight w:val="270" w:hRule="atLeast"/>
        </w:trPr>
        <w:tc>
          <w:tcPr>
            <w:tcW w:w="1556" w:type="dxa"/>
          </w:tcPr>
          <w:p>
            <w:pPr>
              <w:pStyle w:val="TableParagraph"/>
              <w:spacing w:line="250" w:lineRule="exact"/>
              <w:ind w:left="390" w:right="278"/>
              <w:jc w:val="center"/>
              <w:rPr>
                <w:sz w:val="21"/>
              </w:rPr>
            </w:pPr>
            <w:r>
              <w:rPr>
                <w:sz w:val="21"/>
              </w:rPr>
              <w:t>其他 </w:t>
            </w:r>
          </w:p>
        </w:tc>
        <w:tc>
          <w:tcPr>
            <w:tcW w:w="1556" w:type="dxa"/>
          </w:tcPr>
          <w:p>
            <w:pPr>
              <w:pStyle w:val="TableParagraph"/>
              <w:spacing w:line="250" w:lineRule="exact"/>
              <w:ind w:right="-15"/>
              <w:jc w:val="right"/>
              <w:rPr>
                <w:sz w:val="21"/>
              </w:rPr>
            </w:pPr>
            <w:r>
              <w:rPr>
                <w:w w:val="100"/>
                <w:sz w:val="21"/>
              </w:rPr>
              <w:t> </w:t>
            </w:r>
          </w:p>
        </w:tc>
        <w:tc>
          <w:tcPr>
            <w:tcW w:w="1557" w:type="dxa"/>
          </w:tcPr>
          <w:p>
            <w:pPr>
              <w:pStyle w:val="TableParagraph"/>
              <w:spacing w:line="250" w:lineRule="exact"/>
              <w:ind w:right="-15"/>
              <w:jc w:val="right"/>
              <w:rPr>
                <w:sz w:val="21"/>
              </w:rPr>
            </w:pPr>
            <w:r>
              <w:rPr>
                <w:w w:val="100"/>
                <w:sz w:val="21"/>
              </w:rPr>
              <w:t> </w:t>
            </w:r>
          </w:p>
        </w:tc>
        <w:tc>
          <w:tcPr>
            <w:tcW w:w="1559" w:type="dxa"/>
          </w:tcPr>
          <w:p>
            <w:pPr>
              <w:pStyle w:val="TableParagraph"/>
              <w:spacing w:line="250" w:lineRule="exact"/>
              <w:ind w:right="-15"/>
              <w:jc w:val="right"/>
              <w:rPr>
                <w:sz w:val="21"/>
              </w:rPr>
            </w:pPr>
            <w:r>
              <w:rPr>
                <w:w w:val="100"/>
                <w:sz w:val="21"/>
              </w:rPr>
              <w:t> </w:t>
            </w:r>
          </w:p>
        </w:tc>
        <w:tc>
          <w:tcPr>
            <w:tcW w:w="1555" w:type="dxa"/>
          </w:tcPr>
          <w:p>
            <w:pPr>
              <w:pStyle w:val="TableParagraph"/>
              <w:spacing w:line="250" w:lineRule="exact"/>
              <w:ind w:right="-15"/>
              <w:jc w:val="right"/>
              <w:rPr>
                <w:sz w:val="21"/>
              </w:rPr>
            </w:pPr>
            <w:r>
              <w:rPr>
                <w:w w:val="100"/>
                <w:sz w:val="21"/>
              </w:rPr>
              <w:t> </w:t>
            </w:r>
          </w:p>
        </w:tc>
        <w:tc>
          <w:tcPr>
            <w:tcW w:w="1583" w:type="dxa"/>
          </w:tcPr>
          <w:p>
            <w:pPr>
              <w:pStyle w:val="TableParagraph"/>
              <w:spacing w:line="250" w:lineRule="exact"/>
              <w:ind w:right="-15"/>
              <w:jc w:val="right"/>
              <w:rPr>
                <w:sz w:val="21"/>
              </w:rPr>
            </w:pPr>
            <w:r>
              <w:rPr>
                <w:sz w:val="21"/>
              </w:rPr>
              <w:t>80,000,000.00 </w:t>
            </w:r>
          </w:p>
        </w:tc>
        <w:tc>
          <w:tcPr>
            <w:tcW w:w="1583" w:type="dxa"/>
          </w:tcPr>
          <w:p>
            <w:pPr>
              <w:pStyle w:val="TableParagraph"/>
              <w:spacing w:line="250" w:lineRule="exact"/>
              <w:jc w:val="right"/>
              <w:rPr>
                <w:sz w:val="21"/>
              </w:rPr>
            </w:pPr>
            <w:r>
              <w:rPr>
                <w:sz w:val="21"/>
              </w:rPr>
              <w:t>80,000,000.00 </w:t>
            </w:r>
          </w:p>
        </w:tc>
        <w:tc>
          <w:tcPr>
            <w:tcW w:w="1557" w:type="dxa"/>
          </w:tcPr>
          <w:p>
            <w:pPr>
              <w:pStyle w:val="TableParagraph"/>
              <w:spacing w:line="250" w:lineRule="exact"/>
              <w:jc w:val="right"/>
              <w:rPr>
                <w:sz w:val="21"/>
              </w:rPr>
            </w:pPr>
            <w:r>
              <w:rPr>
                <w:w w:val="100"/>
                <w:sz w:val="21"/>
              </w:rPr>
              <w:t> </w:t>
            </w:r>
          </w:p>
        </w:tc>
        <w:tc>
          <w:tcPr>
            <w:tcW w:w="1559" w:type="dxa"/>
          </w:tcPr>
          <w:p>
            <w:pPr>
              <w:pStyle w:val="TableParagraph"/>
              <w:spacing w:line="250" w:lineRule="exact"/>
              <w:ind w:right="5"/>
              <w:jc w:val="right"/>
              <w:rPr>
                <w:sz w:val="21"/>
              </w:rPr>
            </w:pPr>
            <w:r>
              <w:rPr>
                <w:w w:val="100"/>
                <w:sz w:val="21"/>
              </w:rPr>
              <w:t> </w:t>
            </w:r>
          </w:p>
        </w:tc>
      </w:tr>
      <w:tr>
        <w:trPr>
          <w:trHeight w:val="273" w:hRule="atLeast"/>
        </w:trPr>
        <w:tc>
          <w:tcPr>
            <w:tcW w:w="1556" w:type="dxa"/>
          </w:tcPr>
          <w:p>
            <w:pPr>
              <w:pStyle w:val="TableParagraph"/>
              <w:spacing w:line="252" w:lineRule="exact"/>
              <w:ind w:left="390" w:right="278"/>
              <w:jc w:val="center"/>
              <w:rPr>
                <w:sz w:val="21"/>
              </w:rPr>
            </w:pPr>
            <w:r>
              <w:rPr>
                <w:sz w:val="21"/>
              </w:rPr>
              <w:t>合计 </w:t>
            </w:r>
          </w:p>
        </w:tc>
        <w:tc>
          <w:tcPr>
            <w:tcW w:w="1556" w:type="dxa"/>
          </w:tcPr>
          <w:p>
            <w:pPr>
              <w:pStyle w:val="TableParagraph"/>
              <w:spacing w:line="252" w:lineRule="exact"/>
              <w:ind w:right="-15"/>
              <w:jc w:val="right"/>
              <w:rPr>
                <w:sz w:val="21"/>
              </w:rPr>
            </w:pPr>
            <w:r>
              <w:rPr>
                <w:sz w:val="21"/>
              </w:rPr>
              <w:t>1,500,000.00 </w:t>
            </w:r>
          </w:p>
        </w:tc>
        <w:tc>
          <w:tcPr>
            <w:tcW w:w="1557" w:type="dxa"/>
          </w:tcPr>
          <w:p>
            <w:pPr>
              <w:pStyle w:val="TableParagraph"/>
              <w:spacing w:line="252" w:lineRule="exact"/>
              <w:ind w:right="-15"/>
              <w:jc w:val="right"/>
              <w:rPr>
                <w:sz w:val="21"/>
              </w:rPr>
            </w:pPr>
            <w:r>
              <w:rPr>
                <w:w w:val="100"/>
                <w:sz w:val="21"/>
              </w:rPr>
              <w:t> </w:t>
            </w:r>
          </w:p>
        </w:tc>
        <w:tc>
          <w:tcPr>
            <w:tcW w:w="1559" w:type="dxa"/>
          </w:tcPr>
          <w:p>
            <w:pPr>
              <w:pStyle w:val="TableParagraph"/>
              <w:spacing w:line="252" w:lineRule="exact"/>
              <w:ind w:right="-15"/>
              <w:jc w:val="right"/>
              <w:rPr>
                <w:sz w:val="21"/>
              </w:rPr>
            </w:pPr>
            <w:r>
              <w:rPr>
                <w:w w:val="100"/>
                <w:sz w:val="21"/>
              </w:rPr>
              <w:t> </w:t>
            </w:r>
          </w:p>
        </w:tc>
        <w:tc>
          <w:tcPr>
            <w:tcW w:w="1555" w:type="dxa"/>
          </w:tcPr>
          <w:p>
            <w:pPr>
              <w:pStyle w:val="TableParagraph"/>
              <w:spacing w:line="252" w:lineRule="exact"/>
              <w:ind w:right="-15"/>
              <w:jc w:val="right"/>
              <w:rPr>
                <w:sz w:val="21"/>
              </w:rPr>
            </w:pPr>
            <w:r>
              <w:rPr>
                <w:w w:val="100"/>
                <w:sz w:val="21"/>
              </w:rPr>
              <w:t> </w:t>
            </w:r>
          </w:p>
        </w:tc>
        <w:tc>
          <w:tcPr>
            <w:tcW w:w="1583" w:type="dxa"/>
          </w:tcPr>
          <w:p>
            <w:pPr>
              <w:pStyle w:val="TableParagraph"/>
              <w:spacing w:line="252" w:lineRule="exact"/>
              <w:ind w:right="-15"/>
              <w:jc w:val="right"/>
              <w:rPr>
                <w:sz w:val="21"/>
              </w:rPr>
            </w:pPr>
            <w:r>
              <w:rPr>
                <w:sz w:val="21"/>
              </w:rPr>
              <w:t>80,000,000.00 </w:t>
            </w:r>
          </w:p>
        </w:tc>
        <w:tc>
          <w:tcPr>
            <w:tcW w:w="1583" w:type="dxa"/>
          </w:tcPr>
          <w:p>
            <w:pPr>
              <w:pStyle w:val="TableParagraph"/>
              <w:spacing w:line="252" w:lineRule="exact"/>
              <w:jc w:val="right"/>
              <w:rPr>
                <w:sz w:val="21"/>
              </w:rPr>
            </w:pPr>
            <w:r>
              <w:rPr>
                <w:sz w:val="21"/>
              </w:rPr>
              <w:t>80,000,000.00 </w:t>
            </w:r>
          </w:p>
        </w:tc>
        <w:tc>
          <w:tcPr>
            <w:tcW w:w="1557" w:type="dxa"/>
          </w:tcPr>
          <w:p>
            <w:pPr>
              <w:pStyle w:val="TableParagraph"/>
              <w:spacing w:line="252" w:lineRule="exact"/>
              <w:jc w:val="right"/>
              <w:rPr>
                <w:sz w:val="21"/>
              </w:rPr>
            </w:pPr>
            <w:r>
              <w:rPr>
                <w:w w:val="100"/>
                <w:sz w:val="21"/>
              </w:rPr>
              <w:t> </w:t>
            </w:r>
          </w:p>
        </w:tc>
        <w:tc>
          <w:tcPr>
            <w:tcW w:w="1559" w:type="dxa"/>
          </w:tcPr>
          <w:p>
            <w:pPr>
              <w:pStyle w:val="TableParagraph"/>
              <w:spacing w:line="252" w:lineRule="exact"/>
              <w:ind w:right="5"/>
              <w:jc w:val="right"/>
              <w:rPr>
                <w:sz w:val="21"/>
              </w:rPr>
            </w:pPr>
            <w:r>
              <w:rPr>
                <w:sz w:val="21"/>
              </w:rPr>
              <w:t>1,500,000.00 </w:t>
            </w:r>
          </w:p>
        </w:tc>
      </w:tr>
    </w:tbl>
    <w:p>
      <w:pPr>
        <w:pStyle w:val="BodyText"/>
        <w:spacing w:before="1"/>
        <w:ind w:left="220"/>
      </w:pPr>
      <w:r>
        <w:rPr>
          <w:w w:val="100"/>
        </w:rPr>
        <w:t> </w:t>
      </w:r>
    </w:p>
    <w:p>
      <w:pPr>
        <w:pStyle w:val="BodyText"/>
        <w:spacing w:before="2"/>
        <w:ind w:left="220"/>
      </w:pPr>
      <w:r>
        <w:rPr>
          <w:spacing w:val="-1"/>
        </w:rPr>
        <w:t>证券投资情况</w:t>
      </w:r>
      <w:r>
        <w:rPr/>
        <w:t> </w:t>
      </w:r>
    </w:p>
    <w:p>
      <w:pPr>
        <w:pStyle w:val="BodyText"/>
        <w:spacing w:before="4"/>
        <w:ind w:left="220"/>
      </w:pPr>
      <w:r>
        <w:rPr/>
        <w:t>□适用 √不适用</w:t>
      </w:r>
      <w:r>
        <w:rPr>
          <w:spacing w:val="-3"/>
        </w:rPr>
        <w:t> </w:t>
      </w:r>
      <w:r>
        <w:rPr/>
        <w:t> </w:t>
      </w:r>
    </w:p>
    <w:p>
      <w:pPr>
        <w:spacing w:after="0"/>
        <w:sectPr>
          <w:headerReference w:type="default" r:id="rId17"/>
          <w:footerReference w:type="default" r:id="rId18"/>
          <w:pgSz w:w="16840" w:h="11910" w:orient="landscape"/>
          <w:pgMar w:header="880" w:footer="1195" w:top="1180" w:bottom="1380" w:left="1220" w:right="1340"/>
        </w:sectPr>
      </w:pPr>
    </w:p>
    <w:p>
      <w:pPr>
        <w:pStyle w:val="BodyText"/>
        <w:ind w:left="0"/>
        <w:rPr>
          <w:sz w:val="20"/>
        </w:rPr>
      </w:pPr>
    </w:p>
    <w:p>
      <w:pPr>
        <w:pStyle w:val="BodyText"/>
        <w:spacing w:before="8"/>
        <w:ind w:left="0"/>
        <w:rPr>
          <w:sz w:val="22"/>
        </w:rPr>
      </w:pPr>
    </w:p>
    <w:p>
      <w:pPr>
        <w:pStyle w:val="BodyText"/>
        <w:spacing w:before="72"/>
        <w:ind w:left="220"/>
      </w:pPr>
      <w:r>
        <w:rPr>
          <w:w w:val="100"/>
        </w:rPr>
        <w:t> </w:t>
      </w:r>
    </w:p>
    <w:p>
      <w:pPr>
        <w:pStyle w:val="BodyText"/>
        <w:spacing w:before="2"/>
        <w:ind w:left="220"/>
      </w:pPr>
      <w:r>
        <w:rPr>
          <w:spacing w:val="-1"/>
        </w:rPr>
        <w:t>私募基金投资情况</w:t>
      </w:r>
      <w:r>
        <w:rPr/>
        <w:t> </w:t>
      </w:r>
    </w:p>
    <w:p>
      <w:pPr>
        <w:pStyle w:val="BodyText"/>
        <w:spacing w:before="5"/>
        <w:ind w:left="220"/>
      </w:pPr>
      <w:r>
        <w:rPr/>
        <w:t>□适用 √不适用</w:t>
      </w:r>
      <w:r>
        <w:rPr>
          <w:spacing w:val="-3"/>
        </w:rPr>
        <w:t> </w:t>
      </w:r>
      <w:r>
        <w:rPr/>
        <w:t> </w:t>
      </w:r>
    </w:p>
    <w:p>
      <w:pPr>
        <w:pStyle w:val="BodyText"/>
        <w:spacing w:before="2"/>
        <w:ind w:left="220"/>
      </w:pPr>
      <w:r>
        <w:rPr>
          <w:w w:val="100"/>
        </w:rPr>
        <w:t> </w:t>
      </w:r>
    </w:p>
    <w:p>
      <w:pPr>
        <w:pStyle w:val="BodyText"/>
        <w:spacing w:before="4"/>
        <w:ind w:left="220"/>
      </w:pPr>
      <w:r>
        <w:rPr>
          <w:spacing w:val="-1"/>
        </w:rPr>
        <w:t>衍生品投资情况</w:t>
      </w:r>
      <w:r>
        <w:rPr/>
        <w:t> </w:t>
      </w:r>
    </w:p>
    <w:p>
      <w:pPr>
        <w:pStyle w:val="BodyText"/>
        <w:spacing w:before="3"/>
        <w:ind w:left="220"/>
      </w:pPr>
      <w:r>
        <w:rPr/>
        <w:t>□适用 √不适用</w:t>
      </w:r>
      <w:r>
        <w:rPr>
          <w:spacing w:val="-3"/>
        </w:rPr>
        <w:t> </w:t>
      </w:r>
      <w:r>
        <w:rPr/>
        <w:t> </w:t>
      </w:r>
    </w:p>
    <w:p>
      <w:pPr>
        <w:pStyle w:val="BodyText"/>
        <w:spacing w:before="4"/>
        <w:ind w:left="220"/>
      </w:pPr>
      <w:r>
        <w:rPr>
          <w:w w:val="100"/>
        </w:rPr>
        <w:t> </w:t>
      </w:r>
    </w:p>
    <w:p>
      <w:pPr>
        <w:spacing w:after="0"/>
        <w:sectPr>
          <w:pgSz w:w="16840" w:h="11910" w:orient="landscape"/>
          <w:pgMar w:header="880" w:footer="1195" w:top="1180" w:bottom="1380" w:left="1220" w:right="1340"/>
        </w:sectPr>
      </w:pPr>
    </w:p>
    <w:p>
      <w:pPr>
        <w:pStyle w:val="BodyText"/>
        <w:spacing w:before="61"/>
        <w:ind w:left="138"/>
      </w:pPr>
      <w:r>
        <w:rPr>
          <w:w w:val="100"/>
        </w:rPr>
        <w:t> </w:t>
      </w:r>
    </w:p>
    <w:p>
      <w:pPr>
        <w:pStyle w:val="ListParagraph"/>
        <w:numPr>
          <w:ilvl w:val="0"/>
          <w:numId w:val="5"/>
        </w:numPr>
        <w:tabs>
          <w:tab w:pos="498" w:val="left" w:leader="none"/>
        </w:tabs>
        <w:spacing w:line="240" w:lineRule="auto" w:before="65" w:after="0"/>
        <w:ind w:left="498" w:right="0" w:hanging="360"/>
        <w:jc w:val="left"/>
        <w:rPr>
          <w:sz w:val="21"/>
        </w:rPr>
      </w:pPr>
      <w:r>
        <w:rPr>
          <w:sz w:val="21"/>
        </w:rPr>
        <w:t>报告期内重大资产重组整合的具体进展情况 </w:t>
      </w:r>
    </w:p>
    <w:p>
      <w:pPr>
        <w:pStyle w:val="BodyText"/>
        <w:spacing w:before="62"/>
        <w:ind w:left="138"/>
      </w:pPr>
      <w:r>
        <w:rPr>
          <w:spacing w:val="-1"/>
        </w:rPr>
        <w:t>□适用 √不适用</w:t>
      </w:r>
      <w:r>
        <w:rPr>
          <w:spacing w:val="-3"/>
        </w:rPr>
        <w:t> </w:t>
      </w:r>
      <w:r>
        <w:rPr/>
        <w:t> </w:t>
      </w:r>
    </w:p>
    <w:p>
      <w:pPr>
        <w:pStyle w:val="BodyText"/>
        <w:spacing w:before="5"/>
        <w:ind w:left="138"/>
      </w:pPr>
      <w:r>
        <w:rPr>
          <w:w w:val="100"/>
        </w:rPr>
        <w:t> </w:t>
      </w:r>
    </w:p>
    <w:p>
      <w:pPr>
        <w:pStyle w:val="BodyText"/>
        <w:spacing w:before="62"/>
        <w:ind w:left="138"/>
      </w:pPr>
      <w:r>
        <w:rPr>
          <w:spacing w:val="-7"/>
        </w:rPr>
        <w:t>(六) 重大资产和股权出售</w:t>
      </w:r>
    </w:p>
    <w:p>
      <w:pPr>
        <w:pStyle w:val="BodyText"/>
        <w:spacing w:before="64"/>
        <w:ind w:left="138"/>
      </w:pPr>
      <w:r>
        <w:rPr>
          <w:spacing w:val="11"/>
        </w:rPr>
        <w:t>□适用 √不适用</w:t>
      </w:r>
      <w:r>
        <w:rPr>
          <w:spacing w:val="-3"/>
        </w:rPr>
        <w:t> </w:t>
      </w:r>
      <w:r>
        <w:rPr/>
        <w:t> </w:t>
      </w:r>
    </w:p>
    <w:p>
      <w:pPr>
        <w:pStyle w:val="BodyText"/>
        <w:spacing w:before="3"/>
        <w:ind w:left="138"/>
      </w:pPr>
      <w:r>
        <w:rPr>
          <w:w w:val="100"/>
        </w:rPr>
        <w:t> </w:t>
      </w:r>
    </w:p>
    <w:p>
      <w:pPr>
        <w:pStyle w:val="BodyText"/>
        <w:spacing w:before="64"/>
        <w:ind w:left="138"/>
      </w:pPr>
      <w:r>
        <w:rPr>
          <w:spacing w:val="-7"/>
        </w:rPr>
        <w:t>(七) 主要控股参股公司分析</w:t>
      </w:r>
    </w:p>
    <w:p>
      <w:pPr>
        <w:pStyle w:val="BodyText"/>
        <w:spacing w:before="62"/>
        <w:ind w:left="138"/>
      </w:pPr>
      <w:r>
        <w:rPr>
          <w:spacing w:val="11"/>
        </w:rPr>
        <w:t>√适用 □不适用</w:t>
      </w:r>
      <w:r>
        <w:rPr>
          <w:spacing w:val="-3"/>
        </w:rPr>
        <w:t> </w:t>
      </w:r>
      <w:r>
        <w:rPr/>
        <w:t> </w:t>
      </w:r>
    </w:p>
    <w:p>
      <w:pPr>
        <w:pStyle w:val="BodyText"/>
        <w:spacing w:before="5"/>
        <w:ind w:left="138"/>
      </w:pP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spacing w:val="-20"/>
        </w:rPr>
        <w:t>单位：万元</w:t>
      </w:r>
      <w:r>
        <w:rPr/>
        <w:t> </w:t>
      </w:r>
    </w:p>
    <w:tbl>
      <w:tblPr>
        <w:tblW w:w="0" w:type="auto"/>
        <w:jc w:val="left"/>
        <w:tblInd w:w="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1304"/>
        <w:gridCol w:w="1303"/>
        <w:gridCol w:w="1303"/>
        <w:gridCol w:w="1303"/>
        <w:gridCol w:w="1304"/>
        <w:gridCol w:w="1303"/>
      </w:tblGrid>
      <w:tr>
        <w:trPr>
          <w:trHeight w:val="436" w:hRule="atLeast"/>
        </w:trPr>
        <w:tc>
          <w:tcPr>
            <w:tcW w:w="1277" w:type="dxa"/>
          </w:tcPr>
          <w:p>
            <w:pPr>
              <w:pStyle w:val="TableParagraph"/>
              <w:spacing w:before="82"/>
              <w:ind w:left="218"/>
              <w:rPr>
                <w:sz w:val="21"/>
              </w:rPr>
            </w:pPr>
            <w:r>
              <w:rPr>
                <w:spacing w:val="-1"/>
                <w:sz w:val="21"/>
              </w:rPr>
              <w:t>公司名称</w:t>
            </w:r>
            <w:r>
              <w:rPr>
                <w:sz w:val="21"/>
              </w:rPr>
              <w:t> </w:t>
            </w:r>
          </w:p>
        </w:tc>
        <w:tc>
          <w:tcPr>
            <w:tcW w:w="1304" w:type="dxa"/>
          </w:tcPr>
          <w:p>
            <w:pPr>
              <w:pStyle w:val="TableParagraph"/>
              <w:spacing w:before="82"/>
              <w:ind w:left="227"/>
              <w:rPr>
                <w:sz w:val="21"/>
              </w:rPr>
            </w:pPr>
            <w:r>
              <w:rPr>
                <w:spacing w:val="-1"/>
                <w:sz w:val="21"/>
              </w:rPr>
              <w:t>注册资本</w:t>
            </w:r>
            <w:r>
              <w:rPr>
                <w:sz w:val="21"/>
              </w:rPr>
              <w:t> </w:t>
            </w:r>
          </w:p>
        </w:tc>
        <w:tc>
          <w:tcPr>
            <w:tcW w:w="1303" w:type="dxa"/>
          </w:tcPr>
          <w:p>
            <w:pPr>
              <w:pStyle w:val="TableParagraph"/>
              <w:spacing w:before="82"/>
              <w:ind w:left="227"/>
              <w:rPr>
                <w:sz w:val="21"/>
              </w:rPr>
            </w:pPr>
            <w:r>
              <w:rPr>
                <w:spacing w:val="-1"/>
                <w:sz w:val="21"/>
              </w:rPr>
              <w:t>主营业务</w:t>
            </w:r>
            <w:r>
              <w:rPr>
                <w:sz w:val="21"/>
              </w:rPr>
              <w:t> </w:t>
            </w:r>
          </w:p>
        </w:tc>
        <w:tc>
          <w:tcPr>
            <w:tcW w:w="1303" w:type="dxa"/>
          </w:tcPr>
          <w:p>
            <w:pPr>
              <w:pStyle w:val="TableParagraph"/>
              <w:spacing w:before="82"/>
              <w:ind w:left="131" w:right="23"/>
              <w:jc w:val="center"/>
              <w:rPr>
                <w:sz w:val="21"/>
              </w:rPr>
            </w:pPr>
            <w:r>
              <w:rPr>
                <w:spacing w:val="-1"/>
                <w:sz w:val="21"/>
              </w:rPr>
              <w:t>资产总额</w:t>
            </w:r>
            <w:r>
              <w:rPr>
                <w:sz w:val="21"/>
              </w:rPr>
              <w:t> </w:t>
            </w:r>
          </w:p>
        </w:tc>
        <w:tc>
          <w:tcPr>
            <w:tcW w:w="1303" w:type="dxa"/>
          </w:tcPr>
          <w:p>
            <w:pPr>
              <w:pStyle w:val="TableParagraph"/>
              <w:spacing w:before="82"/>
              <w:ind w:left="336"/>
              <w:rPr>
                <w:sz w:val="21"/>
              </w:rPr>
            </w:pPr>
            <w:r>
              <w:rPr>
                <w:sz w:val="21"/>
              </w:rPr>
              <w:t>净资产 </w:t>
            </w:r>
          </w:p>
        </w:tc>
        <w:tc>
          <w:tcPr>
            <w:tcW w:w="1304" w:type="dxa"/>
          </w:tcPr>
          <w:p>
            <w:pPr>
              <w:pStyle w:val="TableParagraph"/>
              <w:spacing w:before="82"/>
              <w:ind w:left="132" w:right="24"/>
              <w:jc w:val="center"/>
              <w:rPr>
                <w:sz w:val="21"/>
              </w:rPr>
            </w:pPr>
            <w:r>
              <w:rPr>
                <w:spacing w:val="-1"/>
                <w:sz w:val="21"/>
              </w:rPr>
              <w:t>营业收入</w:t>
            </w:r>
            <w:r>
              <w:rPr>
                <w:sz w:val="21"/>
              </w:rPr>
              <w:t> </w:t>
            </w:r>
          </w:p>
        </w:tc>
        <w:tc>
          <w:tcPr>
            <w:tcW w:w="1303" w:type="dxa"/>
          </w:tcPr>
          <w:p>
            <w:pPr>
              <w:pStyle w:val="TableParagraph"/>
              <w:spacing w:before="82"/>
              <w:ind w:left="333"/>
              <w:rPr>
                <w:sz w:val="21"/>
              </w:rPr>
            </w:pPr>
            <w:r>
              <w:rPr>
                <w:sz w:val="21"/>
              </w:rPr>
              <w:t>净利润 </w:t>
            </w:r>
          </w:p>
        </w:tc>
      </w:tr>
      <w:tr>
        <w:trPr>
          <w:trHeight w:val="1089" w:hRule="atLeast"/>
        </w:trPr>
        <w:tc>
          <w:tcPr>
            <w:tcW w:w="1277" w:type="dxa"/>
          </w:tcPr>
          <w:p>
            <w:pPr>
              <w:pStyle w:val="TableParagraph"/>
              <w:spacing w:before="0"/>
              <w:rPr>
                <w:sz w:val="20"/>
              </w:rPr>
            </w:pPr>
          </w:p>
          <w:p>
            <w:pPr>
              <w:pStyle w:val="TableParagraph"/>
              <w:spacing w:before="153"/>
              <w:ind w:left="107"/>
              <w:rPr>
                <w:sz w:val="21"/>
              </w:rPr>
            </w:pPr>
            <w:r>
              <w:rPr>
                <w:spacing w:val="-1"/>
                <w:sz w:val="21"/>
              </w:rPr>
              <w:t>百川燃气</w:t>
            </w:r>
            <w:r>
              <w:rPr>
                <w:sz w:val="21"/>
              </w:rPr>
              <w:t> </w:t>
            </w:r>
          </w:p>
        </w:tc>
        <w:tc>
          <w:tcPr>
            <w:tcW w:w="1304" w:type="dxa"/>
          </w:tcPr>
          <w:p>
            <w:pPr>
              <w:pStyle w:val="TableParagraph"/>
              <w:spacing w:before="0"/>
              <w:rPr>
                <w:sz w:val="20"/>
              </w:rPr>
            </w:pPr>
          </w:p>
          <w:p>
            <w:pPr>
              <w:pStyle w:val="TableParagraph"/>
              <w:spacing w:before="153"/>
              <w:ind w:left="244" w:right="-15"/>
              <w:rPr>
                <w:sz w:val="21"/>
              </w:rPr>
            </w:pPr>
            <w:r>
              <w:rPr>
                <w:sz w:val="21"/>
              </w:rPr>
              <w:t>36,000.00 </w:t>
            </w:r>
          </w:p>
        </w:tc>
        <w:tc>
          <w:tcPr>
            <w:tcW w:w="1303" w:type="dxa"/>
          </w:tcPr>
          <w:p>
            <w:pPr>
              <w:pStyle w:val="TableParagraph"/>
              <w:spacing w:line="242" w:lineRule="auto"/>
              <w:ind w:left="104" w:right="132"/>
              <w:jc w:val="both"/>
              <w:rPr>
                <w:sz w:val="21"/>
              </w:rPr>
            </w:pPr>
            <w:r>
              <w:rPr>
                <w:sz w:val="21"/>
              </w:rPr>
              <w:t>燃气销售；</w:t>
            </w:r>
            <w:r>
              <w:rPr>
                <w:spacing w:val="-103"/>
                <w:sz w:val="21"/>
              </w:rPr>
              <w:t> </w:t>
            </w:r>
            <w:r>
              <w:rPr>
                <w:sz w:val="21"/>
              </w:rPr>
              <w:t>燃气工程安装；燃气具</w:t>
            </w:r>
          </w:p>
          <w:p>
            <w:pPr>
              <w:pStyle w:val="TableParagraph"/>
              <w:spacing w:line="252" w:lineRule="exact"/>
              <w:ind w:left="104"/>
              <w:rPr>
                <w:sz w:val="21"/>
              </w:rPr>
            </w:pPr>
            <w:r>
              <w:rPr>
                <w:sz w:val="21"/>
              </w:rPr>
              <w:t>销售 </w:t>
            </w:r>
          </w:p>
        </w:tc>
        <w:tc>
          <w:tcPr>
            <w:tcW w:w="1303" w:type="dxa"/>
          </w:tcPr>
          <w:p>
            <w:pPr>
              <w:pStyle w:val="TableParagraph"/>
              <w:spacing w:before="0"/>
              <w:rPr>
                <w:sz w:val="20"/>
              </w:rPr>
            </w:pPr>
          </w:p>
          <w:p>
            <w:pPr>
              <w:pStyle w:val="TableParagraph"/>
              <w:spacing w:before="153"/>
              <w:ind w:left="179" w:right="23"/>
              <w:jc w:val="center"/>
              <w:rPr>
                <w:sz w:val="21"/>
              </w:rPr>
            </w:pPr>
            <w:r>
              <w:rPr>
                <w:sz w:val="21"/>
              </w:rPr>
              <w:t>477,385.12 </w:t>
            </w:r>
          </w:p>
        </w:tc>
        <w:tc>
          <w:tcPr>
            <w:tcW w:w="1303" w:type="dxa"/>
          </w:tcPr>
          <w:p>
            <w:pPr>
              <w:pStyle w:val="TableParagraph"/>
              <w:spacing w:before="0"/>
              <w:rPr>
                <w:sz w:val="20"/>
              </w:rPr>
            </w:pPr>
          </w:p>
          <w:p>
            <w:pPr>
              <w:pStyle w:val="TableParagraph"/>
              <w:spacing w:before="153"/>
              <w:ind w:right="-15"/>
              <w:jc w:val="right"/>
              <w:rPr>
                <w:sz w:val="21"/>
              </w:rPr>
            </w:pPr>
            <w:r>
              <w:rPr>
                <w:sz w:val="21"/>
              </w:rPr>
              <w:t>145,959.14 </w:t>
            </w:r>
          </w:p>
        </w:tc>
        <w:tc>
          <w:tcPr>
            <w:tcW w:w="1304" w:type="dxa"/>
          </w:tcPr>
          <w:p>
            <w:pPr>
              <w:pStyle w:val="TableParagraph"/>
              <w:spacing w:before="0"/>
              <w:rPr>
                <w:sz w:val="20"/>
              </w:rPr>
            </w:pPr>
          </w:p>
          <w:p>
            <w:pPr>
              <w:pStyle w:val="TableParagraph"/>
              <w:spacing w:before="153"/>
              <w:ind w:left="180" w:right="24"/>
              <w:jc w:val="center"/>
              <w:rPr>
                <w:sz w:val="21"/>
              </w:rPr>
            </w:pPr>
            <w:r>
              <w:rPr>
                <w:sz w:val="21"/>
              </w:rPr>
              <w:t>357,322.92 </w:t>
            </w:r>
          </w:p>
        </w:tc>
        <w:tc>
          <w:tcPr>
            <w:tcW w:w="1303" w:type="dxa"/>
          </w:tcPr>
          <w:p>
            <w:pPr>
              <w:pStyle w:val="TableParagraph"/>
              <w:spacing w:before="0"/>
              <w:rPr>
                <w:sz w:val="20"/>
              </w:rPr>
            </w:pPr>
          </w:p>
          <w:p>
            <w:pPr>
              <w:pStyle w:val="TableParagraph"/>
              <w:spacing w:before="153"/>
              <w:ind w:right="-15"/>
              <w:jc w:val="right"/>
              <w:rPr>
                <w:sz w:val="21"/>
              </w:rPr>
            </w:pPr>
            <w:r>
              <w:rPr>
                <w:sz w:val="21"/>
              </w:rPr>
              <w:t>18,239.58 </w:t>
            </w:r>
          </w:p>
        </w:tc>
      </w:tr>
      <w:tr>
        <w:trPr>
          <w:trHeight w:val="1089" w:hRule="atLeast"/>
        </w:trPr>
        <w:tc>
          <w:tcPr>
            <w:tcW w:w="1277" w:type="dxa"/>
          </w:tcPr>
          <w:p>
            <w:pPr>
              <w:pStyle w:val="TableParagraph"/>
              <w:spacing w:before="0"/>
              <w:rPr>
                <w:sz w:val="20"/>
              </w:rPr>
            </w:pPr>
          </w:p>
          <w:p>
            <w:pPr>
              <w:pStyle w:val="TableParagraph"/>
              <w:spacing w:before="152"/>
              <w:ind w:left="107"/>
              <w:rPr>
                <w:sz w:val="21"/>
              </w:rPr>
            </w:pPr>
            <w:r>
              <w:rPr>
                <w:spacing w:val="-1"/>
                <w:sz w:val="21"/>
              </w:rPr>
              <w:t>阜阳燃气</w:t>
            </w:r>
            <w:r>
              <w:rPr>
                <w:sz w:val="21"/>
              </w:rPr>
              <w:t> </w:t>
            </w:r>
          </w:p>
        </w:tc>
        <w:tc>
          <w:tcPr>
            <w:tcW w:w="1304" w:type="dxa"/>
          </w:tcPr>
          <w:p>
            <w:pPr>
              <w:pStyle w:val="TableParagraph"/>
              <w:spacing w:before="0"/>
              <w:rPr>
                <w:sz w:val="20"/>
              </w:rPr>
            </w:pPr>
          </w:p>
          <w:p>
            <w:pPr>
              <w:pStyle w:val="TableParagraph"/>
              <w:spacing w:before="152"/>
              <w:ind w:left="244" w:right="-15"/>
              <w:rPr>
                <w:sz w:val="21"/>
              </w:rPr>
            </w:pPr>
            <w:r>
              <w:rPr>
                <w:sz w:val="21"/>
              </w:rPr>
              <w:t>11,636.55 </w:t>
            </w:r>
          </w:p>
        </w:tc>
        <w:tc>
          <w:tcPr>
            <w:tcW w:w="1303" w:type="dxa"/>
          </w:tcPr>
          <w:p>
            <w:pPr>
              <w:pStyle w:val="TableParagraph"/>
              <w:spacing w:line="242" w:lineRule="auto"/>
              <w:ind w:left="104" w:right="132"/>
              <w:jc w:val="both"/>
              <w:rPr>
                <w:sz w:val="21"/>
              </w:rPr>
            </w:pPr>
            <w:r>
              <w:rPr>
                <w:sz w:val="21"/>
              </w:rPr>
              <w:t>燃气销售；</w:t>
            </w:r>
            <w:r>
              <w:rPr>
                <w:spacing w:val="-103"/>
                <w:sz w:val="21"/>
              </w:rPr>
              <w:t> </w:t>
            </w:r>
            <w:r>
              <w:rPr>
                <w:sz w:val="21"/>
              </w:rPr>
              <w:t>燃气工程安装；燃气具</w:t>
            </w:r>
          </w:p>
          <w:p>
            <w:pPr>
              <w:pStyle w:val="TableParagraph"/>
              <w:spacing w:line="252" w:lineRule="exact" w:before="0"/>
              <w:ind w:left="104"/>
              <w:rPr>
                <w:sz w:val="21"/>
              </w:rPr>
            </w:pPr>
            <w:r>
              <w:rPr>
                <w:sz w:val="21"/>
              </w:rPr>
              <w:t>销售 </w:t>
            </w:r>
          </w:p>
        </w:tc>
        <w:tc>
          <w:tcPr>
            <w:tcW w:w="1303" w:type="dxa"/>
          </w:tcPr>
          <w:p>
            <w:pPr>
              <w:pStyle w:val="TableParagraph"/>
              <w:spacing w:before="0"/>
              <w:rPr>
                <w:sz w:val="20"/>
              </w:rPr>
            </w:pPr>
          </w:p>
          <w:p>
            <w:pPr>
              <w:pStyle w:val="TableParagraph"/>
              <w:spacing w:before="152"/>
              <w:ind w:left="179" w:right="23"/>
              <w:jc w:val="center"/>
              <w:rPr>
                <w:sz w:val="21"/>
              </w:rPr>
            </w:pPr>
            <w:r>
              <w:rPr>
                <w:sz w:val="21"/>
              </w:rPr>
              <w:t>149,174.36 </w:t>
            </w:r>
          </w:p>
        </w:tc>
        <w:tc>
          <w:tcPr>
            <w:tcW w:w="1303" w:type="dxa"/>
          </w:tcPr>
          <w:p>
            <w:pPr>
              <w:pStyle w:val="TableParagraph"/>
              <w:spacing w:before="0"/>
              <w:rPr>
                <w:sz w:val="20"/>
              </w:rPr>
            </w:pPr>
          </w:p>
          <w:p>
            <w:pPr>
              <w:pStyle w:val="TableParagraph"/>
              <w:spacing w:before="152"/>
              <w:ind w:right="-15"/>
              <w:jc w:val="right"/>
              <w:rPr>
                <w:sz w:val="21"/>
              </w:rPr>
            </w:pPr>
            <w:r>
              <w:rPr>
                <w:sz w:val="21"/>
              </w:rPr>
              <w:t>52,167.02 </w:t>
            </w:r>
          </w:p>
        </w:tc>
        <w:tc>
          <w:tcPr>
            <w:tcW w:w="1304" w:type="dxa"/>
          </w:tcPr>
          <w:p>
            <w:pPr>
              <w:pStyle w:val="TableParagraph"/>
              <w:spacing w:before="0"/>
              <w:rPr>
                <w:sz w:val="20"/>
              </w:rPr>
            </w:pPr>
          </w:p>
          <w:p>
            <w:pPr>
              <w:pStyle w:val="TableParagraph"/>
              <w:spacing w:before="152"/>
              <w:ind w:left="180" w:right="24"/>
              <w:jc w:val="center"/>
              <w:rPr>
                <w:sz w:val="21"/>
              </w:rPr>
            </w:pPr>
            <w:r>
              <w:rPr>
                <w:sz w:val="21"/>
              </w:rPr>
              <w:t>106,758.44 </w:t>
            </w:r>
          </w:p>
        </w:tc>
        <w:tc>
          <w:tcPr>
            <w:tcW w:w="1303" w:type="dxa"/>
          </w:tcPr>
          <w:p>
            <w:pPr>
              <w:pStyle w:val="TableParagraph"/>
              <w:spacing w:before="0"/>
              <w:rPr>
                <w:sz w:val="20"/>
              </w:rPr>
            </w:pPr>
          </w:p>
          <w:p>
            <w:pPr>
              <w:pStyle w:val="TableParagraph"/>
              <w:spacing w:before="152"/>
              <w:ind w:right="-15"/>
              <w:jc w:val="right"/>
              <w:rPr>
                <w:sz w:val="21"/>
              </w:rPr>
            </w:pPr>
            <w:r>
              <w:rPr>
                <w:sz w:val="21"/>
              </w:rPr>
              <w:t>16,212.46 </w:t>
            </w:r>
          </w:p>
        </w:tc>
      </w:tr>
    </w:tbl>
    <w:p>
      <w:pPr>
        <w:pStyle w:val="BodyText"/>
        <w:spacing w:before="1"/>
        <w:ind w:left="138"/>
      </w:pPr>
      <w:r>
        <w:rPr>
          <w:w w:val="100"/>
        </w:rPr>
        <w:t> </w:t>
      </w:r>
    </w:p>
    <w:p>
      <w:pPr>
        <w:pStyle w:val="BodyText"/>
        <w:spacing w:before="62"/>
        <w:ind w:left="138"/>
      </w:pPr>
      <w:r>
        <w:rPr>
          <w:spacing w:val="-7"/>
        </w:rPr>
        <w:t>(八) 公司控制的结构化主体情况</w:t>
      </w:r>
    </w:p>
    <w:p>
      <w:pPr>
        <w:pStyle w:val="BodyText"/>
        <w:spacing w:before="65"/>
        <w:ind w:left="138"/>
      </w:pPr>
      <w:r>
        <w:rPr>
          <w:spacing w:val="11"/>
        </w:rPr>
        <w:t>□适用 √不适用</w:t>
      </w:r>
      <w:r>
        <w:rPr>
          <w:spacing w:val="-3"/>
        </w:rPr>
        <w:t> </w:t>
      </w:r>
      <w:r>
        <w:rPr/>
        <w:t> </w:t>
      </w:r>
    </w:p>
    <w:p>
      <w:pPr>
        <w:pStyle w:val="BodyText"/>
        <w:spacing w:before="2"/>
        <w:ind w:left="138"/>
      </w:pPr>
      <w:r>
        <w:rPr>
          <w:w w:val="100"/>
        </w:rPr>
        <w:t> </w:t>
      </w:r>
    </w:p>
    <w:p>
      <w:pPr>
        <w:pStyle w:val="BodyText"/>
        <w:spacing w:line="295" w:lineRule="auto" w:before="64"/>
        <w:ind w:left="138" w:right="5409"/>
      </w:pPr>
      <w:r>
        <w:rPr/>
        <w:t>六、公司关于公司未来发展的讨论与分析(一)行业格局和趋势</w:t>
      </w:r>
    </w:p>
    <w:p>
      <w:pPr>
        <w:pStyle w:val="BodyText"/>
        <w:spacing w:before="4"/>
        <w:ind w:left="138"/>
      </w:pPr>
      <w:r>
        <w:rPr>
          <w:spacing w:val="11"/>
        </w:rPr>
        <w:t>√适用 □不适用</w:t>
      </w:r>
      <w:r>
        <w:rPr>
          <w:spacing w:val="-3"/>
        </w:rPr>
        <w:t> </w:t>
      </w:r>
      <w:r>
        <w:rPr/>
        <w:t> </w:t>
      </w:r>
    </w:p>
    <w:p>
      <w:pPr>
        <w:pStyle w:val="BodyText"/>
        <w:spacing w:before="2"/>
        <w:ind w:left="562"/>
      </w:pPr>
      <w:r>
        <w:rPr/>
        <w:t>1</w:t>
      </w:r>
      <w:r>
        <w:rPr>
          <w:spacing w:val="-4"/>
        </w:rPr>
        <w:t>、天然气消费量小幅下滑，预计 </w:t>
      </w:r>
      <w:r>
        <w:rPr/>
        <w:t>23</w:t>
      </w:r>
      <w:r>
        <w:rPr>
          <w:spacing w:val="-7"/>
        </w:rPr>
        <w:t> 年重回增长趋势</w:t>
      </w:r>
      <w:r>
        <w:rPr/>
        <w:t> </w:t>
      </w:r>
    </w:p>
    <w:p>
      <w:pPr>
        <w:pStyle w:val="BodyText"/>
        <w:spacing w:before="4"/>
        <w:ind w:left="562"/>
      </w:pPr>
      <w:r>
        <w:rPr>
          <w:spacing w:val="-2"/>
        </w:rPr>
        <w:t>2022</w:t>
      </w:r>
      <w:r>
        <w:rPr>
          <w:spacing w:val="-9"/>
        </w:rPr>
        <w:t> 年，国际天然气价格大幅飙升，国内气源成本也随之上升。在经济承压以及气价高企背</w:t>
      </w:r>
    </w:p>
    <w:p>
      <w:pPr>
        <w:pStyle w:val="BodyText"/>
        <w:spacing w:line="244" w:lineRule="auto" w:before="2"/>
        <w:ind w:left="138" w:right="377"/>
      </w:pPr>
      <w:r>
        <w:rPr>
          <w:spacing w:val="-3"/>
        </w:rPr>
        <w:t>景下，工商业、交通和电力领域天然气消费量出现下滑，全年我国天然气表观消费量 </w:t>
      </w:r>
      <w:r>
        <w:rPr/>
        <w:t>3,663</w:t>
      </w:r>
      <w:r>
        <w:rPr>
          <w:spacing w:val="-19"/>
        </w:rPr>
        <w:t> 亿立</w:t>
      </w:r>
      <w:r>
        <w:rPr>
          <w:spacing w:val="-7"/>
        </w:rPr>
        <w:t>方米，同比下降 </w:t>
      </w:r>
      <w:r>
        <w:rPr/>
        <w:t>1.7%。 </w:t>
      </w:r>
    </w:p>
    <w:p>
      <w:pPr>
        <w:pStyle w:val="BodyText"/>
        <w:spacing w:line="242" w:lineRule="auto"/>
        <w:ind w:left="138" w:right="368" w:firstLine="424"/>
        <w:jc w:val="both"/>
      </w:pPr>
      <w:r>
        <w:rPr>
          <w:spacing w:val="-7"/>
        </w:rPr>
        <w:t>全年我国天然气产量 </w:t>
      </w:r>
      <w:r>
        <w:rPr>
          <w:spacing w:val="-2"/>
        </w:rPr>
        <w:t>2,178</w:t>
      </w:r>
      <w:r>
        <w:rPr>
          <w:spacing w:val="-13"/>
        </w:rPr>
        <w:t> 亿立方米，同比增长 </w:t>
      </w:r>
      <w:r>
        <w:rPr>
          <w:spacing w:val="-1"/>
        </w:rPr>
        <w:t>6.4</w:t>
      </w:r>
      <w:r>
        <w:rPr>
          <w:spacing w:val="-6"/>
        </w:rPr>
        <w:t>%，连续六年增产超过 </w:t>
      </w:r>
      <w:r>
        <w:rPr>
          <w:spacing w:val="-1"/>
        </w:rPr>
        <w:t>100</w:t>
      </w:r>
      <w:r>
        <w:rPr>
          <w:spacing w:val="-10"/>
        </w:rPr>
        <w:t> 亿立方米，天</w:t>
      </w:r>
      <w:r>
        <w:rPr>
          <w:spacing w:val="-4"/>
        </w:rPr>
        <w:t>然气增储上产延续良好趋势。全年我国进口天然气 </w:t>
      </w:r>
      <w:r>
        <w:rPr/>
        <w:t>1.09</w:t>
      </w:r>
      <w:r>
        <w:rPr>
          <w:spacing w:val="-13"/>
        </w:rPr>
        <w:t> 亿吨，同比下降 </w:t>
      </w:r>
      <w:r>
        <w:rPr/>
        <w:t>9.9%；其中管道天然气</w:t>
      </w:r>
      <w:r>
        <w:rPr>
          <w:spacing w:val="-19"/>
        </w:rPr>
        <w:t>进口 </w:t>
      </w:r>
      <w:r>
        <w:rPr>
          <w:spacing w:val="-1"/>
        </w:rPr>
        <w:t>4,581</w:t>
      </w:r>
      <w:r>
        <w:rPr>
          <w:spacing w:val="-13"/>
        </w:rPr>
        <w:t> 万吨，同比增长约 </w:t>
      </w:r>
      <w:r>
        <w:rPr/>
        <w:t>8</w:t>
      </w:r>
      <w:r>
        <w:rPr>
          <w:spacing w:val="-6"/>
        </w:rPr>
        <w:t>%，液化天然气进口 </w:t>
      </w:r>
      <w:r>
        <w:rPr/>
        <w:t>6,344</w:t>
      </w:r>
      <w:r>
        <w:rPr>
          <w:spacing w:val="-13"/>
        </w:rPr>
        <w:t> 万吨，同比下降 </w:t>
      </w:r>
      <w:r>
        <w:rPr/>
        <w:t>19.6%。我国天然气对外依存度开始降低，有利于国家能源安全保障。随着国民经济稳步复苏、国内大循环与国内国际</w:t>
      </w:r>
      <w:r>
        <w:rPr>
          <w:spacing w:val="-7"/>
        </w:rPr>
        <w:t>双循环发展格局逐步建立，预计 </w:t>
      </w:r>
      <w:r>
        <w:rPr>
          <w:spacing w:val="-2"/>
        </w:rPr>
        <w:t>2023</w:t>
      </w:r>
      <w:r>
        <w:rPr>
          <w:spacing w:val="-10"/>
        </w:rPr>
        <w:t> 年工商业等领域天然气消费将迎来较快增长，全国天然气消</w:t>
      </w:r>
      <w:r>
        <w:rPr/>
        <w:t>费量也将重新回到持续增长趋势。 </w:t>
      </w:r>
    </w:p>
    <w:p>
      <w:pPr>
        <w:pStyle w:val="BodyText"/>
        <w:ind w:left="565"/>
      </w:pPr>
      <w:r>
        <w:rPr/>
        <w:t>2、天然气在能源转型过程中起到重要作用 </w:t>
      </w:r>
    </w:p>
    <w:p>
      <w:pPr>
        <w:pStyle w:val="BodyText"/>
        <w:spacing w:line="242" w:lineRule="auto" w:before="3"/>
        <w:ind w:left="138" w:right="368" w:firstLine="424"/>
        <w:jc w:val="both"/>
      </w:pPr>
      <w:r>
        <w:rPr/>
        <w:t>党的二十大报告和《“十四五”现代能源体系规划》再次明确我国要践行绿水青山就是金山银山理念，坚持走生态优先、绿色低碳的发展道路，加快调整能源结构，坚持先立后破、通盘谋划，协同推进能源供给保障与低碳转型。天然气是我国重要的能源来源，特别是在光伏、风电等</w:t>
      </w:r>
      <w:r>
        <w:rPr>
          <w:spacing w:val="-10"/>
        </w:rPr>
        <w:t>可再生能源规模快速增长的转型中，天然气发电具备低碳稳定、调峰效率高的特性，可以与光伏、</w:t>
      </w:r>
      <w:r>
        <w:rPr/>
        <w:t>风电等可再生能源形成高效互补，是实现能源供应清洁化、低碳化的重要组成部分。 </w:t>
      </w:r>
    </w:p>
    <w:p>
      <w:pPr>
        <w:pStyle w:val="BodyText"/>
        <w:spacing w:line="242" w:lineRule="auto" w:before="4"/>
        <w:ind w:left="138" w:right="368" w:firstLine="424"/>
        <w:jc w:val="both"/>
      </w:pPr>
      <w:r>
        <w:rPr>
          <w:spacing w:val="-2"/>
        </w:rPr>
        <w:t>《2030</w:t>
      </w:r>
      <w:r>
        <w:rPr>
          <w:spacing w:val="-9"/>
        </w:rPr>
        <w:t> 年前碳达峰行动方案》中提出，大力推动天然气与多种能源融合发展，因地制宜建设</w:t>
      </w:r>
      <w:r>
        <w:rPr>
          <w:spacing w:val="-12"/>
        </w:rPr>
        <w:t>天然气调峰电站，合理引导工业用气和化工原料用气，支持车船使用液化天然气作为燃料。《“十</w:t>
      </w:r>
      <w:r>
        <w:rPr/>
        <w:t>四五”现代能源体系规划》在天然气方面提出要增强供应能力，加大国内油气勘探开发，加快页</w:t>
      </w:r>
      <w:r>
        <w:rPr>
          <w:spacing w:val="-3"/>
        </w:rPr>
        <w:t>岩油、页岩气、煤层气开发力度，天然气产量快速增长，力争 </w:t>
      </w:r>
      <w:r>
        <w:rPr/>
        <w:t>2025</w:t>
      </w:r>
      <w:r>
        <w:rPr>
          <w:spacing w:val="-23"/>
        </w:rPr>
        <w:t> 年达到 </w:t>
      </w:r>
      <w:r>
        <w:rPr/>
        <w:t>2300</w:t>
      </w:r>
      <w:r>
        <w:rPr>
          <w:spacing w:val="-8"/>
        </w:rPr>
        <w:t> 亿立方米以上。</w:t>
      </w:r>
      <w:r>
        <w:rPr>
          <w:spacing w:val="-3"/>
        </w:rPr>
        <w:t>加快天然气长输管道及区域天然气管网建设，推进管网互联互通，完善 </w:t>
      </w:r>
      <w:r>
        <w:rPr/>
        <w:t>LNG</w:t>
      </w:r>
      <w:r>
        <w:rPr>
          <w:spacing w:val="-8"/>
        </w:rPr>
        <w:t> 储运体系。提升天然</w:t>
      </w:r>
    </w:p>
    <w:p>
      <w:pPr>
        <w:spacing w:after="0" w:line="242" w:lineRule="auto"/>
        <w:jc w:val="both"/>
        <w:sectPr>
          <w:headerReference w:type="default" r:id="rId19"/>
          <w:footerReference w:type="default" r:id="rId20"/>
          <w:pgSz w:w="11910" w:h="16840"/>
          <w:pgMar w:header="880" w:footer="1195" w:top="1460" w:bottom="1380" w:left="1660" w:right="900"/>
        </w:sectPr>
      </w:pPr>
    </w:p>
    <w:p>
      <w:pPr>
        <w:pStyle w:val="BodyText"/>
        <w:spacing w:line="244" w:lineRule="auto" w:before="61"/>
        <w:ind w:left="138" w:right="432"/>
        <w:jc w:val="both"/>
      </w:pPr>
      <w:r>
        <w:rPr>
          <w:spacing w:val="-1"/>
        </w:rPr>
        <w:t>气储备和调节能力，统筹推进地下储气库、液化天然气</w:t>
      </w:r>
      <w:r>
        <w:rPr/>
        <w:t>（LNG）</w:t>
      </w:r>
      <w:r>
        <w:rPr>
          <w:spacing w:val="-5"/>
        </w:rPr>
        <w:t>接收站等储气设施建设，到 </w:t>
      </w:r>
      <w:r>
        <w:rPr/>
        <w:t>2025</w:t>
      </w:r>
      <w:r>
        <w:rPr>
          <w:spacing w:val="-103"/>
        </w:rPr>
        <w:t> </w:t>
      </w:r>
      <w:r>
        <w:rPr>
          <w:spacing w:val="-5"/>
        </w:rPr>
        <w:t>年，全国集约布局的储气能力达到 </w:t>
      </w:r>
      <w:r>
        <w:rPr/>
        <w:t>550</w:t>
      </w:r>
      <w:r>
        <w:rPr>
          <w:spacing w:val="-27"/>
        </w:rPr>
        <w:t> 亿</w:t>
      </w:r>
      <w:r>
        <w:rPr/>
        <w:t>～600</w:t>
      </w:r>
      <w:r>
        <w:rPr>
          <w:spacing w:val="-10"/>
        </w:rPr>
        <w:t> 亿立方米。</w:t>
      </w:r>
      <w:r>
        <w:rPr/>
        <w:t> </w:t>
      </w:r>
    </w:p>
    <w:p>
      <w:pPr>
        <w:pStyle w:val="BodyText"/>
        <w:spacing w:line="242" w:lineRule="auto"/>
        <w:ind w:left="138" w:right="373" w:firstLine="424"/>
        <w:jc w:val="both"/>
      </w:pPr>
      <w:r>
        <w:rPr/>
        <w:t>天然气兼具绿色清洁与稳定高效，在我国城镇化水平持续提升、管网设施逐渐完善、环保和新能源融合发展需要以及国家和地方相关政策规划的大力支持下，天然气在我国能源结构调整过程中将持续起到重要作用，天然气行业也将持续快速发展。 </w:t>
      </w:r>
    </w:p>
    <w:p>
      <w:pPr>
        <w:pStyle w:val="BodyText"/>
        <w:ind w:left="565"/>
      </w:pPr>
      <w:r>
        <w:rPr/>
        <w:t>3、天然气市场化改革持续推进 </w:t>
      </w:r>
    </w:p>
    <w:p>
      <w:pPr>
        <w:pStyle w:val="BodyText"/>
        <w:spacing w:line="242" w:lineRule="auto" w:before="2"/>
        <w:ind w:left="138" w:right="368" w:firstLine="424"/>
        <w:jc w:val="both"/>
      </w:pPr>
      <w:r>
        <w:rPr>
          <w:spacing w:val="-2"/>
        </w:rPr>
        <w:t>2022</w:t>
      </w:r>
      <w:r>
        <w:rPr>
          <w:spacing w:val="-9"/>
        </w:rPr>
        <w:t> 年，我国天然气行业市场化改革持续推进。《“十四五”现代能源体系规划》提出加快</w:t>
      </w:r>
      <w:r>
        <w:rPr/>
        <w:t>完善天然气市场顶层设计，构建有序竞争、高效保供的天然气市场体系，完善天然气交易平台，</w:t>
      </w:r>
      <w:r>
        <w:rPr>
          <w:spacing w:val="-103"/>
        </w:rPr>
        <w:t> </w:t>
      </w:r>
      <w:r>
        <w:rPr/>
        <w:t>稳步推进天然气价格市场化改革。 </w:t>
      </w:r>
    </w:p>
    <w:p>
      <w:pPr>
        <w:pStyle w:val="BodyText"/>
        <w:spacing w:line="242" w:lineRule="auto" w:before="3"/>
        <w:ind w:left="138" w:right="367" w:firstLine="424"/>
        <w:jc w:val="both"/>
      </w:pPr>
      <w:r>
        <w:rPr>
          <w:spacing w:val="-4"/>
        </w:rPr>
        <w:t>市场化交易方面，《中共中央 国务院关于加快建设全国统一大市场的意见》提出，要建设全</w:t>
      </w:r>
      <w:r>
        <w:rPr/>
        <w:t>国统一的能源市场，健全油气期货产品体系，规范油气交易中心建设，优化交易场所、交割库等重点基础设施布局。目前全国已建立上海石油天然气交易中心、重庆石油天然气交易中心、深圳天然气交易中心等油气现货交易平台，平台交易规模持续扩大。其中，上海石油天然气交易中心</w:t>
      </w:r>
      <w:r>
        <w:rPr>
          <w:spacing w:val="-2"/>
        </w:rPr>
        <w:t>2022</w:t>
      </w:r>
      <w:r>
        <w:rPr>
          <w:spacing w:val="-13"/>
        </w:rPr>
        <w:t> 年度实现双边天然气交易量 </w:t>
      </w:r>
      <w:r>
        <w:rPr>
          <w:spacing w:val="-2"/>
        </w:rPr>
        <w:t>928.58</w:t>
      </w:r>
      <w:r>
        <w:rPr>
          <w:spacing w:val="-15"/>
        </w:rPr>
        <w:t> 亿方，同比增加 </w:t>
      </w:r>
      <w:r>
        <w:rPr>
          <w:spacing w:val="-2"/>
        </w:rPr>
        <w:t>13.7%，再创历史新高。此外，基础设施公平开放方面相关配套政策持续落地，</w:t>
      </w:r>
      <w:r>
        <w:rPr>
          <w:spacing w:val="-1"/>
        </w:rPr>
        <w:t>22</w:t>
      </w:r>
      <w:r>
        <w:rPr>
          <w:spacing w:val="-37"/>
        </w:rPr>
        <w:t> 年 </w:t>
      </w:r>
      <w:r>
        <w:rPr>
          <w:spacing w:val="-1"/>
        </w:rPr>
        <w:t>5</w:t>
      </w:r>
      <w:r>
        <w:rPr>
          <w:spacing w:val="-9"/>
        </w:rPr>
        <w:t> 月国家发改委出台《关于完善进口液化天然气接收</w:t>
      </w:r>
      <w:r>
        <w:rPr/>
        <w:t>站气化服务定价机制的指导意见》，健全气化服务定价方式，完善价格制定方法。 </w:t>
      </w:r>
    </w:p>
    <w:p>
      <w:pPr>
        <w:pStyle w:val="BodyText"/>
        <w:spacing w:line="242" w:lineRule="auto" w:before="4"/>
        <w:ind w:left="138" w:right="372" w:firstLine="424"/>
        <w:jc w:val="both"/>
      </w:pPr>
      <w:r>
        <w:rPr/>
        <w:t>随着各地交易中心的建立和天然气市场化交易规模稳步提升，以及基础设施公平开放程度不断提高，上游供给将更加多元，我国燃气行业市场化改革也将加速推进，为燃气企业在产业链上延伸发展带来重要机遇。 </w:t>
      </w:r>
    </w:p>
    <w:p>
      <w:pPr>
        <w:pStyle w:val="BodyText"/>
        <w:spacing w:before="1"/>
        <w:ind w:left="565"/>
      </w:pPr>
      <w:r>
        <w:rPr/>
        <w:t>4、天然气价格联动机制进一步完善 </w:t>
      </w:r>
    </w:p>
    <w:p>
      <w:pPr>
        <w:pStyle w:val="BodyText"/>
        <w:spacing w:line="242" w:lineRule="auto" w:before="4"/>
        <w:ind w:left="138" w:right="370" w:firstLine="424"/>
        <w:jc w:val="both"/>
      </w:pPr>
      <w:r>
        <w:rPr/>
        <w:t>《“十四五”时期深化价格机制改革行动方案》中再次提出要深入推进能源价格改革，天然气方面要完善天然气管道运输价格形成机制，适应“全国一张网”发展方向，合理制定管道运输价格，稳步推进天然气门站价格市场化改革，完善终端销售价格与采购成本联动机制。国家发改</w:t>
      </w:r>
      <w:r>
        <w:rPr>
          <w:spacing w:val="-9"/>
        </w:rPr>
        <w:t>委价格司也在 </w:t>
      </w:r>
      <w:r>
        <w:rPr>
          <w:spacing w:val="-1"/>
        </w:rPr>
        <w:t>2023</w:t>
      </w:r>
      <w:r>
        <w:rPr>
          <w:spacing w:val="-12"/>
        </w:rPr>
        <w:t> 年初赴多省份实地调研天然气市场运行和价格情况，听取地方相关部门和企业</w:t>
      </w:r>
      <w:r>
        <w:rPr/>
        <w:t>的经验做法、存在的困难和意见建议，研究完善天然气上下游价格联动机制。 </w:t>
      </w:r>
    </w:p>
    <w:p>
      <w:pPr>
        <w:pStyle w:val="BodyText"/>
        <w:spacing w:line="242" w:lineRule="auto" w:before="2"/>
        <w:ind w:left="138" w:right="372" w:firstLine="424"/>
        <w:jc w:val="both"/>
      </w:pPr>
      <w:r>
        <w:rPr/>
        <w:t>近年来，我国油气体制改革不断深化，天然气价格改革按照“管住中间、放开两头”的方向持续推进，天然气市场化交易规模持续提升，长输管道“全国一张网”基本成型，各省市陆续出台了天然气上下游价格联动机制。但由于上下游价格联动机制尚未健全，下游销售价格无法及时作出调整以适应变化的市场环境。特别是在气源成本大幅上涨的环境下，很多地区出现天然气供销价格倒挂的情况，同时也间接导致企业采购高价气保障供应的意愿降低和市场供需失衡。完善的价格体系可以提高燃气生产企业和进口企业的积极性，有利于提高国内天然气产量和调峰保障能力，也有利于燃气资源高效利用和城市燃气企业稳定健康可持续发展。 </w:t>
      </w:r>
    </w:p>
    <w:p>
      <w:pPr>
        <w:pStyle w:val="BodyText"/>
        <w:spacing w:before="6"/>
        <w:ind w:left="138"/>
      </w:pPr>
      <w:r>
        <w:rPr>
          <w:w w:val="100"/>
        </w:rPr>
        <w:t> </w:t>
      </w:r>
    </w:p>
    <w:p>
      <w:pPr>
        <w:pStyle w:val="BodyText"/>
        <w:spacing w:before="62"/>
        <w:ind w:left="138"/>
      </w:pPr>
      <w:r>
        <w:rPr/>
        <w:t>(二)公司发展战略</w:t>
      </w:r>
    </w:p>
    <w:p>
      <w:pPr>
        <w:pStyle w:val="BodyText"/>
        <w:spacing w:before="65"/>
        <w:ind w:left="138"/>
      </w:pPr>
      <w:r>
        <w:rPr>
          <w:spacing w:val="11"/>
        </w:rPr>
        <w:t>√适用 □不适用</w:t>
      </w:r>
      <w:r>
        <w:rPr>
          <w:spacing w:val="-3"/>
        </w:rPr>
        <w:t> </w:t>
      </w:r>
      <w:r>
        <w:rPr/>
        <w:t> </w:t>
      </w:r>
    </w:p>
    <w:p>
      <w:pPr>
        <w:pStyle w:val="BodyText"/>
        <w:spacing w:line="242" w:lineRule="auto" w:before="2"/>
        <w:ind w:left="138" w:right="373" w:firstLine="424"/>
        <w:jc w:val="both"/>
      </w:pPr>
      <w:r>
        <w:rPr/>
        <w:t>公司将继续深耕现有经营区域市场，利用好在燃气经营和用户服务等方面形成的规模化及品牌化优势，提升经营管理水平，做强存量业务；继续加大外延并购力度，积极并购优质城市燃气项目，发挥公司并购整合管理经验优势，做大增量业务，强化全国性布局。同时，公司将着力把握天然气行业市场化改革机遇，挖掘产业链上下游发展机会，并加大在新能源和综合能源等领域的研究及投入力度，寻找新业务增长点。 </w:t>
      </w:r>
    </w:p>
    <w:p>
      <w:pPr>
        <w:pStyle w:val="BodyText"/>
        <w:spacing w:before="3"/>
        <w:ind w:left="138"/>
      </w:pPr>
      <w:r>
        <w:rPr>
          <w:w w:val="100"/>
        </w:rPr>
        <w:t> </w:t>
      </w:r>
    </w:p>
    <w:p>
      <w:pPr>
        <w:pStyle w:val="BodyText"/>
        <w:spacing w:before="64"/>
        <w:ind w:left="138"/>
      </w:pPr>
      <w:r>
        <w:rPr/>
        <w:t>(三)经营计划</w:t>
      </w:r>
    </w:p>
    <w:p>
      <w:pPr>
        <w:pStyle w:val="BodyText"/>
        <w:spacing w:before="62"/>
        <w:ind w:left="138"/>
      </w:pPr>
      <w:r>
        <w:rPr>
          <w:spacing w:val="11"/>
        </w:rPr>
        <w:t>√适用 □不适用</w:t>
      </w:r>
      <w:r>
        <w:rPr>
          <w:spacing w:val="-3"/>
        </w:rPr>
        <w:t> </w:t>
      </w:r>
      <w:r>
        <w:rPr/>
        <w:t> </w:t>
      </w:r>
    </w:p>
    <w:p>
      <w:pPr>
        <w:pStyle w:val="BodyText"/>
        <w:spacing w:line="242" w:lineRule="auto" w:before="5"/>
        <w:ind w:left="138" w:right="367" w:firstLine="424"/>
        <w:jc w:val="both"/>
      </w:pPr>
      <w:r>
        <w:rPr>
          <w:spacing w:val="-2"/>
        </w:rPr>
        <w:t>2023</w:t>
      </w:r>
      <w:r>
        <w:rPr>
          <w:spacing w:val="-9"/>
        </w:rPr>
        <w:t> 年，公司将围绕发展战略，服务经济复苏和行业发展的机遇，扩大业务规模，推动经营</w:t>
      </w:r>
      <w:r>
        <w:rPr>
          <w:spacing w:val="-2"/>
        </w:rPr>
        <w:t>区域天然气顺价，严格落实安全生产责任，拓展产业链机遇，努力实现经营目标。</w:t>
      </w:r>
      <w:r>
        <w:rPr>
          <w:spacing w:val="-1"/>
        </w:rPr>
        <w:t>2023</w:t>
      </w:r>
      <w:r>
        <w:rPr>
          <w:spacing w:val="-13"/>
        </w:rPr>
        <w:t> 年，公司</w:t>
      </w:r>
      <w:r>
        <w:rPr>
          <w:spacing w:val="-7"/>
        </w:rPr>
        <w:t>目标实现营业收入 </w:t>
      </w:r>
      <w:r>
        <w:rPr/>
        <w:t>60</w:t>
      </w:r>
      <w:r>
        <w:rPr>
          <w:spacing w:val="-15"/>
        </w:rPr>
        <w:t> 亿元，净利润 </w:t>
      </w:r>
      <w:r>
        <w:rPr/>
        <w:t>7</w:t>
      </w:r>
      <w:r>
        <w:rPr>
          <w:spacing w:val="-15"/>
        </w:rPr>
        <w:t> 亿元。</w:t>
      </w:r>
      <w:r>
        <w:rPr/>
        <w:t> </w:t>
      </w:r>
    </w:p>
    <w:p>
      <w:pPr>
        <w:pStyle w:val="BodyText"/>
        <w:spacing w:before="1"/>
        <w:ind w:left="565"/>
      </w:pPr>
      <w:r>
        <w:rPr/>
        <w:t>（一）服务经济复苏，扩大业务规模 </w:t>
      </w:r>
    </w:p>
    <w:p>
      <w:pPr>
        <w:pStyle w:val="BodyText"/>
        <w:spacing w:before="4"/>
        <w:ind w:left="562"/>
      </w:pPr>
      <w:r>
        <w:rPr>
          <w:spacing w:val="-7"/>
        </w:rPr>
        <w:t>随着疫情扰动因素消除和国内国际双循环发展格局的建立，我国经济预计在 </w:t>
      </w:r>
      <w:r>
        <w:rPr/>
        <w:t>2023</w:t>
      </w:r>
      <w:r>
        <w:rPr>
          <w:spacing w:val="-10"/>
        </w:rPr>
        <w:t> 年将恢复较</w:t>
      </w:r>
    </w:p>
    <w:p>
      <w:pPr>
        <w:pStyle w:val="BodyText"/>
        <w:spacing w:line="244" w:lineRule="auto" w:before="2"/>
        <w:ind w:left="138" w:right="368"/>
      </w:pPr>
      <w:r>
        <w:rPr>
          <w:spacing w:val="-8"/>
        </w:rPr>
        <w:t>快增长。同时，去年 </w:t>
      </w:r>
      <w:r>
        <w:rPr>
          <w:spacing w:val="-3"/>
        </w:rPr>
        <w:t>11</w:t>
      </w:r>
      <w:r>
        <w:rPr>
          <w:spacing w:val="-10"/>
        </w:rPr>
        <w:t> 月以来政府对房地产行业的政策支持力度持续加码，通过多种政策和举措</w:t>
      </w:r>
      <w:r>
        <w:rPr>
          <w:spacing w:val="-1"/>
        </w:rPr>
        <w:t>刺激市场需求，促进市场供给，房地产行业迎来了政策拐点。经济复苏和房地产行业改善将直接</w:t>
      </w:r>
    </w:p>
    <w:p>
      <w:pPr>
        <w:spacing w:after="0" w:line="244" w:lineRule="auto"/>
        <w:sectPr>
          <w:headerReference w:type="default" r:id="rId21"/>
          <w:footerReference w:type="default" r:id="rId22"/>
          <w:pgSz w:w="11910" w:h="16840"/>
          <w:pgMar w:header="880" w:footer="1195" w:top="1460" w:bottom="1380" w:left="1660" w:right="900"/>
          <w:pgNumType w:start="20"/>
        </w:sectPr>
      </w:pPr>
    </w:p>
    <w:p>
      <w:pPr>
        <w:pStyle w:val="BodyText"/>
        <w:spacing w:line="242" w:lineRule="auto" w:before="61"/>
        <w:ind w:left="138" w:right="377"/>
        <w:jc w:val="both"/>
      </w:pPr>
      <w:r>
        <w:rPr/>
        <w:t>提升用户用气需求和燃气报装需求，叠加公司主要经营区域所在的京津冀核心区域和长江经济带</w:t>
      </w:r>
      <w:r>
        <w:rPr>
          <w:spacing w:val="-1"/>
        </w:rPr>
        <w:t>具有区位优势和良好的经济基础</w:t>
      </w:r>
      <w:r>
        <w:rPr/>
        <w:t>，2023</w:t>
      </w:r>
      <w:r>
        <w:rPr>
          <w:spacing w:val="-10"/>
        </w:rPr>
        <w:t> 年公司主营业务预计将恢复较快增长。公司在 </w:t>
      </w:r>
      <w:r>
        <w:rPr/>
        <w:t>2023</w:t>
      </w:r>
      <w:r>
        <w:rPr>
          <w:spacing w:val="-19"/>
        </w:rPr>
        <w:t> 年要</w:t>
      </w:r>
      <w:r>
        <w:rPr/>
        <w:t>把握经济复苏时机，加大市场开发力度，深入挖掘经营区域用能潜力，开发并满足用户需求，不断扩大业务规模。 </w:t>
      </w:r>
    </w:p>
    <w:p>
      <w:pPr>
        <w:pStyle w:val="BodyText"/>
        <w:spacing w:before="3"/>
        <w:ind w:left="565"/>
      </w:pPr>
      <w:r>
        <w:rPr/>
        <w:t>（二）加快推进经营区域内天然气价格改革，进一步完善天然气价格联动机制 </w:t>
      </w:r>
    </w:p>
    <w:p>
      <w:pPr>
        <w:pStyle w:val="BodyText"/>
        <w:spacing w:line="242" w:lineRule="auto" w:before="5"/>
        <w:ind w:left="138" w:right="368" w:firstLine="424"/>
        <w:jc w:val="both"/>
      </w:pPr>
      <w:r>
        <w:rPr>
          <w:spacing w:val="-2"/>
        </w:rPr>
        <w:t>2023</w:t>
      </w:r>
      <w:r>
        <w:rPr>
          <w:spacing w:val="-9"/>
        </w:rPr>
        <w:t> 年，我国天然气市场顶层设计将继续完善，有序竞争、高效保供的天然气市场体系逐步</w:t>
      </w:r>
      <w:r>
        <w:rPr/>
        <w:t>建立。随着天然气市场化改革持续深入和各省市天然气上下游价格联动机制进一步优化，各地政府将继续推进经营区域内天然气价格改革。公司会配合各经营区域政府天然气价格联动工作，增强天然气供应保障水平，促进天然气资源高效利用。 </w:t>
      </w:r>
    </w:p>
    <w:p>
      <w:pPr>
        <w:pStyle w:val="BodyText"/>
        <w:spacing w:before="2"/>
        <w:ind w:left="565"/>
      </w:pPr>
      <w:r>
        <w:rPr/>
        <w:t>（三）严格落实安全生产责任，提升安全管理水平 </w:t>
      </w:r>
    </w:p>
    <w:p>
      <w:pPr>
        <w:pStyle w:val="BodyText"/>
        <w:spacing w:line="242" w:lineRule="auto" w:before="2"/>
        <w:ind w:left="138" w:right="367" w:firstLine="424"/>
        <w:jc w:val="both"/>
      </w:pPr>
      <w:r>
        <w:rPr/>
        <w:t>2023</w:t>
      </w:r>
      <w:r>
        <w:rPr>
          <w:spacing w:val="-20"/>
        </w:rPr>
        <w:t> 年，公司将继续认真贯彻党中央、国务院、各级政府及主管单位对燃气安全工作的要求，</w:t>
      </w:r>
      <w:r>
        <w:rPr>
          <w:spacing w:val="-103"/>
        </w:rPr>
        <w:t> </w:t>
      </w:r>
      <w:r>
        <w:rPr/>
        <w:t>切实提高思想认识，认真落实主体责任，进一步完善安全管理制度和体系，坚持开展入户安检和户外隐患排查工作，加强用户安全宣传等工作力度，通过创新管理方法和管理措施推动公司安全管理水平继续提升，保证用户用气安全，保障公司安全平稳运行。 </w:t>
      </w:r>
    </w:p>
    <w:p>
      <w:pPr>
        <w:pStyle w:val="BodyText"/>
        <w:spacing w:before="4"/>
        <w:ind w:left="565"/>
      </w:pPr>
      <w:r>
        <w:rPr/>
        <w:t>（四）把握天然气市场化改革机遇，进行产业链拓展 </w:t>
      </w:r>
    </w:p>
    <w:p>
      <w:pPr>
        <w:pStyle w:val="BodyText"/>
        <w:spacing w:line="242" w:lineRule="auto" w:before="4"/>
        <w:ind w:left="138" w:right="372" w:firstLine="424"/>
        <w:jc w:val="both"/>
      </w:pPr>
      <w:r>
        <w:rPr/>
        <w:t>公司将继续以现有经营区域为基础，以京津冀、长三角、珠三角等区域为重点，大力并购优质城市燃气项目，加速全国性布局。同时，公司将着力把握天然气行业市场化改革机遇，挖掘产业链上下游发展机会。此外，公司还将依托现有用户和市场等资源优势，加大对新能源领域的探索力度，结合公司自身业务，寻找新增长点。 </w:t>
      </w:r>
    </w:p>
    <w:p>
      <w:pPr>
        <w:pStyle w:val="BodyText"/>
        <w:ind w:left="138"/>
      </w:pPr>
      <w:r>
        <w:rPr>
          <w:w w:val="100"/>
        </w:rPr>
        <w:t> </w:t>
      </w:r>
    </w:p>
    <w:p>
      <w:pPr>
        <w:pStyle w:val="BodyText"/>
        <w:spacing w:before="5"/>
        <w:ind w:left="138"/>
      </w:pPr>
      <w:r>
        <w:rPr>
          <w:spacing w:val="-4"/>
        </w:rPr>
        <w:t>特别提示：上述经营计划不代表公司对 </w:t>
      </w:r>
      <w:r>
        <w:rPr/>
        <w:t>2023</w:t>
      </w:r>
      <w:r>
        <w:rPr>
          <w:spacing w:val="-8"/>
        </w:rPr>
        <w:t> 年度的盈利预测或业绩承诺。</w:t>
      </w:r>
      <w:r>
        <w:rPr/>
        <w:t> </w:t>
      </w:r>
    </w:p>
    <w:p>
      <w:pPr>
        <w:pStyle w:val="BodyText"/>
        <w:spacing w:before="2"/>
        <w:ind w:left="138"/>
      </w:pPr>
      <w:r>
        <w:rPr>
          <w:w w:val="100"/>
        </w:rPr>
        <w:t> </w:t>
      </w:r>
    </w:p>
    <w:p>
      <w:pPr>
        <w:pStyle w:val="BodyText"/>
        <w:spacing w:before="65"/>
        <w:ind w:left="138"/>
      </w:pPr>
      <w:r>
        <w:rPr/>
        <w:t>(四)可能面对的风险</w:t>
      </w:r>
    </w:p>
    <w:p>
      <w:pPr>
        <w:pStyle w:val="BodyText"/>
        <w:spacing w:before="62"/>
        <w:ind w:left="138"/>
      </w:pPr>
      <w:r>
        <w:rPr>
          <w:spacing w:val="11"/>
        </w:rPr>
        <w:t>√适用 □不适用</w:t>
      </w:r>
      <w:r>
        <w:rPr>
          <w:spacing w:val="-3"/>
        </w:rPr>
        <w:t> </w:t>
      </w:r>
      <w:r>
        <w:rPr/>
        <w:t> </w:t>
      </w:r>
    </w:p>
    <w:p>
      <w:pPr>
        <w:pStyle w:val="BodyText"/>
        <w:spacing w:line="242" w:lineRule="auto" w:before="4"/>
        <w:ind w:left="138" w:right="373" w:firstLine="424"/>
      </w:pPr>
      <w:r>
        <w:rPr/>
        <w:t>公司在生产经营过程中，将会积极采取各种措施，努力规避各类经营风险，但实际生产经营过程仍存在下述风险和不确定因素： </w:t>
      </w:r>
    </w:p>
    <w:p>
      <w:pPr>
        <w:pStyle w:val="BodyText"/>
        <w:spacing w:before="2"/>
        <w:ind w:left="562"/>
      </w:pPr>
      <w:r>
        <w:rPr/>
        <w:t>（一）行业政策风险 </w:t>
      </w:r>
    </w:p>
    <w:p>
      <w:pPr>
        <w:pStyle w:val="BodyText"/>
        <w:spacing w:line="242" w:lineRule="auto" w:before="2"/>
        <w:ind w:left="138" w:right="373" w:firstLine="424"/>
        <w:jc w:val="both"/>
      </w:pPr>
      <w:r>
        <w:rPr/>
        <w:t>公司所属的城市燃气行业受到国家及地方的整体规划和产业政策的支持。但不排除未来国家及地方的整体规划和产业政策发生变化或者相关主管部门政策法规作出改变，导致燃气行业获得的扶持与鼓励减少或公司经营区域内产业结构调整影响公司的生产经营，对公司业绩造成不利影响。 </w:t>
      </w:r>
    </w:p>
    <w:p>
      <w:pPr>
        <w:pStyle w:val="BodyText"/>
        <w:spacing w:before="3"/>
        <w:ind w:left="562"/>
      </w:pPr>
      <w:r>
        <w:rPr/>
        <w:t>（二）价格变化风险 </w:t>
      </w:r>
    </w:p>
    <w:p>
      <w:pPr>
        <w:pStyle w:val="BodyText"/>
        <w:spacing w:line="242" w:lineRule="auto" w:before="4"/>
        <w:ind w:left="138" w:right="373" w:firstLine="424"/>
        <w:jc w:val="both"/>
      </w:pPr>
      <w:r>
        <w:rPr/>
        <w:t>中国天然气行业的上下游具有不同的定价机制。上游逐渐实施市场化定价，下游城市燃气定价则受各地政府监管。政府价格监管部门上下游价格传导机制已经建立但仍有时滞，可能会对公司销售毛利产生一定影响。各地政府规范城镇燃气工程安装收费，价格标准存在不确定性。 </w:t>
      </w:r>
    </w:p>
    <w:p>
      <w:pPr>
        <w:pStyle w:val="BodyText"/>
        <w:spacing w:before="1"/>
        <w:ind w:left="562"/>
      </w:pPr>
      <w:r>
        <w:rPr/>
        <w:t>（三）气源依赖风险 </w:t>
      </w:r>
    </w:p>
    <w:p>
      <w:pPr>
        <w:pStyle w:val="BodyText"/>
        <w:spacing w:line="242" w:lineRule="auto" w:before="4"/>
        <w:ind w:left="138" w:right="373" w:firstLine="424"/>
        <w:jc w:val="both"/>
      </w:pPr>
      <w:r>
        <w:rPr/>
        <w:t>目前，我国天然气的来源主要由中石油、中石化和中海油控制。公司与中石油长期合作，能够获得中石油的稳定供气。同时由于城市燃气业务涉及民生问题，公司在供气合同到期后续签或新签订供气合同可能性较大。如果出现天然气供应紧张导致公司向主要供应商的采购需要得不到满足，或是供气合同到期后，公司未能与主要供应商及时续签或新签订供气合同，将制约公司的业务发展。 </w:t>
      </w:r>
    </w:p>
    <w:p>
      <w:pPr>
        <w:pStyle w:val="BodyText"/>
        <w:spacing w:before="3"/>
        <w:ind w:left="562"/>
      </w:pPr>
      <w:r>
        <w:rPr/>
        <w:t>（四）安全生产风险 </w:t>
      </w:r>
    </w:p>
    <w:p>
      <w:pPr>
        <w:pStyle w:val="BodyText"/>
        <w:spacing w:line="242" w:lineRule="auto" w:before="2"/>
        <w:ind w:left="138" w:right="373" w:firstLine="424"/>
        <w:jc w:val="both"/>
      </w:pPr>
      <w:r>
        <w:rPr/>
        <w:t>天然气属于易燃、易爆气体，对储存与输送的安全管理有很高要求。若发生火灾、爆燃等安全事故或者出现由于安全生产问题被有关部门要求停产检修等情形，企业生产经营将受到不利影响。 </w:t>
      </w:r>
    </w:p>
    <w:p>
      <w:pPr>
        <w:pStyle w:val="BodyText"/>
        <w:spacing w:before="3"/>
        <w:ind w:left="562"/>
      </w:pPr>
      <w:r>
        <w:rPr/>
        <w:t>（五）宏观经济及其他不可抗力风险 </w:t>
      </w:r>
    </w:p>
    <w:p>
      <w:pPr>
        <w:pStyle w:val="BodyText"/>
        <w:spacing w:before="3"/>
        <w:ind w:left="562"/>
      </w:pPr>
      <w:r>
        <w:rPr>
          <w:spacing w:val="-1"/>
        </w:rPr>
        <w:t>若宏观经济下行或出现其他不可抗力事件，公司生产经营和业绩或受到影响。 </w:t>
      </w:r>
    </w:p>
    <w:p>
      <w:pPr>
        <w:pStyle w:val="BodyText"/>
        <w:spacing w:before="4"/>
        <w:ind w:left="138"/>
      </w:pPr>
      <w:r>
        <w:rPr>
          <w:w w:val="100"/>
        </w:rPr>
        <w:t> </w:t>
      </w:r>
    </w:p>
    <w:p>
      <w:pPr>
        <w:pStyle w:val="BodyText"/>
        <w:spacing w:before="62"/>
        <w:ind w:left="138"/>
      </w:pPr>
      <w:r>
        <w:rPr/>
        <w:t>(五)其他</w:t>
      </w:r>
    </w:p>
    <w:p>
      <w:pPr>
        <w:spacing w:after="0"/>
        <w:sectPr>
          <w:headerReference w:type="default" r:id="rId23"/>
          <w:footerReference w:type="default" r:id="rId24"/>
          <w:pgSz w:w="11910" w:h="16840"/>
          <w:pgMar w:header="880" w:footer="1496" w:top="1460" w:bottom="1680" w:left="1660" w:right="900"/>
        </w:sectPr>
      </w:pPr>
    </w:p>
    <w:p>
      <w:pPr>
        <w:pStyle w:val="BodyText"/>
        <w:spacing w:before="61"/>
        <w:ind w:left="138"/>
      </w:pPr>
      <w:r>
        <w:rPr>
          <w:w w:val="100"/>
        </w:rPr>
        <w:t> </w:t>
      </w:r>
    </w:p>
    <w:p>
      <w:pPr>
        <w:pStyle w:val="BodyText"/>
        <w:spacing w:before="65"/>
        <w:ind w:left="138"/>
      </w:pPr>
      <w:r>
        <w:rPr/>
        <w:t>七、公司因不适用准则规定或国家秘密、商业秘密等特殊原因，未按准则披露的情况和原因说明</w:t>
      </w:r>
    </w:p>
    <w:p>
      <w:pPr>
        <w:pStyle w:val="BodyText"/>
        <w:spacing w:before="62"/>
        <w:ind w:left="138"/>
      </w:pPr>
      <w:r>
        <w:rPr>
          <w:spacing w:val="11"/>
        </w:rPr>
        <w:t>□适用 √不适用</w:t>
      </w:r>
      <w:r>
        <w:rPr>
          <w:spacing w:val="-3"/>
        </w:rPr>
        <w:t> </w:t>
      </w:r>
      <w:r>
        <w:rPr/>
        <w:t> </w:t>
      </w:r>
    </w:p>
    <w:p>
      <w:pPr>
        <w:pStyle w:val="BodyText"/>
        <w:spacing w:before="5"/>
        <w:ind w:left="138"/>
      </w:pPr>
      <w:r>
        <w:rPr>
          <w:w w:val="100"/>
        </w:rPr>
        <w:t> </w:t>
      </w:r>
    </w:p>
    <w:p>
      <w:pPr>
        <w:pStyle w:val="BodyText"/>
        <w:spacing w:before="2"/>
        <w:ind w:left="138"/>
      </w:pPr>
      <w:r>
        <w:rPr>
          <w:w w:val="100"/>
        </w:rPr>
        <w:t> </w:t>
      </w:r>
    </w:p>
    <w:p>
      <w:pPr>
        <w:pStyle w:val="Heading1"/>
        <w:spacing w:line="424" w:lineRule="exact"/>
        <w:ind w:left="3347" w:right="3582"/>
      </w:pPr>
      <w:bookmarkStart w:name="_bookmark3" w:id="4"/>
      <w:bookmarkEnd w:id="4"/>
      <w:r>
        <w:rPr>
          <w:b w:val="0"/>
        </w:rPr>
      </w:r>
      <w:r>
        <w:rPr/>
        <w:t>第四节      公司治理</w:t>
      </w:r>
    </w:p>
    <w:p>
      <w:pPr>
        <w:pStyle w:val="BodyText"/>
        <w:spacing w:before="185"/>
        <w:ind w:left="138"/>
      </w:pPr>
      <w:r>
        <w:rPr>
          <w:spacing w:val="-11"/>
        </w:rPr>
        <w:t>一、 公司治理相关情况说明</w:t>
      </w:r>
    </w:p>
    <w:p>
      <w:pPr>
        <w:pStyle w:val="BodyText"/>
        <w:spacing w:before="62"/>
        <w:ind w:left="138"/>
      </w:pPr>
      <w:r>
        <w:rPr>
          <w:spacing w:val="11"/>
        </w:rPr>
        <w:t>√适用 □不适用</w:t>
      </w:r>
      <w:r>
        <w:rPr>
          <w:spacing w:val="-3"/>
        </w:rPr>
        <w:t> </w:t>
      </w:r>
      <w:r>
        <w:rPr/>
        <w:t> </w:t>
      </w:r>
    </w:p>
    <w:p>
      <w:pPr>
        <w:pStyle w:val="BodyText"/>
        <w:spacing w:line="242" w:lineRule="auto" w:before="5"/>
        <w:ind w:left="138" w:right="373" w:firstLine="424"/>
        <w:jc w:val="both"/>
      </w:pPr>
      <w:r>
        <w:rPr/>
        <w:t>报告期内，公司严格按照《公司法》《证券法》《上市公司治理准则》《上海证券交易所股票上市规则》及其他法律、法规和规范性文件以及《公司章程》的要求，不断健全完善公司的法人治理结构和公司内部管理制度，做好公司治理风险防范工作，提升上市公司质量。 </w:t>
      </w:r>
    </w:p>
    <w:p>
      <w:pPr>
        <w:pStyle w:val="BodyText"/>
        <w:spacing w:line="242" w:lineRule="auto"/>
        <w:ind w:left="138" w:right="373" w:firstLine="424"/>
        <w:jc w:val="both"/>
      </w:pPr>
      <w:r>
        <w:rPr/>
        <w:t>截止报告期末，公司内部治理结构完整、健全、清晰，公司股东大会、董事会、监事会、独立董事和管理层均严格按照内控制度的要求规范运行，切实维护公司和股东的合法权益。公司治理与中国证监会相关规定的要求不存在重大差异。 </w:t>
      </w:r>
    </w:p>
    <w:p>
      <w:pPr>
        <w:pStyle w:val="BodyText"/>
        <w:spacing w:before="4"/>
        <w:ind w:left="562"/>
      </w:pPr>
      <w:r>
        <w:rPr/>
        <w:t>（一）股东和股东大会 </w:t>
      </w:r>
    </w:p>
    <w:p>
      <w:pPr>
        <w:pStyle w:val="BodyText"/>
        <w:spacing w:line="242" w:lineRule="auto" w:before="2"/>
        <w:ind w:left="138" w:right="372" w:firstLine="424"/>
        <w:jc w:val="both"/>
      </w:pPr>
      <w:r>
        <w:rPr>
          <w:spacing w:val="-6"/>
        </w:rPr>
        <w:t>报告期内，公司共召开 </w:t>
      </w:r>
      <w:r>
        <w:rPr/>
        <w:t>2</w:t>
      </w:r>
      <w:r>
        <w:rPr>
          <w:spacing w:val="-8"/>
        </w:rPr>
        <w:t> 次股东大会。公司严格按照《公司法》《公司章程》《股东大会议</w:t>
      </w:r>
      <w:r>
        <w:rPr/>
        <w:t>事规则》等法律、法规要求，规范股东大会的召集、召开和表决程序，同时聘请见证律师进行现场见证并出具了法律意见书。股东大会采用现场召开结合网络投票的形式，保证了全体股东特别是中小股东对公司决策事项的参与权和表决权，充分行使自己的权利。 </w:t>
      </w:r>
    </w:p>
    <w:p>
      <w:pPr>
        <w:pStyle w:val="BodyText"/>
        <w:spacing w:before="3"/>
        <w:ind w:left="562"/>
      </w:pPr>
      <w:r>
        <w:rPr/>
        <w:t>（二）董事和董事会 </w:t>
      </w:r>
    </w:p>
    <w:p>
      <w:pPr>
        <w:pStyle w:val="BodyText"/>
        <w:spacing w:line="242" w:lineRule="auto" w:before="2"/>
        <w:ind w:left="138" w:right="372" w:firstLine="424"/>
        <w:jc w:val="both"/>
      </w:pPr>
      <w:r>
        <w:rPr>
          <w:spacing w:val="-8"/>
        </w:rPr>
        <w:t>公司董事会由 </w:t>
      </w:r>
      <w:r>
        <w:rPr/>
        <w:t>7</w:t>
      </w:r>
      <w:r>
        <w:rPr>
          <w:spacing w:val="-12"/>
        </w:rPr>
        <w:t> 名董事组成，其中独立董事 </w:t>
      </w:r>
      <w:r>
        <w:rPr/>
        <w:t>3</w:t>
      </w:r>
      <w:r>
        <w:rPr>
          <w:spacing w:val="-8"/>
        </w:rPr>
        <w:t> 名，董事会的人数和人员构成符合法律、法规</w:t>
      </w:r>
      <w:r>
        <w:rPr/>
        <w:t>的要求。董事会下设战略委员会、审计委员会、提名委员会和薪酬与考核委员会，并制订了相应的工作细则。报告期内，因公司第十届董事会任期届满，公司完成了新一届董事会的选举工作。董事会换届选举的提名、审议、表决程序符合相关法律法规的规定，新任职董事具备胜任公司董事的资格和能力，符合《公司法》《上海证券交易所股票上市规则》及《公司章程》有关任职资</w:t>
      </w:r>
      <w:r>
        <w:rPr>
          <w:spacing w:val="-5"/>
        </w:rPr>
        <w:t>格的规定。年度内，公司共召开 </w:t>
      </w:r>
      <w:r>
        <w:rPr/>
        <w:t>5</w:t>
      </w:r>
      <w:r>
        <w:rPr>
          <w:spacing w:val="-8"/>
        </w:rPr>
        <w:t> 次董事会会议，各位董事能够根据《上海证券交易所股票上市</w:t>
      </w:r>
      <w:r>
        <w:rPr/>
        <w:t>规则》《董事会议事规则》和各委员会工作细则的有关规定开展工作，诚信、勤勉地履行职责和义务，有效地保证了董事会的规范运作和科学决策。 </w:t>
      </w:r>
    </w:p>
    <w:p>
      <w:pPr>
        <w:pStyle w:val="BodyText"/>
        <w:spacing w:before="5"/>
        <w:ind w:left="562"/>
      </w:pPr>
      <w:r>
        <w:rPr/>
        <w:t>（三）监事和监事会 </w:t>
      </w:r>
    </w:p>
    <w:p>
      <w:pPr>
        <w:pStyle w:val="BodyText"/>
        <w:spacing w:line="242" w:lineRule="auto" w:before="5"/>
        <w:ind w:left="138" w:right="367" w:firstLine="424"/>
        <w:jc w:val="both"/>
      </w:pPr>
      <w:r>
        <w:rPr>
          <w:spacing w:val="-8"/>
        </w:rPr>
        <w:t>公司监事会由 </w:t>
      </w:r>
      <w:r>
        <w:rPr/>
        <w:t>3</w:t>
      </w:r>
      <w:r>
        <w:rPr>
          <w:spacing w:val="-12"/>
        </w:rPr>
        <w:t> 名监事组成，其中职工监事 </w:t>
      </w:r>
      <w:r>
        <w:rPr/>
        <w:t>1</w:t>
      </w:r>
      <w:r>
        <w:rPr>
          <w:spacing w:val="-8"/>
        </w:rPr>
        <w:t> 名，监事会的人数和人员构成符合法律、法规</w:t>
      </w:r>
      <w:r>
        <w:rPr/>
        <w:t>的要求。报告期内，因公司第十届监事会任期届满，公司完成了新一届监事会的选举工作。新任</w:t>
      </w:r>
      <w:r>
        <w:rPr>
          <w:spacing w:val="-12"/>
        </w:rPr>
        <w:t>职监事具备胜任公司监事的资格和能力，符合《公司法》《上海证券交易所股票上市规则》及《公</w:t>
      </w:r>
      <w:r>
        <w:rPr>
          <w:spacing w:val="-4"/>
        </w:rPr>
        <w:t>司章程》有关任职资格的规定。年度内，公司共召开 </w:t>
      </w:r>
      <w:r>
        <w:rPr/>
        <w:t>5</w:t>
      </w:r>
      <w:r>
        <w:rPr>
          <w:spacing w:val="-8"/>
        </w:rPr>
        <w:t> 次监事会会议，各位监事严格按照《公司</w:t>
      </w:r>
      <w:r>
        <w:rPr>
          <w:spacing w:val="-16"/>
        </w:rPr>
        <w:t>法》《公司章程》和《监事会议事规则》的有关规定认真履行职责，对公司财务状况、重大事项、</w:t>
      </w:r>
      <w:r>
        <w:rPr/>
        <w:t>关联交易以及公司董事及高级管理人员履行职责的合法合规性进行监督，维护公司及股东的合法权益。 </w:t>
      </w:r>
    </w:p>
    <w:p>
      <w:pPr>
        <w:pStyle w:val="BodyText"/>
        <w:spacing w:before="3"/>
        <w:ind w:left="562"/>
      </w:pPr>
      <w:r>
        <w:rPr>
          <w:spacing w:val="-1"/>
        </w:rPr>
        <w:t>(四) 公司与控股股东</w:t>
      </w:r>
      <w:r>
        <w:rPr/>
        <w:t> </w:t>
      </w:r>
    </w:p>
    <w:p>
      <w:pPr>
        <w:pStyle w:val="BodyText"/>
        <w:spacing w:line="242" w:lineRule="auto" w:before="5"/>
        <w:ind w:left="138" w:right="274" w:firstLine="424"/>
        <w:jc w:val="both"/>
      </w:pPr>
      <w:r>
        <w:rPr/>
        <w:t>公司与控股股东在资产、人员、财务、机构和业务等方面完全独立，公司董事会、监事会和内部机构能够独立运作。公司控股股东严格规范自己的行为，通过股东大会依法行使其权利并承担义务，没有超越股东大会干预公司的决策及生产经营活动，不存在占用上市公司资金的情况。 </w:t>
      </w:r>
    </w:p>
    <w:p>
      <w:pPr>
        <w:pStyle w:val="BodyText"/>
        <w:spacing w:before="1"/>
        <w:ind w:left="138"/>
      </w:pPr>
      <w:r>
        <w:rPr>
          <w:w w:val="100"/>
        </w:rPr>
        <w:t> </w:t>
      </w:r>
    </w:p>
    <w:p>
      <w:pPr>
        <w:pStyle w:val="BodyText"/>
        <w:spacing w:line="244" w:lineRule="auto" w:before="2"/>
        <w:ind w:left="138" w:right="377"/>
      </w:pPr>
      <w:r>
        <w:rPr/>
        <w:t>公司治理与法律、行政法规和中国证监会关于上市公司治理的规定是否存在重大差异；如有重大差异，应当说明原因 </w:t>
      </w:r>
    </w:p>
    <w:p>
      <w:pPr>
        <w:pStyle w:val="BodyText"/>
        <w:spacing w:line="265" w:lineRule="exact"/>
        <w:ind w:left="138"/>
      </w:pPr>
      <w:r>
        <w:rPr>
          <w:spacing w:val="-1"/>
        </w:rPr>
        <w:t>□适用 √不适用</w:t>
      </w:r>
      <w:r>
        <w:rPr>
          <w:spacing w:val="-3"/>
        </w:rPr>
        <w:t> </w:t>
      </w:r>
      <w:r>
        <w:rPr/>
        <w:t> </w:t>
      </w:r>
    </w:p>
    <w:p>
      <w:pPr>
        <w:pStyle w:val="BodyText"/>
        <w:spacing w:before="5"/>
        <w:ind w:left="138"/>
      </w:pPr>
      <w:r>
        <w:rPr>
          <w:w w:val="100"/>
        </w:rPr>
        <w:t> </w:t>
      </w:r>
    </w:p>
    <w:p>
      <w:pPr>
        <w:pStyle w:val="BodyText"/>
        <w:spacing w:line="244" w:lineRule="auto" w:before="62"/>
        <w:ind w:left="589" w:right="368" w:hanging="452"/>
      </w:pPr>
      <w:r>
        <w:rPr>
          <w:spacing w:val="-10"/>
        </w:rPr>
        <w:t>二、 公司控股股东、实际控制人在保证公司资产、人员、财务、机构、业务等方面独立性的具体</w:t>
      </w:r>
      <w:r>
        <w:rPr/>
        <w:t>措施，以及影响公司独立性而采取的解决方案、工作进度及后续工作计划</w:t>
      </w:r>
    </w:p>
    <w:p>
      <w:pPr>
        <w:spacing w:after="0" w:line="244" w:lineRule="auto"/>
        <w:sectPr>
          <w:pgSz w:w="11910" w:h="16840"/>
          <w:pgMar w:header="880" w:footer="1496" w:top="1460" w:bottom="1840" w:left="1660" w:right="900"/>
        </w:sectPr>
      </w:pPr>
    </w:p>
    <w:p>
      <w:pPr>
        <w:pStyle w:val="BodyText"/>
        <w:spacing w:before="61"/>
        <w:ind w:left="138"/>
      </w:pPr>
      <w:r>
        <w:rPr>
          <w:w w:val="100"/>
        </w:rPr>
        <w:t> </w:t>
      </w:r>
    </w:p>
    <w:p>
      <w:pPr>
        <w:pStyle w:val="BodyText"/>
        <w:spacing w:line="242" w:lineRule="auto" w:before="5"/>
        <w:ind w:left="138" w:right="274"/>
      </w:pPr>
      <w:r>
        <w:rPr/>
        <w:t>控股股东、实际控制人及其控制的其他单位从事与公司相同或者相近业务的情况，以及同业竞争或者同业竞争情况发生较大变化对公司的影响、已采取的解决措施、解决进展以及后续解决计划 </w:t>
      </w:r>
    </w:p>
    <w:p>
      <w:pPr>
        <w:pStyle w:val="BodyText"/>
        <w:spacing w:before="1"/>
        <w:ind w:left="138"/>
      </w:pPr>
      <w:r>
        <w:rPr>
          <w:spacing w:val="11"/>
        </w:rPr>
        <w:t>□适用 √不适用</w:t>
      </w:r>
      <w:r>
        <w:rPr>
          <w:spacing w:val="-3"/>
        </w:rPr>
        <w:t> </w:t>
      </w:r>
      <w:r>
        <w:rPr/>
        <w:t> </w:t>
      </w:r>
    </w:p>
    <w:p>
      <w:pPr>
        <w:pStyle w:val="BodyText"/>
        <w:spacing w:before="3"/>
        <w:ind w:left="138"/>
      </w:pPr>
      <w:r>
        <w:rPr>
          <w:w w:val="100"/>
        </w:rPr>
        <w:t> </w:t>
      </w:r>
    </w:p>
    <w:p>
      <w:pPr>
        <w:pStyle w:val="BodyText"/>
        <w:spacing w:before="64"/>
        <w:ind w:left="138"/>
      </w:pPr>
      <w:r>
        <w:rPr>
          <w:spacing w:val="-12"/>
        </w:rPr>
        <w:t>三、 股东大会情况简介</w:t>
      </w:r>
    </w:p>
    <w:p>
      <w:pPr>
        <w:pStyle w:val="BodyText"/>
        <w:spacing w:before="10"/>
        <w:ind w:left="0"/>
        <w:rPr>
          <w:sz w:val="4"/>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1"/>
        <w:gridCol w:w="1191"/>
        <w:gridCol w:w="1658"/>
        <w:gridCol w:w="1207"/>
        <w:gridCol w:w="3473"/>
      </w:tblGrid>
      <w:tr>
        <w:trPr>
          <w:trHeight w:val="544" w:hRule="atLeast"/>
        </w:trPr>
        <w:tc>
          <w:tcPr>
            <w:tcW w:w="1361" w:type="dxa"/>
          </w:tcPr>
          <w:p>
            <w:pPr>
              <w:pStyle w:val="TableParagraph"/>
              <w:spacing w:before="138"/>
              <w:ind w:left="258"/>
              <w:rPr>
                <w:sz w:val="21"/>
              </w:rPr>
            </w:pPr>
            <w:r>
              <w:rPr>
                <w:spacing w:val="-1"/>
                <w:sz w:val="21"/>
              </w:rPr>
              <w:t>会议届次</w:t>
            </w:r>
            <w:r>
              <w:rPr>
                <w:sz w:val="21"/>
              </w:rPr>
              <w:t> </w:t>
            </w:r>
          </w:p>
        </w:tc>
        <w:tc>
          <w:tcPr>
            <w:tcW w:w="1191" w:type="dxa"/>
          </w:tcPr>
          <w:p>
            <w:pPr>
              <w:pStyle w:val="TableParagraph"/>
              <w:spacing w:before="138"/>
              <w:ind w:right="60"/>
              <w:jc w:val="right"/>
              <w:rPr>
                <w:sz w:val="21"/>
              </w:rPr>
            </w:pPr>
            <w:r>
              <w:rPr>
                <w:spacing w:val="-1"/>
                <w:sz w:val="21"/>
              </w:rPr>
              <w:t>召开日期</w:t>
            </w:r>
            <w:r>
              <w:rPr>
                <w:sz w:val="21"/>
              </w:rPr>
              <w:t> </w:t>
            </w:r>
          </w:p>
        </w:tc>
        <w:tc>
          <w:tcPr>
            <w:tcW w:w="1658" w:type="dxa"/>
          </w:tcPr>
          <w:p>
            <w:pPr>
              <w:pStyle w:val="TableParagraph"/>
              <w:ind w:left="93"/>
              <w:rPr>
                <w:sz w:val="21"/>
              </w:rPr>
            </w:pPr>
            <w:r>
              <w:rPr>
                <w:sz w:val="21"/>
              </w:rPr>
              <w:t>决议刊登的指定</w:t>
            </w:r>
          </w:p>
          <w:p>
            <w:pPr>
              <w:pStyle w:val="TableParagraph"/>
              <w:spacing w:line="250" w:lineRule="exact" w:before="4"/>
              <w:ind w:left="93" w:right="-29"/>
              <w:rPr>
                <w:sz w:val="21"/>
              </w:rPr>
            </w:pPr>
            <w:r>
              <w:rPr>
                <w:spacing w:val="-1"/>
                <w:sz w:val="21"/>
              </w:rPr>
              <w:t>网站的查询索引</w:t>
            </w:r>
            <w:r>
              <w:rPr>
                <w:sz w:val="21"/>
              </w:rPr>
              <w:t> </w:t>
            </w:r>
          </w:p>
        </w:tc>
        <w:tc>
          <w:tcPr>
            <w:tcW w:w="1207" w:type="dxa"/>
          </w:tcPr>
          <w:p>
            <w:pPr>
              <w:pStyle w:val="TableParagraph"/>
              <w:ind w:left="76"/>
              <w:rPr>
                <w:sz w:val="21"/>
              </w:rPr>
            </w:pPr>
            <w:r>
              <w:rPr>
                <w:sz w:val="21"/>
              </w:rPr>
              <w:t>决议刊登的</w:t>
            </w:r>
          </w:p>
          <w:p>
            <w:pPr>
              <w:pStyle w:val="TableParagraph"/>
              <w:spacing w:line="250" w:lineRule="exact" w:before="4"/>
              <w:ind w:left="182"/>
              <w:rPr>
                <w:sz w:val="21"/>
              </w:rPr>
            </w:pPr>
            <w:r>
              <w:rPr>
                <w:spacing w:val="-1"/>
                <w:sz w:val="21"/>
              </w:rPr>
              <w:t>披露日期</w:t>
            </w:r>
            <w:r>
              <w:rPr>
                <w:sz w:val="21"/>
              </w:rPr>
              <w:t> </w:t>
            </w:r>
          </w:p>
        </w:tc>
        <w:tc>
          <w:tcPr>
            <w:tcW w:w="3473" w:type="dxa"/>
          </w:tcPr>
          <w:p>
            <w:pPr>
              <w:pStyle w:val="TableParagraph"/>
              <w:spacing w:before="138"/>
              <w:ind w:left="959" w:right="845"/>
              <w:jc w:val="center"/>
              <w:rPr>
                <w:sz w:val="21"/>
              </w:rPr>
            </w:pPr>
            <w:r>
              <w:rPr>
                <w:spacing w:val="-1"/>
                <w:sz w:val="21"/>
              </w:rPr>
              <w:t>会议决议</w:t>
            </w:r>
            <w:r>
              <w:rPr>
                <w:sz w:val="21"/>
              </w:rPr>
              <w:t> </w:t>
            </w:r>
          </w:p>
        </w:tc>
      </w:tr>
      <w:tr>
        <w:trPr>
          <w:trHeight w:val="5722" w:hRule="atLeast"/>
        </w:trPr>
        <w:tc>
          <w:tcPr>
            <w:tcW w:w="1361" w:type="dxa"/>
          </w:tcPr>
          <w:p>
            <w:pPr>
              <w:pStyle w:val="TableParagraph"/>
              <w:spacing w:line="242" w:lineRule="auto" w:before="3"/>
              <w:ind w:left="28" w:right="14"/>
              <w:rPr>
                <w:sz w:val="21"/>
              </w:rPr>
            </w:pPr>
            <w:r>
              <w:rPr>
                <w:rFonts w:ascii="Calibri" w:eastAsia="Calibri"/>
                <w:spacing w:val="-2"/>
                <w:sz w:val="21"/>
              </w:rPr>
              <w:t>2021</w:t>
            </w:r>
            <w:r>
              <w:rPr>
                <w:rFonts w:ascii="Calibri" w:eastAsia="Calibri"/>
                <w:spacing w:val="-11"/>
                <w:sz w:val="21"/>
              </w:rPr>
              <w:t> </w:t>
            </w:r>
            <w:r>
              <w:rPr>
                <w:spacing w:val="-2"/>
                <w:sz w:val="21"/>
              </w:rPr>
              <w:t>年年度股</w:t>
            </w:r>
            <w:r>
              <w:rPr>
                <w:sz w:val="21"/>
              </w:rPr>
              <w:t>东大会 </w:t>
            </w:r>
          </w:p>
        </w:tc>
        <w:tc>
          <w:tcPr>
            <w:tcW w:w="1191" w:type="dxa"/>
          </w:tcPr>
          <w:p>
            <w:pPr>
              <w:pStyle w:val="TableParagraph"/>
              <w:spacing w:before="3"/>
              <w:ind w:right="101"/>
              <w:jc w:val="right"/>
              <w:rPr>
                <w:sz w:val="21"/>
              </w:rPr>
            </w:pPr>
            <w:r>
              <w:rPr>
                <w:sz w:val="21"/>
              </w:rPr>
              <w:t>2022/3/28 </w:t>
            </w:r>
          </w:p>
        </w:tc>
        <w:tc>
          <w:tcPr>
            <w:tcW w:w="1658" w:type="dxa"/>
          </w:tcPr>
          <w:p>
            <w:pPr>
              <w:pStyle w:val="TableParagraph"/>
              <w:spacing w:line="242" w:lineRule="auto" w:before="3"/>
              <w:ind w:left="28" w:right="40"/>
              <w:rPr>
                <w:sz w:val="21"/>
              </w:rPr>
            </w:pPr>
            <w:r>
              <w:rPr>
                <w:sz w:val="21"/>
              </w:rPr>
              <w:t>上海证券交易所网站</w:t>
            </w:r>
            <w:hyperlink r:id="rId12">
              <w:r>
                <w:rPr>
                  <w:sz w:val="21"/>
                </w:rPr>
                <w:t>www.sse.com.cn</w:t>
              </w:r>
            </w:hyperlink>
            <w:r>
              <w:rPr>
                <w:sz w:val="21"/>
              </w:rPr>
              <w:t> </w:t>
            </w:r>
          </w:p>
        </w:tc>
        <w:tc>
          <w:tcPr>
            <w:tcW w:w="1207" w:type="dxa"/>
          </w:tcPr>
          <w:p>
            <w:pPr>
              <w:pStyle w:val="TableParagraph"/>
              <w:spacing w:before="3"/>
              <w:ind w:left="26"/>
              <w:rPr>
                <w:sz w:val="21"/>
              </w:rPr>
            </w:pPr>
            <w:r>
              <w:rPr>
                <w:sz w:val="21"/>
              </w:rPr>
              <w:t>2022/3/29 </w:t>
            </w:r>
          </w:p>
        </w:tc>
        <w:tc>
          <w:tcPr>
            <w:tcW w:w="3473" w:type="dxa"/>
          </w:tcPr>
          <w:p>
            <w:pPr>
              <w:pStyle w:val="TableParagraph"/>
              <w:spacing w:before="3"/>
              <w:ind w:left="26"/>
              <w:jc w:val="both"/>
              <w:rPr>
                <w:sz w:val="21"/>
              </w:rPr>
            </w:pPr>
            <w:r>
              <w:rPr>
                <w:spacing w:val="-21"/>
                <w:sz w:val="21"/>
              </w:rPr>
              <w:t>审议通过《</w:t>
            </w:r>
            <w:r>
              <w:rPr>
                <w:sz w:val="21"/>
              </w:rPr>
              <w:t>2021</w:t>
            </w:r>
            <w:r>
              <w:rPr>
                <w:spacing w:val="-17"/>
                <w:sz w:val="21"/>
              </w:rPr>
              <w:t> 年度董事会工作报告》</w:t>
            </w:r>
          </w:p>
          <w:p>
            <w:pPr>
              <w:pStyle w:val="TableParagraph"/>
              <w:spacing w:line="242" w:lineRule="auto" w:before="2"/>
              <w:ind w:left="26" w:right="13"/>
              <w:jc w:val="both"/>
              <w:rPr>
                <w:sz w:val="21"/>
              </w:rPr>
            </w:pPr>
            <w:r>
              <w:rPr>
                <w:spacing w:val="-1"/>
                <w:sz w:val="21"/>
              </w:rPr>
              <w:t>《2021</w:t>
            </w:r>
            <w:r>
              <w:rPr>
                <w:spacing w:val="-8"/>
                <w:sz w:val="21"/>
              </w:rPr>
              <w:t> 年度监事会工作报告》《</w:t>
            </w:r>
            <w:r>
              <w:rPr>
                <w:sz w:val="21"/>
              </w:rPr>
              <w:t>2021</w:t>
            </w:r>
            <w:r>
              <w:rPr>
                <w:spacing w:val="-103"/>
                <w:sz w:val="21"/>
              </w:rPr>
              <w:t> </w:t>
            </w:r>
            <w:r>
              <w:rPr>
                <w:spacing w:val="-1"/>
                <w:sz w:val="21"/>
              </w:rPr>
              <w:t>年度独立董事述职报告》《</w:t>
            </w:r>
            <w:r>
              <w:rPr>
                <w:sz w:val="21"/>
              </w:rPr>
              <w:t>2021</w:t>
            </w:r>
            <w:r>
              <w:rPr>
                <w:spacing w:val="-18"/>
                <w:sz w:val="21"/>
              </w:rPr>
              <w:t> 年年</w:t>
            </w:r>
            <w:r>
              <w:rPr>
                <w:sz w:val="21"/>
              </w:rPr>
              <w:t>度报告及其摘要》《2021</w:t>
            </w:r>
            <w:r>
              <w:rPr>
                <w:spacing w:val="-10"/>
                <w:sz w:val="21"/>
              </w:rPr>
              <w:t> 年度财务决</w:t>
            </w:r>
            <w:r>
              <w:rPr>
                <w:spacing w:val="-1"/>
                <w:sz w:val="21"/>
              </w:rPr>
              <w:t>算报告》《</w:t>
            </w:r>
            <w:r>
              <w:rPr>
                <w:sz w:val="21"/>
              </w:rPr>
              <w:t>2021</w:t>
            </w:r>
            <w:r>
              <w:rPr>
                <w:spacing w:val="-8"/>
                <w:sz w:val="21"/>
              </w:rPr>
              <w:t> 年度内部控制评价报</w:t>
            </w:r>
            <w:r>
              <w:rPr>
                <w:spacing w:val="-1"/>
                <w:sz w:val="21"/>
              </w:rPr>
              <w:t>告》《</w:t>
            </w:r>
            <w:r>
              <w:rPr>
                <w:sz w:val="21"/>
              </w:rPr>
              <w:t>2021</w:t>
            </w:r>
            <w:r>
              <w:rPr>
                <w:spacing w:val="-8"/>
                <w:sz w:val="21"/>
              </w:rPr>
              <w:t> 年度利润分配预案》《关</w:t>
            </w:r>
            <w:r>
              <w:rPr>
                <w:spacing w:val="-29"/>
                <w:sz w:val="21"/>
              </w:rPr>
              <w:t>于 </w:t>
            </w:r>
            <w:r>
              <w:rPr>
                <w:spacing w:val="-4"/>
                <w:sz w:val="21"/>
              </w:rPr>
              <w:t>2021</w:t>
            </w:r>
            <w:r>
              <w:rPr>
                <w:spacing w:val="-11"/>
                <w:sz w:val="21"/>
              </w:rPr>
              <w:t> 年度董事薪酬的议案》《关于</w:t>
            </w:r>
          </w:p>
          <w:p>
            <w:pPr>
              <w:pStyle w:val="TableParagraph"/>
              <w:spacing w:before="5"/>
              <w:ind w:left="26"/>
              <w:jc w:val="both"/>
              <w:rPr>
                <w:sz w:val="21"/>
              </w:rPr>
            </w:pPr>
            <w:r>
              <w:rPr>
                <w:spacing w:val="-3"/>
                <w:sz w:val="21"/>
              </w:rPr>
              <w:t>2021</w:t>
            </w:r>
            <w:r>
              <w:rPr>
                <w:spacing w:val="-10"/>
                <w:sz w:val="21"/>
              </w:rPr>
              <w:t> 年度监事薪酬的议案》《</w:t>
            </w:r>
            <w:r>
              <w:rPr>
                <w:spacing w:val="-2"/>
                <w:sz w:val="21"/>
              </w:rPr>
              <w:t>2022</w:t>
            </w:r>
            <w:r>
              <w:rPr>
                <w:spacing w:val="-28"/>
                <w:sz w:val="21"/>
              </w:rPr>
              <w:t> 年</w:t>
            </w:r>
          </w:p>
          <w:p>
            <w:pPr>
              <w:pStyle w:val="TableParagraph"/>
              <w:spacing w:before="2"/>
              <w:ind w:left="26"/>
              <w:jc w:val="both"/>
              <w:rPr>
                <w:sz w:val="21"/>
              </w:rPr>
            </w:pPr>
            <w:r>
              <w:rPr>
                <w:spacing w:val="-8"/>
                <w:sz w:val="21"/>
              </w:rPr>
              <w:t>度财务预算报告》《关于 </w:t>
            </w:r>
            <w:r>
              <w:rPr>
                <w:spacing w:val="-2"/>
                <w:sz w:val="21"/>
              </w:rPr>
              <w:t>2022</w:t>
            </w:r>
            <w:r>
              <w:rPr>
                <w:spacing w:val="-16"/>
                <w:sz w:val="21"/>
              </w:rPr>
              <w:t> 年度日</w:t>
            </w:r>
          </w:p>
          <w:p>
            <w:pPr>
              <w:pStyle w:val="TableParagraph"/>
              <w:spacing w:line="242" w:lineRule="auto" w:before="4"/>
              <w:ind w:left="26" w:right="11"/>
              <w:rPr>
                <w:sz w:val="21"/>
              </w:rPr>
            </w:pPr>
            <w:r>
              <w:rPr>
                <w:spacing w:val="-5"/>
                <w:sz w:val="21"/>
              </w:rPr>
              <w:t>常关联交易预计的议案》《关于 </w:t>
            </w:r>
            <w:r>
              <w:rPr>
                <w:sz w:val="21"/>
              </w:rPr>
              <w:t>2022</w:t>
            </w:r>
            <w:r>
              <w:rPr>
                <w:spacing w:val="-102"/>
                <w:sz w:val="21"/>
              </w:rPr>
              <w:t> </w:t>
            </w:r>
            <w:r>
              <w:rPr>
                <w:sz w:val="21"/>
              </w:rPr>
              <w:t>年度向金融机构申请融资额度的议</w:t>
            </w:r>
            <w:r>
              <w:rPr>
                <w:spacing w:val="1"/>
                <w:sz w:val="21"/>
              </w:rPr>
              <w:t> </w:t>
            </w:r>
            <w:r>
              <w:rPr>
                <w:spacing w:val="-13"/>
                <w:sz w:val="21"/>
              </w:rPr>
              <w:t>案》《关于 </w:t>
            </w:r>
            <w:r>
              <w:rPr>
                <w:spacing w:val="-3"/>
                <w:sz w:val="21"/>
              </w:rPr>
              <w:t>2022</w:t>
            </w:r>
            <w:r>
              <w:rPr>
                <w:spacing w:val="-11"/>
                <w:sz w:val="21"/>
              </w:rPr>
              <w:t> 年度对外担保预计的</w:t>
            </w:r>
          </w:p>
          <w:p>
            <w:pPr>
              <w:pStyle w:val="TableParagraph"/>
              <w:spacing w:line="242" w:lineRule="auto"/>
              <w:ind w:left="26" w:right="11"/>
              <w:jc w:val="both"/>
              <w:rPr>
                <w:sz w:val="21"/>
              </w:rPr>
            </w:pPr>
            <w:r>
              <w:rPr>
                <w:spacing w:val="-13"/>
                <w:sz w:val="21"/>
              </w:rPr>
              <w:t>议案》《关于续聘公司 </w:t>
            </w:r>
            <w:r>
              <w:rPr>
                <w:sz w:val="21"/>
              </w:rPr>
              <w:t>2022</w:t>
            </w:r>
            <w:r>
              <w:rPr>
                <w:spacing w:val="-12"/>
                <w:sz w:val="21"/>
              </w:rPr>
              <w:t> 年度审计</w:t>
            </w:r>
            <w:r>
              <w:rPr>
                <w:sz w:val="21"/>
              </w:rPr>
              <w:t>机构的议案》《关于修订&lt;公司章程&gt;</w:t>
            </w:r>
            <w:r>
              <w:rPr>
                <w:spacing w:val="-103"/>
                <w:sz w:val="21"/>
              </w:rPr>
              <w:t> </w:t>
            </w:r>
            <w:r>
              <w:rPr>
                <w:sz w:val="21"/>
              </w:rPr>
              <w:t>的议案》《关于修订公司部分管理制度的议案》《关于董事会换届选举非独立董事的议案》《关于董事会换届选举独立董事的议案》《关于监事会换届选举非职工代表监事的议案》共</w:t>
            </w:r>
          </w:p>
          <w:p>
            <w:pPr>
              <w:pStyle w:val="TableParagraph"/>
              <w:spacing w:line="270" w:lineRule="atLeast" w:before="0"/>
              <w:ind w:left="26" w:right="123"/>
              <w:jc w:val="both"/>
              <w:rPr>
                <w:sz w:val="21"/>
              </w:rPr>
            </w:pPr>
            <w:r>
              <w:rPr>
                <w:spacing w:val="-1"/>
                <w:sz w:val="21"/>
              </w:rPr>
              <w:t>19</w:t>
            </w:r>
            <w:r>
              <w:rPr>
                <w:spacing w:val="-14"/>
                <w:sz w:val="21"/>
              </w:rPr>
              <w:t> 项议案，详见公司 </w:t>
            </w:r>
            <w:r>
              <w:rPr>
                <w:spacing w:val="-1"/>
                <w:sz w:val="21"/>
              </w:rPr>
              <w:t>2022-023</w:t>
            </w:r>
            <w:r>
              <w:rPr>
                <w:spacing w:val="-18"/>
                <w:sz w:val="21"/>
              </w:rPr>
              <w:t> 号公</w:t>
            </w:r>
            <w:r>
              <w:rPr>
                <w:sz w:val="21"/>
              </w:rPr>
              <w:t>告。 </w:t>
            </w:r>
          </w:p>
        </w:tc>
      </w:tr>
      <w:tr>
        <w:trPr>
          <w:trHeight w:val="815" w:hRule="atLeast"/>
        </w:trPr>
        <w:tc>
          <w:tcPr>
            <w:tcW w:w="1361" w:type="dxa"/>
          </w:tcPr>
          <w:p>
            <w:pPr>
              <w:pStyle w:val="TableParagraph"/>
              <w:spacing w:line="242" w:lineRule="auto"/>
              <w:ind w:left="28" w:right="-44"/>
              <w:rPr>
                <w:sz w:val="21"/>
              </w:rPr>
            </w:pPr>
            <w:r>
              <w:rPr>
                <w:rFonts w:ascii="Calibri" w:eastAsia="Calibri"/>
                <w:sz w:val="21"/>
              </w:rPr>
              <w:t>2022</w:t>
            </w:r>
            <w:r>
              <w:rPr>
                <w:rFonts w:ascii="Calibri" w:eastAsia="Calibri"/>
                <w:spacing w:val="-11"/>
                <w:sz w:val="21"/>
              </w:rPr>
              <w:t> </w:t>
            </w:r>
            <w:r>
              <w:rPr>
                <w:sz w:val="21"/>
              </w:rPr>
              <w:t>年第一次临时股东大会 </w:t>
            </w:r>
          </w:p>
        </w:tc>
        <w:tc>
          <w:tcPr>
            <w:tcW w:w="1191" w:type="dxa"/>
          </w:tcPr>
          <w:p>
            <w:pPr>
              <w:pStyle w:val="TableParagraph"/>
              <w:ind w:right="101"/>
              <w:jc w:val="right"/>
              <w:rPr>
                <w:sz w:val="21"/>
              </w:rPr>
            </w:pPr>
            <w:r>
              <w:rPr>
                <w:sz w:val="21"/>
              </w:rPr>
              <w:t>2022/8/18 </w:t>
            </w:r>
          </w:p>
        </w:tc>
        <w:tc>
          <w:tcPr>
            <w:tcW w:w="1658" w:type="dxa"/>
          </w:tcPr>
          <w:p>
            <w:pPr>
              <w:pStyle w:val="TableParagraph"/>
              <w:spacing w:line="242" w:lineRule="auto"/>
              <w:ind w:left="28" w:right="143"/>
              <w:rPr>
                <w:sz w:val="21"/>
              </w:rPr>
            </w:pPr>
            <w:r>
              <w:rPr>
                <w:sz w:val="21"/>
              </w:rPr>
              <w:t>上海证券交易所网站</w:t>
            </w:r>
          </w:p>
          <w:p>
            <w:pPr>
              <w:pStyle w:val="TableParagraph"/>
              <w:spacing w:line="250" w:lineRule="exact"/>
              <w:ind w:left="28"/>
              <w:rPr>
                <w:sz w:val="21"/>
              </w:rPr>
            </w:pPr>
            <w:hyperlink r:id="rId12">
              <w:r>
                <w:rPr>
                  <w:sz w:val="21"/>
                </w:rPr>
                <w:t>www.sse.com.cn</w:t>
              </w:r>
            </w:hyperlink>
            <w:r>
              <w:rPr>
                <w:sz w:val="21"/>
              </w:rPr>
              <w:t> </w:t>
            </w:r>
          </w:p>
        </w:tc>
        <w:tc>
          <w:tcPr>
            <w:tcW w:w="1207" w:type="dxa"/>
          </w:tcPr>
          <w:p>
            <w:pPr>
              <w:pStyle w:val="TableParagraph"/>
              <w:ind w:left="26"/>
              <w:rPr>
                <w:sz w:val="21"/>
              </w:rPr>
            </w:pPr>
            <w:r>
              <w:rPr>
                <w:sz w:val="21"/>
              </w:rPr>
              <w:t>2022/8/19 </w:t>
            </w:r>
          </w:p>
        </w:tc>
        <w:tc>
          <w:tcPr>
            <w:tcW w:w="3473" w:type="dxa"/>
          </w:tcPr>
          <w:p>
            <w:pPr>
              <w:pStyle w:val="TableParagraph"/>
              <w:spacing w:line="242" w:lineRule="auto"/>
              <w:ind w:left="26" w:right="11"/>
              <w:rPr>
                <w:sz w:val="21"/>
              </w:rPr>
            </w:pPr>
            <w:r>
              <w:rPr>
                <w:spacing w:val="-1"/>
                <w:sz w:val="21"/>
              </w:rPr>
              <w:t>审议通过《2022</w:t>
            </w:r>
            <w:r>
              <w:rPr>
                <w:spacing w:val="-8"/>
                <w:sz w:val="21"/>
              </w:rPr>
              <w:t> 年半年度利润分配预案》，详见公司 </w:t>
            </w:r>
            <w:r>
              <w:rPr>
                <w:sz w:val="21"/>
              </w:rPr>
              <w:t>2022-047</w:t>
            </w:r>
            <w:r>
              <w:rPr>
                <w:spacing w:val="-12"/>
                <w:sz w:val="21"/>
              </w:rPr>
              <w:t> 号公告。</w:t>
            </w:r>
            <w:r>
              <w:rPr>
                <w:sz w:val="21"/>
              </w:rPr>
              <w:t> </w:t>
            </w:r>
          </w:p>
        </w:tc>
      </w:tr>
    </w:tbl>
    <w:p>
      <w:pPr>
        <w:pStyle w:val="BodyText"/>
        <w:spacing w:before="1"/>
        <w:ind w:left="138"/>
      </w:pPr>
      <w:r>
        <w:rPr>
          <w:w w:val="100"/>
        </w:rPr>
        <w:t> </w:t>
      </w:r>
    </w:p>
    <w:p>
      <w:pPr>
        <w:pStyle w:val="BodyText"/>
        <w:spacing w:before="5"/>
        <w:ind w:left="138"/>
      </w:pPr>
      <w:r>
        <w:rPr>
          <w:spacing w:val="-1"/>
        </w:rPr>
        <w:t>表决权恢复的优先股股东请求召开临时股东大会</w:t>
      </w:r>
      <w:r>
        <w:rPr/>
        <w:t> </w:t>
      </w:r>
    </w:p>
    <w:p>
      <w:pPr>
        <w:pStyle w:val="BodyText"/>
        <w:spacing w:before="2"/>
        <w:ind w:left="138"/>
      </w:pPr>
      <w:r>
        <w:rPr>
          <w:spacing w:val="-1"/>
        </w:rPr>
        <w:t>□适用 √不适用</w:t>
      </w:r>
      <w:r>
        <w:rPr>
          <w:spacing w:val="-3"/>
        </w:rPr>
        <w:t> </w:t>
      </w:r>
      <w:r>
        <w:rPr>
          <w:color w:val="333399"/>
        </w:rPr>
        <w:t> </w:t>
      </w:r>
    </w:p>
    <w:p>
      <w:pPr>
        <w:pStyle w:val="BodyText"/>
        <w:spacing w:before="4"/>
        <w:ind w:left="138"/>
      </w:pPr>
      <w:r>
        <w:rPr>
          <w:w w:val="100"/>
        </w:rPr>
        <w:t> </w:t>
      </w:r>
    </w:p>
    <w:p>
      <w:pPr>
        <w:pStyle w:val="BodyText"/>
        <w:spacing w:before="2"/>
        <w:ind w:left="138"/>
      </w:pPr>
      <w:r>
        <w:rPr>
          <w:spacing w:val="-1"/>
        </w:rPr>
        <w:t>股东大会情况说明</w:t>
      </w:r>
      <w:r>
        <w:rPr/>
        <w:t> </w:t>
      </w:r>
    </w:p>
    <w:p>
      <w:pPr>
        <w:pStyle w:val="BodyText"/>
        <w:spacing w:before="5"/>
        <w:ind w:left="138"/>
      </w:pPr>
      <w:r>
        <w:rPr>
          <w:spacing w:val="-1"/>
        </w:rPr>
        <w:t>□适用 √不适用</w:t>
      </w:r>
      <w:r>
        <w:rPr>
          <w:spacing w:val="-3"/>
        </w:rPr>
        <w:t> </w:t>
      </w:r>
      <w:r>
        <w:rPr/>
        <w:t> </w:t>
      </w:r>
    </w:p>
    <w:p>
      <w:pPr>
        <w:pStyle w:val="BodyText"/>
        <w:spacing w:before="2"/>
        <w:ind w:left="138"/>
      </w:pPr>
      <w:r>
        <w:rPr>
          <w:w w:val="100"/>
        </w:rPr>
        <w:t> </w:t>
      </w:r>
    </w:p>
    <w:p>
      <w:pPr>
        <w:spacing w:after="0"/>
        <w:sectPr>
          <w:headerReference w:type="default" r:id="rId25"/>
          <w:footerReference w:type="default" r:id="rId26"/>
          <w:pgSz w:w="11910" w:h="16840"/>
          <w:pgMar w:header="880" w:footer="1195" w:top="1460" w:bottom="1380" w:left="1660" w:right="900"/>
        </w:sectPr>
      </w:pPr>
    </w:p>
    <w:p>
      <w:pPr>
        <w:pStyle w:val="BodyText"/>
        <w:ind w:left="0"/>
        <w:rPr>
          <w:sz w:val="20"/>
        </w:rPr>
      </w:pPr>
    </w:p>
    <w:p>
      <w:pPr>
        <w:pStyle w:val="BodyText"/>
        <w:spacing w:before="4"/>
        <w:ind w:left="0"/>
        <w:rPr>
          <w:sz w:val="27"/>
        </w:rPr>
      </w:pPr>
    </w:p>
    <w:p>
      <w:pPr>
        <w:pStyle w:val="BodyText"/>
        <w:spacing w:before="72"/>
        <w:ind w:left="220"/>
      </w:pPr>
      <w:r>
        <w:rPr>
          <w:spacing w:val="-8"/>
        </w:rPr>
        <w:t>四、 董事、监事和高级管理人员的情况</w:t>
      </w:r>
    </w:p>
    <w:p>
      <w:pPr>
        <w:pStyle w:val="BodyText"/>
        <w:spacing w:before="62"/>
        <w:ind w:left="220"/>
      </w:pPr>
      <w:r>
        <w:rPr>
          <w:rFonts w:ascii="Calibri" w:eastAsia="Calibri"/>
          <w:b/>
        </w:rPr>
        <w:t>(</w:t>
      </w:r>
      <w:r>
        <w:rPr/>
        <w:t>一</w:t>
      </w:r>
      <w:r>
        <w:rPr>
          <w:rFonts w:ascii="Calibri" w:eastAsia="Calibri"/>
          <w:b/>
          <w:spacing w:val="2"/>
        </w:rPr>
        <w:t>)   </w:t>
      </w:r>
      <w:r>
        <w:rPr/>
        <w:t>现任及报告期内离任董事、监事和高级管理人员持股变动及报酬情况</w:t>
      </w:r>
    </w:p>
    <w:p>
      <w:pPr>
        <w:pStyle w:val="BodyText"/>
        <w:spacing w:before="65"/>
        <w:ind w:left="220"/>
      </w:pPr>
      <w:r>
        <w:rPr/>
        <w:t>√适用 □不适用</w:t>
      </w:r>
      <w:r>
        <w:rPr>
          <w:spacing w:val="-3"/>
        </w:rPr>
        <w:t> </w:t>
      </w:r>
      <w:r>
        <w:rPr/>
        <w:t> </w:t>
      </w:r>
    </w:p>
    <w:p>
      <w:pPr>
        <w:pStyle w:val="BodyText"/>
        <w:spacing w:before="2" w:after="4"/>
        <w:ind w:left="13254"/>
      </w:pPr>
      <w:r>
        <w:rPr>
          <w:spacing w:val="-1"/>
        </w:rPr>
        <w:t>单位：股</w:t>
      </w:r>
      <w:r>
        <w:rPr/>
        <w:t> </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8"/>
        <w:gridCol w:w="1812"/>
        <w:gridCol w:w="703"/>
        <w:gridCol w:w="653"/>
        <w:gridCol w:w="1168"/>
        <w:gridCol w:w="1158"/>
        <w:gridCol w:w="1372"/>
        <w:gridCol w:w="1369"/>
        <w:gridCol w:w="1369"/>
        <w:gridCol w:w="265"/>
        <w:gridCol w:w="878"/>
        <w:gridCol w:w="1365"/>
        <w:gridCol w:w="1027"/>
      </w:tblGrid>
      <w:tr>
        <w:trPr>
          <w:trHeight w:val="1089" w:hRule="atLeast"/>
        </w:trPr>
        <w:tc>
          <w:tcPr>
            <w:tcW w:w="948" w:type="dxa"/>
          </w:tcPr>
          <w:p>
            <w:pPr>
              <w:pStyle w:val="TableParagraph"/>
              <w:spacing w:before="0"/>
              <w:rPr>
                <w:sz w:val="20"/>
              </w:rPr>
            </w:pPr>
          </w:p>
          <w:p>
            <w:pPr>
              <w:pStyle w:val="TableParagraph"/>
              <w:spacing w:before="152"/>
              <w:ind w:right="146"/>
              <w:jc w:val="right"/>
              <w:rPr>
                <w:sz w:val="21"/>
              </w:rPr>
            </w:pPr>
            <w:r>
              <w:rPr>
                <w:sz w:val="21"/>
              </w:rPr>
              <w:t>姓名 </w:t>
            </w:r>
          </w:p>
        </w:tc>
        <w:tc>
          <w:tcPr>
            <w:tcW w:w="1812" w:type="dxa"/>
          </w:tcPr>
          <w:p>
            <w:pPr>
              <w:pStyle w:val="TableParagraph"/>
              <w:spacing w:before="0"/>
              <w:rPr>
                <w:sz w:val="20"/>
              </w:rPr>
            </w:pPr>
          </w:p>
          <w:p>
            <w:pPr>
              <w:pStyle w:val="TableParagraph"/>
              <w:spacing w:before="152"/>
              <w:ind w:left="485"/>
              <w:rPr>
                <w:sz w:val="21"/>
              </w:rPr>
            </w:pPr>
            <w:r>
              <w:rPr>
                <w:spacing w:val="-1"/>
                <w:sz w:val="21"/>
              </w:rPr>
              <w:t>职务(注)</w:t>
            </w:r>
            <w:r>
              <w:rPr>
                <w:sz w:val="21"/>
              </w:rPr>
              <w:t> </w:t>
            </w:r>
          </w:p>
        </w:tc>
        <w:tc>
          <w:tcPr>
            <w:tcW w:w="703" w:type="dxa"/>
          </w:tcPr>
          <w:p>
            <w:pPr>
              <w:pStyle w:val="TableParagraph"/>
              <w:spacing w:before="0"/>
              <w:rPr>
                <w:sz w:val="20"/>
              </w:rPr>
            </w:pPr>
          </w:p>
          <w:p>
            <w:pPr>
              <w:pStyle w:val="TableParagraph"/>
              <w:spacing w:before="152"/>
              <w:ind w:left="174" w:right="58"/>
              <w:jc w:val="center"/>
              <w:rPr>
                <w:sz w:val="21"/>
              </w:rPr>
            </w:pPr>
            <w:r>
              <w:rPr>
                <w:sz w:val="21"/>
              </w:rPr>
              <w:t>性别 </w:t>
            </w:r>
          </w:p>
        </w:tc>
        <w:tc>
          <w:tcPr>
            <w:tcW w:w="653" w:type="dxa"/>
          </w:tcPr>
          <w:p>
            <w:pPr>
              <w:pStyle w:val="TableParagraph"/>
              <w:spacing w:before="0"/>
              <w:rPr>
                <w:sz w:val="20"/>
              </w:rPr>
            </w:pPr>
          </w:p>
          <w:p>
            <w:pPr>
              <w:pStyle w:val="TableParagraph"/>
              <w:spacing w:before="152"/>
              <w:ind w:left="148" w:right="35"/>
              <w:jc w:val="center"/>
              <w:rPr>
                <w:sz w:val="21"/>
              </w:rPr>
            </w:pPr>
            <w:r>
              <w:rPr>
                <w:sz w:val="21"/>
              </w:rPr>
              <w:t>年龄 </w:t>
            </w:r>
          </w:p>
        </w:tc>
        <w:tc>
          <w:tcPr>
            <w:tcW w:w="1168" w:type="dxa"/>
          </w:tcPr>
          <w:p>
            <w:pPr>
              <w:pStyle w:val="TableParagraph"/>
              <w:spacing w:before="3"/>
              <w:rPr>
                <w:sz w:val="21"/>
              </w:rPr>
            </w:pPr>
          </w:p>
          <w:p>
            <w:pPr>
              <w:pStyle w:val="TableParagraph"/>
              <w:spacing w:line="244" w:lineRule="auto" w:before="0"/>
              <w:ind w:left="375" w:right="149" w:hanging="212"/>
              <w:rPr>
                <w:sz w:val="21"/>
              </w:rPr>
            </w:pPr>
            <w:r>
              <w:rPr>
                <w:spacing w:val="-1"/>
                <w:sz w:val="21"/>
              </w:rPr>
              <w:t>任期起始</w:t>
            </w:r>
            <w:r>
              <w:rPr>
                <w:sz w:val="21"/>
              </w:rPr>
              <w:t>日期 </w:t>
            </w:r>
          </w:p>
        </w:tc>
        <w:tc>
          <w:tcPr>
            <w:tcW w:w="1158" w:type="dxa"/>
          </w:tcPr>
          <w:p>
            <w:pPr>
              <w:pStyle w:val="TableParagraph"/>
              <w:spacing w:before="3"/>
              <w:rPr>
                <w:sz w:val="21"/>
              </w:rPr>
            </w:pPr>
          </w:p>
          <w:p>
            <w:pPr>
              <w:pStyle w:val="TableParagraph"/>
              <w:spacing w:line="244" w:lineRule="auto" w:before="0"/>
              <w:ind w:left="371" w:right="141" w:hanging="209"/>
              <w:rPr>
                <w:sz w:val="21"/>
              </w:rPr>
            </w:pPr>
            <w:r>
              <w:rPr>
                <w:spacing w:val="-1"/>
                <w:sz w:val="21"/>
              </w:rPr>
              <w:t>任期终止</w:t>
            </w:r>
            <w:r>
              <w:rPr>
                <w:sz w:val="21"/>
              </w:rPr>
              <w:t>日期 </w:t>
            </w:r>
          </w:p>
        </w:tc>
        <w:tc>
          <w:tcPr>
            <w:tcW w:w="1372" w:type="dxa"/>
          </w:tcPr>
          <w:p>
            <w:pPr>
              <w:pStyle w:val="TableParagraph"/>
              <w:spacing w:before="0"/>
              <w:rPr>
                <w:sz w:val="20"/>
              </w:rPr>
            </w:pPr>
          </w:p>
          <w:p>
            <w:pPr>
              <w:pStyle w:val="TableParagraph"/>
              <w:spacing w:before="152"/>
              <w:ind w:right="41"/>
              <w:jc w:val="right"/>
              <w:rPr>
                <w:sz w:val="21"/>
              </w:rPr>
            </w:pPr>
            <w:r>
              <w:rPr>
                <w:sz w:val="21"/>
              </w:rPr>
              <w:t>年初持股数 </w:t>
            </w:r>
          </w:p>
        </w:tc>
        <w:tc>
          <w:tcPr>
            <w:tcW w:w="1369" w:type="dxa"/>
          </w:tcPr>
          <w:p>
            <w:pPr>
              <w:pStyle w:val="TableParagraph"/>
              <w:spacing w:before="0"/>
              <w:rPr>
                <w:sz w:val="20"/>
              </w:rPr>
            </w:pPr>
          </w:p>
          <w:p>
            <w:pPr>
              <w:pStyle w:val="TableParagraph"/>
              <w:spacing w:before="152"/>
              <w:ind w:right="37"/>
              <w:jc w:val="right"/>
              <w:rPr>
                <w:sz w:val="21"/>
              </w:rPr>
            </w:pPr>
            <w:r>
              <w:rPr>
                <w:sz w:val="21"/>
              </w:rPr>
              <w:t>年末持股数 </w:t>
            </w:r>
          </w:p>
        </w:tc>
        <w:tc>
          <w:tcPr>
            <w:tcW w:w="1369" w:type="dxa"/>
          </w:tcPr>
          <w:p>
            <w:pPr>
              <w:pStyle w:val="TableParagraph"/>
              <w:spacing w:before="3"/>
              <w:rPr>
                <w:sz w:val="21"/>
              </w:rPr>
            </w:pPr>
          </w:p>
          <w:p>
            <w:pPr>
              <w:pStyle w:val="TableParagraph"/>
              <w:spacing w:line="244" w:lineRule="auto" w:before="0"/>
              <w:ind w:left="163" w:right="36"/>
              <w:rPr>
                <w:sz w:val="21"/>
              </w:rPr>
            </w:pPr>
            <w:r>
              <w:rPr>
                <w:sz w:val="21"/>
              </w:rPr>
              <w:t>年度内股份增减变动量 </w:t>
            </w:r>
          </w:p>
        </w:tc>
        <w:tc>
          <w:tcPr>
            <w:tcW w:w="1143" w:type="dxa"/>
            <w:gridSpan w:val="2"/>
          </w:tcPr>
          <w:p>
            <w:pPr>
              <w:pStyle w:val="TableParagraph"/>
              <w:spacing w:before="3"/>
              <w:rPr>
                <w:sz w:val="21"/>
              </w:rPr>
            </w:pPr>
          </w:p>
          <w:p>
            <w:pPr>
              <w:pStyle w:val="TableParagraph"/>
              <w:spacing w:line="244" w:lineRule="auto" w:before="0"/>
              <w:ind w:left="369" w:right="130" w:hanging="212"/>
              <w:rPr>
                <w:sz w:val="21"/>
              </w:rPr>
            </w:pPr>
            <w:r>
              <w:rPr>
                <w:spacing w:val="-1"/>
                <w:sz w:val="21"/>
              </w:rPr>
              <w:t>增减变动</w:t>
            </w:r>
            <w:r>
              <w:rPr>
                <w:sz w:val="21"/>
              </w:rPr>
              <w:t>原因 </w:t>
            </w:r>
          </w:p>
        </w:tc>
        <w:tc>
          <w:tcPr>
            <w:tcW w:w="1365" w:type="dxa"/>
          </w:tcPr>
          <w:p>
            <w:pPr>
              <w:pStyle w:val="TableParagraph"/>
              <w:spacing w:line="242" w:lineRule="auto"/>
              <w:ind w:left="165" w:right="134"/>
              <w:jc w:val="both"/>
              <w:rPr>
                <w:sz w:val="21"/>
              </w:rPr>
            </w:pPr>
            <w:r>
              <w:rPr>
                <w:spacing w:val="-1"/>
                <w:sz w:val="21"/>
              </w:rPr>
              <w:t>报告期内从公司获得的</w:t>
            </w:r>
            <w:r>
              <w:rPr>
                <w:spacing w:val="-3"/>
                <w:sz w:val="21"/>
              </w:rPr>
              <w:t>税前报酬总</w:t>
            </w:r>
          </w:p>
          <w:p>
            <w:pPr>
              <w:pStyle w:val="TableParagraph"/>
              <w:spacing w:line="252" w:lineRule="exact"/>
              <w:ind w:left="165"/>
              <w:rPr>
                <w:sz w:val="21"/>
              </w:rPr>
            </w:pPr>
            <w:r>
              <w:rPr>
                <w:sz w:val="21"/>
              </w:rPr>
              <w:t>额（万元） </w:t>
            </w:r>
          </w:p>
        </w:tc>
        <w:tc>
          <w:tcPr>
            <w:tcW w:w="1027" w:type="dxa"/>
          </w:tcPr>
          <w:p>
            <w:pPr>
              <w:pStyle w:val="TableParagraph"/>
              <w:spacing w:line="242" w:lineRule="auto"/>
              <w:ind w:left="206" w:right="174"/>
              <w:jc w:val="both"/>
              <w:rPr>
                <w:sz w:val="21"/>
              </w:rPr>
            </w:pPr>
            <w:r>
              <w:rPr>
                <w:sz w:val="21"/>
              </w:rPr>
              <w:t>是否在公司关</w:t>
            </w:r>
            <w:r>
              <w:rPr>
                <w:spacing w:val="-5"/>
                <w:sz w:val="21"/>
              </w:rPr>
              <w:t>联方获</w:t>
            </w:r>
          </w:p>
          <w:p>
            <w:pPr>
              <w:pStyle w:val="TableParagraph"/>
              <w:spacing w:line="252" w:lineRule="exact"/>
              <w:ind w:left="206"/>
              <w:rPr>
                <w:sz w:val="21"/>
              </w:rPr>
            </w:pPr>
            <w:r>
              <w:rPr>
                <w:sz w:val="21"/>
              </w:rPr>
              <w:t>取报酬 </w:t>
            </w:r>
          </w:p>
        </w:tc>
      </w:tr>
      <w:tr>
        <w:trPr>
          <w:trHeight w:val="455" w:hRule="atLeast"/>
        </w:trPr>
        <w:tc>
          <w:tcPr>
            <w:tcW w:w="948" w:type="dxa"/>
            <w:vMerge w:val="restart"/>
          </w:tcPr>
          <w:p>
            <w:pPr>
              <w:pStyle w:val="TableParagraph"/>
              <w:spacing w:before="3"/>
              <w:rPr>
                <w:sz w:val="21"/>
              </w:rPr>
            </w:pPr>
          </w:p>
          <w:p>
            <w:pPr>
              <w:pStyle w:val="TableParagraph"/>
              <w:spacing w:before="0"/>
              <w:ind w:left="107"/>
              <w:rPr>
                <w:sz w:val="21"/>
              </w:rPr>
            </w:pPr>
            <w:r>
              <w:rPr>
                <w:sz w:val="21"/>
              </w:rPr>
              <w:t>王东海 </w:t>
            </w:r>
          </w:p>
        </w:tc>
        <w:tc>
          <w:tcPr>
            <w:tcW w:w="1812" w:type="dxa"/>
          </w:tcPr>
          <w:p>
            <w:pPr>
              <w:pStyle w:val="TableParagraph"/>
              <w:spacing w:before="92"/>
              <w:ind w:left="108"/>
              <w:rPr>
                <w:sz w:val="21"/>
              </w:rPr>
            </w:pPr>
            <w:r>
              <w:rPr>
                <w:sz w:val="21"/>
              </w:rPr>
              <w:t>董事长 </w:t>
            </w:r>
          </w:p>
        </w:tc>
        <w:tc>
          <w:tcPr>
            <w:tcW w:w="703" w:type="dxa"/>
            <w:vMerge w:val="restart"/>
          </w:tcPr>
          <w:p>
            <w:pPr>
              <w:pStyle w:val="TableParagraph"/>
              <w:spacing w:before="3"/>
              <w:rPr>
                <w:sz w:val="21"/>
              </w:rPr>
            </w:pPr>
          </w:p>
          <w:p>
            <w:pPr>
              <w:pStyle w:val="TableParagraph"/>
              <w:spacing w:before="0"/>
              <w:ind w:left="245"/>
              <w:rPr>
                <w:sz w:val="21"/>
              </w:rPr>
            </w:pPr>
            <w:r>
              <w:rPr>
                <w:sz w:val="21"/>
              </w:rPr>
              <w:t>男 </w:t>
            </w:r>
          </w:p>
        </w:tc>
        <w:tc>
          <w:tcPr>
            <w:tcW w:w="653" w:type="dxa"/>
            <w:vMerge w:val="restart"/>
          </w:tcPr>
          <w:p>
            <w:pPr>
              <w:pStyle w:val="TableParagraph"/>
              <w:spacing w:before="3"/>
              <w:rPr>
                <w:sz w:val="21"/>
              </w:rPr>
            </w:pPr>
          </w:p>
          <w:p>
            <w:pPr>
              <w:pStyle w:val="TableParagraph"/>
              <w:spacing w:before="0"/>
              <w:ind w:left="221"/>
              <w:rPr>
                <w:sz w:val="21"/>
              </w:rPr>
            </w:pPr>
            <w:r>
              <w:rPr>
                <w:sz w:val="21"/>
              </w:rPr>
              <w:t>58 </w:t>
            </w:r>
          </w:p>
        </w:tc>
        <w:tc>
          <w:tcPr>
            <w:tcW w:w="1168" w:type="dxa"/>
          </w:tcPr>
          <w:p>
            <w:pPr>
              <w:pStyle w:val="TableParagraph"/>
              <w:spacing w:before="92"/>
              <w:ind w:left="108" w:right="-15"/>
              <w:rPr>
                <w:sz w:val="21"/>
              </w:rPr>
            </w:pPr>
            <w:r>
              <w:rPr>
                <w:sz w:val="21"/>
              </w:rPr>
              <w:t>2016/4/21 </w:t>
            </w:r>
          </w:p>
        </w:tc>
        <w:tc>
          <w:tcPr>
            <w:tcW w:w="1158" w:type="dxa"/>
          </w:tcPr>
          <w:p>
            <w:pPr>
              <w:pStyle w:val="TableParagraph"/>
              <w:spacing w:before="92"/>
              <w:ind w:left="109" w:right="-15"/>
              <w:rPr>
                <w:sz w:val="21"/>
              </w:rPr>
            </w:pPr>
            <w:r>
              <w:rPr>
                <w:sz w:val="21"/>
              </w:rPr>
              <w:t>2025/3/27 </w:t>
            </w:r>
          </w:p>
        </w:tc>
        <w:tc>
          <w:tcPr>
            <w:tcW w:w="1372" w:type="dxa"/>
            <w:vMerge w:val="restart"/>
          </w:tcPr>
          <w:p>
            <w:pPr>
              <w:pStyle w:val="TableParagraph"/>
              <w:spacing w:before="3"/>
              <w:rPr>
                <w:sz w:val="21"/>
              </w:rPr>
            </w:pPr>
          </w:p>
          <w:p>
            <w:pPr>
              <w:pStyle w:val="TableParagraph"/>
              <w:spacing w:before="0"/>
              <w:ind w:left="110" w:right="-15"/>
              <w:rPr>
                <w:sz w:val="21"/>
              </w:rPr>
            </w:pPr>
            <w:r>
              <w:rPr>
                <w:sz w:val="21"/>
              </w:rPr>
              <w:t>177,450,696 </w:t>
            </w:r>
          </w:p>
        </w:tc>
        <w:tc>
          <w:tcPr>
            <w:tcW w:w="1369" w:type="dxa"/>
            <w:vMerge w:val="restart"/>
          </w:tcPr>
          <w:p>
            <w:pPr>
              <w:pStyle w:val="TableParagraph"/>
              <w:spacing w:before="3"/>
              <w:rPr>
                <w:sz w:val="21"/>
              </w:rPr>
            </w:pPr>
          </w:p>
          <w:p>
            <w:pPr>
              <w:pStyle w:val="TableParagraph"/>
              <w:spacing w:before="0"/>
              <w:ind w:left="112" w:right="-15"/>
              <w:rPr>
                <w:sz w:val="21"/>
              </w:rPr>
            </w:pPr>
            <w:r>
              <w:rPr>
                <w:sz w:val="21"/>
              </w:rPr>
              <w:t>150,190,696 </w:t>
            </w:r>
          </w:p>
        </w:tc>
        <w:tc>
          <w:tcPr>
            <w:tcW w:w="1369" w:type="dxa"/>
            <w:vMerge w:val="restart"/>
          </w:tcPr>
          <w:p>
            <w:pPr>
              <w:pStyle w:val="TableParagraph"/>
              <w:spacing w:before="3"/>
              <w:rPr>
                <w:sz w:val="21"/>
              </w:rPr>
            </w:pPr>
          </w:p>
          <w:p>
            <w:pPr>
              <w:pStyle w:val="TableParagraph"/>
              <w:spacing w:before="0"/>
              <w:ind w:left="113" w:right="-29"/>
              <w:rPr>
                <w:sz w:val="21"/>
              </w:rPr>
            </w:pPr>
            <w:r>
              <w:rPr>
                <w:sz w:val="21"/>
              </w:rPr>
              <w:t>-27,260,000 </w:t>
            </w:r>
          </w:p>
        </w:tc>
        <w:tc>
          <w:tcPr>
            <w:tcW w:w="1143" w:type="dxa"/>
            <w:gridSpan w:val="2"/>
            <w:vMerge w:val="restart"/>
          </w:tcPr>
          <w:p>
            <w:pPr>
              <w:pStyle w:val="TableParagraph"/>
              <w:spacing w:line="242" w:lineRule="auto"/>
              <w:ind w:left="114" w:right="56"/>
              <w:rPr>
                <w:sz w:val="21"/>
              </w:rPr>
            </w:pPr>
            <w:r>
              <w:rPr>
                <w:spacing w:val="24"/>
                <w:sz w:val="21"/>
              </w:rPr>
              <w:t>进行约定购回式证</w:t>
            </w:r>
          </w:p>
          <w:p>
            <w:pPr>
              <w:pStyle w:val="TableParagraph"/>
              <w:spacing w:line="250" w:lineRule="exact"/>
              <w:ind w:left="114"/>
              <w:rPr>
                <w:sz w:val="21"/>
              </w:rPr>
            </w:pPr>
            <w:r>
              <w:rPr>
                <w:sz w:val="21"/>
              </w:rPr>
              <w:t>券交易 </w:t>
            </w:r>
          </w:p>
        </w:tc>
        <w:tc>
          <w:tcPr>
            <w:tcW w:w="1365" w:type="dxa"/>
            <w:vMerge w:val="restart"/>
          </w:tcPr>
          <w:p>
            <w:pPr>
              <w:pStyle w:val="TableParagraph"/>
              <w:spacing w:before="3"/>
              <w:rPr>
                <w:sz w:val="21"/>
              </w:rPr>
            </w:pPr>
          </w:p>
          <w:p>
            <w:pPr>
              <w:pStyle w:val="TableParagraph"/>
              <w:spacing w:before="0"/>
              <w:ind w:left="635" w:right="-29"/>
              <w:rPr>
                <w:sz w:val="21"/>
              </w:rPr>
            </w:pPr>
            <w:r>
              <w:rPr>
                <w:sz w:val="21"/>
              </w:rPr>
              <w:t>150.00 </w:t>
            </w:r>
          </w:p>
        </w:tc>
        <w:tc>
          <w:tcPr>
            <w:tcW w:w="1027" w:type="dxa"/>
            <w:vMerge w:val="restart"/>
          </w:tcPr>
          <w:p>
            <w:pPr>
              <w:pStyle w:val="TableParagraph"/>
              <w:spacing w:before="3"/>
              <w:rPr>
                <w:sz w:val="21"/>
              </w:rPr>
            </w:pPr>
          </w:p>
          <w:p>
            <w:pPr>
              <w:pStyle w:val="TableParagraph"/>
              <w:spacing w:before="0"/>
              <w:ind w:left="117"/>
              <w:rPr>
                <w:sz w:val="21"/>
              </w:rPr>
            </w:pPr>
            <w:r>
              <w:rPr>
                <w:sz w:val="21"/>
              </w:rPr>
              <w:t>否 </w:t>
            </w:r>
          </w:p>
        </w:tc>
      </w:tr>
      <w:tr>
        <w:trPr>
          <w:trHeight w:val="350" w:hRule="atLeast"/>
        </w:trPr>
        <w:tc>
          <w:tcPr>
            <w:tcW w:w="948" w:type="dxa"/>
            <w:vMerge/>
            <w:tcBorders>
              <w:top w:val="nil"/>
            </w:tcBorders>
          </w:tcPr>
          <w:p>
            <w:pPr>
              <w:rPr>
                <w:sz w:val="2"/>
                <w:szCs w:val="2"/>
              </w:rPr>
            </w:pPr>
          </w:p>
        </w:tc>
        <w:tc>
          <w:tcPr>
            <w:tcW w:w="1812" w:type="dxa"/>
          </w:tcPr>
          <w:p>
            <w:pPr>
              <w:pStyle w:val="TableParagraph"/>
              <w:spacing w:before="39"/>
              <w:ind w:left="108"/>
              <w:rPr>
                <w:sz w:val="21"/>
              </w:rPr>
            </w:pPr>
            <w:r>
              <w:rPr>
                <w:sz w:val="21"/>
              </w:rPr>
              <w:t>总经理 </w:t>
            </w:r>
          </w:p>
        </w:tc>
        <w:tc>
          <w:tcPr>
            <w:tcW w:w="703" w:type="dxa"/>
            <w:vMerge/>
            <w:tcBorders>
              <w:top w:val="nil"/>
            </w:tcBorders>
          </w:tcPr>
          <w:p>
            <w:pPr>
              <w:rPr>
                <w:sz w:val="2"/>
                <w:szCs w:val="2"/>
              </w:rPr>
            </w:pPr>
          </w:p>
        </w:tc>
        <w:tc>
          <w:tcPr>
            <w:tcW w:w="653" w:type="dxa"/>
            <w:vMerge/>
            <w:tcBorders>
              <w:top w:val="nil"/>
            </w:tcBorders>
          </w:tcPr>
          <w:p>
            <w:pPr>
              <w:rPr>
                <w:sz w:val="2"/>
                <w:szCs w:val="2"/>
              </w:rPr>
            </w:pPr>
          </w:p>
        </w:tc>
        <w:tc>
          <w:tcPr>
            <w:tcW w:w="1168" w:type="dxa"/>
          </w:tcPr>
          <w:p>
            <w:pPr>
              <w:pStyle w:val="TableParagraph"/>
              <w:spacing w:before="39"/>
              <w:ind w:left="108"/>
              <w:rPr>
                <w:sz w:val="21"/>
              </w:rPr>
            </w:pPr>
            <w:r>
              <w:rPr>
                <w:sz w:val="21"/>
              </w:rPr>
              <w:t>2021/3/5 </w:t>
            </w:r>
          </w:p>
        </w:tc>
        <w:tc>
          <w:tcPr>
            <w:tcW w:w="1158" w:type="dxa"/>
          </w:tcPr>
          <w:p>
            <w:pPr>
              <w:pStyle w:val="TableParagraph"/>
              <w:spacing w:before="39"/>
              <w:ind w:left="109" w:right="-15"/>
              <w:rPr>
                <w:sz w:val="21"/>
              </w:rPr>
            </w:pPr>
            <w:r>
              <w:rPr>
                <w:sz w:val="21"/>
              </w:rPr>
              <w:t>2025/3/27 </w:t>
            </w:r>
          </w:p>
        </w:tc>
        <w:tc>
          <w:tcPr>
            <w:tcW w:w="1372" w:type="dxa"/>
            <w:vMerge/>
            <w:tcBorders>
              <w:top w:val="nil"/>
            </w:tcBorders>
          </w:tcPr>
          <w:p>
            <w:pPr>
              <w:rPr>
                <w:sz w:val="2"/>
                <w:szCs w:val="2"/>
              </w:rPr>
            </w:pPr>
          </w:p>
        </w:tc>
        <w:tc>
          <w:tcPr>
            <w:tcW w:w="1369" w:type="dxa"/>
            <w:vMerge/>
            <w:tcBorders>
              <w:top w:val="nil"/>
            </w:tcBorders>
          </w:tcPr>
          <w:p>
            <w:pPr>
              <w:rPr>
                <w:sz w:val="2"/>
                <w:szCs w:val="2"/>
              </w:rPr>
            </w:pPr>
          </w:p>
        </w:tc>
        <w:tc>
          <w:tcPr>
            <w:tcW w:w="1369" w:type="dxa"/>
            <w:vMerge/>
            <w:tcBorders>
              <w:top w:val="nil"/>
            </w:tcBorders>
          </w:tcPr>
          <w:p>
            <w:pPr>
              <w:rPr>
                <w:sz w:val="2"/>
                <w:szCs w:val="2"/>
              </w:rPr>
            </w:pPr>
          </w:p>
        </w:tc>
        <w:tc>
          <w:tcPr>
            <w:tcW w:w="1143" w:type="dxa"/>
            <w:gridSpan w:val="2"/>
            <w:vMerge/>
            <w:tcBorders>
              <w:top w:val="nil"/>
            </w:tcBorders>
          </w:tcPr>
          <w:p>
            <w:pPr>
              <w:rPr>
                <w:sz w:val="2"/>
                <w:szCs w:val="2"/>
              </w:rPr>
            </w:pPr>
          </w:p>
        </w:tc>
        <w:tc>
          <w:tcPr>
            <w:tcW w:w="1365" w:type="dxa"/>
            <w:vMerge/>
            <w:tcBorders>
              <w:top w:val="nil"/>
            </w:tcBorders>
          </w:tcPr>
          <w:p>
            <w:pPr>
              <w:rPr>
                <w:sz w:val="2"/>
                <w:szCs w:val="2"/>
              </w:rPr>
            </w:pPr>
          </w:p>
        </w:tc>
        <w:tc>
          <w:tcPr>
            <w:tcW w:w="1027" w:type="dxa"/>
            <w:vMerge/>
            <w:tcBorders>
              <w:top w:val="nil"/>
            </w:tcBorders>
          </w:tcPr>
          <w:p>
            <w:pPr>
              <w:rPr>
                <w:sz w:val="2"/>
                <w:szCs w:val="2"/>
              </w:rPr>
            </w:pPr>
          </w:p>
        </w:tc>
      </w:tr>
      <w:tr>
        <w:trPr>
          <w:trHeight w:val="273" w:hRule="atLeast"/>
        </w:trPr>
        <w:tc>
          <w:tcPr>
            <w:tcW w:w="948" w:type="dxa"/>
            <w:vMerge w:val="restart"/>
          </w:tcPr>
          <w:p>
            <w:pPr>
              <w:pStyle w:val="TableParagraph"/>
              <w:spacing w:before="142"/>
              <w:ind w:left="107"/>
              <w:rPr>
                <w:sz w:val="21"/>
              </w:rPr>
            </w:pPr>
            <w:r>
              <w:rPr>
                <w:sz w:val="21"/>
              </w:rPr>
              <w:t>韩啸 </w:t>
            </w:r>
          </w:p>
        </w:tc>
        <w:tc>
          <w:tcPr>
            <w:tcW w:w="1812" w:type="dxa"/>
          </w:tcPr>
          <w:p>
            <w:pPr>
              <w:pStyle w:val="TableParagraph"/>
              <w:spacing w:line="252" w:lineRule="exact"/>
              <w:ind w:left="108"/>
              <w:rPr>
                <w:sz w:val="21"/>
              </w:rPr>
            </w:pPr>
            <w:r>
              <w:rPr>
                <w:spacing w:val="-1"/>
                <w:sz w:val="21"/>
              </w:rPr>
              <w:t>董事、副总经理</w:t>
            </w:r>
            <w:r>
              <w:rPr>
                <w:sz w:val="21"/>
              </w:rPr>
              <w:t> </w:t>
            </w:r>
          </w:p>
        </w:tc>
        <w:tc>
          <w:tcPr>
            <w:tcW w:w="703" w:type="dxa"/>
            <w:vMerge w:val="restart"/>
          </w:tcPr>
          <w:p>
            <w:pPr>
              <w:pStyle w:val="TableParagraph"/>
              <w:spacing w:before="142"/>
              <w:ind w:left="245"/>
              <w:rPr>
                <w:sz w:val="21"/>
              </w:rPr>
            </w:pPr>
            <w:r>
              <w:rPr>
                <w:sz w:val="21"/>
              </w:rPr>
              <w:t>男 </w:t>
            </w:r>
          </w:p>
        </w:tc>
        <w:tc>
          <w:tcPr>
            <w:tcW w:w="653" w:type="dxa"/>
            <w:vMerge w:val="restart"/>
          </w:tcPr>
          <w:p>
            <w:pPr>
              <w:pStyle w:val="TableParagraph"/>
              <w:spacing w:before="142"/>
              <w:ind w:left="221"/>
              <w:rPr>
                <w:sz w:val="21"/>
              </w:rPr>
            </w:pPr>
            <w:r>
              <w:rPr>
                <w:sz w:val="21"/>
              </w:rPr>
              <w:t>51 </w:t>
            </w:r>
          </w:p>
        </w:tc>
        <w:tc>
          <w:tcPr>
            <w:tcW w:w="1168" w:type="dxa"/>
          </w:tcPr>
          <w:p>
            <w:pPr>
              <w:pStyle w:val="TableParagraph"/>
              <w:spacing w:line="252" w:lineRule="exact"/>
              <w:ind w:left="108" w:right="-15"/>
              <w:rPr>
                <w:sz w:val="21"/>
              </w:rPr>
            </w:pPr>
            <w:r>
              <w:rPr>
                <w:sz w:val="21"/>
              </w:rPr>
              <w:t>2016/4/21 </w:t>
            </w:r>
          </w:p>
        </w:tc>
        <w:tc>
          <w:tcPr>
            <w:tcW w:w="1158" w:type="dxa"/>
          </w:tcPr>
          <w:p>
            <w:pPr>
              <w:pStyle w:val="TableParagraph"/>
              <w:spacing w:line="252" w:lineRule="exact"/>
              <w:ind w:left="109" w:right="-15"/>
              <w:rPr>
                <w:sz w:val="21"/>
              </w:rPr>
            </w:pPr>
            <w:r>
              <w:rPr>
                <w:sz w:val="21"/>
              </w:rPr>
              <w:t>2025/3/27 </w:t>
            </w:r>
          </w:p>
        </w:tc>
        <w:tc>
          <w:tcPr>
            <w:tcW w:w="1372" w:type="dxa"/>
            <w:vMerge w:val="restart"/>
          </w:tcPr>
          <w:p>
            <w:pPr>
              <w:pStyle w:val="TableParagraph"/>
              <w:spacing w:before="142"/>
              <w:ind w:left="530" w:right="-15"/>
              <w:rPr>
                <w:sz w:val="21"/>
              </w:rPr>
            </w:pPr>
            <w:r>
              <w:rPr>
                <w:sz w:val="21"/>
              </w:rPr>
              <w:t>865,385 </w:t>
            </w:r>
          </w:p>
        </w:tc>
        <w:tc>
          <w:tcPr>
            <w:tcW w:w="1369" w:type="dxa"/>
            <w:vMerge w:val="restart"/>
          </w:tcPr>
          <w:p>
            <w:pPr>
              <w:pStyle w:val="TableParagraph"/>
              <w:spacing w:before="142"/>
              <w:ind w:left="532" w:right="-15"/>
              <w:rPr>
                <w:sz w:val="21"/>
              </w:rPr>
            </w:pPr>
            <w:r>
              <w:rPr>
                <w:sz w:val="21"/>
              </w:rPr>
              <w:t>865,385 </w:t>
            </w:r>
          </w:p>
        </w:tc>
        <w:tc>
          <w:tcPr>
            <w:tcW w:w="1369" w:type="dxa"/>
            <w:vMerge w:val="restart"/>
          </w:tcPr>
          <w:p>
            <w:pPr>
              <w:pStyle w:val="TableParagraph"/>
              <w:spacing w:before="142"/>
              <w:ind w:right="-29"/>
              <w:jc w:val="right"/>
              <w:rPr>
                <w:sz w:val="21"/>
              </w:rPr>
            </w:pPr>
            <w:r>
              <w:rPr>
                <w:sz w:val="21"/>
              </w:rPr>
              <w:t>0 </w:t>
            </w:r>
          </w:p>
        </w:tc>
        <w:tc>
          <w:tcPr>
            <w:tcW w:w="265" w:type="dxa"/>
            <w:vMerge w:val="restart"/>
            <w:tcBorders>
              <w:right w:val="nil"/>
            </w:tcBorders>
          </w:tcPr>
          <w:p>
            <w:pPr>
              <w:pStyle w:val="TableParagraph"/>
              <w:spacing w:before="8"/>
              <w:ind w:left="114"/>
              <w:rPr>
                <w:sz w:val="21"/>
              </w:rPr>
            </w:pPr>
            <w:r>
              <w:rPr>
                <w:w w:val="100"/>
                <w:sz w:val="21"/>
              </w:rPr>
              <w:t> </w:t>
            </w:r>
          </w:p>
          <w:p>
            <w:pPr>
              <w:pStyle w:val="TableParagraph"/>
              <w:spacing w:line="257" w:lineRule="exact" w:before="2"/>
              <w:ind w:left="114"/>
              <w:rPr>
                <w:sz w:val="21"/>
              </w:rPr>
            </w:pPr>
            <w:r>
              <w:rPr>
                <w:w w:val="100"/>
                <w:sz w:val="21"/>
              </w:rPr>
              <w:t> </w:t>
            </w:r>
          </w:p>
        </w:tc>
        <w:tc>
          <w:tcPr>
            <w:tcW w:w="878" w:type="dxa"/>
            <w:vMerge w:val="restart"/>
            <w:tcBorders>
              <w:left w:val="nil"/>
            </w:tcBorders>
          </w:tcPr>
          <w:p>
            <w:pPr>
              <w:pStyle w:val="TableParagraph"/>
              <w:spacing w:before="8"/>
              <w:ind w:left="65"/>
              <w:rPr>
                <w:sz w:val="21"/>
              </w:rPr>
            </w:pPr>
            <w:r>
              <w:rPr>
                <w:w w:val="100"/>
                <w:sz w:val="21"/>
              </w:rPr>
              <w:t> </w:t>
            </w:r>
          </w:p>
          <w:p>
            <w:pPr>
              <w:pStyle w:val="TableParagraph"/>
              <w:spacing w:line="257" w:lineRule="exact" w:before="2"/>
              <w:ind w:left="65"/>
              <w:rPr>
                <w:sz w:val="21"/>
              </w:rPr>
            </w:pPr>
            <w:r>
              <w:rPr>
                <w:w w:val="100"/>
                <w:sz w:val="21"/>
              </w:rPr>
              <w:t> </w:t>
            </w:r>
          </w:p>
        </w:tc>
        <w:tc>
          <w:tcPr>
            <w:tcW w:w="1365" w:type="dxa"/>
            <w:vMerge w:val="restart"/>
          </w:tcPr>
          <w:p>
            <w:pPr>
              <w:pStyle w:val="TableParagraph"/>
              <w:spacing w:before="142"/>
              <w:ind w:left="635" w:right="-29"/>
              <w:rPr>
                <w:sz w:val="21"/>
              </w:rPr>
            </w:pPr>
            <w:r>
              <w:rPr>
                <w:sz w:val="21"/>
              </w:rPr>
              <w:t>100.00 </w:t>
            </w:r>
          </w:p>
        </w:tc>
        <w:tc>
          <w:tcPr>
            <w:tcW w:w="1027" w:type="dxa"/>
            <w:vMerge w:val="restart"/>
          </w:tcPr>
          <w:p>
            <w:pPr>
              <w:pStyle w:val="TableParagraph"/>
              <w:spacing w:before="142"/>
              <w:ind w:left="117"/>
              <w:rPr>
                <w:sz w:val="21"/>
              </w:rPr>
            </w:pPr>
            <w:r>
              <w:rPr>
                <w:sz w:val="21"/>
              </w:rPr>
              <w:t>否 </w:t>
            </w:r>
          </w:p>
        </w:tc>
      </w:tr>
      <w:tr>
        <w:trPr>
          <w:trHeight w:val="273" w:hRule="atLeast"/>
        </w:trPr>
        <w:tc>
          <w:tcPr>
            <w:tcW w:w="948" w:type="dxa"/>
            <w:vMerge/>
            <w:tcBorders>
              <w:top w:val="nil"/>
            </w:tcBorders>
          </w:tcPr>
          <w:p>
            <w:pPr>
              <w:rPr>
                <w:sz w:val="2"/>
                <w:szCs w:val="2"/>
              </w:rPr>
            </w:pPr>
          </w:p>
        </w:tc>
        <w:tc>
          <w:tcPr>
            <w:tcW w:w="1812" w:type="dxa"/>
          </w:tcPr>
          <w:p>
            <w:pPr>
              <w:pStyle w:val="TableParagraph"/>
              <w:spacing w:line="252" w:lineRule="exact"/>
              <w:ind w:left="57" w:right="-44"/>
              <w:rPr>
                <w:sz w:val="21"/>
              </w:rPr>
            </w:pPr>
            <w:r>
              <w:rPr>
                <w:spacing w:val="-1"/>
                <w:sz w:val="21"/>
              </w:rPr>
              <w:t>董事会秘书(离任)</w:t>
            </w:r>
            <w:r>
              <w:rPr>
                <w:sz w:val="21"/>
              </w:rPr>
              <w:t> </w:t>
            </w:r>
          </w:p>
        </w:tc>
        <w:tc>
          <w:tcPr>
            <w:tcW w:w="703" w:type="dxa"/>
            <w:vMerge/>
            <w:tcBorders>
              <w:top w:val="nil"/>
            </w:tcBorders>
          </w:tcPr>
          <w:p>
            <w:pPr>
              <w:rPr>
                <w:sz w:val="2"/>
                <w:szCs w:val="2"/>
              </w:rPr>
            </w:pPr>
          </w:p>
        </w:tc>
        <w:tc>
          <w:tcPr>
            <w:tcW w:w="653" w:type="dxa"/>
            <w:vMerge/>
            <w:tcBorders>
              <w:top w:val="nil"/>
            </w:tcBorders>
          </w:tcPr>
          <w:p>
            <w:pPr>
              <w:rPr>
                <w:sz w:val="2"/>
                <w:szCs w:val="2"/>
              </w:rPr>
            </w:pPr>
          </w:p>
        </w:tc>
        <w:tc>
          <w:tcPr>
            <w:tcW w:w="1168" w:type="dxa"/>
          </w:tcPr>
          <w:p>
            <w:pPr>
              <w:pStyle w:val="TableParagraph"/>
              <w:spacing w:line="252" w:lineRule="exact"/>
              <w:ind w:left="108"/>
              <w:rPr>
                <w:sz w:val="21"/>
              </w:rPr>
            </w:pPr>
            <w:r>
              <w:rPr>
                <w:sz w:val="21"/>
              </w:rPr>
              <w:t>2016/4/5 </w:t>
            </w:r>
          </w:p>
        </w:tc>
        <w:tc>
          <w:tcPr>
            <w:tcW w:w="1158" w:type="dxa"/>
          </w:tcPr>
          <w:p>
            <w:pPr>
              <w:pStyle w:val="TableParagraph"/>
              <w:spacing w:line="252" w:lineRule="exact"/>
              <w:ind w:left="109"/>
              <w:rPr>
                <w:sz w:val="21"/>
              </w:rPr>
            </w:pPr>
            <w:r>
              <w:rPr>
                <w:sz w:val="21"/>
              </w:rPr>
              <w:t>2022/3/7 </w:t>
            </w:r>
          </w:p>
        </w:tc>
        <w:tc>
          <w:tcPr>
            <w:tcW w:w="1372" w:type="dxa"/>
            <w:vMerge/>
            <w:tcBorders>
              <w:top w:val="nil"/>
            </w:tcBorders>
          </w:tcPr>
          <w:p>
            <w:pPr>
              <w:rPr>
                <w:sz w:val="2"/>
                <w:szCs w:val="2"/>
              </w:rPr>
            </w:pPr>
          </w:p>
        </w:tc>
        <w:tc>
          <w:tcPr>
            <w:tcW w:w="1369" w:type="dxa"/>
            <w:vMerge/>
            <w:tcBorders>
              <w:top w:val="nil"/>
            </w:tcBorders>
          </w:tcPr>
          <w:p>
            <w:pPr>
              <w:rPr>
                <w:sz w:val="2"/>
                <w:szCs w:val="2"/>
              </w:rPr>
            </w:pPr>
          </w:p>
        </w:tc>
        <w:tc>
          <w:tcPr>
            <w:tcW w:w="1369" w:type="dxa"/>
            <w:vMerge/>
            <w:tcBorders>
              <w:top w:val="nil"/>
            </w:tcBorders>
          </w:tcPr>
          <w:p>
            <w:pPr>
              <w:rPr>
                <w:sz w:val="2"/>
                <w:szCs w:val="2"/>
              </w:rPr>
            </w:pPr>
          </w:p>
        </w:tc>
        <w:tc>
          <w:tcPr>
            <w:tcW w:w="265" w:type="dxa"/>
            <w:vMerge/>
            <w:tcBorders>
              <w:top w:val="nil"/>
              <w:right w:val="nil"/>
            </w:tcBorders>
          </w:tcPr>
          <w:p>
            <w:pPr>
              <w:rPr>
                <w:sz w:val="2"/>
                <w:szCs w:val="2"/>
              </w:rPr>
            </w:pPr>
          </w:p>
        </w:tc>
        <w:tc>
          <w:tcPr>
            <w:tcW w:w="878" w:type="dxa"/>
            <w:vMerge/>
            <w:tcBorders>
              <w:top w:val="nil"/>
              <w:left w:val="nil"/>
            </w:tcBorders>
          </w:tcPr>
          <w:p>
            <w:pPr>
              <w:rPr>
                <w:sz w:val="2"/>
                <w:szCs w:val="2"/>
              </w:rPr>
            </w:pPr>
          </w:p>
        </w:tc>
        <w:tc>
          <w:tcPr>
            <w:tcW w:w="1365" w:type="dxa"/>
            <w:vMerge/>
            <w:tcBorders>
              <w:top w:val="nil"/>
            </w:tcBorders>
          </w:tcPr>
          <w:p>
            <w:pPr>
              <w:rPr>
                <w:sz w:val="2"/>
                <w:szCs w:val="2"/>
              </w:rPr>
            </w:pPr>
          </w:p>
        </w:tc>
        <w:tc>
          <w:tcPr>
            <w:tcW w:w="1027" w:type="dxa"/>
            <w:vMerge/>
            <w:tcBorders>
              <w:top w:val="nil"/>
            </w:tcBorders>
          </w:tcPr>
          <w:p>
            <w:pPr>
              <w:rPr>
                <w:sz w:val="2"/>
                <w:szCs w:val="2"/>
              </w:rPr>
            </w:pPr>
          </w:p>
        </w:tc>
      </w:tr>
      <w:tr>
        <w:trPr>
          <w:trHeight w:val="270" w:hRule="atLeast"/>
        </w:trPr>
        <w:tc>
          <w:tcPr>
            <w:tcW w:w="948" w:type="dxa"/>
            <w:vMerge w:val="restart"/>
          </w:tcPr>
          <w:p>
            <w:pPr>
              <w:pStyle w:val="TableParagraph"/>
              <w:spacing w:before="7"/>
              <w:rPr>
                <w:sz w:val="21"/>
              </w:rPr>
            </w:pPr>
          </w:p>
          <w:p>
            <w:pPr>
              <w:pStyle w:val="TableParagraph"/>
              <w:ind w:left="107"/>
              <w:rPr>
                <w:sz w:val="21"/>
              </w:rPr>
            </w:pPr>
            <w:r>
              <w:rPr>
                <w:sz w:val="21"/>
              </w:rPr>
              <w:t>白恒飞 </w:t>
            </w:r>
          </w:p>
        </w:tc>
        <w:tc>
          <w:tcPr>
            <w:tcW w:w="1812" w:type="dxa"/>
          </w:tcPr>
          <w:p>
            <w:pPr>
              <w:pStyle w:val="TableParagraph"/>
              <w:spacing w:line="250" w:lineRule="exact"/>
              <w:ind w:left="108"/>
              <w:rPr>
                <w:sz w:val="21"/>
              </w:rPr>
            </w:pPr>
            <w:r>
              <w:rPr>
                <w:sz w:val="21"/>
              </w:rPr>
              <w:t>董事 </w:t>
            </w:r>
          </w:p>
        </w:tc>
        <w:tc>
          <w:tcPr>
            <w:tcW w:w="703" w:type="dxa"/>
            <w:vMerge w:val="restart"/>
          </w:tcPr>
          <w:p>
            <w:pPr>
              <w:pStyle w:val="TableParagraph"/>
              <w:spacing w:before="7"/>
              <w:rPr>
                <w:sz w:val="21"/>
              </w:rPr>
            </w:pPr>
          </w:p>
          <w:p>
            <w:pPr>
              <w:pStyle w:val="TableParagraph"/>
              <w:ind w:left="245"/>
              <w:rPr>
                <w:sz w:val="21"/>
              </w:rPr>
            </w:pPr>
            <w:r>
              <w:rPr>
                <w:sz w:val="21"/>
              </w:rPr>
              <w:t>男 </w:t>
            </w:r>
          </w:p>
        </w:tc>
        <w:tc>
          <w:tcPr>
            <w:tcW w:w="653" w:type="dxa"/>
            <w:vMerge w:val="restart"/>
          </w:tcPr>
          <w:p>
            <w:pPr>
              <w:pStyle w:val="TableParagraph"/>
              <w:spacing w:before="7"/>
              <w:rPr>
                <w:sz w:val="21"/>
              </w:rPr>
            </w:pPr>
          </w:p>
          <w:p>
            <w:pPr>
              <w:pStyle w:val="TableParagraph"/>
              <w:ind w:left="221"/>
              <w:rPr>
                <w:sz w:val="21"/>
              </w:rPr>
            </w:pPr>
            <w:r>
              <w:rPr>
                <w:sz w:val="21"/>
              </w:rPr>
              <w:t>40 </w:t>
            </w:r>
          </w:p>
        </w:tc>
        <w:tc>
          <w:tcPr>
            <w:tcW w:w="1168" w:type="dxa"/>
          </w:tcPr>
          <w:p>
            <w:pPr>
              <w:pStyle w:val="TableParagraph"/>
              <w:spacing w:line="250" w:lineRule="exact"/>
              <w:ind w:left="108" w:right="-15"/>
              <w:rPr>
                <w:sz w:val="21"/>
              </w:rPr>
            </w:pPr>
            <w:r>
              <w:rPr>
                <w:sz w:val="21"/>
              </w:rPr>
              <w:t>2018/1/10 </w:t>
            </w:r>
          </w:p>
        </w:tc>
        <w:tc>
          <w:tcPr>
            <w:tcW w:w="1158" w:type="dxa"/>
          </w:tcPr>
          <w:p>
            <w:pPr>
              <w:pStyle w:val="TableParagraph"/>
              <w:spacing w:line="250" w:lineRule="exact"/>
              <w:ind w:left="109" w:right="-15"/>
              <w:rPr>
                <w:sz w:val="21"/>
              </w:rPr>
            </w:pPr>
            <w:r>
              <w:rPr>
                <w:sz w:val="21"/>
              </w:rPr>
              <w:t>2025/3/27 </w:t>
            </w:r>
          </w:p>
        </w:tc>
        <w:tc>
          <w:tcPr>
            <w:tcW w:w="1372" w:type="dxa"/>
            <w:vMerge w:val="restart"/>
          </w:tcPr>
          <w:p>
            <w:pPr>
              <w:pStyle w:val="TableParagraph"/>
              <w:spacing w:before="142"/>
              <w:ind w:right="-15"/>
              <w:jc w:val="right"/>
              <w:rPr>
                <w:sz w:val="21"/>
              </w:rPr>
            </w:pPr>
            <w:r>
              <w:rPr>
                <w:sz w:val="21"/>
              </w:rPr>
              <w:t>0 </w:t>
            </w:r>
          </w:p>
          <w:p>
            <w:pPr>
              <w:pStyle w:val="TableParagraph"/>
              <w:spacing w:before="2"/>
              <w:ind w:right="-15"/>
              <w:jc w:val="right"/>
              <w:rPr>
                <w:sz w:val="21"/>
              </w:rPr>
            </w:pPr>
            <w:r>
              <w:rPr>
                <w:w w:val="100"/>
                <w:sz w:val="21"/>
              </w:rPr>
              <w:t> </w:t>
            </w:r>
          </w:p>
        </w:tc>
        <w:tc>
          <w:tcPr>
            <w:tcW w:w="1369" w:type="dxa"/>
            <w:vMerge w:val="restart"/>
          </w:tcPr>
          <w:p>
            <w:pPr>
              <w:pStyle w:val="TableParagraph"/>
              <w:spacing w:before="142"/>
              <w:ind w:right="-15"/>
              <w:jc w:val="right"/>
              <w:rPr>
                <w:sz w:val="21"/>
              </w:rPr>
            </w:pPr>
            <w:r>
              <w:rPr>
                <w:sz w:val="21"/>
              </w:rPr>
              <w:t>0 </w:t>
            </w:r>
          </w:p>
          <w:p>
            <w:pPr>
              <w:pStyle w:val="TableParagraph"/>
              <w:spacing w:before="2"/>
              <w:ind w:right="-15"/>
              <w:jc w:val="right"/>
              <w:rPr>
                <w:sz w:val="21"/>
              </w:rPr>
            </w:pPr>
            <w:r>
              <w:rPr>
                <w:w w:val="100"/>
                <w:sz w:val="21"/>
              </w:rPr>
              <w:t> </w:t>
            </w:r>
          </w:p>
        </w:tc>
        <w:tc>
          <w:tcPr>
            <w:tcW w:w="1369" w:type="dxa"/>
            <w:vMerge w:val="restart"/>
          </w:tcPr>
          <w:p>
            <w:pPr>
              <w:pStyle w:val="TableParagraph"/>
              <w:spacing w:before="142"/>
              <w:ind w:right="-29"/>
              <w:jc w:val="right"/>
              <w:rPr>
                <w:sz w:val="21"/>
              </w:rPr>
            </w:pPr>
            <w:r>
              <w:rPr>
                <w:sz w:val="21"/>
              </w:rPr>
              <w:t>0 </w:t>
            </w:r>
          </w:p>
          <w:p>
            <w:pPr>
              <w:pStyle w:val="TableParagraph"/>
              <w:spacing w:before="2"/>
              <w:ind w:right="-29"/>
              <w:jc w:val="right"/>
              <w:rPr>
                <w:sz w:val="21"/>
              </w:rPr>
            </w:pPr>
            <w:r>
              <w:rPr>
                <w:w w:val="100"/>
                <w:sz w:val="21"/>
              </w:rPr>
              <w:t> </w:t>
            </w:r>
          </w:p>
        </w:tc>
        <w:tc>
          <w:tcPr>
            <w:tcW w:w="265" w:type="dxa"/>
            <w:vMerge w:val="restart"/>
            <w:tcBorders>
              <w:right w:val="nil"/>
            </w:tcBorders>
          </w:tcPr>
          <w:p>
            <w:pPr>
              <w:pStyle w:val="TableParagraph"/>
              <w:spacing w:before="142"/>
              <w:ind w:left="114"/>
              <w:rPr>
                <w:sz w:val="21"/>
              </w:rPr>
            </w:pPr>
            <w:r>
              <w:rPr>
                <w:w w:val="100"/>
                <w:sz w:val="21"/>
              </w:rPr>
              <w:t> </w:t>
            </w:r>
          </w:p>
          <w:p>
            <w:pPr>
              <w:pStyle w:val="TableParagraph"/>
              <w:spacing w:before="2"/>
              <w:ind w:left="114"/>
              <w:rPr>
                <w:sz w:val="21"/>
              </w:rPr>
            </w:pPr>
            <w:r>
              <w:rPr>
                <w:w w:val="100"/>
                <w:sz w:val="21"/>
              </w:rPr>
              <w:t> </w:t>
            </w:r>
          </w:p>
        </w:tc>
        <w:tc>
          <w:tcPr>
            <w:tcW w:w="878" w:type="dxa"/>
            <w:vMerge w:val="restart"/>
            <w:tcBorders>
              <w:left w:val="nil"/>
            </w:tcBorders>
          </w:tcPr>
          <w:p>
            <w:pPr>
              <w:pStyle w:val="TableParagraph"/>
              <w:spacing w:before="142"/>
              <w:ind w:left="65"/>
              <w:rPr>
                <w:sz w:val="21"/>
              </w:rPr>
            </w:pPr>
            <w:r>
              <w:rPr>
                <w:w w:val="100"/>
                <w:sz w:val="21"/>
              </w:rPr>
              <w:t> </w:t>
            </w:r>
          </w:p>
          <w:p>
            <w:pPr>
              <w:pStyle w:val="TableParagraph"/>
              <w:spacing w:before="2"/>
              <w:ind w:left="65"/>
              <w:rPr>
                <w:sz w:val="21"/>
              </w:rPr>
            </w:pPr>
            <w:r>
              <w:rPr>
                <w:w w:val="100"/>
                <w:sz w:val="21"/>
              </w:rPr>
              <w:t> </w:t>
            </w:r>
          </w:p>
        </w:tc>
        <w:tc>
          <w:tcPr>
            <w:tcW w:w="1365" w:type="dxa"/>
            <w:vMerge w:val="restart"/>
          </w:tcPr>
          <w:p>
            <w:pPr>
              <w:pStyle w:val="TableParagraph"/>
              <w:spacing w:before="7"/>
              <w:rPr>
                <w:sz w:val="21"/>
              </w:rPr>
            </w:pPr>
          </w:p>
          <w:p>
            <w:pPr>
              <w:pStyle w:val="TableParagraph"/>
              <w:ind w:left="635" w:right="-29"/>
              <w:rPr>
                <w:sz w:val="21"/>
              </w:rPr>
            </w:pPr>
            <w:r>
              <w:rPr>
                <w:sz w:val="21"/>
              </w:rPr>
              <w:t>100.00 </w:t>
            </w:r>
          </w:p>
        </w:tc>
        <w:tc>
          <w:tcPr>
            <w:tcW w:w="1027" w:type="dxa"/>
            <w:vMerge w:val="restart"/>
          </w:tcPr>
          <w:p>
            <w:pPr>
              <w:pStyle w:val="TableParagraph"/>
              <w:spacing w:before="7"/>
              <w:rPr>
                <w:sz w:val="21"/>
              </w:rPr>
            </w:pPr>
          </w:p>
          <w:p>
            <w:pPr>
              <w:pStyle w:val="TableParagraph"/>
              <w:ind w:left="117"/>
              <w:rPr>
                <w:sz w:val="21"/>
              </w:rPr>
            </w:pPr>
            <w:r>
              <w:rPr>
                <w:sz w:val="21"/>
              </w:rPr>
              <w:t>否 </w:t>
            </w:r>
          </w:p>
        </w:tc>
      </w:tr>
      <w:tr>
        <w:trPr>
          <w:trHeight w:val="544" w:hRule="atLeast"/>
        </w:trPr>
        <w:tc>
          <w:tcPr>
            <w:tcW w:w="948" w:type="dxa"/>
            <w:vMerge/>
            <w:tcBorders>
              <w:top w:val="nil"/>
            </w:tcBorders>
          </w:tcPr>
          <w:p>
            <w:pPr>
              <w:rPr>
                <w:sz w:val="2"/>
                <w:szCs w:val="2"/>
              </w:rPr>
            </w:pPr>
          </w:p>
        </w:tc>
        <w:tc>
          <w:tcPr>
            <w:tcW w:w="1812" w:type="dxa"/>
          </w:tcPr>
          <w:p>
            <w:pPr>
              <w:pStyle w:val="TableParagraph"/>
              <w:ind w:left="108"/>
              <w:rPr>
                <w:sz w:val="21"/>
              </w:rPr>
            </w:pPr>
            <w:r>
              <w:rPr>
                <w:spacing w:val="-12"/>
                <w:sz w:val="21"/>
              </w:rPr>
              <w:t>副总经理、财务总</w:t>
            </w:r>
          </w:p>
          <w:p>
            <w:pPr>
              <w:pStyle w:val="TableParagraph"/>
              <w:spacing w:line="250" w:lineRule="exact" w:before="5"/>
              <w:ind w:left="108"/>
              <w:rPr>
                <w:sz w:val="21"/>
              </w:rPr>
            </w:pPr>
            <w:r>
              <w:rPr>
                <w:sz w:val="21"/>
              </w:rPr>
              <w:t>监 </w:t>
            </w:r>
          </w:p>
        </w:tc>
        <w:tc>
          <w:tcPr>
            <w:tcW w:w="703" w:type="dxa"/>
            <w:vMerge/>
            <w:tcBorders>
              <w:top w:val="nil"/>
            </w:tcBorders>
          </w:tcPr>
          <w:p>
            <w:pPr>
              <w:rPr>
                <w:sz w:val="2"/>
                <w:szCs w:val="2"/>
              </w:rPr>
            </w:pPr>
          </w:p>
        </w:tc>
        <w:tc>
          <w:tcPr>
            <w:tcW w:w="653" w:type="dxa"/>
            <w:vMerge/>
            <w:tcBorders>
              <w:top w:val="nil"/>
            </w:tcBorders>
          </w:tcPr>
          <w:p>
            <w:pPr>
              <w:rPr>
                <w:sz w:val="2"/>
                <w:szCs w:val="2"/>
              </w:rPr>
            </w:pPr>
          </w:p>
        </w:tc>
        <w:tc>
          <w:tcPr>
            <w:tcW w:w="1168" w:type="dxa"/>
          </w:tcPr>
          <w:p>
            <w:pPr>
              <w:pStyle w:val="TableParagraph"/>
              <w:spacing w:before="138"/>
              <w:ind w:left="108"/>
              <w:rPr>
                <w:sz w:val="21"/>
              </w:rPr>
            </w:pPr>
            <w:r>
              <w:rPr>
                <w:sz w:val="21"/>
              </w:rPr>
              <w:t>2017/8/3 </w:t>
            </w:r>
          </w:p>
        </w:tc>
        <w:tc>
          <w:tcPr>
            <w:tcW w:w="1158" w:type="dxa"/>
          </w:tcPr>
          <w:p>
            <w:pPr>
              <w:pStyle w:val="TableParagraph"/>
              <w:spacing w:before="138"/>
              <w:ind w:left="109" w:right="-15"/>
              <w:rPr>
                <w:sz w:val="21"/>
              </w:rPr>
            </w:pPr>
            <w:r>
              <w:rPr>
                <w:sz w:val="21"/>
              </w:rPr>
              <w:t>2025/3/27 </w:t>
            </w:r>
          </w:p>
        </w:tc>
        <w:tc>
          <w:tcPr>
            <w:tcW w:w="1372" w:type="dxa"/>
            <w:vMerge/>
            <w:tcBorders>
              <w:top w:val="nil"/>
            </w:tcBorders>
          </w:tcPr>
          <w:p>
            <w:pPr>
              <w:rPr>
                <w:sz w:val="2"/>
                <w:szCs w:val="2"/>
              </w:rPr>
            </w:pPr>
          </w:p>
        </w:tc>
        <w:tc>
          <w:tcPr>
            <w:tcW w:w="1369" w:type="dxa"/>
            <w:vMerge/>
            <w:tcBorders>
              <w:top w:val="nil"/>
            </w:tcBorders>
          </w:tcPr>
          <w:p>
            <w:pPr>
              <w:rPr>
                <w:sz w:val="2"/>
                <w:szCs w:val="2"/>
              </w:rPr>
            </w:pPr>
          </w:p>
        </w:tc>
        <w:tc>
          <w:tcPr>
            <w:tcW w:w="1369" w:type="dxa"/>
            <w:vMerge/>
            <w:tcBorders>
              <w:top w:val="nil"/>
            </w:tcBorders>
          </w:tcPr>
          <w:p>
            <w:pPr>
              <w:rPr>
                <w:sz w:val="2"/>
                <w:szCs w:val="2"/>
              </w:rPr>
            </w:pPr>
          </w:p>
        </w:tc>
        <w:tc>
          <w:tcPr>
            <w:tcW w:w="265" w:type="dxa"/>
            <w:vMerge/>
            <w:tcBorders>
              <w:top w:val="nil"/>
              <w:right w:val="nil"/>
            </w:tcBorders>
          </w:tcPr>
          <w:p>
            <w:pPr>
              <w:rPr>
                <w:sz w:val="2"/>
                <w:szCs w:val="2"/>
              </w:rPr>
            </w:pPr>
          </w:p>
        </w:tc>
        <w:tc>
          <w:tcPr>
            <w:tcW w:w="878" w:type="dxa"/>
            <w:vMerge/>
            <w:tcBorders>
              <w:top w:val="nil"/>
              <w:left w:val="nil"/>
            </w:tcBorders>
          </w:tcPr>
          <w:p>
            <w:pPr>
              <w:rPr>
                <w:sz w:val="2"/>
                <w:szCs w:val="2"/>
              </w:rPr>
            </w:pPr>
          </w:p>
        </w:tc>
        <w:tc>
          <w:tcPr>
            <w:tcW w:w="1365" w:type="dxa"/>
            <w:vMerge/>
            <w:tcBorders>
              <w:top w:val="nil"/>
            </w:tcBorders>
          </w:tcPr>
          <w:p>
            <w:pPr>
              <w:rPr>
                <w:sz w:val="2"/>
                <w:szCs w:val="2"/>
              </w:rPr>
            </w:pPr>
          </w:p>
        </w:tc>
        <w:tc>
          <w:tcPr>
            <w:tcW w:w="1027" w:type="dxa"/>
            <w:vMerge/>
            <w:tcBorders>
              <w:top w:val="nil"/>
            </w:tcBorders>
          </w:tcPr>
          <w:p>
            <w:pPr>
              <w:rPr>
                <w:sz w:val="2"/>
                <w:szCs w:val="2"/>
              </w:rPr>
            </w:pPr>
          </w:p>
        </w:tc>
      </w:tr>
      <w:tr>
        <w:trPr>
          <w:trHeight w:val="273" w:hRule="atLeast"/>
        </w:trPr>
        <w:tc>
          <w:tcPr>
            <w:tcW w:w="948" w:type="dxa"/>
          </w:tcPr>
          <w:p>
            <w:pPr>
              <w:pStyle w:val="TableParagraph"/>
              <w:spacing w:line="250" w:lineRule="exact" w:before="3"/>
              <w:ind w:left="107"/>
              <w:rPr>
                <w:sz w:val="21"/>
              </w:rPr>
            </w:pPr>
            <w:r>
              <w:rPr>
                <w:sz w:val="21"/>
              </w:rPr>
              <w:t>朱杰 </w:t>
            </w:r>
          </w:p>
        </w:tc>
        <w:tc>
          <w:tcPr>
            <w:tcW w:w="1812" w:type="dxa"/>
          </w:tcPr>
          <w:p>
            <w:pPr>
              <w:pStyle w:val="TableParagraph"/>
              <w:spacing w:line="250" w:lineRule="exact" w:before="3"/>
              <w:ind w:left="108"/>
              <w:rPr>
                <w:sz w:val="21"/>
              </w:rPr>
            </w:pPr>
            <w:r>
              <w:rPr>
                <w:sz w:val="21"/>
              </w:rPr>
              <w:t>董事 </w:t>
            </w:r>
          </w:p>
        </w:tc>
        <w:tc>
          <w:tcPr>
            <w:tcW w:w="703" w:type="dxa"/>
          </w:tcPr>
          <w:p>
            <w:pPr>
              <w:pStyle w:val="TableParagraph"/>
              <w:spacing w:line="250" w:lineRule="exact" w:before="3"/>
              <w:ind w:left="171" w:right="58"/>
              <w:jc w:val="center"/>
              <w:rPr>
                <w:sz w:val="21"/>
              </w:rPr>
            </w:pPr>
            <w:r>
              <w:rPr>
                <w:sz w:val="21"/>
              </w:rPr>
              <w:t>男 </w:t>
            </w:r>
          </w:p>
        </w:tc>
        <w:tc>
          <w:tcPr>
            <w:tcW w:w="653" w:type="dxa"/>
          </w:tcPr>
          <w:p>
            <w:pPr>
              <w:pStyle w:val="TableParagraph"/>
              <w:spacing w:line="250" w:lineRule="exact" w:before="3"/>
              <w:ind w:left="148" w:right="32"/>
              <w:jc w:val="center"/>
              <w:rPr>
                <w:sz w:val="21"/>
              </w:rPr>
            </w:pPr>
            <w:r>
              <w:rPr>
                <w:sz w:val="21"/>
              </w:rPr>
              <w:t>34 </w:t>
            </w:r>
          </w:p>
        </w:tc>
        <w:tc>
          <w:tcPr>
            <w:tcW w:w="1168" w:type="dxa"/>
          </w:tcPr>
          <w:p>
            <w:pPr>
              <w:pStyle w:val="TableParagraph"/>
              <w:spacing w:line="250" w:lineRule="exact" w:before="3"/>
              <w:ind w:left="108" w:right="-15"/>
              <w:rPr>
                <w:sz w:val="21"/>
              </w:rPr>
            </w:pPr>
            <w:r>
              <w:rPr>
                <w:sz w:val="21"/>
              </w:rPr>
              <w:t>2018/1/10 </w:t>
            </w:r>
          </w:p>
        </w:tc>
        <w:tc>
          <w:tcPr>
            <w:tcW w:w="1158" w:type="dxa"/>
          </w:tcPr>
          <w:p>
            <w:pPr>
              <w:pStyle w:val="TableParagraph"/>
              <w:spacing w:line="250" w:lineRule="exact" w:before="3"/>
              <w:ind w:left="109" w:right="-15"/>
              <w:rPr>
                <w:sz w:val="21"/>
              </w:rPr>
            </w:pPr>
            <w:r>
              <w:rPr>
                <w:sz w:val="21"/>
              </w:rPr>
              <w:t>2025/3/27 </w:t>
            </w:r>
          </w:p>
        </w:tc>
        <w:tc>
          <w:tcPr>
            <w:tcW w:w="1372" w:type="dxa"/>
          </w:tcPr>
          <w:p>
            <w:pPr>
              <w:pStyle w:val="TableParagraph"/>
              <w:spacing w:line="250" w:lineRule="exact" w:before="3"/>
              <w:ind w:right="-15"/>
              <w:jc w:val="right"/>
              <w:rPr>
                <w:sz w:val="21"/>
              </w:rPr>
            </w:pPr>
            <w:r>
              <w:rPr>
                <w:sz w:val="21"/>
              </w:rPr>
              <w:t>0 </w:t>
            </w:r>
          </w:p>
        </w:tc>
        <w:tc>
          <w:tcPr>
            <w:tcW w:w="1369" w:type="dxa"/>
          </w:tcPr>
          <w:p>
            <w:pPr>
              <w:pStyle w:val="TableParagraph"/>
              <w:spacing w:line="250" w:lineRule="exact" w:before="3"/>
              <w:ind w:right="-15"/>
              <w:jc w:val="right"/>
              <w:rPr>
                <w:sz w:val="21"/>
              </w:rPr>
            </w:pPr>
            <w:r>
              <w:rPr>
                <w:sz w:val="21"/>
              </w:rPr>
              <w:t>0 </w:t>
            </w:r>
          </w:p>
        </w:tc>
        <w:tc>
          <w:tcPr>
            <w:tcW w:w="1369" w:type="dxa"/>
          </w:tcPr>
          <w:p>
            <w:pPr>
              <w:pStyle w:val="TableParagraph"/>
              <w:spacing w:line="250" w:lineRule="exact" w:before="3"/>
              <w:ind w:right="-29"/>
              <w:jc w:val="right"/>
              <w:rPr>
                <w:sz w:val="21"/>
              </w:rPr>
            </w:pPr>
            <w:r>
              <w:rPr>
                <w:sz w:val="21"/>
              </w:rPr>
              <w:t>0 </w:t>
            </w:r>
          </w:p>
        </w:tc>
        <w:tc>
          <w:tcPr>
            <w:tcW w:w="265" w:type="dxa"/>
            <w:tcBorders>
              <w:right w:val="nil"/>
            </w:tcBorders>
          </w:tcPr>
          <w:p>
            <w:pPr>
              <w:pStyle w:val="TableParagraph"/>
              <w:spacing w:line="250" w:lineRule="exact" w:before="3"/>
              <w:ind w:left="75"/>
              <w:jc w:val="center"/>
              <w:rPr>
                <w:sz w:val="21"/>
              </w:rPr>
            </w:pPr>
            <w:r>
              <w:rPr>
                <w:w w:val="100"/>
                <w:sz w:val="21"/>
              </w:rPr>
              <w:t> </w:t>
            </w:r>
          </w:p>
        </w:tc>
        <w:tc>
          <w:tcPr>
            <w:tcW w:w="878" w:type="dxa"/>
            <w:tcBorders>
              <w:left w:val="nil"/>
            </w:tcBorders>
          </w:tcPr>
          <w:p>
            <w:pPr>
              <w:pStyle w:val="TableParagraph"/>
              <w:spacing w:line="250" w:lineRule="exact" w:before="3"/>
              <w:ind w:left="65"/>
              <w:rPr>
                <w:sz w:val="21"/>
              </w:rPr>
            </w:pPr>
            <w:r>
              <w:rPr>
                <w:w w:val="100"/>
                <w:sz w:val="21"/>
              </w:rPr>
              <w:t> </w:t>
            </w:r>
          </w:p>
        </w:tc>
        <w:tc>
          <w:tcPr>
            <w:tcW w:w="1365" w:type="dxa"/>
          </w:tcPr>
          <w:p>
            <w:pPr>
              <w:pStyle w:val="TableParagraph"/>
              <w:spacing w:line="250" w:lineRule="exact" w:before="3"/>
              <w:ind w:right="-29"/>
              <w:jc w:val="right"/>
              <w:rPr>
                <w:sz w:val="21"/>
              </w:rPr>
            </w:pPr>
            <w:r>
              <w:rPr>
                <w:sz w:val="21"/>
              </w:rPr>
              <w:t>0 </w:t>
            </w:r>
          </w:p>
        </w:tc>
        <w:tc>
          <w:tcPr>
            <w:tcW w:w="1027" w:type="dxa"/>
          </w:tcPr>
          <w:p>
            <w:pPr>
              <w:pStyle w:val="TableParagraph"/>
              <w:spacing w:line="250" w:lineRule="exact" w:before="3"/>
              <w:ind w:left="117"/>
              <w:rPr>
                <w:sz w:val="21"/>
              </w:rPr>
            </w:pPr>
            <w:r>
              <w:rPr>
                <w:sz w:val="21"/>
              </w:rPr>
              <w:t>是 </w:t>
            </w:r>
          </w:p>
        </w:tc>
      </w:tr>
      <w:tr>
        <w:trPr>
          <w:trHeight w:val="273" w:hRule="atLeast"/>
        </w:trPr>
        <w:tc>
          <w:tcPr>
            <w:tcW w:w="948" w:type="dxa"/>
          </w:tcPr>
          <w:p>
            <w:pPr>
              <w:pStyle w:val="TableParagraph"/>
              <w:spacing w:line="252" w:lineRule="exact"/>
              <w:ind w:left="107"/>
              <w:rPr>
                <w:sz w:val="21"/>
              </w:rPr>
            </w:pPr>
            <w:r>
              <w:rPr>
                <w:sz w:val="21"/>
              </w:rPr>
              <w:t>李伟林 </w:t>
            </w:r>
          </w:p>
        </w:tc>
        <w:tc>
          <w:tcPr>
            <w:tcW w:w="1812" w:type="dxa"/>
          </w:tcPr>
          <w:p>
            <w:pPr>
              <w:pStyle w:val="TableParagraph"/>
              <w:spacing w:line="252" w:lineRule="exact"/>
              <w:ind w:left="108"/>
              <w:rPr>
                <w:sz w:val="21"/>
              </w:rPr>
            </w:pPr>
            <w:r>
              <w:rPr>
                <w:spacing w:val="-1"/>
                <w:sz w:val="21"/>
              </w:rPr>
              <w:t>独立董事</w:t>
            </w:r>
            <w:r>
              <w:rPr>
                <w:sz w:val="21"/>
              </w:rPr>
              <w:t> </w:t>
            </w:r>
          </w:p>
        </w:tc>
        <w:tc>
          <w:tcPr>
            <w:tcW w:w="703" w:type="dxa"/>
          </w:tcPr>
          <w:p>
            <w:pPr>
              <w:pStyle w:val="TableParagraph"/>
              <w:spacing w:line="252" w:lineRule="exact"/>
              <w:ind w:left="171" w:right="58"/>
              <w:jc w:val="center"/>
              <w:rPr>
                <w:sz w:val="21"/>
              </w:rPr>
            </w:pPr>
            <w:r>
              <w:rPr>
                <w:sz w:val="21"/>
              </w:rPr>
              <w:t>男 </w:t>
            </w:r>
          </w:p>
        </w:tc>
        <w:tc>
          <w:tcPr>
            <w:tcW w:w="653" w:type="dxa"/>
          </w:tcPr>
          <w:p>
            <w:pPr>
              <w:pStyle w:val="TableParagraph"/>
              <w:spacing w:line="252" w:lineRule="exact"/>
              <w:ind w:left="148" w:right="32"/>
              <w:jc w:val="center"/>
              <w:rPr>
                <w:sz w:val="21"/>
              </w:rPr>
            </w:pPr>
            <w:r>
              <w:rPr>
                <w:sz w:val="21"/>
              </w:rPr>
              <w:t>67 </w:t>
            </w:r>
          </w:p>
        </w:tc>
        <w:tc>
          <w:tcPr>
            <w:tcW w:w="1168" w:type="dxa"/>
          </w:tcPr>
          <w:p>
            <w:pPr>
              <w:pStyle w:val="TableParagraph"/>
              <w:spacing w:line="252" w:lineRule="exact"/>
              <w:ind w:left="108" w:right="-15"/>
              <w:rPr>
                <w:sz w:val="21"/>
              </w:rPr>
            </w:pPr>
            <w:r>
              <w:rPr>
                <w:sz w:val="21"/>
              </w:rPr>
              <w:t>2021/3/26 </w:t>
            </w:r>
          </w:p>
        </w:tc>
        <w:tc>
          <w:tcPr>
            <w:tcW w:w="1158" w:type="dxa"/>
          </w:tcPr>
          <w:p>
            <w:pPr>
              <w:pStyle w:val="TableParagraph"/>
              <w:spacing w:line="252" w:lineRule="exact"/>
              <w:ind w:left="109" w:right="-15"/>
              <w:rPr>
                <w:sz w:val="21"/>
              </w:rPr>
            </w:pPr>
            <w:r>
              <w:rPr>
                <w:sz w:val="21"/>
              </w:rPr>
              <w:t>2025/3/27 </w:t>
            </w:r>
          </w:p>
        </w:tc>
        <w:tc>
          <w:tcPr>
            <w:tcW w:w="1372" w:type="dxa"/>
          </w:tcPr>
          <w:p>
            <w:pPr>
              <w:pStyle w:val="TableParagraph"/>
              <w:spacing w:line="252" w:lineRule="exact"/>
              <w:ind w:right="-15"/>
              <w:jc w:val="right"/>
              <w:rPr>
                <w:sz w:val="21"/>
              </w:rPr>
            </w:pPr>
            <w:r>
              <w:rPr>
                <w:sz w:val="21"/>
              </w:rPr>
              <w:t>0 </w:t>
            </w:r>
          </w:p>
        </w:tc>
        <w:tc>
          <w:tcPr>
            <w:tcW w:w="1369" w:type="dxa"/>
          </w:tcPr>
          <w:p>
            <w:pPr>
              <w:pStyle w:val="TableParagraph"/>
              <w:spacing w:line="252" w:lineRule="exact"/>
              <w:ind w:right="-15"/>
              <w:jc w:val="right"/>
              <w:rPr>
                <w:sz w:val="21"/>
              </w:rPr>
            </w:pPr>
            <w:r>
              <w:rPr>
                <w:sz w:val="21"/>
              </w:rPr>
              <w:t>0 </w:t>
            </w:r>
          </w:p>
        </w:tc>
        <w:tc>
          <w:tcPr>
            <w:tcW w:w="1369" w:type="dxa"/>
          </w:tcPr>
          <w:p>
            <w:pPr>
              <w:pStyle w:val="TableParagraph"/>
              <w:spacing w:line="252" w:lineRule="exact"/>
              <w:ind w:right="-29"/>
              <w:jc w:val="right"/>
              <w:rPr>
                <w:sz w:val="21"/>
              </w:rPr>
            </w:pPr>
            <w:r>
              <w:rPr>
                <w:sz w:val="21"/>
              </w:rPr>
              <w:t>0 </w:t>
            </w:r>
          </w:p>
        </w:tc>
        <w:tc>
          <w:tcPr>
            <w:tcW w:w="265" w:type="dxa"/>
            <w:tcBorders>
              <w:right w:val="nil"/>
            </w:tcBorders>
          </w:tcPr>
          <w:p>
            <w:pPr>
              <w:pStyle w:val="TableParagraph"/>
              <w:spacing w:line="252" w:lineRule="exact"/>
              <w:ind w:left="75"/>
              <w:jc w:val="center"/>
              <w:rPr>
                <w:sz w:val="21"/>
              </w:rPr>
            </w:pPr>
            <w:r>
              <w:rPr>
                <w:w w:val="100"/>
                <w:sz w:val="21"/>
              </w:rPr>
              <w:t> </w:t>
            </w:r>
          </w:p>
        </w:tc>
        <w:tc>
          <w:tcPr>
            <w:tcW w:w="878" w:type="dxa"/>
            <w:tcBorders>
              <w:left w:val="nil"/>
            </w:tcBorders>
          </w:tcPr>
          <w:p>
            <w:pPr>
              <w:pStyle w:val="TableParagraph"/>
              <w:spacing w:line="252" w:lineRule="exact"/>
              <w:ind w:left="65"/>
              <w:rPr>
                <w:sz w:val="21"/>
              </w:rPr>
            </w:pPr>
            <w:r>
              <w:rPr>
                <w:w w:val="100"/>
                <w:sz w:val="21"/>
              </w:rPr>
              <w:t> </w:t>
            </w:r>
          </w:p>
        </w:tc>
        <w:tc>
          <w:tcPr>
            <w:tcW w:w="1365" w:type="dxa"/>
          </w:tcPr>
          <w:p>
            <w:pPr>
              <w:pStyle w:val="TableParagraph"/>
              <w:spacing w:line="252" w:lineRule="exact"/>
              <w:ind w:right="-29"/>
              <w:jc w:val="right"/>
              <w:rPr>
                <w:sz w:val="21"/>
              </w:rPr>
            </w:pPr>
            <w:r>
              <w:rPr>
                <w:sz w:val="21"/>
              </w:rPr>
              <w:t>13.16 </w:t>
            </w:r>
          </w:p>
        </w:tc>
        <w:tc>
          <w:tcPr>
            <w:tcW w:w="1027" w:type="dxa"/>
          </w:tcPr>
          <w:p>
            <w:pPr>
              <w:pStyle w:val="TableParagraph"/>
              <w:spacing w:line="252" w:lineRule="exact"/>
              <w:ind w:left="117"/>
              <w:rPr>
                <w:sz w:val="21"/>
              </w:rPr>
            </w:pPr>
            <w:r>
              <w:rPr>
                <w:sz w:val="21"/>
              </w:rPr>
              <w:t>否 </w:t>
            </w:r>
          </w:p>
        </w:tc>
      </w:tr>
      <w:tr>
        <w:trPr>
          <w:trHeight w:val="270" w:hRule="atLeast"/>
        </w:trPr>
        <w:tc>
          <w:tcPr>
            <w:tcW w:w="948" w:type="dxa"/>
          </w:tcPr>
          <w:p>
            <w:pPr>
              <w:pStyle w:val="TableParagraph"/>
              <w:spacing w:line="250" w:lineRule="exact"/>
              <w:ind w:left="107"/>
              <w:rPr>
                <w:sz w:val="21"/>
              </w:rPr>
            </w:pPr>
            <w:r>
              <w:rPr>
                <w:sz w:val="21"/>
              </w:rPr>
              <w:t>叶陈刚 </w:t>
            </w:r>
          </w:p>
        </w:tc>
        <w:tc>
          <w:tcPr>
            <w:tcW w:w="1812" w:type="dxa"/>
          </w:tcPr>
          <w:p>
            <w:pPr>
              <w:pStyle w:val="TableParagraph"/>
              <w:spacing w:line="250" w:lineRule="exact"/>
              <w:ind w:left="108"/>
              <w:rPr>
                <w:sz w:val="21"/>
              </w:rPr>
            </w:pPr>
            <w:r>
              <w:rPr>
                <w:spacing w:val="-1"/>
                <w:sz w:val="21"/>
              </w:rPr>
              <w:t>独立董事</w:t>
            </w:r>
            <w:r>
              <w:rPr>
                <w:sz w:val="21"/>
              </w:rPr>
              <w:t> </w:t>
            </w:r>
          </w:p>
        </w:tc>
        <w:tc>
          <w:tcPr>
            <w:tcW w:w="703" w:type="dxa"/>
          </w:tcPr>
          <w:p>
            <w:pPr>
              <w:pStyle w:val="TableParagraph"/>
              <w:spacing w:line="250" w:lineRule="exact"/>
              <w:ind w:left="171" w:right="58"/>
              <w:jc w:val="center"/>
              <w:rPr>
                <w:sz w:val="21"/>
              </w:rPr>
            </w:pPr>
            <w:r>
              <w:rPr>
                <w:sz w:val="21"/>
              </w:rPr>
              <w:t>男 </w:t>
            </w:r>
          </w:p>
        </w:tc>
        <w:tc>
          <w:tcPr>
            <w:tcW w:w="653" w:type="dxa"/>
          </w:tcPr>
          <w:p>
            <w:pPr>
              <w:pStyle w:val="TableParagraph"/>
              <w:spacing w:line="250" w:lineRule="exact"/>
              <w:ind w:left="148" w:right="32"/>
              <w:jc w:val="center"/>
              <w:rPr>
                <w:sz w:val="21"/>
              </w:rPr>
            </w:pPr>
            <w:r>
              <w:rPr>
                <w:sz w:val="21"/>
              </w:rPr>
              <w:t>60 </w:t>
            </w:r>
          </w:p>
        </w:tc>
        <w:tc>
          <w:tcPr>
            <w:tcW w:w="1168" w:type="dxa"/>
          </w:tcPr>
          <w:p>
            <w:pPr>
              <w:pStyle w:val="TableParagraph"/>
              <w:spacing w:line="250" w:lineRule="exact"/>
              <w:ind w:left="108" w:right="-15"/>
              <w:rPr>
                <w:sz w:val="21"/>
              </w:rPr>
            </w:pPr>
            <w:r>
              <w:rPr>
                <w:sz w:val="21"/>
              </w:rPr>
              <w:t>2022/3/28 </w:t>
            </w:r>
          </w:p>
        </w:tc>
        <w:tc>
          <w:tcPr>
            <w:tcW w:w="1158" w:type="dxa"/>
          </w:tcPr>
          <w:p>
            <w:pPr>
              <w:pStyle w:val="TableParagraph"/>
              <w:spacing w:line="250" w:lineRule="exact"/>
              <w:ind w:left="109" w:right="-15"/>
              <w:rPr>
                <w:sz w:val="21"/>
              </w:rPr>
            </w:pPr>
            <w:r>
              <w:rPr>
                <w:sz w:val="21"/>
              </w:rPr>
              <w:t>2025/3/27 </w:t>
            </w:r>
          </w:p>
        </w:tc>
        <w:tc>
          <w:tcPr>
            <w:tcW w:w="1372" w:type="dxa"/>
          </w:tcPr>
          <w:p>
            <w:pPr>
              <w:pStyle w:val="TableParagraph"/>
              <w:spacing w:line="250" w:lineRule="exact"/>
              <w:ind w:right="-15"/>
              <w:jc w:val="right"/>
              <w:rPr>
                <w:sz w:val="21"/>
              </w:rPr>
            </w:pPr>
            <w:r>
              <w:rPr>
                <w:sz w:val="21"/>
              </w:rPr>
              <w:t>0 </w:t>
            </w:r>
          </w:p>
        </w:tc>
        <w:tc>
          <w:tcPr>
            <w:tcW w:w="1369" w:type="dxa"/>
          </w:tcPr>
          <w:p>
            <w:pPr>
              <w:pStyle w:val="TableParagraph"/>
              <w:spacing w:line="250" w:lineRule="exact"/>
              <w:ind w:right="-15"/>
              <w:jc w:val="right"/>
              <w:rPr>
                <w:sz w:val="21"/>
              </w:rPr>
            </w:pPr>
            <w:r>
              <w:rPr>
                <w:sz w:val="21"/>
              </w:rPr>
              <w:t>0 </w:t>
            </w:r>
          </w:p>
        </w:tc>
        <w:tc>
          <w:tcPr>
            <w:tcW w:w="1369" w:type="dxa"/>
          </w:tcPr>
          <w:p>
            <w:pPr>
              <w:pStyle w:val="TableParagraph"/>
              <w:spacing w:line="250" w:lineRule="exact"/>
              <w:ind w:right="-29"/>
              <w:jc w:val="right"/>
              <w:rPr>
                <w:sz w:val="21"/>
              </w:rPr>
            </w:pPr>
            <w:r>
              <w:rPr>
                <w:sz w:val="21"/>
              </w:rPr>
              <w:t>0 </w:t>
            </w:r>
          </w:p>
        </w:tc>
        <w:tc>
          <w:tcPr>
            <w:tcW w:w="265" w:type="dxa"/>
            <w:tcBorders>
              <w:right w:val="nil"/>
            </w:tcBorders>
          </w:tcPr>
          <w:p>
            <w:pPr>
              <w:pStyle w:val="TableParagraph"/>
              <w:spacing w:line="250" w:lineRule="exact"/>
              <w:ind w:left="75"/>
              <w:jc w:val="center"/>
              <w:rPr>
                <w:sz w:val="21"/>
              </w:rPr>
            </w:pPr>
            <w:r>
              <w:rPr>
                <w:w w:val="100"/>
                <w:sz w:val="21"/>
              </w:rPr>
              <w:t> </w:t>
            </w:r>
          </w:p>
        </w:tc>
        <w:tc>
          <w:tcPr>
            <w:tcW w:w="878" w:type="dxa"/>
            <w:tcBorders>
              <w:left w:val="nil"/>
            </w:tcBorders>
          </w:tcPr>
          <w:p>
            <w:pPr>
              <w:pStyle w:val="TableParagraph"/>
              <w:spacing w:line="250" w:lineRule="exact"/>
              <w:ind w:left="65"/>
              <w:rPr>
                <w:sz w:val="21"/>
              </w:rPr>
            </w:pPr>
            <w:r>
              <w:rPr>
                <w:w w:val="100"/>
                <w:sz w:val="21"/>
              </w:rPr>
              <w:t> </w:t>
            </w:r>
          </w:p>
        </w:tc>
        <w:tc>
          <w:tcPr>
            <w:tcW w:w="1365" w:type="dxa"/>
          </w:tcPr>
          <w:p>
            <w:pPr>
              <w:pStyle w:val="TableParagraph"/>
              <w:spacing w:line="250" w:lineRule="exact"/>
              <w:ind w:right="-29"/>
              <w:jc w:val="right"/>
              <w:rPr>
                <w:sz w:val="21"/>
              </w:rPr>
            </w:pPr>
            <w:r>
              <w:rPr>
                <w:sz w:val="21"/>
              </w:rPr>
              <w:t>11.47 </w:t>
            </w:r>
          </w:p>
        </w:tc>
        <w:tc>
          <w:tcPr>
            <w:tcW w:w="1027" w:type="dxa"/>
          </w:tcPr>
          <w:p>
            <w:pPr>
              <w:pStyle w:val="TableParagraph"/>
              <w:spacing w:line="250" w:lineRule="exact"/>
              <w:ind w:left="117"/>
              <w:rPr>
                <w:sz w:val="21"/>
              </w:rPr>
            </w:pPr>
            <w:r>
              <w:rPr>
                <w:sz w:val="21"/>
              </w:rPr>
              <w:t>否 </w:t>
            </w:r>
          </w:p>
        </w:tc>
      </w:tr>
      <w:tr>
        <w:trPr>
          <w:trHeight w:val="273" w:hRule="atLeast"/>
        </w:trPr>
        <w:tc>
          <w:tcPr>
            <w:tcW w:w="948" w:type="dxa"/>
          </w:tcPr>
          <w:p>
            <w:pPr>
              <w:pStyle w:val="TableParagraph"/>
              <w:spacing w:line="252" w:lineRule="exact"/>
              <w:ind w:left="107"/>
              <w:rPr>
                <w:sz w:val="21"/>
              </w:rPr>
            </w:pPr>
            <w:r>
              <w:rPr>
                <w:sz w:val="21"/>
              </w:rPr>
              <w:t>任宇飞 </w:t>
            </w:r>
          </w:p>
        </w:tc>
        <w:tc>
          <w:tcPr>
            <w:tcW w:w="1812" w:type="dxa"/>
          </w:tcPr>
          <w:p>
            <w:pPr>
              <w:pStyle w:val="TableParagraph"/>
              <w:spacing w:line="252" w:lineRule="exact"/>
              <w:ind w:left="108"/>
              <w:rPr>
                <w:sz w:val="21"/>
              </w:rPr>
            </w:pPr>
            <w:r>
              <w:rPr>
                <w:spacing w:val="-1"/>
                <w:sz w:val="21"/>
              </w:rPr>
              <w:t>独立董事</w:t>
            </w:r>
            <w:r>
              <w:rPr>
                <w:sz w:val="21"/>
              </w:rPr>
              <w:t> </w:t>
            </w:r>
          </w:p>
        </w:tc>
        <w:tc>
          <w:tcPr>
            <w:tcW w:w="703" w:type="dxa"/>
          </w:tcPr>
          <w:p>
            <w:pPr>
              <w:pStyle w:val="TableParagraph"/>
              <w:spacing w:line="252" w:lineRule="exact"/>
              <w:ind w:left="171" w:right="58"/>
              <w:jc w:val="center"/>
              <w:rPr>
                <w:sz w:val="21"/>
              </w:rPr>
            </w:pPr>
            <w:r>
              <w:rPr>
                <w:sz w:val="21"/>
              </w:rPr>
              <w:t>男 </w:t>
            </w:r>
          </w:p>
        </w:tc>
        <w:tc>
          <w:tcPr>
            <w:tcW w:w="653" w:type="dxa"/>
          </w:tcPr>
          <w:p>
            <w:pPr>
              <w:pStyle w:val="TableParagraph"/>
              <w:spacing w:line="252" w:lineRule="exact"/>
              <w:ind w:left="148" w:right="32"/>
              <w:jc w:val="center"/>
              <w:rPr>
                <w:sz w:val="21"/>
              </w:rPr>
            </w:pPr>
            <w:r>
              <w:rPr>
                <w:sz w:val="21"/>
              </w:rPr>
              <w:t>39 </w:t>
            </w:r>
          </w:p>
        </w:tc>
        <w:tc>
          <w:tcPr>
            <w:tcW w:w="1168" w:type="dxa"/>
          </w:tcPr>
          <w:p>
            <w:pPr>
              <w:pStyle w:val="TableParagraph"/>
              <w:spacing w:line="252" w:lineRule="exact"/>
              <w:ind w:left="108" w:right="-15"/>
              <w:rPr>
                <w:sz w:val="21"/>
              </w:rPr>
            </w:pPr>
            <w:r>
              <w:rPr>
                <w:sz w:val="21"/>
              </w:rPr>
              <w:t>2022/3/28 </w:t>
            </w:r>
          </w:p>
        </w:tc>
        <w:tc>
          <w:tcPr>
            <w:tcW w:w="1158" w:type="dxa"/>
          </w:tcPr>
          <w:p>
            <w:pPr>
              <w:pStyle w:val="TableParagraph"/>
              <w:spacing w:line="252" w:lineRule="exact"/>
              <w:ind w:left="109" w:right="-15"/>
              <w:rPr>
                <w:sz w:val="21"/>
              </w:rPr>
            </w:pPr>
            <w:r>
              <w:rPr>
                <w:sz w:val="21"/>
              </w:rPr>
              <w:t>2025/3/27 </w:t>
            </w:r>
          </w:p>
        </w:tc>
        <w:tc>
          <w:tcPr>
            <w:tcW w:w="1372" w:type="dxa"/>
          </w:tcPr>
          <w:p>
            <w:pPr>
              <w:pStyle w:val="TableParagraph"/>
              <w:spacing w:line="252" w:lineRule="exact"/>
              <w:ind w:right="-15"/>
              <w:jc w:val="right"/>
              <w:rPr>
                <w:sz w:val="21"/>
              </w:rPr>
            </w:pPr>
            <w:r>
              <w:rPr>
                <w:sz w:val="21"/>
              </w:rPr>
              <w:t>0 </w:t>
            </w:r>
          </w:p>
        </w:tc>
        <w:tc>
          <w:tcPr>
            <w:tcW w:w="1369" w:type="dxa"/>
          </w:tcPr>
          <w:p>
            <w:pPr>
              <w:pStyle w:val="TableParagraph"/>
              <w:spacing w:line="252" w:lineRule="exact"/>
              <w:ind w:right="-15"/>
              <w:jc w:val="right"/>
              <w:rPr>
                <w:sz w:val="21"/>
              </w:rPr>
            </w:pPr>
            <w:r>
              <w:rPr>
                <w:sz w:val="21"/>
              </w:rPr>
              <w:t>0 </w:t>
            </w:r>
          </w:p>
        </w:tc>
        <w:tc>
          <w:tcPr>
            <w:tcW w:w="1369" w:type="dxa"/>
          </w:tcPr>
          <w:p>
            <w:pPr>
              <w:pStyle w:val="TableParagraph"/>
              <w:spacing w:line="252" w:lineRule="exact"/>
              <w:ind w:right="-29"/>
              <w:jc w:val="right"/>
              <w:rPr>
                <w:sz w:val="21"/>
              </w:rPr>
            </w:pPr>
            <w:r>
              <w:rPr>
                <w:sz w:val="21"/>
              </w:rPr>
              <w:t>0 </w:t>
            </w:r>
          </w:p>
        </w:tc>
        <w:tc>
          <w:tcPr>
            <w:tcW w:w="265" w:type="dxa"/>
            <w:tcBorders>
              <w:right w:val="nil"/>
            </w:tcBorders>
          </w:tcPr>
          <w:p>
            <w:pPr>
              <w:pStyle w:val="TableParagraph"/>
              <w:spacing w:line="252" w:lineRule="exact"/>
              <w:ind w:left="75"/>
              <w:jc w:val="center"/>
              <w:rPr>
                <w:sz w:val="21"/>
              </w:rPr>
            </w:pPr>
            <w:r>
              <w:rPr>
                <w:w w:val="100"/>
                <w:sz w:val="21"/>
              </w:rPr>
              <w:t> </w:t>
            </w:r>
          </w:p>
        </w:tc>
        <w:tc>
          <w:tcPr>
            <w:tcW w:w="878" w:type="dxa"/>
            <w:tcBorders>
              <w:left w:val="nil"/>
            </w:tcBorders>
          </w:tcPr>
          <w:p>
            <w:pPr>
              <w:pStyle w:val="TableParagraph"/>
              <w:spacing w:line="252" w:lineRule="exact"/>
              <w:ind w:left="65"/>
              <w:rPr>
                <w:sz w:val="21"/>
              </w:rPr>
            </w:pPr>
            <w:r>
              <w:rPr>
                <w:w w:val="100"/>
                <w:sz w:val="21"/>
              </w:rPr>
              <w:t> </w:t>
            </w:r>
          </w:p>
        </w:tc>
        <w:tc>
          <w:tcPr>
            <w:tcW w:w="1365" w:type="dxa"/>
          </w:tcPr>
          <w:p>
            <w:pPr>
              <w:pStyle w:val="TableParagraph"/>
              <w:spacing w:line="252" w:lineRule="exact"/>
              <w:ind w:right="-29"/>
              <w:jc w:val="right"/>
              <w:rPr>
                <w:sz w:val="21"/>
              </w:rPr>
            </w:pPr>
            <w:r>
              <w:rPr>
                <w:sz w:val="21"/>
              </w:rPr>
              <w:t>11.47 </w:t>
            </w:r>
          </w:p>
        </w:tc>
        <w:tc>
          <w:tcPr>
            <w:tcW w:w="1027" w:type="dxa"/>
          </w:tcPr>
          <w:p>
            <w:pPr>
              <w:pStyle w:val="TableParagraph"/>
              <w:spacing w:line="252" w:lineRule="exact"/>
              <w:ind w:left="117"/>
              <w:rPr>
                <w:sz w:val="21"/>
              </w:rPr>
            </w:pPr>
            <w:r>
              <w:rPr>
                <w:sz w:val="21"/>
              </w:rPr>
              <w:t>是 </w:t>
            </w:r>
          </w:p>
        </w:tc>
      </w:tr>
      <w:tr>
        <w:trPr>
          <w:trHeight w:val="273" w:hRule="atLeast"/>
        </w:trPr>
        <w:tc>
          <w:tcPr>
            <w:tcW w:w="948" w:type="dxa"/>
          </w:tcPr>
          <w:p>
            <w:pPr>
              <w:pStyle w:val="TableParagraph"/>
              <w:spacing w:line="252" w:lineRule="exact"/>
              <w:ind w:left="107"/>
              <w:rPr>
                <w:sz w:val="21"/>
              </w:rPr>
            </w:pPr>
            <w:r>
              <w:rPr>
                <w:sz w:val="21"/>
              </w:rPr>
              <w:t>倪军 </w:t>
            </w:r>
          </w:p>
        </w:tc>
        <w:tc>
          <w:tcPr>
            <w:tcW w:w="1812" w:type="dxa"/>
          </w:tcPr>
          <w:p>
            <w:pPr>
              <w:pStyle w:val="TableParagraph"/>
              <w:spacing w:line="252" w:lineRule="exact"/>
              <w:ind w:left="108"/>
              <w:rPr>
                <w:sz w:val="21"/>
              </w:rPr>
            </w:pPr>
            <w:r>
              <w:rPr>
                <w:spacing w:val="-1"/>
                <w:sz w:val="21"/>
              </w:rPr>
              <w:t>独立董事(离任)</w:t>
            </w:r>
            <w:r>
              <w:rPr>
                <w:sz w:val="21"/>
              </w:rPr>
              <w:t> </w:t>
            </w:r>
          </w:p>
        </w:tc>
        <w:tc>
          <w:tcPr>
            <w:tcW w:w="703" w:type="dxa"/>
          </w:tcPr>
          <w:p>
            <w:pPr>
              <w:pStyle w:val="TableParagraph"/>
              <w:spacing w:line="252" w:lineRule="exact"/>
              <w:ind w:left="171" w:right="58"/>
              <w:jc w:val="center"/>
              <w:rPr>
                <w:sz w:val="21"/>
              </w:rPr>
            </w:pPr>
            <w:r>
              <w:rPr>
                <w:sz w:val="21"/>
              </w:rPr>
              <w:t>男 </w:t>
            </w:r>
          </w:p>
        </w:tc>
        <w:tc>
          <w:tcPr>
            <w:tcW w:w="653" w:type="dxa"/>
          </w:tcPr>
          <w:p>
            <w:pPr>
              <w:pStyle w:val="TableParagraph"/>
              <w:spacing w:line="252" w:lineRule="exact"/>
              <w:ind w:left="148" w:right="32"/>
              <w:jc w:val="center"/>
              <w:rPr>
                <w:sz w:val="21"/>
              </w:rPr>
            </w:pPr>
            <w:r>
              <w:rPr>
                <w:sz w:val="21"/>
              </w:rPr>
              <w:t>51 </w:t>
            </w:r>
          </w:p>
        </w:tc>
        <w:tc>
          <w:tcPr>
            <w:tcW w:w="1168" w:type="dxa"/>
          </w:tcPr>
          <w:p>
            <w:pPr>
              <w:pStyle w:val="TableParagraph"/>
              <w:spacing w:line="252" w:lineRule="exact"/>
              <w:ind w:left="108" w:right="-15"/>
              <w:rPr>
                <w:sz w:val="21"/>
              </w:rPr>
            </w:pPr>
            <w:r>
              <w:rPr>
                <w:sz w:val="21"/>
              </w:rPr>
              <w:t>2016/4/21 </w:t>
            </w:r>
          </w:p>
        </w:tc>
        <w:tc>
          <w:tcPr>
            <w:tcW w:w="1158" w:type="dxa"/>
          </w:tcPr>
          <w:p>
            <w:pPr>
              <w:pStyle w:val="TableParagraph"/>
              <w:spacing w:line="252" w:lineRule="exact"/>
              <w:ind w:left="109" w:right="-15"/>
              <w:rPr>
                <w:sz w:val="21"/>
              </w:rPr>
            </w:pPr>
            <w:r>
              <w:rPr>
                <w:sz w:val="21"/>
              </w:rPr>
              <w:t>2022/3/28 </w:t>
            </w:r>
          </w:p>
        </w:tc>
        <w:tc>
          <w:tcPr>
            <w:tcW w:w="1372" w:type="dxa"/>
          </w:tcPr>
          <w:p>
            <w:pPr>
              <w:pStyle w:val="TableParagraph"/>
              <w:spacing w:line="252" w:lineRule="exact"/>
              <w:ind w:right="-15"/>
              <w:jc w:val="right"/>
              <w:rPr>
                <w:sz w:val="21"/>
              </w:rPr>
            </w:pPr>
            <w:r>
              <w:rPr>
                <w:sz w:val="21"/>
              </w:rPr>
              <w:t>0 </w:t>
            </w:r>
          </w:p>
        </w:tc>
        <w:tc>
          <w:tcPr>
            <w:tcW w:w="1369" w:type="dxa"/>
          </w:tcPr>
          <w:p>
            <w:pPr>
              <w:pStyle w:val="TableParagraph"/>
              <w:spacing w:line="252" w:lineRule="exact"/>
              <w:ind w:right="-15"/>
              <w:jc w:val="right"/>
              <w:rPr>
                <w:sz w:val="21"/>
              </w:rPr>
            </w:pPr>
            <w:r>
              <w:rPr>
                <w:sz w:val="21"/>
              </w:rPr>
              <w:t>0 </w:t>
            </w:r>
          </w:p>
        </w:tc>
        <w:tc>
          <w:tcPr>
            <w:tcW w:w="1369" w:type="dxa"/>
          </w:tcPr>
          <w:p>
            <w:pPr>
              <w:pStyle w:val="TableParagraph"/>
              <w:spacing w:line="252" w:lineRule="exact"/>
              <w:ind w:right="-29"/>
              <w:jc w:val="right"/>
              <w:rPr>
                <w:sz w:val="21"/>
              </w:rPr>
            </w:pPr>
            <w:r>
              <w:rPr>
                <w:sz w:val="21"/>
              </w:rPr>
              <w:t>0 </w:t>
            </w:r>
          </w:p>
        </w:tc>
        <w:tc>
          <w:tcPr>
            <w:tcW w:w="265" w:type="dxa"/>
            <w:tcBorders>
              <w:right w:val="nil"/>
            </w:tcBorders>
          </w:tcPr>
          <w:p>
            <w:pPr>
              <w:pStyle w:val="TableParagraph"/>
              <w:spacing w:line="252" w:lineRule="exact"/>
              <w:ind w:left="75"/>
              <w:jc w:val="center"/>
              <w:rPr>
                <w:sz w:val="21"/>
              </w:rPr>
            </w:pPr>
            <w:r>
              <w:rPr>
                <w:w w:val="100"/>
                <w:sz w:val="21"/>
              </w:rPr>
              <w:t> </w:t>
            </w:r>
          </w:p>
        </w:tc>
        <w:tc>
          <w:tcPr>
            <w:tcW w:w="878" w:type="dxa"/>
            <w:tcBorders>
              <w:left w:val="nil"/>
            </w:tcBorders>
          </w:tcPr>
          <w:p>
            <w:pPr>
              <w:pStyle w:val="TableParagraph"/>
              <w:spacing w:line="252" w:lineRule="exact"/>
              <w:ind w:left="65"/>
              <w:rPr>
                <w:sz w:val="21"/>
              </w:rPr>
            </w:pPr>
            <w:r>
              <w:rPr>
                <w:w w:val="100"/>
                <w:sz w:val="21"/>
              </w:rPr>
              <w:t> </w:t>
            </w:r>
          </w:p>
        </w:tc>
        <w:tc>
          <w:tcPr>
            <w:tcW w:w="1365" w:type="dxa"/>
          </w:tcPr>
          <w:p>
            <w:pPr>
              <w:pStyle w:val="TableParagraph"/>
              <w:spacing w:line="252" w:lineRule="exact"/>
              <w:ind w:right="-29"/>
              <w:jc w:val="right"/>
              <w:rPr>
                <w:sz w:val="21"/>
              </w:rPr>
            </w:pPr>
            <w:r>
              <w:rPr>
                <w:sz w:val="21"/>
              </w:rPr>
              <w:t>1.70 </w:t>
            </w:r>
          </w:p>
        </w:tc>
        <w:tc>
          <w:tcPr>
            <w:tcW w:w="1027" w:type="dxa"/>
          </w:tcPr>
          <w:p>
            <w:pPr>
              <w:pStyle w:val="TableParagraph"/>
              <w:spacing w:line="252" w:lineRule="exact"/>
              <w:ind w:left="117"/>
              <w:rPr>
                <w:sz w:val="21"/>
              </w:rPr>
            </w:pPr>
            <w:r>
              <w:rPr>
                <w:sz w:val="21"/>
              </w:rPr>
              <w:t>是 </w:t>
            </w:r>
          </w:p>
        </w:tc>
      </w:tr>
      <w:tr>
        <w:trPr>
          <w:trHeight w:val="270" w:hRule="atLeast"/>
        </w:trPr>
        <w:tc>
          <w:tcPr>
            <w:tcW w:w="948" w:type="dxa"/>
          </w:tcPr>
          <w:p>
            <w:pPr>
              <w:pStyle w:val="TableParagraph"/>
              <w:spacing w:line="250" w:lineRule="exact"/>
              <w:ind w:left="107"/>
              <w:rPr>
                <w:sz w:val="21"/>
              </w:rPr>
            </w:pPr>
            <w:r>
              <w:rPr>
                <w:sz w:val="21"/>
              </w:rPr>
              <w:t>邹振东 </w:t>
            </w:r>
          </w:p>
        </w:tc>
        <w:tc>
          <w:tcPr>
            <w:tcW w:w="1812" w:type="dxa"/>
          </w:tcPr>
          <w:p>
            <w:pPr>
              <w:pStyle w:val="TableParagraph"/>
              <w:spacing w:line="250" w:lineRule="exact"/>
              <w:ind w:left="108"/>
              <w:rPr>
                <w:sz w:val="21"/>
              </w:rPr>
            </w:pPr>
            <w:r>
              <w:rPr>
                <w:spacing w:val="-1"/>
                <w:sz w:val="21"/>
              </w:rPr>
              <w:t>独立董事(离任)</w:t>
            </w:r>
            <w:r>
              <w:rPr>
                <w:sz w:val="21"/>
              </w:rPr>
              <w:t> </w:t>
            </w:r>
          </w:p>
        </w:tc>
        <w:tc>
          <w:tcPr>
            <w:tcW w:w="703" w:type="dxa"/>
          </w:tcPr>
          <w:p>
            <w:pPr>
              <w:pStyle w:val="TableParagraph"/>
              <w:spacing w:line="250" w:lineRule="exact"/>
              <w:ind w:left="171" w:right="58"/>
              <w:jc w:val="center"/>
              <w:rPr>
                <w:sz w:val="21"/>
              </w:rPr>
            </w:pPr>
            <w:r>
              <w:rPr>
                <w:sz w:val="21"/>
              </w:rPr>
              <w:t>男 </w:t>
            </w:r>
          </w:p>
        </w:tc>
        <w:tc>
          <w:tcPr>
            <w:tcW w:w="653" w:type="dxa"/>
          </w:tcPr>
          <w:p>
            <w:pPr>
              <w:pStyle w:val="TableParagraph"/>
              <w:spacing w:line="250" w:lineRule="exact"/>
              <w:ind w:left="148" w:right="32"/>
              <w:jc w:val="center"/>
              <w:rPr>
                <w:sz w:val="21"/>
              </w:rPr>
            </w:pPr>
            <w:r>
              <w:rPr>
                <w:sz w:val="21"/>
              </w:rPr>
              <w:t>53 </w:t>
            </w:r>
          </w:p>
        </w:tc>
        <w:tc>
          <w:tcPr>
            <w:tcW w:w="1168" w:type="dxa"/>
          </w:tcPr>
          <w:p>
            <w:pPr>
              <w:pStyle w:val="TableParagraph"/>
              <w:spacing w:line="250" w:lineRule="exact"/>
              <w:ind w:left="108" w:right="-15"/>
              <w:rPr>
                <w:sz w:val="21"/>
              </w:rPr>
            </w:pPr>
            <w:r>
              <w:rPr>
                <w:sz w:val="21"/>
              </w:rPr>
              <w:t>2016/4/21 </w:t>
            </w:r>
          </w:p>
        </w:tc>
        <w:tc>
          <w:tcPr>
            <w:tcW w:w="1158" w:type="dxa"/>
          </w:tcPr>
          <w:p>
            <w:pPr>
              <w:pStyle w:val="TableParagraph"/>
              <w:spacing w:line="250" w:lineRule="exact"/>
              <w:ind w:left="109" w:right="-15"/>
              <w:rPr>
                <w:sz w:val="21"/>
              </w:rPr>
            </w:pPr>
            <w:r>
              <w:rPr>
                <w:sz w:val="21"/>
              </w:rPr>
              <w:t>2022/3/28 </w:t>
            </w:r>
          </w:p>
        </w:tc>
        <w:tc>
          <w:tcPr>
            <w:tcW w:w="1372" w:type="dxa"/>
          </w:tcPr>
          <w:p>
            <w:pPr>
              <w:pStyle w:val="TableParagraph"/>
              <w:spacing w:line="250" w:lineRule="exact"/>
              <w:ind w:right="-15"/>
              <w:jc w:val="right"/>
              <w:rPr>
                <w:sz w:val="21"/>
              </w:rPr>
            </w:pPr>
            <w:r>
              <w:rPr>
                <w:sz w:val="21"/>
              </w:rPr>
              <w:t>0 </w:t>
            </w:r>
          </w:p>
        </w:tc>
        <w:tc>
          <w:tcPr>
            <w:tcW w:w="1369" w:type="dxa"/>
          </w:tcPr>
          <w:p>
            <w:pPr>
              <w:pStyle w:val="TableParagraph"/>
              <w:spacing w:line="250" w:lineRule="exact"/>
              <w:ind w:right="-15"/>
              <w:jc w:val="right"/>
              <w:rPr>
                <w:sz w:val="21"/>
              </w:rPr>
            </w:pPr>
            <w:r>
              <w:rPr>
                <w:sz w:val="21"/>
              </w:rPr>
              <w:t>0 </w:t>
            </w:r>
          </w:p>
        </w:tc>
        <w:tc>
          <w:tcPr>
            <w:tcW w:w="1369" w:type="dxa"/>
          </w:tcPr>
          <w:p>
            <w:pPr>
              <w:pStyle w:val="TableParagraph"/>
              <w:spacing w:line="250" w:lineRule="exact"/>
              <w:ind w:right="-29"/>
              <w:jc w:val="right"/>
              <w:rPr>
                <w:sz w:val="21"/>
              </w:rPr>
            </w:pPr>
            <w:r>
              <w:rPr>
                <w:sz w:val="21"/>
              </w:rPr>
              <w:t>0 </w:t>
            </w:r>
          </w:p>
        </w:tc>
        <w:tc>
          <w:tcPr>
            <w:tcW w:w="265" w:type="dxa"/>
            <w:tcBorders>
              <w:right w:val="nil"/>
            </w:tcBorders>
          </w:tcPr>
          <w:p>
            <w:pPr>
              <w:pStyle w:val="TableParagraph"/>
              <w:spacing w:line="250" w:lineRule="exact"/>
              <w:ind w:left="75"/>
              <w:jc w:val="center"/>
              <w:rPr>
                <w:sz w:val="21"/>
              </w:rPr>
            </w:pPr>
            <w:r>
              <w:rPr>
                <w:w w:val="100"/>
                <w:sz w:val="21"/>
              </w:rPr>
              <w:t> </w:t>
            </w:r>
          </w:p>
        </w:tc>
        <w:tc>
          <w:tcPr>
            <w:tcW w:w="878" w:type="dxa"/>
            <w:tcBorders>
              <w:left w:val="nil"/>
            </w:tcBorders>
          </w:tcPr>
          <w:p>
            <w:pPr>
              <w:pStyle w:val="TableParagraph"/>
              <w:spacing w:line="250" w:lineRule="exact"/>
              <w:ind w:left="65"/>
              <w:rPr>
                <w:sz w:val="21"/>
              </w:rPr>
            </w:pPr>
            <w:r>
              <w:rPr>
                <w:w w:val="100"/>
                <w:sz w:val="21"/>
              </w:rPr>
              <w:t> </w:t>
            </w:r>
          </w:p>
        </w:tc>
        <w:tc>
          <w:tcPr>
            <w:tcW w:w="1365" w:type="dxa"/>
          </w:tcPr>
          <w:p>
            <w:pPr>
              <w:pStyle w:val="TableParagraph"/>
              <w:spacing w:line="250" w:lineRule="exact"/>
              <w:ind w:right="-29"/>
              <w:jc w:val="right"/>
              <w:rPr>
                <w:sz w:val="21"/>
              </w:rPr>
            </w:pPr>
            <w:r>
              <w:rPr>
                <w:sz w:val="21"/>
              </w:rPr>
              <w:t>1.70 </w:t>
            </w:r>
          </w:p>
        </w:tc>
        <w:tc>
          <w:tcPr>
            <w:tcW w:w="1027" w:type="dxa"/>
          </w:tcPr>
          <w:p>
            <w:pPr>
              <w:pStyle w:val="TableParagraph"/>
              <w:spacing w:line="250" w:lineRule="exact"/>
              <w:ind w:left="117"/>
              <w:rPr>
                <w:sz w:val="21"/>
              </w:rPr>
            </w:pPr>
            <w:r>
              <w:rPr>
                <w:sz w:val="21"/>
              </w:rPr>
              <w:t>是 </w:t>
            </w:r>
          </w:p>
        </w:tc>
      </w:tr>
      <w:tr>
        <w:trPr>
          <w:trHeight w:val="273" w:hRule="atLeast"/>
        </w:trPr>
        <w:tc>
          <w:tcPr>
            <w:tcW w:w="948" w:type="dxa"/>
          </w:tcPr>
          <w:p>
            <w:pPr>
              <w:pStyle w:val="TableParagraph"/>
              <w:spacing w:line="252" w:lineRule="exact"/>
              <w:ind w:left="107"/>
              <w:rPr>
                <w:sz w:val="21"/>
              </w:rPr>
            </w:pPr>
            <w:r>
              <w:rPr>
                <w:sz w:val="21"/>
              </w:rPr>
              <w:t>马福有 </w:t>
            </w:r>
          </w:p>
        </w:tc>
        <w:tc>
          <w:tcPr>
            <w:tcW w:w="1812" w:type="dxa"/>
          </w:tcPr>
          <w:p>
            <w:pPr>
              <w:pStyle w:val="TableParagraph"/>
              <w:spacing w:line="252" w:lineRule="exact"/>
              <w:ind w:left="108"/>
              <w:rPr>
                <w:sz w:val="21"/>
              </w:rPr>
            </w:pPr>
            <w:r>
              <w:rPr>
                <w:sz w:val="21"/>
              </w:rPr>
              <w:t>监事 </w:t>
            </w:r>
          </w:p>
        </w:tc>
        <w:tc>
          <w:tcPr>
            <w:tcW w:w="703" w:type="dxa"/>
          </w:tcPr>
          <w:p>
            <w:pPr>
              <w:pStyle w:val="TableParagraph"/>
              <w:spacing w:line="252" w:lineRule="exact"/>
              <w:ind w:left="171" w:right="58"/>
              <w:jc w:val="center"/>
              <w:rPr>
                <w:sz w:val="21"/>
              </w:rPr>
            </w:pPr>
            <w:r>
              <w:rPr>
                <w:sz w:val="21"/>
              </w:rPr>
              <w:t>男 </w:t>
            </w:r>
          </w:p>
        </w:tc>
        <w:tc>
          <w:tcPr>
            <w:tcW w:w="653" w:type="dxa"/>
          </w:tcPr>
          <w:p>
            <w:pPr>
              <w:pStyle w:val="TableParagraph"/>
              <w:spacing w:line="252" w:lineRule="exact"/>
              <w:ind w:left="148" w:right="32"/>
              <w:jc w:val="center"/>
              <w:rPr>
                <w:sz w:val="21"/>
              </w:rPr>
            </w:pPr>
            <w:r>
              <w:rPr>
                <w:sz w:val="21"/>
              </w:rPr>
              <w:t>61 </w:t>
            </w:r>
          </w:p>
        </w:tc>
        <w:tc>
          <w:tcPr>
            <w:tcW w:w="1168" w:type="dxa"/>
          </w:tcPr>
          <w:p>
            <w:pPr>
              <w:pStyle w:val="TableParagraph"/>
              <w:spacing w:line="252" w:lineRule="exact"/>
              <w:ind w:left="108" w:right="-15"/>
              <w:rPr>
                <w:sz w:val="21"/>
              </w:rPr>
            </w:pPr>
            <w:r>
              <w:rPr>
                <w:sz w:val="21"/>
              </w:rPr>
              <w:t>2017/4/20 </w:t>
            </w:r>
          </w:p>
        </w:tc>
        <w:tc>
          <w:tcPr>
            <w:tcW w:w="1158" w:type="dxa"/>
          </w:tcPr>
          <w:p>
            <w:pPr>
              <w:pStyle w:val="TableParagraph"/>
              <w:spacing w:line="252" w:lineRule="exact"/>
              <w:ind w:left="109" w:right="-15"/>
              <w:rPr>
                <w:sz w:val="21"/>
              </w:rPr>
            </w:pPr>
            <w:r>
              <w:rPr>
                <w:sz w:val="21"/>
              </w:rPr>
              <w:t>2025/3/27 </w:t>
            </w:r>
          </w:p>
        </w:tc>
        <w:tc>
          <w:tcPr>
            <w:tcW w:w="1372" w:type="dxa"/>
          </w:tcPr>
          <w:p>
            <w:pPr>
              <w:pStyle w:val="TableParagraph"/>
              <w:spacing w:line="252" w:lineRule="exact"/>
              <w:ind w:right="-15"/>
              <w:jc w:val="right"/>
              <w:rPr>
                <w:sz w:val="21"/>
              </w:rPr>
            </w:pPr>
            <w:r>
              <w:rPr>
                <w:sz w:val="21"/>
              </w:rPr>
              <w:t>865,385 </w:t>
            </w:r>
          </w:p>
        </w:tc>
        <w:tc>
          <w:tcPr>
            <w:tcW w:w="1369" w:type="dxa"/>
          </w:tcPr>
          <w:p>
            <w:pPr>
              <w:pStyle w:val="TableParagraph"/>
              <w:spacing w:line="252" w:lineRule="exact"/>
              <w:ind w:right="-15"/>
              <w:jc w:val="right"/>
              <w:rPr>
                <w:sz w:val="21"/>
              </w:rPr>
            </w:pPr>
            <w:r>
              <w:rPr>
                <w:sz w:val="21"/>
              </w:rPr>
              <w:t>865,385 </w:t>
            </w:r>
          </w:p>
        </w:tc>
        <w:tc>
          <w:tcPr>
            <w:tcW w:w="1369" w:type="dxa"/>
          </w:tcPr>
          <w:p>
            <w:pPr>
              <w:pStyle w:val="TableParagraph"/>
              <w:spacing w:line="252" w:lineRule="exact"/>
              <w:ind w:right="-29"/>
              <w:jc w:val="right"/>
              <w:rPr>
                <w:sz w:val="21"/>
              </w:rPr>
            </w:pPr>
            <w:r>
              <w:rPr>
                <w:sz w:val="21"/>
              </w:rPr>
              <w:t>0 </w:t>
            </w:r>
          </w:p>
        </w:tc>
        <w:tc>
          <w:tcPr>
            <w:tcW w:w="265" w:type="dxa"/>
            <w:tcBorders>
              <w:right w:val="nil"/>
            </w:tcBorders>
          </w:tcPr>
          <w:p>
            <w:pPr>
              <w:pStyle w:val="TableParagraph"/>
              <w:spacing w:line="252" w:lineRule="exact"/>
              <w:ind w:left="75"/>
              <w:jc w:val="center"/>
              <w:rPr>
                <w:sz w:val="21"/>
              </w:rPr>
            </w:pPr>
            <w:r>
              <w:rPr>
                <w:w w:val="100"/>
                <w:sz w:val="21"/>
              </w:rPr>
              <w:t> </w:t>
            </w:r>
          </w:p>
        </w:tc>
        <w:tc>
          <w:tcPr>
            <w:tcW w:w="878" w:type="dxa"/>
            <w:tcBorders>
              <w:left w:val="nil"/>
            </w:tcBorders>
          </w:tcPr>
          <w:p>
            <w:pPr>
              <w:pStyle w:val="TableParagraph"/>
              <w:spacing w:line="252" w:lineRule="exact"/>
              <w:ind w:left="65"/>
              <w:rPr>
                <w:sz w:val="21"/>
              </w:rPr>
            </w:pPr>
            <w:r>
              <w:rPr>
                <w:w w:val="100"/>
                <w:sz w:val="21"/>
              </w:rPr>
              <w:t> </w:t>
            </w:r>
          </w:p>
        </w:tc>
        <w:tc>
          <w:tcPr>
            <w:tcW w:w="1365" w:type="dxa"/>
          </w:tcPr>
          <w:p>
            <w:pPr>
              <w:pStyle w:val="TableParagraph"/>
              <w:spacing w:line="252" w:lineRule="exact"/>
              <w:ind w:right="-29"/>
              <w:jc w:val="right"/>
              <w:rPr>
                <w:sz w:val="21"/>
              </w:rPr>
            </w:pPr>
            <w:r>
              <w:rPr>
                <w:sz w:val="21"/>
              </w:rPr>
              <w:t>89.57 </w:t>
            </w:r>
          </w:p>
        </w:tc>
        <w:tc>
          <w:tcPr>
            <w:tcW w:w="1027" w:type="dxa"/>
          </w:tcPr>
          <w:p>
            <w:pPr>
              <w:pStyle w:val="TableParagraph"/>
              <w:spacing w:line="252" w:lineRule="exact"/>
              <w:ind w:left="117"/>
              <w:rPr>
                <w:sz w:val="21"/>
              </w:rPr>
            </w:pPr>
            <w:r>
              <w:rPr>
                <w:sz w:val="21"/>
              </w:rPr>
              <w:t>否 </w:t>
            </w:r>
          </w:p>
        </w:tc>
      </w:tr>
      <w:tr>
        <w:trPr>
          <w:trHeight w:val="273" w:hRule="atLeast"/>
        </w:trPr>
        <w:tc>
          <w:tcPr>
            <w:tcW w:w="948" w:type="dxa"/>
          </w:tcPr>
          <w:p>
            <w:pPr>
              <w:pStyle w:val="TableParagraph"/>
              <w:spacing w:line="252" w:lineRule="exact"/>
              <w:ind w:left="107"/>
              <w:rPr>
                <w:sz w:val="21"/>
              </w:rPr>
            </w:pPr>
            <w:r>
              <w:rPr>
                <w:sz w:val="21"/>
              </w:rPr>
              <w:t>王文东 </w:t>
            </w:r>
          </w:p>
        </w:tc>
        <w:tc>
          <w:tcPr>
            <w:tcW w:w="1812" w:type="dxa"/>
          </w:tcPr>
          <w:p>
            <w:pPr>
              <w:pStyle w:val="TableParagraph"/>
              <w:spacing w:line="252" w:lineRule="exact"/>
              <w:ind w:left="108"/>
              <w:rPr>
                <w:sz w:val="21"/>
              </w:rPr>
            </w:pPr>
            <w:r>
              <w:rPr>
                <w:sz w:val="21"/>
              </w:rPr>
              <w:t>监事 </w:t>
            </w:r>
          </w:p>
        </w:tc>
        <w:tc>
          <w:tcPr>
            <w:tcW w:w="703" w:type="dxa"/>
          </w:tcPr>
          <w:p>
            <w:pPr>
              <w:pStyle w:val="TableParagraph"/>
              <w:spacing w:line="252" w:lineRule="exact"/>
              <w:ind w:left="171" w:right="58"/>
              <w:jc w:val="center"/>
              <w:rPr>
                <w:sz w:val="21"/>
              </w:rPr>
            </w:pPr>
            <w:r>
              <w:rPr>
                <w:sz w:val="21"/>
              </w:rPr>
              <w:t>男 </w:t>
            </w:r>
          </w:p>
        </w:tc>
        <w:tc>
          <w:tcPr>
            <w:tcW w:w="653" w:type="dxa"/>
          </w:tcPr>
          <w:p>
            <w:pPr>
              <w:pStyle w:val="TableParagraph"/>
              <w:spacing w:line="252" w:lineRule="exact"/>
              <w:ind w:left="148" w:right="32"/>
              <w:jc w:val="center"/>
              <w:rPr>
                <w:sz w:val="21"/>
              </w:rPr>
            </w:pPr>
            <w:r>
              <w:rPr>
                <w:sz w:val="21"/>
              </w:rPr>
              <w:t>59 </w:t>
            </w:r>
          </w:p>
        </w:tc>
        <w:tc>
          <w:tcPr>
            <w:tcW w:w="1168" w:type="dxa"/>
          </w:tcPr>
          <w:p>
            <w:pPr>
              <w:pStyle w:val="TableParagraph"/>
              <w:spacing w:line="252" w:lineRule="exact"/>
              <w:ind w:left="108" w:right="-15"/>
              <w:rPr>
                <w:sz w:val="21"/>
              </w:rPr>
            </w:pPr>
            <w:r>
              <w:rPr>
                <w:sz w:val="21"/>
              </w:rPr>
              <w:t>2016/4/21 </w:t>
            </w:r>
          </w:p>
        </w:tc>
        <w:tc>
          <w:tcPr>
            <w:tcW w:w="1158" w:type="dxa"/>
          </w:tcPr>
          <w:p>
            <w:pPr>
              <w:pStyle w:val="TableParagraph"/>
              <w:spacing w:line="252" w:lineRule="exact"/>
              <w:ind w:left="109" w:right="-15"/>
              <w:rPr>
                <w:sz w:val="21"/>
              </w:rPr>
            </w:pPr>
            <w:r>
              <w:rPr>
                <w:sz w:val="21"/>
              </w:rPr>
              <w:t>2025/3/27 </w:t>
            </w:r>
          </w:p>
        </w:tc>
        <w:tc>
          <w:tcPr>
            <w:tcW w:w="1372" w:type="dxa"/>
          </w:tcPr>
          <w:p>
            <w:pPr>
              <w:pStyle w:val="TableParagraph"/>
              <w:spacing w:line="252" w:lineRule="exact"/>
              <w:ind w:right="-15"/>
              <w:jc w:val="right"/>
              <w:rPr>
                <w:sz w:val="21"/>
              </w:rPr>
            </w:pPr>
            <w:r>
              <w:rPr>
                <w:sz w:val="21"/>
              </w:rPr>
              <w:t>0 </w:t>
            </w:r>
          </w:p>
        </w:tc>
        <w:tc>
          <w:tcPr>
            <w:tcW w:w="1369" w:type="dxa"/>
          </w:tcPr>
          <w:p>
            <w:pPr>
              <w:pStyle w:val="TableParagraph"/>
              <w:spacing w:line="252" w:lineRule="exact"/>
              <w:ind w:right="-15"/>
              <w:jc w:val="right"/>
              <w:rPr>
                <w:sz w:val="21"/>
              </w:rPr>
            </w:pPr>
            <w:r>
              <w:rPr>
                <w:sz w:val="21"/>
              </w:rPr>
              <w:t>0 </w:t>
            </w:r>
          </w:p>
        </w:tc>
        <w:tc>
          <w:tcPr>
            <w:tcW w:w="1369" w:type="dxa"/>
          </w:tcPr>
          <w:p>
            <w:pPr>
              <w:pStyle w:val="TableParagraph"/>
              <w:spacing w:line="252" w:lineRule="exact"/>
              <w:ind w:right="-29"/>
              <w:jc w:val="right"/>
              <w:rPr>
                <w:sz w:val="21"/>
              </w:rPr>
            </w:pPr>
            <w:r>
              <w:rPr>
                <w:sz w:val="21"/>
              </w:rPr>
              <w:t>0 </w:t>
            </w:r>
          </w:p>
        </w:tc>
        <w:tc>
          <w:tcPr>
            <w:tcW w:w="265" w:type="dxa"/>
            <w:tcBorders>
              <w:right w:val="nil"/>
            </w:tcBorders>
          </w:tcPr>
          <w:p>
            <w:pPr>
              <w:pStyle w:val="TableParagraph"/>
              <w:spacing w:line="252" w:lineRule="exact"/>
              <w:ind w:left="75"/>
              <w:jc w:val="center"/>
              <w:rPr>
                <w:sz w:val="21"/>
              </w:rPr>
            </w:pPr>
            <w:r>
              <w:rPr>
                <w:w w:val="100"/>
                <w:sz w:val="21"/>
              </w:rPr>
              <w:t> </w:t>
            </w:r>
          </w:p>
        </w:tc>
        <w:tc>
          <w:tcPr>
            <w:tcW w:w="878" w:type="dxa"/>
            <w:tcBorders>
              <w:left w:val="nil"/>
            </w:tcBorders>
          </w:tcPr>
          <w:p>
            <w:pPr>
              <w:pStyle w:val="TableParagraph"/>
              <w:spacing w:line="252" w:lineRule="exact"/>
              <w:ind w:left="65"/>
              <w:rPr>
                <w:sz w:val="21"/>
              </w:rPr>
            </w:pPr>
            <w:r>
              <w:rPr>
                <w:w w:val="100"/>
                <w:sz w:val="21"/>
              </w:rPr>
              <w:t> </w:t>
            </w:r>
          </w:p>
        </w:tc>
        <w:tc>
          <w:tcPr>
            <w:tcW w:w="1365" w:type="dxa"/>
          </w:tcPr>
          <w:p>
            <w:pPr>
              <w:pStyle w:val="TableParagraph"/>
              <w:spacing w:line="252" w:lineRule="exact"/>
              <w:ind w:right="-29"/>
              <w:jc w:val="right"/>
              <w:rPr>
                <w:sz w:val="21"/>
              </w:rPr>
            </w:pPr>
            <w:r>
              <w:rPr>
                <w:sz w:val="21"/>
              </w:rPr>
              <w:t>20.00 </w:t>
            </w:r>
          </w:p>
        </w:tc>
        <w:tc>
          <w:tcPr>
            <w:tcW w:w="1027" w:type="dxa"/>
          </w:tcPr>
          <w:p>
            <w:pPr>
              <w:pStyle w:val="TableParagraph"/>
              <w:spacing w:line="252" w:lineRule="exact"/>
              <w:ind w:left="117"/>
              <w:rPr>
                <w:sz w:val="21"/>
              </w:rPr>
            </w:pPr>
            <w:r>
              <w:rPr>
                <w:sz w:val="21"/>
              </w:rPr>
              <w:t>否 </w:t>
            </w:r>
          </w:p>
        </w:tc>
      </w:tr>
      <w:tr>
        <w:trPr>
          <w:trHeight w:val="271" w:hRule="atLeast"/>
        </w:trPr>
        <w:tc>
          <w:tcPr>
            <w:tcW w:w="948" w:type="dxa"/>
          </w:tcPr>
          <w:p>
            <w:pPr>
              <w:pStyle w:val="TableParagraph"/>
              <w:spacing w:line="250" w:lineRule="exact"/>
              <w:ind w:left="107"/>
              <w:rPr>
                <w:sz w:val="21"/>
              </w:rPr>
            </w:pPr>
            <w:r>
              <w:rPr>
                <w:sz w:val="21"/>
              </w:rPr>
              <w:t>张敏 </w:t>
            </w:r>
          </w:p>
        </w:tc>
        <w:tc>
          <w:tcPr>
            <w:tcW w:w="1812" w:type="dxa"/>
          </w:tcPr>
          <w:p>
            <w:pPr>
              <w:pStyle w:val="TableParagraph"/>
              <w:spacing w:line="250" w:lineRule="exact"/>
              <w:ind w:left="108"/>
              <w:rPr>
                <w:sz w:val="21"/>
              </w:rPr>
            </w:pPr>
            <w:r>
              <w:rPr>
                <w:sz w:val="21"/>
              </w:rPr>
              <w:t>监事 </w:t>
            </w:r>
          </w:p>
        </w:tc>
        <w:tc>
          <w:tcPr>
            <w:tcW w:w="703" w:type="dxa"/>
          </w:tcPr>
          <w:p>
            <w:pPr>
              <w:pStyle w:val="TableParagraph"/>
              <w:spacing w:line="250" w:lineRule="exact"/>
              <w:ind w:left="171" w:right="58"/>
              <w:jc w:val="center"/>
              <w:rPr>
                <w:sz w:val="21"/>
              </w:rPr>
            </w:pPr>
            <w:r>
              <w:rPr>
                <w:sz w:val="21"/>
              </w:rPr>
              <w:t>女 </w:t>
            </w:r>
          </w:p>
        </w:tc>
        <w:tc>
          <w:tcPr>
            <w:tcW w:w="653" w:type="dxa"/>
          </w:tcPr>
          <w:p>
            <w:pPr>
              <w:pStyle w:val="TableParagraph"/>
              <w:spacing w:line="250" w:lineRule="exact"/>
              <w:ind w:left="148" w:right="32"/>
              <w:jc w:val="center"/>
              <w:rPr>
                <w:sz w:val="21"/>
              </w:rPr>
            </w:pPr>
            <w:r>
              <w:rPr>
                <w:sz w:val="21"/>
              </w:rPr>
              <w:t>38 </w:t>
            </w:r>
          </w:p>
        </w:tc>
        <w:tc>
          <w:tcPr>
            <w:tcW w:w="1168" w:type="dxa"/>
          </w:tcPr>
          <w:p>
            <w:pPr>
              <w:pStyle w:val="TableParagraph"/>
              <w:spacing w:line="250" w:lineRule="exact"/>
              <w:ind w:left="108" w:right="-15"/>
              <w:rPr>
                <w:sz w:val="21"/>
              </w:rPr>
            </w:pPr>
            <w:r>
              <w:rPr>
                <w:sz w:val="21"/>
              </w:rPr>
              <w:t>2019/9/16 </w:t>
            </w:r>
          </w:p>
        </w:tc>
        <w:tc>
          <w:tcPr>
            <w:tcW w:w="1158" w:type="dxa"/>
          </w:tcPr>
          <w:p>
            <w:pPr>
              <w:pStyle w:val="TableParagraph"/>
              <w:spacing w:line="250" w:lineRule="exact"/>
              <w:ind w:left="109" w:right="-15"/>
              <w:rPr>
                <w:sz w:val="21"/>
              </w:rPr>
            </w:pPr>
            <w:r>
              <w:rPr>
                <w:sz w:val="21"/>
              </w:rPr>
              <w:t>2025/3/27 </w:t>
            </w:r>
          </w:p>
        </w:tc>
        <w:tc>
          <w:tcPr>
            <w:tcW w:w="1372" w:type="dxa"/>
          </w:tcPr>
          <w:p>
            <w:pPr>
              <w:pStyle w:val="TableParagraph"/>
              <w:spacing w:line="250" w:lineRule="exact"/>
              <w:ind w:right="-15"/>
              <w:jc w:val="right"/>
              <w:rPr>
                <w:sz w:val="21"/>
              </w:rPr>
            </w:pPr>
            <w:r>
              <w:rPr>
                <w:sz w:val="21"/>
              </w:rPr>
              <w:t>0 </w:t>
            </w:r>
          </w:p>
        </w:tc>
        <w:tc>
          <w:tcPr>
            <w:tcW w:w="1369" w:type="dxa"/>
          </w:tcPr>
          <w:p>
            <w:pPr>
              <w:pStyle w:val="TableParagraph"/>
              <w:spacing w:line="250" w:lineRule="exact"/>
              <w:ind w:right="-15"/>
              <w:jc w:val="right"/>
              <w:rPr>
                <w:sz w:val="21"/>
              </w:rPr>
            </w:pPr>
            <w:r>
              <w:rPr>
                <w:sz w:val="21"/>
              </w:rPr>
              <w:t>0 </w:t>
            </w:r>
          </w:p>
        </w:tc>
        <w:tc>
          <w:tcPr>
            <w:tcW w:w="1369" w:type="dxa"/>
          </w:tcPr>
          <w:p>
            <w:pPr>
              <w:pStyle w:val="TableParagraph"/>
              <w:spacing w:line="250" w:lineRule="exact"/>
              <w:ind w:right="-29"/>
              <w:jc w:val="right"/>
              <w:rPr>
                <w:sz w:val="21"/>
              </w:rPr>
            </w:pPr>
            <w:r>
              <w:rPr>
                <w:sz w:val="21"/>
              </w:rPr>
              <w:t>0 </w:t>
            </w:r>
          </w:p>
        </w:tc>
        <w:tc>
          <w:tcPr>
            <w:tcW w:w="265" w:type="dxa"/>
            <w:tcBorders>
              <w:right w:val="nil"/>
            </w:tcBorders>
          </w:tcPr>
          <w:p>
            <w:pPr>
              <w:pStyle w:val="TableParagraph"/>
              <w:spacing w:line="250" w:lineRule="exact"/>
              <w:ind w:left="75"/>
              <w:jc w:val="center"/>
              <w:rPr>
                <w:sz w:val="21"/>
              </w:rPr>
            </w:pPr>
            <w:r>
              <w:rPr>
                <w:w w:val="100"/>
                <w:sz w:val="21"/>
              </w:rPr>
              <w:t> </w:t>
            </w:r>
          </w:p>
        </w:tc>
        <w:tc>
          <w:tcPr>
            <w:tcW w:w="878" w:type="dxa"/>
            <w:tcBorders>
              <w:left w:val="nil"/>
            </w:tcBorders>
          </w:tcPr>
          <w:p>
            <w:pPr>
              <w:pStyle w:val="TableParagraph"/>
              <w:spacing w:line="250" w:lineRule="exact"/>
              <w:ind w:left="65"/>
              <w:rPr>
                <w:sz w:val="21"/>
              </w:rPr>
            </w:pPr>
            <w:r>
              <w:rPr>
                <w:w w:val="100"/>
                <w:sz w:val="21"/>
              </w:rPr>
              <w:t> </w:t>
            </w:r>
          </w:p>
        </w:tc>
        <w:tc>
          <w:tcPr>
            <w:tcW w:w="1365" w:type="dxa"/>
          </w:tcPr>
          <w:p>
            <w:pPr>
              <w:pStyle w:val="TableParagraph"/>
              <w:spacing w:line="250" w:lineRule="exact"/>
              <w:ind w:right="-29"/>
              <w:jc w:val="right"/>
              <w:rPr>
                <w:sz w:val="21"/>
              </w:rPr>
            </w:pPr>
            <w:r>
              <w:rPr>
                <w:sz w:val="21"/>
              </w:rPr>
              <w:t>0 </w:t>
            </w:r>
          </w:p>
        </w:tc>
        <w:tc>
          <w:tcPr>
            <w:tcW w:w="1027" w:type="dxa"/>
          </w:tcPr>
          <w:p>
            <w:pPr>
              <w:pStyle w:val="TableParagraph"/>
              <w:spacing w:line="250" w:lineRule="exact"/>
              <w:ind w:left="117"/>
              <w:rPr>
                <w:sz w:val="21"/>
              </w:rPr>
            </w:pPr>
            <w:r>
              <w:rPr>
                <w:sz w:val="21"/>
              </w:rPr>
              <w:t>是 </w:t>
            </w:r>
          </w:p>
        </w:tc>
      </w:tr>
      <w:tr>
        <w:trPr>
          <w:trHeight w:val="273" w:hRule="atLeast"/>
        </w:trPr>
        <w:tc>
          <w:tcPr>
            <w:tcW w:w="948" w:type="dxa"/>
          </w:tcPr>
          <w:p>
            <w:pPr>
              <w:pStyle w:val="TableParagraph"/>
              <w:spacing w:line="252" w:lineRule="exact"/>
              <w:ind w:left="107"/>
              <w:rPr>
                <w:sz w:val="21"/>
              </w:rPr>
            </w:pPr>
            <w:r>
              <w:rPr>
                <w:sz w:val="21"/>
              </w:rPr>
              <w:t>杨轶男 </w:t>
            </w:r>
          </w:p>
        </w:tc>
        <w:tc>
          <w:tcPr>
            <w:tcW w:w="1812" w:type="dxa"/>
          </w:tcPr>
          <w:p>
            <w:pPr>
              <w:pStyle w:val="TableParagraph"/>
              <w:spacing w:line="252" w:lineRule="exact"/>
              <w:ind w:left="108"/>
              <w:rPr>
                <w:sz w:val="21"/>
              </w:rPr>
            </w:pPr>
            <w:r>
              <w:rPr>
                <w:spacing w:val="-1"/>
                <w:sz w:val="21"/>
              </w:rPr>
              <w:t>副总经理</w:t>
            </w:r>
            <w:r>
              <w:rPr>
                <w:sz w:val="21"/>
              </w:rPr>
              <w:t> </w:t>
            </w:r>
          </w:p>
        </w:tc>
        <w:tc>
          <w:tcPr>
            <w:tcW w:w="703" w:type="dxa"/>
          </w:tcPr>
          <w:p>
            <w:pPr>
              <w:pStyle w:val="TableParagraph"/>
              <w:spacing w:line="252" w:lineRule="exact"/>
              <w:ind w:left="171" w:right="58"/>
              <w:jc w:val="center"/>
              <w:rPr>
                <w:sz w:val="21"/>
              </w:rPr>
            </w:pPr>
            <w:r>
              <w:rPr>
                <w:sz w:val="21"/>
              </w:rPr>
              <w:t>男 </w:t>
            </w:r>
          </w:p>
        </w:tc>
        <w:tc>
          <w:tcPr>
            <w:tcW w:w="653" w:type="dxa"/>
          </w:tcPr>
          <w:p>
            <w:pPr>
              <w:pStyle w:val="TableParagraph"/>
              <w:spacing w:line="252" w:lineRule="exact"/>
              <w:ind w:left="148" w:right="32"/>
              <w:jc w:val="center"/>
              <w:rPr>
                <w:sz w:val="21"/>
              </w:rPr>
            </w:pPr>
            <w:r>
              <w:rPr>
                <w:sz w:val="21"/>
              </w:rPr>
              <w:t>43 </w:t>
            </w:r>
          </w:p>
        </w:tc>
        <w:tc>
          <w:tcPr>
            <w:tcW w:w="1168" w:type="dxa"/>
          </w:tcPr>
          <w:p>
            <w:pPr>
              <w:pStyle w:val="TableParagraph"/>
              <w:spacing w:line="252" w:lineRule="exact"/>
              <w:ind w:left="108" w:right="-15"/>
              <w:rPr>
                <w:sz w:val="21"/>
              </w:rPr>
            </w:pPr>
            <w:r>
              <w:rPr>
                <w:sz w:val="21"/>
              </w:rPr>
              <w:t>2017/4/27 </w:t>
            </w:r>
          </w:p>
        </w:tc>
        <w:tc>
          <w:tcPr>
            <w:tcW w:w="1158" w:type="dxa"/>
          </w:tcPr>
          <w:p>
            <w:pPr>
              <w:pStyle w:val="TableParagraph"/>
              <w:spacing w:line="252" w:lineRule="exact"/>
              <w:ind w:left="109" w:right="-15"/>
              <w:rPr>
                <w:sz w:val="21"/>
              </w:rPr>
            </w:pPr>
            <w:r>
              <w:rPr>
                <w:sz w:val="21"/>
              </w:rPr>
              <w:t>2025/3/27 </w:t>
            </w:r>
          </w:p>
        </w:tc>
        <w:tc>
          <w:tcPr>
            <w:tcW w:w="1372" w:type="dxa"/>
          </w:tcPr>
          <w:p>
            <w:pPr>
              <w:pStyle w:val="TableParagraph"/>
              <w:spacing w:line="252" w:lineRule="exact"/>
              <w:ind w:right="-15"/>
              <w:jc w:val="right"/>
              <w:rPr>
                <w:sz w:val="21"/>
              </w:rPr>
            </w:pPr>
            <w:r>
              <w:rPr>
                <w:sz w:val="21"/>
              </w:rPr>
              <w:t>0 </w:t>
            </w:r>
          </w:p>
        </w:tc>
        <w:tc>
          <w:tcPr>
            <w:tcW w:w="1369" w:type="dxa"/>
          </w:tcPr>
          <w:p>
            <w:pPr>
              <w:pStyle w:val="TableParagraph"/>
              <w:spacing w:line="252" w:lineRule="exact"/>
              <w:ind w:right="-15"/>
              <w:jc w:val="right"/>
              <w:rPr>
                <w:sz w:val="21"/>
              </w:rPr>
            </w:pPr>
            <w:r>
              <w:rPr>
                <w:sz w:val="21"/>
              </w:rPr>
              <w:t>0 </w:t>
            </w:r>
          </w:p>
        </w:tc>
        <w:tc>
          <w:tcPr>
            <w:tcW w:w="1369" w:type="dxa"/>
          </w:tcPr>
          <w:p>
            <w:pPr>
              <w:pStyle w:val="TableParagraph"/>
              <w:spacing w:line="252" w:lineRule="exact"/>
              <w:ind w:right="-29"/>
              <w:jc w:val="right"/>
              <w:rPr>
                <w:sz w:val="21"/>
              </w:rPr>
            </w:pPr>
            <w:r>
              <w:rPr>
                <w:sz w:val="21"/>
              </w:rPr>
              <w:t>0 </w:t>
            </w:r>
          </w:p>
        </w:tc>
        <w:tc>
          <w:tcPr>
            <w:tcW w:w="265" w:type="dxa"/>
            <w:tcBorders>
              <w:right w:val="nil"/>
            </w:tcBorders>
          </w:tcPr>
          <w:p>
            <w:pPr>
              <w:pStyle w:val="TableParagraph"/>
              <w:spacing w:line="252" w:lineRule="exact"/>
              <w:ind w:left="75"/>
              <w:jc w:val="center"/>
              <w:rPr>
                <w:sz w:val="21"/>
              </w:rPr>
            </w:pPr>
            <w:r>
              <w:rPr>
                <w:w w:val="100"/>
                <w:sz w:val="21"/>
              </w:rPr>
              <w:t> </w:t>
            </w:r>
          </w:p>
        </w:tc>
        <w:tc>
          <w:tcPr>
            <w:tcW w:w="878" w:type="dxa"/>
            <w:tcBorders>
              <w:left w:val="nil"/>
            </w:tcBorders>
          </w:tcPr>
          <w:p>
            <w:pPr>
              <w:pStyle w:val="TableParagraph"/>
              <w:spacing w:line="252" w:lineRule="exact"/>
              <w:ind w:left="65"/>
              <w:rPr>
                <w:sz w:val="21"/>
              </w:rPr>
            </w:pPr>
            <w:r>
              <w:rPr>
                <w:w w:val="100"/>
                <w:sz w:val="21"/>
              </w:rPr>
              <w:t> </w:t>
            </w:r>
          </w:p>
        </w:tc>
        <w:tc>
          <w:tcPr>
            <w:tcW w:w="1365" w:type="dxa"/>
          </w:tcPr>
          <w:p>
            <w:pPr>
              <w:pStyle w:val="TableParagraph"/>
              <w:spacing w:line="252" w:lineRule="exact"/>
              <w:ind w:right="-29"/>
              <w:jc w:val="right"/>
              <w:rPr>
                <w:sz w:val="21"/>
              </w:rPr>
            </w:pPr>
            <w:r>
              <w:rPr>
                <w:sz w:val="21"/>
              </w:rPr>
              <w:t>100.00 </w:t>
            </w:r>
          </w:p>
        </w:tc>
        <w:tc>
          <w:tcPr>
            <w:tcW w:w="1027" w:type="dxa"/>
          </w:tcPr>
          <w:p>
            <w:pPr>
              <w:pStyle w:val="TableParagraph"/>
              <w:spacing w:line="252" w:lineRule="exact"/>
              <w:ind w:left="117"/>
              <w:rPr>
                <w:sz w:val="21"/>
              </w:rPr>
            </w:pPr>
            <w:r>
              <w:rPr>
                <w:sz w:val="21"/>
              </w:rPr>
              <w:t>否 </w:t>
            </w:r>
          </w:p>
        </w:tc>
      </w:tr>
      <w:tr>
        <w:trPr>
          <w:trHeight w:val="270" w:hRule="atLeast"/>
        </w:trPr>
        <w:tc>
          <w:tcPr>
            <w:tcW w:w="948" w:type="dxa"/>
          </w:tcPr>
          <w:p>
            <w:pPr>
              <w:pStyle w:val="TableParagraph"/>
              <w:spacing w:line="250" w:lineRule="exact"/>
              <w:ind w:left="107"/>
              <w:rPr>
                <w:sz w:val="21"/>
              </w:rPr>
            </w:pPr>
            <w:r>
              <w:rPr>
                <w:sz w:val="21"/>
              </w:rPr>
              <w:t>介保海 </w:t>
            </w:r>
          </w:p>
        </w:tc>
        <w:tc>
          <w:tcPr>
            <w:tcW w:w="1812" w:type="dxa"/>
          </w:tcPr>
          <w:p>
            <w:pPr>
              <w:pStyle w:val="TableParagraph"/>
              <w:spacing w:line="250" w:lineRule="exact"/>
              <w:ind w:left="108" w:right="-15"/>
              <w:rPr>
                <w:sz w:val="21"/>
              </w:rPr>
            </w:pPr>
            <w:r>
              <w:rPr>
                <w:sz w:val="21"/>
              </w:rPr>
              <w:t>副总经理（离任</w:t>
            </w:r>
            <w:r>
              <w:rPr>
                <w:spacing w:val="-87"/>
                <w:sz w:val="21"/>
              </w:rPr>
              <w:t>）</w:t>
            </w:r>
            <w:r>
              <w:rPr>
                <w:sz w:val="21"/>
              </w:rPr>
              <w:t> </w:t>
            </w:r>
          </w:p>
        </w:tc>
        <w:tc>
          <w:tcPr>
            <w:tcW w:w="703" w:type="dxa"/>
          </w:tcPr>
          <w:p>
            <w:pPr>
              <w:pStyle w:val="TableParagraph"/>
              <w:spacing w:line="250" w:lineRule="exact"/>
              <w:ind w:left="171" w:right="58"/>
              <w:jc w:val="center"/>
              <w:rPr>
                <w:sz w:val="21"/>
              </w:rPr>
            </w:pPr>
            <w:r>
              <w:rPr>
                <w:sz w:val="21"/>
              </w:rPr>
              <w:t>男 </w:t>
            </w:r>
          </w:p>
        </w:tc>
        <w:tc>
          <w:tcPr>
            <w:tcW w:w="653" w:type="dxa"/>
          </w:tcPr>
          <w:p>
            <w:pPr>
              <w:pStyle w:val="TableParagraph"/>
              <w:spacing w:line="250" w:lineRule="exact"/>
              <w:ind w:left="148" w:right="32"/>
              <w:jc w:val="center"/>
              <w:rPr>
                <w:sz w:val="21"/>
              </w:rPr>
            </w:pPr>
            <w:r>
              <w:rPr>
                <w:sz w:val="21"/>
              </w:rPr>
              <w:t>41 </w:t>
            </w:r>
          </w:p>
        </w:tc>
        <w:tc>
          <w:tcPr>
            <w:tcW w:w="1168" w:type="dxa"/>
          </w:tcPr>
          <w:p>
            <w:pPr>
              <w:pStyle w:val="TableParagraph"/>
              <w:spacing w:line="250" w:lineRule="exact"/>
              <w:ind w:left="108" w:right="-15"/>
              <w:rPr>
                <w:sz w:val="21"/>
              </w:rPr>
            </w:pPr>
            <w:r>
              <w:rPr>
                <w:sz w:val="21"/>
              </w:rPr>
              <w:t>2019/3/21 </w:t>
            </w:r>
          </w:p>
        </w:tc>
        <w:tc>
          <w:tcPr>
            <w:tcW w:w="1158" w:type="dxa"/>
          </w:tcPr>
          <w:p>
            <w:pPr>
              <w:pStyle w:val="TableParagraph"/>
              <w:spacing w:line="250" w:lineRule="exact"/>
              <w:ind w:left="109"/>
              <w:rPr>
                <w:sz w:val="21"/>
              </w:rPr>
            </w:pPr>
            <w:r>
              <w:rPr>
                <w:sz w:val="21"/>
              </w:rPr>
              <w:t>2022/9/9 </w:t>
            </w:r>
          </w:p>
        </w:tc>
        <w:tc>
          <w:tcPr>
            <w:tcW w:w="1372" w:type="dxa"/>
          </w:tcPr>
          <w:p>
            <w:pPr>
              <w:pStyle w:val="TableParagraph"/>
              <w:spacing w:line="250" w:lineRule="exact"/>
              <w:ind w:right="-15"/>
              <w:jc w:val="right"/>
              <w:rPr>
                <w:sz w:val="21"/>
              </w:rPr>
            </w:pPr>
            <w:r>
              <w:rPr>
                <w:sz w:val="21"/>
              </w:rPr>
              <w:t>0 </w:t>
            </w:r>
          </w:p>
        </w:tc>
        <w:tc>
          <w:tcPr>
            <w:tcW w:w="1369" w:type="dxa"/>
          </w:tcPr>
          <w:p>
            <w:pPr>
              <w:pStyle w:val="TableParagraph"/>
              <w:spacing w:line="250" w:lineRule="exact"/>
              <w:ind w:right="-15"/>
              <w:jc w:val="right"/>
              <w:rPr>
                <w:sz w:val="21"/>
              </w:rPr>
            </w:pPr>
            <w:r>
              <w:rPr>
                <w:sz w:val="21"/>
              </w:rPr>
              <w:t>0 </w:t>
            </w:r>
          </w:p>
        </w:tc>
        <w:tc>
          <w:tcPr>
            <w:tcW w:w="1369" w:type="dxa"/>
          </w:tcPr>
          <w:p>
            <w:pPr>
              <w:pStyle w:val="TableParagraph"/>
              <w:spacing w:line="250" w:lineRule="exact"/>
              <w:ind w:right="-29"/>
              <w:jc w:val="right"/>
              <w:rPr>
                <w:sz w:val="21"/>
              </w:rPr>
            </w:pPr>
            <w:r>
              <w:rPr>
                <w:sz w:val="21"/>
              </w:rPr>
              <w:t>0 </w:t>
            </w:r>
          </w:p>
        </w:tc>
        <w:tc>
          <w:tcPr>
            <w:tcW w:w="265" w:type="dxa"/>
            <w:tcBorders>
              <w:right w:val="nil"/>
            </w:tcBorders>
          </w:tcPr>
          <w:p>
            <w:pPr>
              <w:pStyle w:val="TableParagraph"/>
              <w:spacing w:line="250" w:lineRule="exact"/>
              <w:ind w:left="75"/>
              <w:jc w:val="center"/>
              <w:rPr>
                <w:sz w:val="21"/>
              </w:rPr>
            </w:pPr>
            <w:r>
              <w:rPr>
                <w:w w:val="100"/>
                <w:sz w:val="21"/>
              </w:rPr>
              <w:t> </w:t>
            </w:r>
          </w:p>
        </w:tc>
        <w:tc>
          <w:tcPr>
            <w:tcW w:w="878" w:type="dxa"/>
            <w:tcBorders>
              <w:left w:val="nil"/>
            </w:tcBorders>
          </w:tcPr>
          <w:p>
            <w:pPr>
              <w:pStyle w:val="TableParagraph"/>
              <w:spacing w:line="250" w:lineRule="exact"/>
              <w:ind w:left="65"/>
              <w:rPr>
                <w:sz w:val="21"/>
              </w:rPr>
            </w:pPr>
            <w:r>
              <w:rPr>
                <w:w w:val="100"/>
                <w:sz w:val="21"/>
              </w:rPr>
              <w:t> </w:t>
            </w:r>
          </w:p>
        </w:tc>
        <w:tc>
          <w:tcPr>
            <w:tcW w:w="1365" w:type="dxa"/>
          </w:tcPr>
          <w:p>
            <w:pPr>
              <w:pStyle w:val="TableParagraph"/>
              <w:spacing w:line="250" w:lineRule="exact"/>
              <w:ind w:right="-29"/>
              <w:jc w:val="right"/>
              <w:rPr>
                <w:sz w:val="21"/>
              </w:rPr>
            </w:pPr>
            <w:r>
              <w:rPr>
                <w:sz w:val="21"/>
              </w:rPr>
              <w:t>100.48 </w:t>
            </w:r>
          </w:p>
        </w:tc>
        <w:tc>
          <w:tcPr>
            <w:tcW w:w="1027" w:type="dxa"/>
          </w:tcPr>
          <w:p>
            <w:pPr>
              <w:pStyle w:val="TableParagraph"/>
              <w:spacing w:line="250" w:lineRule="exact"/>
              <w:ind w:left="117"/>
              <w:rPr>
                <w:sz w:val="21"/>
              </w:rPr>
            </w:pPr>
            <w:r>
              <w:rPr>
                <w:sz w:val="21"/>
              </w:rPr>
              <w:t>否 </w:t>
            </w:r>
          </w:p>
        </w:tc>
      </w:tr>
      <w:tr>
        <w:trPr>
          <w:trHeight w:val="273" w:hRule="atLeast"/>
        </w:trPr>
        <w:tc>
          <w:tcPr>
            <w:tcW w:w="948" w:type="dxa"/>
          </w:tcPr>
          <w:p>
            <w:pPr>
              <w:pStyle w:val="TableParagraph"/>
              <w:spacing w:line="250" w:lineRule="exact" w:before="3"/>
              <w:ind w:left="107"/>
              <w:rPr>
                <w:sz w:val="21"/>
              </w:rPr>
            </w:pPr>
            <w:r>
              <w:rPr>
                <w:sz w:val="21"/>
              </w:rPr>
              <w:t>李思萌 </w:t>
            </w:r>
          </w:p>
        </w:tc>
        <w:tc>
          <w:tcPr>
            <w:tcW w:w="1812" w:type="dxa"/>
          </w:tcPr>
          <w:p>
            <w:pPr>
              <w:pStyle w:val="TableParagraph"/>
              <w:spacing w:line="250" w:lineRule="exact" w:before="3"/>
              <w:ind w:left="108"/>
              <w:rPr>
                <w:sz w:val="21"/>
              </w:rPr>
            </w:pPr>
            <w:r>
              <w:rPr>
                <w:sz w:val="21"/>
              </w:rPr>
              <w:t>董事会秘书 </w:t>
            </w:r>
          </w:p>
        </w:tc>
        <w:tc>
          <w:tcPr>
            <w:tcW w:w="703" w:type="dxa"/>
          </w:tcPr>
          <w:p>
            <w:pPr>
              <w:pStyle w:val="TableParagraph"/>
              <w:spacing w:line="250" w:lineRule="exact" w:before="3"/>
              <w:ind w:left="171" w:right="58"/>
              <w:jc w:val="center"/>
              <w:rPr>
                <w:sz w:val="21"/>
              </w:rPr>
            </w:pPr>
            <w:r>
              <w:rPr>
                <w:sz w:val="21"/>
              </w:rPr>
              <w:t>男 </w:t>
            </w:r>
          </w:p>
        </w:tc>
        <w:tc>
          <w:tcPr>
            <w:tcW w:w="653" w:type="dxa"/>
          </w:tcPr>
          <w:p>
            <w:pPr>
              <w:pStyle w:val="TableParagraph"/>
              <w:spacing w:line="250" w:lineRule="exact" w:before="3"/>
              <w:ind w:left="148" w:right="32"/>
              <w:jc w:val="center"/>
              <w:rPr>
                <w:sz w:val="21"/>
              </w:rPr>
            </w:pPr>
            <w:r>
              <w:rPr>
                <w:sz w:val="21"/>
              </w:rPr>
              <w:t>32 </w:t>
            </w:r>
          </w:p>
        </w:tc>
        <w:tc>
          <w:tcPr>
            <w:tcW w:w="1168" w:type="dxa"/>
          </w:tcPr>
          <w:p>
            <w:pPr>
              <w:pStyle w:val="TableParagraph"/>
              <w:spacing w:line="250" w:lineRule="exact" w:before="3"/>
              <w:ind w:left="108"/>
              <w:rPr>
                <w:sz w:val="21"/>
              </w:rPr>
            </w:pPr>
            <w:r>
              <w:rPr>
                <w:sz w:val="21"/>
              </w:rPr>
              <w:t>2022/3/7 </w:t>
            </w:r>
          </w:p>
        </w:tc>
        <w:tc>
          <w:tcPr>
            <w:tcW w:w="1158" w:type="dxa"/>
          </w:tcPr>
          <w:p>
            <w:pPr>
              <w:pStyle w:val="TableParagraph"/>
              <w:spacing w:line="250" w:lineRule="exact" w:before="3"/>
              <w:ind w:left="109" w:right="-15"/>
              <w:rPr>
                <w:sz w:val="21"/>
              </w:rPr>
            </w:pPr>
            <w:r>
              <w:rPr>
                <w:sz w:val="21"/>
              </w:rPr>
              <w:t>2025/3/27 </w:t>
            </w:r>
          </w:p>
        </w:tc>
        <w:tc>
          <w:tcPr>
            <w:tcW w:w="1372" w:type="dxa"/>
          </w:tcPr>
          <w:p>
            <w:pPr>
              <w:pStyle w:val="TableParagraph"/>
              <w:spacing w:line="250" w:lineRule="exact" w:before="3"/>
              <w:ind w:right="-15"/>
              <w:jc w:val="right"/>
              <w:rPr>
                <w:sz w:val="21"/>
              </w:rPr>
            </w:pPr>
            <w:r>
              <w:rPr>
                <w:sz w:val="21"/>
              </w:rPr>
              <w:t>0 </w:t>
            </w:r>
          </w:p>
        </w:tc>
        <w:tc>
          <w:tcPr>
            <w:tcW w:w="1369" w:type="dxa"/>
          </w:tcPr>
          <w:p>
            <w:pPr>
              <w:pStyle w:val="TableParagraph"/>
              <w:spacing w:line="250" w:lineRule="exact" w:before="3"/>
              <w:ind w:right="-15"/>
              <w:jc w:val="right"/>
              <w:rPr>
                <w:sz w:val="21"/>
              </w:rPr>
            </w:pPr>
            <w:r>
              <w:rPr>
                <w:sz w:val="21"/>
              </w:rPr>
              <w:t>0 </w:t>
            </w:r>
          </w:p>
        </w:tc>
        <w:tc>
          <w:tcPr>
            <w:tcW w:w="1369" w:type="dxa"/>
          </w:tcPr>
          <w:p>
            <w:pPr>
              <w:pStyle w:val="TableParagraph"/>
              <w:spacing w:line="250" w:lineRule="exact" w:before="3"/>
              <w:ind w:right="-29"/>
              <w:jc w:val="right"/>
              <w:rPr>
                <w:sz w:val="21"/>
              </w:rPr>
            </w:pPr>
            <w:r>
              <w:rPr>
                <w:sz w:val="21"/>
              </w:rPr>
              <w:t>0 </w:t>
            </w:r>
          </w:p>
        </w:tc>
        <w:tc>
          <w:tcPr>
            <w:tcW w:w="265" w:type="dxa"/>
            <w:tcBorders>
              <w:right w:val="nil"/>
            </w:tcBorders>
          </w:tcPr>
          <w:p>
            <w:pPr>
              <w:pStyle w:val="TableParagraph"/>
              <w:spacing w:line="250" w:lineRule="exact" w:before="3"/>
              <w:ind w:left="75"/>
              <w:jc w:val="center"/>
              <w:rPr>
                <w:sz w:val="21"/>
              </w:rPr>
            </w:pPr>
            <w:r>
              <w:rPr>
                <w:w w:val="100"/>
                <w:sz w:val="21"/>
              </w:rPr>
              <w:t> </w:t>
            </w:r>
          </w:p>
        </w:tc>
        <w:tc>
          <w:tcPr>
            <w:tcW w:w="878" w:type="dxa"/>
            <w:tcBorders>
              <w:left w:val="nil"/>
            </w:tcBorders>
          </w:tcPr>
          <w:p>
            <w:pPr>
              <w:pStyle w:val="TableParagraph"/>
              <w:spacing w:line="250" w:lineRule="exact" w:before="3"/>
              <w:ind w:left="65"/>
              <w:rPr>
                <w:sz w:val="21"/>
              </w:rPr>
            </w:pPr>
            <w:r>
              <w:rPr>
                <w:w w:val="100"/>
                <w:sz w:val="21"/>
              </w:rPr>
              <w:t> </w:t>
            </w:r>
          </w:p>
        </w:tc>
        <w:tc>
          <w:tcPr>
            <w:tcW w:w="1365" w:type="dxa"/>
          </w:tcPr>
          <w:p>
            <w:pPr>
              <w:pStyle w:val="TableParagraph"/>
              <w:spacing w:line="250" w:lineRule="exact" w:before="3"/>
              <w:ind w:right="-29"/>
              <w:jc w:val="right"/>
              <w:rPr>
                <w:sz w:val="21"/>
              </w:rPr>
            </w:pPr>
            <w:r>
              <w:rPr>
                <w:sz w:val="21"/>
              </w:rPr>
              <w:t>77.89 </w:t>
            </w:r>
          </w:p>
        </w:tc>
        <w:tc>
          <w:tcPr>
            <w:tcW w:w="1027" w:type="dxa"/>
          </w:tcPr>
          <w:p>
            <w:pPr>
              <w:pStyle w:val="TableParagraph"/>
              <w:spacing w:line="250" w:lineRule="exact" w:before="3"/>
              <w:ind w:left="117"/>
              <w:rPr>
                <w:sz w:val="21"/>
              </w:rPr>
            </w:pPr>
            <w:r>
              <w:rPr>
                <w:sz w:val="21"/>
              </w:rPr>
              <w:t>否 </w:t>
            </w:r>
          </w:p>
        </w:tc>
      </w:tr>
      <w:tr>
        <w:trPr>
          <w:trHeight w:val="273" w:hRule="atLeast"/>
        </w:trPr>
        <w:tc>
          <w:tcPr>
            <w:tcW w:w="948" w:type="dxa"/>
          </w:tcPr>
          <w:p>
            <w:pPr>
              <w:pStyle w:val="TableParagraph"/>
              <w:spacing w:line="252" w:lineRule="exact"/>
              <w:ind w:right="146"/>
              <w:jc w:val="right"/>
              <w:rPr>
                <w:sz w:val="21"/>
              </w:rPr>
            </w:pPr>
            <w:r>
              <w:rPr>
                <w:sz w:val="21"/>
              </w:rPr>
              <w:t>合计 </w:t>
            </w:r>
          </w:p>
        </w:tc>
        <w:tc>
          <w:tcPr>
            <w:tcW w:w="1812" w:type="dxa"/>
          </w:tcPr>
          <w:p>
            <w:pPr>
              <w:pStyle w:val="TableParagraph"/>
              <w:spacing w:line="252" w:lineRule="exact"/>
              <w:ind w:left="885" w:right="772"/>
              <w:jc w:val="center"/>
              <w:rPr>
                <w:sz w:val="21"/>
              </w:rPr>
            </w:pPr>
            <w:r>
              <w:rPr>
                <w:sz w:val="21"/>
              </w:rPr>
              <w:t>/ </w:t>
            </w:r>
          </w:p>
        </w:tc>
        <w:tc>
          <w:tcPr>
            <w:tcW w:w="703" w:type="dxa"/>
          </w:tcPr>
          <w:p>
            <w:pPr>
              <w:pStyle w:val="TableParagraph"/>
              <w:spacing w:line="252" w:lineRule="exact"/>
              <w:ind w:left="171" w:right="58"/>
              <w:jc w:val="center"/>
              <w:rPr>
                <w:sz w:val="21"/>
              </w:rPr>
            </w:pPr>
            <w:r>
              <w:rPr>
                <w:sz w:val="21"/>
              </w:rPr>
              <w:t>/ </w:t>
            </w:r>
          </w:p>
        </w:tc>
        <w:tc>
          <w:tcPr>
            <w:tcW w:w="653" w:type="dxa"/>
          </w:tcPr>
          <w:p>
            <w:pPr>
              <w:pStyle w:val="TableParagraph"/>
              <w:spacing w:line="252" w:lineRule="exact"/>
              <w:ind w:left="148" w:right="32"/>
              <w:jc w:val="center"/>
              <w:rPr>
                <w:sz w:val="21"/>
              </w:rPr>
            </w:pPr>
            <w:r>
              <w:rPr>
                <w:sz w:val="21"/>
              </w:rPr>
              <w:t>/ </w:t>
            </w:r>
          </w:p>
        </w:tc>
        <w:tc>
          <w:tcPr>
            <w:tcW w:w="1168" w:type="dxa"/>
          </w:tcPr>
          <w:p>
            <w:pPr>
              <w:pStyle w:val="TableParagraph"/>
              <w:spacing w:line="252" w:lineRule="exact"/>
              <w:ind w:left="564" w:right="449"/>
              <w:jc w:val="center"/>
              <w:rPr>
                <w:sz w:val="21"/>
              </w:rPr>
            </w:pPr>
            <w:r>
              <w:rPr>
                <w:sz w:val="21"/>
              </w:rPr>
              <w:t>/ </w:t>
            </w:r>
          </w:p>
        </w:tc>
        <w:tc>
          <w:tcPr>
            <w:tcW w:w="1158" w:type="dxa"/>
          </w:tcPr>
          <w:p>
            <w:pPr>
              <w:pStyle w:val="TableParagraph"/>
              <w:spacing w:line="252" w:lineRule="exact"/>
              <w:ind w:left="562" w:right="440"/>
              <w:jc w:val="center"/>
              <w:rPr>
                <w:sz w:val="21"/>
              </w:rPr>
            </w:pPr>
            <w:r>
              <w:rPr>
                <w:sz w:val="21"/>
              </w:rPr>
              <w:t>/ </w:t>
            </w:r>
          </w:p>
        </w:tc>
        <w:tc>
          <w:tcPr>
            <w:tcW w:w="1372" w:type="dxa"/>
          </w:tcPr>
          <w:p>
            <w:pPr>
              <w:pStyle w:val="TableParagraph"/>
              <w:spacing w:line="252" w:lineRule="exact"/>
              <w:ind w:right="-15"/>
              <w:jc w:val="right"/>
              <w:rPr>
                <w:sz w:val="21"/>
              </w:rPr>
            </w:pPr>
            <w:r>
              <w:rPr>
                <w:sz w:val="21"/>
              </w:rPr>
              <w:t>179,181,466 </w:t>
            </w:r>
          </w:p>
        </w:tc>
        <w:tc>
          <w:tcPr>
            <w:tcW w:w="1369" w:type="dxa"/>
          </w:tcPr>
          <w:p>
            <w:pPr>
              <w:pStyle w:val="TableParagraph"/>
              <w:spacing w:line="252" w:lineRule="exact"/>
              <w:ind w:right="-15"/>
              <w:jc w:val="right"/>
              <w:rPr>
                <w:sz w:val="21"/>
              </w:rPr>
            </w:pPr>
            <w:r>
              <w:rPr>
                <w:sz w:val="21"/>
              </w:rPr>
              <w:t>151,921,466 </w:t>
            </w:r>
          </w:p>
        </w:tc>
        <w:tc>
          <w:tcPr>
            <w:tcW w:w="1369" w:type="dxa"/>
          </w:tcPr>
          <w:p>
            <w:pPr>
              <w:pStyle w:val="TableParagraph"/>
              <w:spacing w:line="252" w:lineRule="exact"/>
              <w:ind w:right="-29"/>
              <w:jc w:val="right"/>
              <w:rPr>
                <w:sz w:val="21"/>
              </w:rPr>
            </w:pPr>
            <w:r>
              <w:rPr>
                <w:sz w:val="21"/>
              </w:rPr>
              <w:t>-27,260,000 </w:t>
            </w:r>
          </w:p>
        </w:tc>
        <w:tc>
          <w:tcPr>
            <w:tcW w:w="1143" w:type="dxa"/>
            <w:gridSpan w:val="2"/>
          </w:tcPr>
          <w:p>
            <w:pPr>
              <w:pStyle w:val="TableParagraph"/>
              <w:spacing w:line="252" w:lineRule="exact"/>
              <w:ind w:left="558" w:right="429"/>
              <w:jc w:val="center"/>
              <w:rPr>
                <w:sz w:val="21"/>
              </w:rPr>
            </w:pPr>
            <w:r>
              <w:rPr>
                <w:sz w:val="21"/>
              </w:rPr>
              <w:t>/ </w:t>
            </w:r>
          </w:p>
        </w:tc>
        <w:tc>
          <w:tcPr>
            <w:tcW w:w="1365" w:type="dxa"/>
          </w:tcPr>
          <w:p>
            <w:pPr>
              <w:pStyle w:val="TableParagraph"/>
              <w:spacing w:line="252" w:lineRule="exact"/>
              <w:ind w:right="-29"/>
              <w:jc w:val="right"/>
              <w:rPr>
                <w:sz w:val="21"/>
              </w:rPr>
            </w:pPr>
            <w:r>
              <w:rPr>
                <w:sz w:val="21"/>
              </w:rPr>
              <w:t>777.42 </w:t>
            </w:r>
          </w:p>
        </w:tc>
        <w:tc>
          <w:tcPr>
            <w:tcW w:w="1027" w:type="dxa"/>
          </w:tcPr>
          <w:p>
            <w:pPr>
              <w:pStyle w:val="TableParagraph"/>
              <w:spacing w:line="252" w:lineRule="exact"/>
              <w:ind w:left="470"/>
              <w:rPr>
                <w:sz w:val="21"/>
              </w:rPr>
            </w:pPr>
            <w:r>
              <w:rPr>
                <w:sz w:val="21"/>
              </w:rPr>
              <w:t>/ </w:t>
            </w:r>
          </w:p>
        </w:tc>
      </w:tr>
    </w:tbl>
    <w:p>
      <w:pPr>
        <w:pStyle w:val="BodyText"/>
        <w:spacing w:before="1"/>
        <w:ind w:left="220"/>
      </w:pPr>
      <w:r>
        <w:rPr>
          <w:w w:val="100"/>
        </w:rPr>
        <w:t> </w:t>
      </w:r>
    </w:p>
    <w:p>
      <w:pPr>
        <w:spacing w:after="0"/>
        <w:sectPr>
          <w:headerReference w:type="default" r:id="rId27"/>
          <w:footerReference w:type="default" r:id="rId28"/>
          <w:pgSz w:w="16840" w:h="11910" w:orient="landscape"/>
          <w:pgMar w:header="880" w:footer="1195" w:top="1180" w:bottom="1380" w:left="1220" w:right="1280"/>
        </w:sectPr>
      </w:pPr>
    </w:p>
    <w:p>
      <w:pPr>
        <w:pStyle w:val="BodyText"/>
        <w:ind w:left="0"/>
        <w:rPr>
          <w:sz w:val="20"/>
        </w:rPr>
      </w:pPr>
    </w:p>
    <w:p>
      <w:pPr>
        <w:pStyle w:val="BodyText"/>
        <w:spacing w:before="8"/>
        <w:ind w:left="0"/>
        <w:rPr>
          <w:sz w:val="22"/>
        </w:rPr>
      </w:pPr>
    </w:p>
    <w:p>
      <w:pPr>
        <w:pStyle w:val="BodyText"/>
        <w:spacing w:before="72"/>
        <w:ind w:left="220"/>
      </w:pPr>
      <w:r>
        <w:rPr>
          <w:w w:val="100"/>
        </w:rPr>
        <w:t> </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2705"/>
      </w:tblGrid>
      <w:tr>
        <w:trPr>
          <w:trHeight w:val="273" w:hRule="atLeast"/>
        </w:trPr>
        <w:tc>
          <w:tcPr>
            <w:tcW w:w="1385" w:type="dxa"/>
          </w:tcPr>
          <w:p>
            <w:pPr>
              <w:pStyle w:val="TableParagraph"/>
              <w:spacing w:line="252" w:lineRule="exact"/>
              <w:ind w:left="482"/>
              <w:rPr>
                <w:sz w:val="21"/>
              </w:rPr>
            </w:pPr>
            <w:r>
              <w:rPr>
                <w:sz w:val="21"/>
              </w:rPr>
              <w:t>姓名 </w:t>
            </w:r>
          </w:p>
        </w:tc>
        <w:tc>
          <w:tcPr>
            <w:tcW w:w="12705" w:type="dxa"/>
          </w:tcPr>
          <w:p>
            <w:pPr>
              <w:pStyle w:val="TableParagraph"/>
              <w:spacing w:line="252" w:lineRule="exact"/>
              <w:ind w:left="5758" w:right="5643"/>
              <w:jc w:val="center"/>
              <w:rPr>
                <w:sz w:val="21"/>
              </w:rPr>
            </w:pPr>
            <w:r>
              <w:rPr>
                <w:spacing w:val="-1"/>
                <w:sz w:val="21"/>
              </w:rPr>
              <w:t>主要工作经历</w:t>
            </w:r>
            <w:r>
              <w:rPr>
                <w:sz w:val="21"/>
              </w:rPr>
              <w:t> </w:t>
            </w:r>
          </w:p>
        </w:tc>
      </w:tr>
      <w:tr>
        <w:trPr>
          <w:trHeight w:val="815" w:hRule="atLeast"/>
        </w:trPr>
        <w:tc>
          <w:tcPr>
            <w:tcW w:w="1385" w:type="dxa"/>
          </w:tcPr>
          <w:p>
            <w:pPr>
              <w:pStyle w:val="TableParagraph"/>
              <w:ind w:left="107"/>
              <w:rPr>
                <w:sz w:val="21"/>
              </w:rPr>
            </w:pPr>
            <w:r>
              <w:rPr>
                <w:sz w:val="21"/>
              </w:rPr>
              <w:t>王东海 </w:t>
            </w:r>
          </w:p>
        </w:tc>
        <w:tc>
          <w:tcPr>
            <w:tcW w:w="12705" w:type="dxa"/>
          </w:tcPr>
          <w:p>
            <w:pPr>
              <w:pStyle w:val="TableParagraph"/>
              <w:ind w:left="108" w:right="-15"/>
              <w:rPr>
                <w:sz w:val="21"/>
              </w:rPr>
            </w:pPr>
            <w:r>
              <w:rPr>
                <w:spacing w:val="-1"/>
                <w:sz w:val="21"/>
              </w:rPr>
              <w:t>中国国籍，无境外永久居留权，本科学历。</w:t>
            </w:r>
            <w:r>
              <w:rPr>
                <w:sz w:val="21"/>
              </w:rPr>
              <w:t>1984</w:t>
            </w:r>
            <w:r>
              <w:rPr>
                <w:spacing w:val="-15"/>
                <w:sz w:val="21"/>
              </w:rPr>
              <w:t> 年至 </w:t>
            </w:r>
            <w:r>
              <w:rPr>
                <w:sz w:val="21"/>
              </w:rPr>
              <w:t>1992</w:t>
            </w:r>
            <w:r>
              <w:rPr>
                <w:spacing w:val="-6"/>
                <w:sz w:val="21"/>
              </w:rPr>
              <w:t> 年任职于永清县经济委员会，</w:t>
            </w:r>
            <w:r>
              <w:rPr>
                <w:sz w:val="21"/>
              </w:rPr>
              <w:t>1992</w:t>
            </w:r>
            <w:r>
              <w:rPr>
                <w:spacing w:val="-6"/>
                <w:sz w:val="21"/>
              </w:rPr>
              <w:t> 年至今先后创办了百川城市建设开发集团</w:t>
            </w:r>
          </w:p>
          <w:p>
            <w:pPr>
              <w:pStyle w:val="TableParagraph"/>
              <w:spacing w:line="270" w:lineRule="atLeast" w:before="0"/>
              <w:ind w:left="108" w:right="-15"/>
              <w:rPr>
                <w:sz w:val="21"/>
              </w:rPr>
            </w:pPr>
            <w:r>
              <w:rPr>
                <w:spacing w:val="-1"/>
                <w:sz w:val="21"/>
              </w:rPr>
              <w:t>有限公司、百川燃气有限公司、廊坊百川资产管理有限公司、百川投资集团有限公司等企业。曾任永清县政协副主席，廊坊市政协常委，</w:t>
            </w:r>
            <w:r>
              <w:rPr>
                <w:spacing w:val="-102"/>
                <w:sz w:val="21"/>
              </w:rPr>
              <w:t> </w:t>
            </w:r>
            <w:r>
              <w:rPr>
                <w:sz w:val="21"/>
              </w:rPr>
              <w:t>河北省政协委员。现任百川投资集团有限公司董事长，百川能源董事长、总经理等。 </w:t>
            </w:r>
          </w:p>
        </w:tc>
      </w:tr>
      <w:tr>
        <w:trPr>
          <w:trHeight w:val="546" w:hRule="atLeast"/>
        </w:trPr>
        <w:tc>
          <w:tcPr>
            <w:tcW w:w="1385" w:type="dxa"/>
          </w:tcPr>
          <w:p>
            <w:pPr>
              <w:pStyle w:val="TableParagraph"/>
              <w:spacing w:before="3"/>
              <w:ind w:left="107"/>
              <w:rPr>
                <w:sz w:val="21"/>
              </w:rPr>
            </w:pPr>
            <w:r>
              <w:rPr>
                <w:sz w:val="21"/>
              </w:rPr>
              <w:t>韩啸 </w:t>
            </w:r>
          </w:p>
        </w:tc>
        <w:tc>
          <w:tcPr>
            <w:tcW w:w="12705" w:type="dxa"/>
          </w:tcPr>
          <w:p>
            <w:pPr>
              <w:pStyle w:val="TableParagraph"/>
              <w:spacing w:line="270" w:lineRule="atLeast" w:before="0"/>
              <w:ind w:left="108" w:right="98"/>
              <w:rPr>
                <w:sz w:val="21"/>
              </w:rPr>
            </w:pPr>
            <w:r>
              <w:rPr>
                <w:sz w:val="21"/>
              </w:rPr>
              <w:t>中国国籍，无境外居留权，本科学历。历任永清恒通天然气开发有限公司经理，廊坊百川天然气销售有限公司部门经理、总工程师、副总经理，百川能源董事会秘书。现任百川投资集团有限公司董事，百川能源董事、副总经理等。 </w:t>
            </w:r>
          </w:p>
        </w:tc>
      </w:tr>
      <w:tr>
        <w:trPr>
          <w:trHeight w:val="816" w:hRule="atLeast"/>
        </w:trPr>
        <w:tc>
          <w:tcPr>
            <w:tcW w:w="1385" w:type="dxa"/>
          </w:tcPr>
          <w:p>
            <w:pPr>
              <w:pStyle w:val="TableParagraph"/>
              <w:ind w:left="107"/>
              <w:rPr>
                <w:sz w:val="21"/>
              </w:rPr>
            </w:pPr>
            <w:r>
              <w:rPr>
                <w:sz w:val="21"/>
              </w:rPr>
              <w:t>白恒飞 </w:t>
            </w:r>
          </w:p>
        </w:tc>
        <w:tc>
          <w:tcPr>
            <w:tcW w:w="12705" w:type="dxa"/>
          </w:tcPr>
          <w:p>
            <w:pPr>
              <w:pStyle w:val="TableParagraph"/>
              <w:spacing w:line="242" w:lineRule="auto"/>
              <w:ind w:left="108" w:right="88"/>
              <w:rPr>
                <w:sz w:val="21"/>
              </w:rPr>
            </w:pPr>
            <w:r>
              <w:rPr>
                <w:spacing w:val="-2"/>
                <w:sz w:val="21"/>
              </w:rPr>
              <w:t>中国国籍，无境外居留权，研究生学历，保荐代表人、中国注册会计师非执业会员。</w:t>
            </w:r>
            <w:r>
              <w:rPr>
                <w:spacing w:val="-1"/>
                <w:sz w:val="21"/>
              </w:rPr>
              <w:t>2008</w:t>
            </w:r>
            <w:r>
              <w:rPr>
                <w:spacing w:val="-28"/>
                <w:sz w:val="21"/>
              </w:rPr>
              <w:t> 年至 </w:t>
            </w:r>
            <w:r>
              <w:rPr>
                <w:spacing w:val="-1"/>
                <w:sz w:val="21"/>
              </w:rPr>
              <w:t>2010</w:t>
            </w:r>
            <w:r>
              <w:rPr>
                <w:spacing w:val="-9"/>
                <w:sz w:val="21"/>
              </w:rPr>
              <w:t> 年曾就职于德勤华永会计师事务所北</w:t>
            </w:r>
            <w:r>
              <w:rPr>
                <w:sz w:val="21"/>
              </w:rPr>
              <w:t>京分所从事审计业务，2010</w:t>
            </w:r>
            <w:r>
              <w:rPr>
                <w:spacing w:val="-4"/>
                <w:sz w:val="21"/>
              </w:rPr>
              <w:t> 年起先后就职于民生证券、中信建投证券及中信证券从事投资银行业务。现任百川能源董事、副总经理、财</w:t>
            </w:r>
          </w:p>
          <w:p>
            <w:pPr>
              <w:pStyle w:val="TableParagraph"/>
              <w:spacing w:line="250" w:lineRule="exact" w:before="2"/>
              <w:ind w:left="108"/>
              <w:rPr>
                <w:sz w:val="21"/>
              </w:rPr>
            </w:pPr>
            <w:r>
              <w:rPr>
                <w:spacing w:val="-1"/>
                <w:sz w:val="21"/>
              </w:rPr>
              <w:t>务总监，百川投资控股有限公司董事等。</w:t>
            </w:r>
            <w:r>
              <w:rPr>
                <w:sz w:val="21"/>
              </w:rPr>
              <w:t> </w:t>
            </w:r>
          </w:p>
        </w:tc>
      </w:tr>
      <w:tr>
        <w:trPr>
          <w:trHeight w:val="544" w:hRule="atLeast"/>
        </w:trPr>
        <w:tc>
          <w:tcPr>
            <w:tcW w:w="1385" w:type="dxa"/>
          </w:tcPr>
          <w:p>
            <w:pPr>
              <w:pStyle w:val="TableParagraph"/>
              <w:ind w:left="107"/>
              <w:rPr>
                <w:sz w:val="21"/>
              </w:rPr>
            </w:pPr>
            <w:r>
              <w:rPr>
                <w:sz w:val="21"/>
              </w:rPr>
              <w:t>朱杰 </w:t>
            </w:r>
          </w:p>
        </w:tc>
        <w:tc>
          <w:tcPr>
            <w:tcW w:w="12705" w:type="dxa"/>
          </w:tcPr>
          <w:p>
            <w:pPr>
              <w:pStyle w:val="TableParagraph"/>
              <w:ind w:left="108"/>
              <w:rPr>
                <w:sz w:val="21"/>
              </w:rPr>
            </w:pPr>
            <w:r>
              <w:rPr>
                <w:sz w:val="21"/>
              </w:rPr>
              <w:t>中国国籍，无境外居留权，本科学历。历任荆州市天海物业管理有限公司总经理、泸州市贤达投资有限公司副总经理。现任泸州市贤达</w:t>
            </w:r>
          </w:p>
          <w:p>
            <w:pPr>
              <w:pStyle w:val="TableParagraph"/>
              <w:spacing w:line="250" w:lineRule="exact" w:before="4"/>
              <w:ind w:left="108"/>
              <w:rPr>
                <w:sz w:val="21"/>
              </w:rPr>
            </w:pPr>
            <w:r>
              <w:rPr>
                <w:spacing w:val="-1"/>
                <w:sz w:val="21"/>
              </w:rPr>
              <w:t>投资有限公司总经理，百川能源董事。</w:t>
            </w:r>
            <w:r>
              <w:rPr>
                <w:sz w:val="21"/>
              </w:rPr>
              <w:t> </w:t>
            </w:r>
          </w:p>
        </w:tc>
      </w:tr>
      <w:tr>
        <w:trPr>
          <w:trHeight w:val="1363" w:hRule="atLeast"/>
        </w:trPr>
        <w:tc>
          <w:tcPr>
            <w:tcW w:w="1385" w:type="dxa"/>
          </w:tcPr>
          <w:p>
            <w:pPr>
              <w:pStyle w:val="TableParagraph"/>
              <w:ind w:left="107"/>
              <w:rPr>
                <w:sz w:val="21"/>
              </w:rPr>
            </w:pPr>
            <w:r>
              <w:rPr>
                <w:sz w:val="21"/>
              </w:rPr>
              <w:t>李伟林 </w:t>
            </w:r>
          </w:p>
        </w:tc>
        <w:tc>
          <w:tcPr>
            <w:tcW w:w="12705" w:type="dxa"/>
          </w:tcPr>
          <w:p>
            <w:pPr>
              <w:pStyle w:val="TableParagraph"/>
              <w:spacing w:line="242" w:lineRule="auto"/>
              <w:ind w:left="108" w:right="88"/>
              <w:jc w:val="both"/>
              <w:rPr>
                <w:sz w:val="21"/>
              </w:rPr>
            </w:pPr>
            <w:r>
              <w:rPr>
                <w:spacing w:val="-2"/>
                <w:sz w:val="21"/>
              </w:rPr>
              <w:t>中国国籍，无境外居留权，中共党员，本科学历，教授级高级工程师。</w:t>
            </w:r>
            <w:r>
              <w:rPr>
                <w:spacing w:val="-1"/>
                <w:sz w:val="21"/>
              </w:rPr>
              <w:t>2005</w:t>
            </w:r>
            <w:r>
              <w:rPr>
                <w:spacing w:val="-28"/>
                <w:sz w:val="21"/>
              </w:rPr>
              <w:t> 年至 </w:t>
            </w:r>
            <w:r>
              <w:rPr>
                <w:spacing w:val="-1"/>
                <w:sz w:val="21"/>
              </w:rPr>
              <w:t>2015</w:t>
            </w:r>
            <w:r>
              <w:rPr>
                <w:spacing w:val="-9"/>
                <w:sz w:val="21"/>
              </w:rPr>
              <w:t> 年曾任中国石油天然气股份有限公司管道分公司华</w:t>
            </w:r>
            <w:r>
              <w:rPr>
                <w:sz w:val="21"/>
              </w:rPr>
              <w:t>中输气公司经理、党委书记，中国石油天然气股份有限公司管道分公司组织部常务副部长、总经理助理等职务。曾任中国科学技术学会全国储运科学首席科学传播专家、《油气储运》编委会副主任、中国石油工程建设协会常务理事、中国石油学会科学普及教育委员会副</w:t>
            </w:r>
          </w:p>
          <w:p>
            <w:pPr>
              <w:pStyle w:val="TableParagraph"/>
              <w:spacing w:line="270" w:lineRule="atLeast" w:before="0"/>
              <w:ind w:left="108" w:right="98"/>
              <w:rPr>
                <w:sz w:val="21"/>
              </w:rPr>
            </w:pPr>
            <w:r>
              <w:rPr>
                <w:sz w:val="21"/>
              </w:rPr>
              <w:t>主任、中国石油学会石油储运专业委员会腐蚀与防护工作部主任、油气管道输送安全国家工程实验室学术委员会副主任等职务，参与编写的著作和论文多次获省部级奖项。现任百川能源独立董事，中国通用机械工业协会外聘专家。 </w:t>
            </w:r>
          </w:p>
        </w:tc>
      </w:tr>
      <w:tr>
        <w:trPr>
          <w:trHeight w:val="1360" w:hRule="atLeast"/>
        </w:trPr>
        <w:tc>
          <w:tcPr>
            <w:tcW w:w="1385" w:type="dxa"/>
          </w:tcPr>
          <w:p>
            <w:pPr>
              <w:pStyle w:val="TableParagraph"/>
              <w:ind w:left="107"/>
              <w:rPr>
                <w:sz w:val="21"/>
              </w:rPr>
            </w:pPr>
            <w:r>
              <w:rPr>
                <w:sz w:val="21"/>
              </w:rPr>
              <w:t>叶陈刚 </w:t>
            </w:r>
          </w:p>
        </w:tc>
        <w:tc>
          <w:tcPr>
            <w:tcW w:w="12705" w:type="dxa"/>
          </w:tcPr>
          <w:p>
            <w:pPr>
              <w:pStyle w:val="TableParagraph"/>
              <w:spacing w:line="242" w:lineRule="auto"/>
              <w:ind w:left="108" w:right="-15"/>
              <w:rPr>
                <w:sz w:val="21"/>
              </w:rPr>
            </w:pPr>
            <w:r>
              <w:rPr>
                <w:sz w:val="21"/>
              </w:rPr>
              <w:t>中国国籍，中共党员，无境外居留权，博士研究生，教授，博士生导师。曾任中南财经大学湖北分校副教授，湖北长江会计师事务所所</w:t>
            </w:r>
            <w:r>
              <w:rPr>
                <w:spacing w:val="1"/>
                <w:sz w:val="21"/>
              </w:rPr>
              <w:t> </w:t>
            </w:r>
            <w:r>
              <w:rPr>
                <w:spacing w:val="-1"/>
                <w:sz w:val="21"/>
              </w:rPr>
              <w:t>长，武汉大学管理学院副教授，中国地质大学管理学院教授，国家会计学院高级访问学者，中国会计学会理事，中国总会计师协会理事。</w:t>
            </w:r>
            <w:r>
              <w:rPr>
                <w:sz w:val="21"/>
              </w:rPr>
              <w:t>现任对外经济贸易大学国际商学院教授、博士生导师，惠程科技（002168.SZ）独立董事,百川能源独立董事，兼任中国注册会计师协会</w:t>
            </w:r>
            <w:r>
              <w:rPr>
                <w:spacing w:val="1"/>
                <w:sz w:val="21"/>
              </w:rPr>
              <w:t> </w:t>
            </w:r>
            <w:r>
              <w:rPr>
                <w:sz w:val="21"/>
              </w:rPr>
              <w:t>职业道德委员会委员，中国审计学会理事，国务院学位办审计专业硕士指导委员会委员，中国对外经济贸易会计学会副秘书长。叶陈刚</w:t>
            </w:r>
          </w:p>
          <w:p>
            <w:pPr>
              <w:pStyle w:val="TableParagraph"/>
              <w:spacing w:line="250" w:lineRule="exact" w:before="2"/>
              <w:ind w:left="108"/>
              <w:rPr>
                <w:sz w:val="21"/>
              </w:rPr>
            </w:pPr>
            <w:r>
              <w:rPr>
                <w:spacing w:val="-1"/>
                <w:sz w:val="21"/>
              </w:rPr>
              <w:t>教授是我国商业伦理与会计职业道德研究方面的权威专家，并著有《企业伦理与会计职业道德》等大量学术著作。</w:t>
            </w:r>
            <w:r>
              <w:rPr>
                <w:sz w:val="21"/>
              </w:rPr>
              <w:t> </w:t>
            </w:r>
          </w:p>
        </w:tc>
      </w:tr>
      <w:tr>
        <w:trPr>
          <w:trHeight w:val="817" w:hRule="atLeast"/>
        </w:trPr>
        <w:tc>
          <w:tcPr>
            <w:tcW w:w="1385" w:type="dxa"/>
          </w:tcPr>
          <w:p>
            <w:pPr>
              <w:pStyle w:val="TableParagraph"/>
              <w:spacing w:before="3"/>
              <w:ind w:left="107"/>
              <w:rPr>
                <w:sz w:val="21"/>
              </w:rPr>
            </w:pPr>
            <w:r>
              <w:rPr>
                <w:sz w:val="21"/>
              </w:rPr>
              <w:t>任宇飞 </w:t>
            </w:r>
          </w:p>
        </w:tc>
        <w:tc>
          <w:tcPr>
            <w:tcW w:w="12705" w:type="dxa"/>
          </w:tcPr>
          <w:p>
            <w:pPr>
              <w:pStyle w:val="TableParagraph"/>
              <w:spacing w:line="242" w:lineRule="auto" w:before="3"/>
              <w:ind w:left="108" w:right="98"/>
              <w:rPr>
                <w:sz w:val="21"/>
              </w:rPr>
            </w:pPr>
            <w:r>
              <w:rPr>
                <w:sz w:val="21"/>
              </w:rPr>
              <w:t>中国国籍，无境外居留权，中共党员，博士研究生，注册会计师非执业会员，拥有法律职业资格证书。历任天津市公安局警员，北京市东城区人民法院审判员，中国华融资产股份有限公司法务，华融新兴产业投资管理股份有限公司法律合规部负责人。现任北京中医药大</w:t>
            </w:r>
          </w:p>
          <w:p>
            <w:pPr>
              <w:pStyle w:val="TableParagraph"/>
              <w:spacing w:line="250" w:lineRule="exact"/>
              <w:ind w:left="108"/>
              <w:rPr>
                <w:sz w:val="21"/>
              </w:rPr>
            </w:pPr>
            <w:r>
              <w:rPr>
                <w:spacing w:val="-1"/>
                <w:sz w:val="21"/>
              </w:rPr>
              <w:t>学教师，北京德和衡律师事务所高级联席合伙人，百川能源独立董事。</w:t>
            </w:r>
            <w:r>
              <w:rPr>
                <w:sz w:val="21"/>
              </w:rPr>
              <w:t> </w:t>
            </w:r>
          </w:p>
        </w:tc>
      </w:tr>
      <w:tr>
        <w:trPr>
          <w:trHeight w:val="545" w:hRule="atLeast"/>
        </w:trPr>
        <w:tc>
          <w:tcPr>
            <w:tcW w:w="1385" w:type="dxa"/>
          </w:tcPr>
          <w:p>
            <w:pPr>
              <w:pStyle w:val="TableParagraph"/>
              <w:ind w:left="107"/>
              <w:rPr>
                <w:sz w:val="21"/>
              </w:rPr>
            </w:pPr>
            <w:r>
              <w:rPr>
                <w:sz w:val="21"/>
              </w:rPr>
              <w:t>马福有 </w:t>
            </w:r>
          </w:p>
        </w:tc>
        <w:tc>
          <w:tcPr>
            <w:tcW w:w="12705" w:type="dxa"/>
          </w:tcPr>
          <w:p>
            <w:pPr>
              <w:pStyle w:val="TableParagraph"/>
              <w:ind w:left="108"/>
              <w:rPr>
                <w:sz w:val="21"/>
              </w:rPr>
            </w:pPr>
            <w:r>
              <w:rPr>
                <w:spacing w:val="-1"/>
                <w:sz w:val="21"/>
              </w:rPr>
              <w:t>中国国籍，无境外居留权,大专学历，二级建造师。历任廊坊百川天然气销售有限公司永清公司、燕郊公司、大厂公司经理，百川燃气有</w:t>
            </w:r>
          </w:p>
          <w:p>
            <w:pPr>
              <w:pStyle w:val="TableParagraph"/>
              <w:spacing w:line="250" w:lineRule="exact" w:before="5"/>
              <w:ind w:left="108"/>
              <w:rPr>
                <w:sz w:val="21"/>
              </w:rPr>
            </w:pPr>
            <w:r>
              <w:rPr>
                <w:spacing w:val="-1"/>
                <w:sz w:val="21"/>
              </w:rPr>
              <w:t>限公司董事、副总经理。现任百川能源监事会主席、工会主席。</w:t>
            </w:r>
            <w:r>
              <w:rPr>
                <w:sz w:val="21"/>
              </w:rPr>
              <w:t> </w:t>
            </w:r>
          </w:p>
        </w:tc>
      </w:tr>
      <w:tr>
        <w:trPr>
          <w:trHeight w:val="544" w:hRule="atLeast"/>
        </w:trPr>
        <w:tc>
          <w:tcPr>
            <w:tcW w:w="1385" w:type="dxa"/>
          </w:tcPr>
          <w:p>
            <w:pPr>
              <w:pStyle w:val="TableParagraph"/>
              <w:ind w:left="107"/>
              <w:rPr>
                <w:sz w:val="21"/>
              </w:rPr>
            </w:pPr>
            <w:r>
              <w:rPr>
                <w:sz w:val="21"/>
              </w:rPr>
              <w:t>王文东 </w:t>
            </w:r>
          </w:p>
        </w:tc>
        <w:tc>
          <w:tcPr>
            <w:tcW w:w="12705" w:type="dxa"/>
          </w:tcPr>
          <w:p>
            <w:pPr>
              <w:pStyle w:val="TableParagraph"/>
              <w:ind w:left="108"/>
              <w:rPr>
                <w:sz w:val="21"/>
              </w:rPr>
            </w:pPr>
            <w:r>
              <w:rPr>
                <w:sz w:val="21"/>
              </w:rPr>
              <w:t>中国国籍，无境外居留权，中专学历。曾任职于华北石油第二机械厂，历任永清县恒通天然气开发有限责任公司执行董事、经理，廊坊</w:t>
            </w:r>
          </w:p>
          <w:p>
            <w:pPr>
              <w:pStyle w:val="TableParagraph"/>
              <w:spacing w:line="250" w:lineRule="exact" w:before="4"/>
              <w:ind w:left="108"/>
              <w:rPr>
                <w:sz w:val="21"/>
              </w:rPr>
            </w:pPr>
            <w:r>
              <w:rPr>
                <w:spacing w:val="-1"/>
                <w:sz w:val="21"/>
              </w:rPr>
              <w:t>恒通建筑安装工程有限公司董事、副经理，廊坊金地房地产开发有限公司经理，百川燃气有限公司采购部主任。现任百川能源监事。</w:t>
            </w:r>
            <w:r>
              <w:rPr>
                <w:sz w:val="21"/>
              </w:rPr>
              <w:t> </w:t>
            </w:r>
          </w:p>
        </w:tc>
      </w:tr>
      <w:tr>
        <w:trPr>
          <w:trHeight w:val="546" w:hRule="atLeast"/>
        </w:trPr>
        <w:tc>
          <w:tcPr>
            <w:tcW w:w="1385" w:type="dxa"/>
          </w:tcPr>
          <w:p>
            <w:pPr>
              <w:pStyle w:val="TableParagraph"/>
              <w:ind w:left="107"/>
              <w:rPr>
                <w:sz w:val="21"/>
              </w:rPr>
            </w:pPr>
            <w:r>
              <w:rPr>
                <w:sz w:val="21"/>
              </w:rPr>
              <w:t>张敏 </w:t>
            </w:r>
          </w:p>
        </w:tc>
        <w:tc>
          <w:tcPr>
            <w:tcW w:w="12705" w:type="dxa"/>
          </w:tcPr>
          <w:p>
            <w:pPr>
              <w:pStyle w:val="TableParagraph"/>
              <w:ind w:left="108" w:right="-15"/>
              <w:rPr>
                <w:sz w:val="21"/>
              </w:rPr>
            </w:pPr>
            <w:r>
              <w:rPr>
                <w:spacing w:val="-1"/>
                <w:sz w:val="21"/>
              </w:rPr>
              <w:t>中国国籍，无境外居留权，中共党员，本科学历，中级会计师。历任百川燃气有限公司财务主管，廊坊百川资产管理有限公司财务主管。</w:t>
            </w:r>
          </w:p>
          <w:p>
            <w:pPr>
              <w:pStyle w:val="TableParagraph"/>
              <w:spacing w:line="252" w:lineRule="exact" w:before="4"/>
              <w:ind w:left="108"/>
              <w:rPr>
                <w:sz w:val="21"/>
              </w:rPr>
            </w:pPr>
            <w:r>
              <w:rPr>
                <w:spacing w:val="-1"/>
                <w:sz w:val="21"/>
              </w:rPr>
              <w:t>现任廊坊百川资产管理有限公司财务经理，百川能源监事。</w:t>
            </w:r>
            <w:r>
              <w:rPr>
                <w:sz w:val="21"/>
              </w:rPr>
              <w:t> </w:t>
            </w:r>
          </w:p>
        </w:tc>
      </w:tr>
    </w:tbl>
    <w:p>
      <w:pPr>
        <w:spacing w:after="0" w:line="252" w:lineRule="exact"/>
        <w:rPr>
          <w:sz w:val="21"/>
        </w:rPr>
        <w:sectPr>
          <w:pgSz w:w="16840" w:h="11910" w:orient="landscape"/>
          <w:pgMar w:header="880" w:footer="1195" w:top="1180" w:bottom="1380" w:left="1220" w:right="1280"/>
        </w:sectPr>
      </w:pPr>
    </w:p>
    <w:p>
      <w:pPr>
        <w:pStyle w:val="BodyText"/>
        <w:ind w:left="0"/>
        <w:rPr>
          <w:sz w:val="20"/>
        </w:rPr>
      </w:pPr>
    </w:p>
    <w:p>
      <w:pPr>
        <w:pStyle w:val="BodyText"/>
        <w:spacing w:before="2"/>
        <w:ind w:left="0"/>
        <w:rPr>
          <w:sz w:val="28"/>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2705"/>
      </w:tblGrid>
      <w:tr>
        <w:trPr>
          <w:trHeight w:val="815" w:hRule="atLeast"/>
        </w:trPr>
        <w:tc>
          <w:tcPr>
            <w:tcW w:w="1385" w:type="dxa"/>
          </w:tcPr>
          <w:p>
            <w:pPr>
              <w:pStyle w:val="TableParagraph"/>
              <w:ind w:left="107"/>
              <w:rPr>
                <w:sz w:val="21"/>
              </w:rPr>
            </w:pPr>
            <w:r>
              <w:rPr>
                <w:sz w:val="21"/>
              </w:rPr>
              <w:t>杨轶男 </w:t>
            </w:r>
          </w:p>
        </w:tc>
        <w:tc>
          <w:tcPr>
            <w:tcW w:w="12705" w:type="dxa"/>
          </w:tcPr>
          <w:p>
            <w:pPr>
              <w:pStyle w:val="TableParagraph"/>
              <w:spacing w:line="242" w:lineRule="auto"/>
              <w:ind w:left="108" w:right="88"/>
              <w:rPr>
                <w:sz w:val="21"/>
              </w:rPr>
            </w:pPr>
            <w:r>
              <w:rPr>
                <w:sz w:val="21"/>
              </w:rPr>
              <w:t>中国国籍，无境外居留权，硕士学位。2002</w:t>
            </w:r>
            <w:r>
              <w:rPr>
                <w:spacing w:val="-4"/>
                <w:sz w:val="21"/>
              </w:rPr>
              <w:t> 年-</w:t>
            </w:r>
            <w:r>
              <w:rPr>
                <w:sz w:val="21"/>
              </w:rPr>
              <w:t>2012</w:t>
            </w:r>
            <w:r>
              <w:rPr>
                <w:spacing w:val="-3"/>
                <w:sz w:val="21"/>
              </w:rPr>
              <w:t> 年任职于中国石油天然气管道工程有限公司，先后任工程师、分公司副经理、部门</w:t>
            </w:r>
            <w:r>
              <w:rPr>
                <w:spacing w:val="-2"/>
                <w:sz w:val="21"/>
              </w:rPr>
              <w:t>副主任、项目支持部副主任工程师等职务；</w:t>
            </w:r>
            <w:r>
              <w:rPr>
                <w:spacing w:val="-1"/>
                <w:sz w:val="21"/>
              </w:rPr>
              <w:t>2013</w:t>
            </w:r>
            <w:r>
              <w:rPr>
                <w:spacing w:val="-19"/>
                <w:sz w:val="21"/>
              </w:rPr>
              <w:t> 年-</w:t>
            </w:r>
            <w:r>
              <w:rPr>
                <w:spacing w:val="-1"/>
                <w:sz w:val="21"/>
              </w:rPr>
              <w:t>2015</w:t>
            </w:r>
            <w:r>
              <w:rPr>
                <w:spacing w:val="-9"/>
                <w:sz w:val="21"/>
              </w:rPr>
              <w:t> 年任北京中联奥意工程设计咨询有限公司常务副总经理；</w:t>
            </w:r>
            <w:r>
              <w:rPr>
                <w:spacing w:val="-1"/>
                <w:sz w:val="21"/>
              </w:rPr>
              <w:t>2015-2016</w:t>
            </w:r>
            <w:r>
              <w:rPr>
                <w:spacing w:val="-11"/>
                <w:sz w:val="21"/>
              </w:rPr>
              <w:t> 年任宝塔新</w:t>
            </w:r>
          </w:p>
          <w:p>
            <w:pPr>
              <w:pStyle w:val="TableParagraph"/>
              <w:spacing w:line="250" w:lineRule="exact"/>
              <w:ind w:left="108"/>
              <w:rPr>
                <w:sz w:val="21"/>
              </w:rPr>
            </w:pPr>
            <w:r>
              <w:rPr>
                <w:spacing w:val="-1"/>
                <w:sz w:val="21"/>
              </w:rPr>
              <w:t>能源投资控股有限公司总经理。现任百川能源副总经理, 百川燃气热电集团有限公司董事长、总经理等。</w:t>
            </w:r>
            <w:r>
              <w:rPr>
                <w:sz w:val="21"/>
              </w:rPr>
              <w:t> </w:t>
            </w:r>
          </w:p>
        </w:tc>
      </w:tr>
      <w:tr>
        <w:trPr>
          <w:trHeight w:val="546" w:hRule="atLeast"/>
        </w:trPr>
        <w:tc>
          <w:tcPr>
            <w:tcW w:w="1385" w:type="dxa"/>
          </w:tcPr>
          <w:p>
            <w:pPr>
              <w:pStyle w:val="TableParagraph"/>
              <w:spacing w:before="3"/>
              <w:ind w:left="107"/>
              <w:rPr>
                <w:sz w:val="21"/>
              </w:rPr>
            </w:pPr>
            <w:r>
              <w:rPr>
                <w:sz w:val="21"/>
              </w:rPr>
              <w:t>李思萌 </w:t>
            </w:r>
          </w:p>
        </w:tc>
        <w:tc>
          <w:tcPr>
            <w:tcW w:w="12705" w:type="dxa"/>
          </w:tcPr>
          <w:p>
            <w:pPr>
              <w:pStyle w:val="TableParagraph"/>
              <w:spacing w:line="270" w:lineRule="atLeast" w:before="0"/>
              <w:ind w:left="108" w:right="98"/>
              <w:rPr>
                <w:sz w:val="21"/>
              </w:rPr>
            </w:pPr>
            <w:r>
              <w:rPr>
                <w:sz w:val="21"/>
              </w:rPr>
              <w:t>中国国籍，无境外永久居留权，美国南加州大学经济数学本科，约翰霍普金斯大学金融硕士研究生，曾任方正证券股份有限公司研究所</w:t>
            </w:r>
            <w:r>
              <w:rPr>
                <w:spacing w:val="-1"/>
                <w:sz w:val="21"/>
              </w:rPr>
              <w:t>高级分析师，2019</w:t>
            </w:r>
            <w:r>
              <w:rPr>
                <w:spacing w:val="-37"/>
                <w:sz w:val="21"/>
              </w:rPr>
              <w:t> 年 </w:t>
            </w:r>
            <w:r>
              <w:rPr>
                <w:sz w:val="21"/>
              </w:rPr>
              <w:t>6</w:t>
            </w:r>
            <w:r>
              <w:rPr>
                <w:spacing w:val="-8"/>
                <w:sz w:val="21"/>
              </w:rPr>
              <w:t> 月起任百川能源证券部部长</w:t>
            </w:r>
            <w:r>
              <w:rPr>
                <w:sz w:val="21"/>
              </w:rPr>
              <w:t>，2022</w:t>
            </w:r>
            <w:r>
              <w:rPr>
                <w:spacing w:val="-37"/>
                <w:sz w:val="21"/>
              </w:rPr>
              <w:t> 年 </w:t>
            </w:r>
            <w:r>
              <w:rPr>
                <w:sz w:val="21"/>
              </w:rPr>
              <w:t>3</w:t>
            </w:r>
            <w:r>
              <w:rPr>
                <w:spacing w:val="-8"/>
                <w:sz w:val="21"/>
              </w:rPr>
              <w:t> 月起任百川能源董事会秘书。</w:t>
            </w:r>
            <w:r>
              <w:rPr>
                <w:sz w:val="21"/>
              </w:rPr>
              <w:t> </w:t>
            </w:r>
          </w:p>
        </w:tc>
      </w:tr>
    </w:tbl>
    <w:p>
      <w:pPr>
        <w:pStyle w:val="BodyText"/>
        <w:spacing w:before="1"/>
        <w:ind w:left="220"/>
      </w:pPr>
      <w:r>
        <w:rPr>
          <w:w w:val="100"/>
        </w:rPr>
        <w:t> </w:t>
      </w:r>
    </w:p>
    <w:p>
      <w:pPr>
        <w:pStyle w:val="BodyText"/>
        <w:spacing w:before="2"/>
        <w:ind w:left="220"/>
      </w:pPr>
      <w:r>
        <w:rPr>
          <w:spacing w:val="-1"/>
        </w:rPr>
        <w:t>其它情况说明</w:t>
      </w:r>
      <w:r>
        <w:rPr/>
        <w:t> </w:t>
      </w:r>
    </w:p>
    <w:p>
      <w:pPr>
        <w:pStyle w:val="BodyText"/>
        <w:spacing w:before="5"/>
        <w:ind w:left="220"/>
      </w:pPr>
      <w:r>
        <w:rPr/>
        <w:t>√适用 □不适用</w:t>
      </w:r>
      <w:r>
        <w:rPr>
          <w:spacing w:val="-3"/>
        </w:rPr>
        <w:t> </w:t>
      </w:r>
      <w:r>
        <w:rPr/>
        <w:t> </w:t>
      </w:r>
    </w:p>
    <w:p>
      <w:pPr>
        <w:pStyle w:val="BodyText"/>
        <w:spacing w:before="2"/>
        <w:ind w:left="645"/>
        <w:jc w:val="both"/>
      </w:pPr>
      <w:r>
        <w:rPr>
          <w:spacing w:val="-1"/>
        </w:rPr>
        <w:t>2022</w:t>
      </w:r>
      <w:r>
        <w:rPr>
          <w:spacing w:val="-37"/>
        </w:rPr>
        <w:t> 年 </w:t>
      </w:r>
      <w:r>
        <w:rPr>
          <w:spacing w:val="-1"/>
        </w:rPr>
        <w:t>3</w:t>
      </w:r>
      <w:r>
        <w:rPr>
          <w:spacing w:val="-37"/>
        </w:rPr>
        <w:t> 月 </w:t>
      </w:r>
      <w:r>
        <w:rPr/>
        <w:t>7</w:t>
      </w:r>
      <w:r>
        <w:rPr>
          <w:spacing w:val="-8"/>
        </w:rPr>
        <w:t> 日，韩啸先生辞去公司董事会秘书职务。同日，公司召开第十届董事会第十八次会议聘任李思萌先生为公司董事会秘书。</w:t>
      </w:r>
      <w:r>
        <w:rPr/>
        <w:t> </w:t>
      </w:r>
    </w:p>
    <w:p>
      <w:pPr>
        <w:pStyle w:val="BodyText"/>
        <w:spacing w:line="242" w:lineRule="auto" w:before="5"/>
        <w:ind w:left="220" w:right="236" w:firstLine="425"/>
        <w:jc w:val="both"/>
      </w:pPr>
      <w:r>
        <w:rPr/>
        <w:t>2022</w:t>
      </w:r>
      <w:r>
        <w:rPr>
          <w:spacing w:val="-27"/>
        </w:rPr>
        <w:t> 年 </w:t>
      </w:r>
      <w:r>
        <w:rPr/>
        <w:t>3</w:t>
      </w:r>
      <w:r>
        <w:rPr>
          <w:spacing w:val="-27"/>
        </w:rPr>
        <w:t> 月 </w:t>
      </w:r>
      <w:r>
        <w:rPr/>
        <w:t>28</w:t>
      </w:r>
      <w:r>
        <w:rPr>
          <w:spacing w:val="-15"/>
        </w:rPr>
        <w:t> 日，公司完成董事会、监事会换届选举及高级管理人员聘任工作。公司第十一届董事会成员为王东海先生、韩啸先生、白恒飞先生、</w:t>
      </w:r>
      <w:r>
        <w:rPr/>
        <w:t>朱杰先生、李伟林先生、叶陈刚先生、任宇飞先生。邹振东先生、倪军先生因任期届满且连任时间达到六年，不再担任公司独立董事。公司第十一届监事会成员为马福有先生、王文东先生、张敏女士。公司聘任的高级管理人员为总经理王东海先生，副总经理韩啸先生、白恒飞先生、杨轶男先生和介保海先生，财务总监白恒飞先生，董事会秘书李思萌先生。 </w:t>
      </w:r>
    </w:p>
    <w:p>
      <w:pPr>
        <w:pStyle w:val="BodyText"/>
        <w:ind w:left="645"/>
        <w:jc w:val="both"/>
      </w:pPr>
      <w:r>
        <w:rPr/>
        <w:t>2022</w:t>
      </w:r>
      <w:r>
        <w:rPr>
          <w:spacing w:val="-37"/>
        </w:rPr>
        <w:t> 年 </w:t>
      </w:r>
      <w:r>
        <w:rPr/>
        <w:t>9</w:t>
      </w:r>
      <w:r>
        <w:rPr>
          <w:spacing w:val="-37"/>
        </w:rPr>
        <w:t> 月 </w:t>
      </w:r>
      <w:r>
        <w:rPr/>
        <w:t>9</w:t>
      </w:r>
      <w:r>
        <w:rPr>
          <w:spacing w:val="-8"/>
        </w:rPr>
        <w:t> 日，介保海先生辞去公司副总经理职务。</w:t>
      </w:r>
      <w:r>
        <w:rPr/>
        <w:t> </w:t>
      </w:r>
    </w:p>
    <w:p>
      <w:pPr>
        <w:pStyle w:val="BodyText"/>
        <w:spacing w:before="5"/>
        <w:ind w:left="220"/>
      </w:pPr>
      <w:r>
        <w:rPr>
          <w:w w:val="100"/>
        </w:rPr>
        <w:t> </w:t>
      </w:r>
    </w:p>
    <w:p>
      <w:pPr>
        <w:pStyle w:val="BodyText"/>
        <w:spacing w:before="2"/>
        <w:ind w:left="220"/>
      </w:pPr>
      <w:r>
        <w:rPr>
          <w:w w:val="100"/>
        </w:rPr>
        <w:t> </w:t>
      </w:r>
    </w:p>
    <w:p>
      <w:pPr>
        <w:spacing w:after="0"/>
        <w:sectPr>
          <w:pgSz w:w="16840" w:h="11910" w:orient="landscape"/>
          <w:pgMar w:header="880" w:footer="1195" w:top="1180" w:bottom="1380" w:left="1220" w:right="1280"/>
        </w:sectPr>
      </w:pPr>
    </w:p>
    <w:p>
      <w:pPr>
        <w:pStyle w:val="BodyText"/>
        <w:spacing w:before="122"/>
        <w:ind w:left="218"/>
      </w:pPr>
      <w:r>
        <w:rPr>
          <w:rFonts w:ascii="Calibri" w:eastAsia="Calibri"/>
          <w:b/>
        </w:rPr>
        <w:t>(</w:t>
      </w:r>
      <w:r>
        <w:rPr/>
        <w:t>二</w:t>
      </w:r>
      <w:r>
        <w:rPr>
          <w:rFonts w:ascii="Calibri" w:eastAsia="Calibri"/>
          <w:b/>
          <w:spacing w:val="19"/>
        </w:rPr>
        <w:t>) </w:t>
      </w:r>
      <w:r>
        <w:rPr/>
        <w:t>现任及报告期内离任董事、监事和高级管理人员的任职情况</w:t>
      </w:r>
    </w:p>
    <w:p>
      <w:pPr>
        <w:pStyle w:val="ListParagraph"/>
        <w:numPr>
          <w:ilvl w:val="0"/>
          <w:numId w:val="6"/>
        </w:numPr>
        <w:tabs>
          <w:tab w:pos="638" w:val="left" w:leader="none"/>
        </w:tabs>
        <w:spacing w:line="240" w:lineRule="auto" w:before="64" w:after="0"/>
        <w:ind w:left="638" w:right="0" w:hanging="420"/>
        <w:jc w:val="left"/>
        <w:rPr>
          <w:sz w:val="21"/>
        </w:rPr>
      </w:pPr>
      <w:r>
        <w:rPr>
          <w:sz w:val="21"/>
        </w:rPr>
        <w:t>在股东单位任职情况</w:t>
      </w:r>
    </w:p>
    <w:p>
      <w:pPr>
        <w:pStyle w:val="BodyText"/>
        <w:spacing w:before="2" w:after="4"/>
        <w:ind w:left="218"/>
      </w:pPr>
      <w:r>
        <w:rPr>
          <w:spacing w:val="-1"/>
        </w:rPr>
        <w:t>√适用 □不适用</w:t>
      </w:r>
      <w:r>
        <w:rPr>
          <w:spacing w:val="-3"/>
        </w:rPr>
        <w:t> </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3"/>
        <w:gridCol w:w="2285"/>
        <w:gridCol w:w="1802"/>
        <w:gridCol w:w="1639"/>
        <w:gridCol w:w="1538"/>
      </w:tblGrid>
      <w:tr>
        <w:trPr>
          <w:trHeight w:val="544" w:hRule="atLeast"/>
        </w:trPr>
        <w:tc>
          <w:tcPr>
            <w:tcW w:w="1783" w:type="dxa"/>
          </w:tcPr>
          <w:p>
            <w:pPr>
              <w:pStyle w:val="TableParagraph"/>
              <w:spacing w:before="137"/>
              <w:ind w:left="297" w:right="182"/>
              <w:jc w:val="center"/>
              <w:rPr>
                <w:sz w:val="21"/>
              </w:rPr>
            </w:pPr>
            <w:r>
              <w:rPr>
                <w:spacing w:val="-1"/>
                <w:sz w:val="21"/>
              </w:rPr>
              <w:t>任职人员姓名</w:t>
            </w:r>
            <w:r>
              <w:rPr>
                <w:sz w:val="21"/>
              </w:rPr>
              <w:t> </w:t>
            </w:r>
          </w:p>
        </w:tc>
        <w:tc>
          <w:tcPr>
            <w:tcW w:w="2285" w:type="dxa"/>
          </w:tcPr>
          <w:p>
            <w:pPr>
              <w:pStyle w:val="TableParagraph"/>
              <w:spacing w:before="137"/>
              <w:ind w:left="511"/>
              <w:rPr>
                <w:sz w:val="21"/>
              </w:rPr>
            </w:pPr>
            <w:r>
              <w:rPr>
                <w:spacing w:val="-1"/>
                <w:sz w:val="21"/>
              </w:rPr>
              <w:t>股东单位名称</w:t>
            </w:r>
            <w:r>
              <w:rPr>
                <w:sz w:val="21"/>
              </w:rPr>
              <w:t> </w:t>
            </w:r>
          </w:p>
        </w:tc>
        <w:tc>
          <w:tcPr>
            <w:tcW w:w="1802" w:type="dxa"/>
          </w:tcPr>
          <w:p>
            <w:pPr>
              <w:pStyle w:val="TableParagraph"/>
              <w:ind w:left="165"/>
              <w:rPr>
                <w:sz w:val="21"/>
              </w:rPr>
            </w:pPr>
            <w:r>
              <w:rPr>
                <w:sz w:val="21"/>
              </w:rPr>
              <w:t>在股东单位担任</w:t>
            </w:r>
          </w:p>
          <w:p>
            <w:pPr>
              <w:pStyle w:val="TableParagraph"/>
              <w:spacing w:line="252" w:lineRule="exact" w:before="2"/>
              <w:ind w:left="586"/>
              <w:rPr>
                <w:sz w:val="21"/>
              </w:rPr>
            </w:pPr>
            <w:r>
              <w:rPr>
                <w:sz w:val="21"/>
              </w:rPr>
              <w:t>的职务 </w:t>
            </w:r>
          </w:p>
        </w:tc>
        <w:tc>
          <w:tcPr>
            <w:tcW w:w="1639" w:type="dxa"/>
          </w:tcPr>
          <w:p>
            <w:pPr>
              <w:pStyle w:val="TableParagraph"/>
              <w:spacing w:before="137"/>
              <w:ind w:left="190"/>
              <w:rPr>
                <w:sz w:val="21"/>
              </w:rPr>
            </w:pPr>
            <w:r>
              <w:rPr>
                <w:spacing w:val="-1"/>
                <w:sz w:val="21"/>
              </w:rPr>
              <w:t>任期起始日期</w:t>
            </w:r>
            <w:r>
              <w:rPr>
                <w:sz w:val="21"/>
              </w:rPr>
              <w:t> </w:t>
            </w:r>
          </w:p>
        </w:tc>
        <w:tc>
          <w:tcPr>
            <w:tcW w:w="1538" w:type="dxa"/>
          </w:tcPr>
          <w:p>
            <w:pPr>
              <w:pStyle w:val="TableParagraph"/>
              <w:spacing w:before="137"/>
              <w:ind w:left="141"/>
              <w:rPr>
                <w:sz w:val="21"/>
              </w:rPr>
            </w:pPr>
            <w:r>
              <w:rPr>
                <w:spacing w:val="-1"/>
                <w:sz w:val="21"/>
              </w:rPr>
              <w:t>任期终止日期</w:t>
            </w:r>
            <w:r>
              <w:rPr>
                <w:sz w:val="21"/>
              </w:rPr>
              <w:t> </w:t>
            </w:r>
          </w:p>
        </w:tc>
      </w:tr>
      <w:tr>
        <w:trPr>
          <w:trHeight w:val="544" w:hRule="atLeast"/>
        </w:trPr>
        <w:tc>
          <w:tcPr>
            <w:tcW w:w="1783" w:type="dxa"/>
          </w:tcPr>
          <w:p>
            <w:pPr>
              <w:pStyle w:val="TableParagraph"/>
              <w:ind w:left="297" w:right="182"/>
              <w:jc w:val="center"/>
              <w:rPr>
                <w:sz w:val="21"/>
              </w:rPr>
            </w:pPr>
            <w:r>
              <w:rPr>
                <w:sz w:val="21"/>
              </w:rPr>
              <w:t>王东海 </w:t>
            </w:r>
          </w:p>
        </w:tc>
        <w:tc>
          <w:tcPr>
            <w:tcW w:w="2285" w:type="dxa"/>
          </w:tcPr>
          <w:p>
            <w:pPr>
              <w:pStyle w:val="TableParagraph"/>
              <w:ind w:left="105"/>
              <w:rPr>
                <w:sz w:val="21"/>
              </w:rPr>
            </w:pPr>
            <w:r>
              <w:rPr>
                <w:spacing w:val="21"/>
                <w:sz w:val="21"/>
              </w:rPr>
              <w:t>廊坊百川资产管理有</w:t>
            </w:r>
          </w:p>
          <w:p>
            <w:pPr>
              <w:pStyle w:val="TableParagraph"/>
              <w:spacing w:line="250" w:lineRule="exact" w:before="4"/>
              <w:ind w:left="105"/>
              <w:rPr>
                <w:sz w:val="21"/>
              </w:rPr>
            </w:pPr>
            <w:r>
              <w:rPr>
                <w:sz w:val="21"/>
              </w:rPr>
              <w:t>限公司 </w:t>
            </w:r>
          </w:p>
        </w:tc>
        <w:tc>
          <w:tcPr>
            <w:tcW w:w="1802" w:type="dxa"/>
          </w:tcPr>
          <w:p>
            <w:pPr>
              <w:pStyle w:val="TableParagraph"/>
              <w:ind w:left="108"/>
              <w:rPr>
                <w:sz w:val="21"/>
              </w:rPr>
            </w:pPr>
            <w:r>
              <w:rPr>
                <w:spacing w:val="-1"/>
                <w:sz w:val="21"/>
              </w:rPr>
              <w:t>执行董事</w:t>
            </w:r>
            <w:r>
              <w:rPr>
                <w:sz w:val="21"/>
              </w:rPr>
              <w:t> </w:t>
            </w:r>
          </w:p>
        </w:tc>
        <w:tc>
          <w:tcPr>
            <w:tcW w:w="1639" w:type="dxa"/>
          </w:tcPr>
          <w:p>
            <w:pPr>
              <w:pStyle w:val="TableParagraph"/>
              <w:ind w:left="109"/>
              <w:rPr>
                <w:sz w:val="21"/>
              </w:rPr>
            </w:pPr>
            <w:r>
              <w:rPr>
                <w:sz w:val="21"/>
              </w:rPr>
              <w:t>2013</w:t>
            </w:r>
            <w:r>
              <w:rPr>
                <w:spacing w:val="-36"/>
                <w:sz w:val="21"/>
              </w:rPr>
              <w:t> 年 </w:t>
            </w:r>
            <w:r>
              <w:rPr>
                <w:sz w:val="21"/>
              </w:rPr>
              <w:t>4</w:t>
            </w:r>
            <w:r>
              <w:rPr>
                <w:spacing w:val="-28"/>
                <w:sz w:val="21"/>
              </w:rPr>
              <w:t> 月</w:t>
            </w:r>
            <w:r>
              <w:rPr>
                <w:sz w:val="21"/>
              </w:rPr>
              <w:t> </w:t>
            </w:r>
          </w:p>
        </w:tc>
        <w:tc>
          <w:tcPr>
            <w:tcW w:w="1538" w:type="dxa"/>
          </w:tcPr>
          <w:p>
            <w:pPr>
              <w:pStyle w:val="TableParagraph"/>
              <w:ind w:left="109"/>
              <w:rPr>
                <w:sz w:val="21"/>
              </w:rPr>
            </w:pPr>
            <w:r>
              <w:rPr>
                <w:w w:val="100"/>
                <w:sz w:val="21"/>
              </w:rPr>
              <w:t> </w:t>
            </w:r>
          </w:p>
        </w:tc>
      </w:tr>
      <w:tr>
        <w:trPr>
          <w:trHeight w:val="544" w:hRule="atLeast"/>
        </w:trPr>
        <w:tc>
          <w:tcPr>
            <w:tcW w:w="1783" w:type="dxa"/>
          </w:tcPr>
          <w:p>
            <w:pPr>
              <w:pStyle w:val="TableParagraph"/>
              <w:ind w:left="297" w:right="182"/>
              <w:jc w:val="center"/>
              <w:rPr>
                <w:sz w:val="21"/>
              </w:rPr>
            </w:pPr>
            <w:r>
              <w:rPr>
                <w:sz w:val="21"/>
              </w:rPr>
              <w:t>张敏 </w:t>
            </w:r>
          </w:p>
        </w:tc>
        <w:tc>
          <w:tcPr>
            <w:tcW w:w="2285" w:type="dxa"/>
          </w:tcPr>
          <w:p>
            <w:pPr>
              <w:pStyle w:val="TableParagraph"/>
              <w:ind w:left="105"/>
              <w:rPr>
                <w:sz w:val="21"/>
              </w:rPr>
            </w:pPr>
            <w:r>
              <w:rPr>
                <w:spacing w:val="21"/>
                <w:sz w:val="21"/>
              </w:rPr>
              <w:t>廊坊百川资产管理有</w:t>
            </w:r>
          </w:p>
          <w:p>
            <w:pPr>
              <w:pStyle w:val="TableParagraph"/>
              <w:spacing w:line="250" w:lineRule="exact" w:before="4"/>
              <w:ind w:left="105"/>
              <w:rPr>
                <w:sz w:val="21"/>
              </w:rPr>
            </w:pPr>
            <w:r>
              <w:rPr>
                <w:sz w:val="21"/>
              </w:rPr>
              <w:t>限公司 </w:t>
            </w:r>
          </w:p>
        </w:tc>
        <w:tc>
          <w:tcPr>
            <w:tcW w:w="1802" w:type="dxa"/>
          </w:tcPr>
          <w:p>
            <w:pPr>
              <w:pStyle w:val="TableParagraph"/>
              <w:ind w:left="108"/>
              <w:rPr>
                <w:sz w:val="21"/>
              </w:rPr>
            </w:pPr>
            <w:r>
              <w:rPr>
                <w:spacing w:val="-1"/>
                <w:sz w:val="21"/>
              </w:rPr>
              <w:t>财务经理</w:t>
            </w:r>
            <w:r>
              <w:rPr>
                <w:sz w:val="21"/>
              </w:rPr>
              <w:t> </w:t>
            </w:r>
          </w:p>
        </w:tc>
        <w:tc>
          <w:tcPr>
            <w:tcW w:w="1639" w:type="dxa"/>
          </w:tcPr>
          <w:p>
            <w:pPr>
              <w:pStyle w:val="TableParagraph"/>
              <w:ind w:left="109"/>
              <w:rPr>
                <w:sz w:val="21"/>
              </w:rPr>
            </w:pPr>
            <w:r>
              <w:rPr>
                <w:sz w:val="21"/>
              </w:rPr>
              <w:t>2021</w:t>
            </w:r>
            <w:r>
              <w:rPr>
                <w:spacing w:val="-36"/>
                <w:sz w:val="21"/>
              </w:rPr>
              <w:t> 年 </w:t>
            </w:r>
            <w:r>
              <w:rPr>
                <w:sz w:val="21"/>
              </w:rPr>
              <w:t>3</w:t>
            </w:r>
            <w:r>
              <w:rPr>
                <w:spacing w:val="-28"/>
                <w:sz w:val="21"/>
              </w:rPr>
              <w:t> 月</w:t>
            </w:r>
            <w:r>
              <w:rPr>
                <w:sz w:val="21"/>
              </w:rPr>
              <w:t> </w:t>
            </w:r>
          </w:p>
        </w:tc>
        <w:tc>
          <w:tcPr>
            <w:tcW w:w="1538" w:type="dxa"/>
          </w:tcPr>
          <w:p>
            <w:pPr>
              <w:pStyle w:val="TableParagraph"/>
              <w:ind w:left="109"/>
              <w:rPr>
                <w:sz w:val="21"/>
              </w:rPr>
            </w:pPr>
            <w:r>
              <w:rPr>
                <w:w w:val="100"/>
                <w:sz w:val="21"/>
              </w:rPr>
              <w:t> </w:t>
            </w:r>
          </w:p>
        </w:tc>
      </w:tr>
      <w:tr>
        <w:trPr>
          <w:trHeight w:val="544" w:hRule="atLeast"/>
        </w:trPr>
        <w:tc>
          <w:tcPr>
            <w:tcW w:w="1783" w:type="dxa"/>
          </w:tcPr>
          <w:p>
            <w:pPr>
              <w:pStyle w:val="TableParagraph"/>
              <w:ind w:left="107"/>
              <w:rPr>
                <w:sz w:val="21"/>
              </w:rPr>
            </w:pPr>
            <w:r>
              <w:rPr>
                <w:spacing w:val="12"/>
                <w:sz w:val="21"/>
              </w:rPr>
              <w:t>在股东单位任职</w:t>
            </w:r>
          </w:p>
          <w:p>
            <w:pPr>
              <w:pStyle w:val="TableParagraph"/>
              <w:spacing w:line="250" w:lineRule="exact" w:before="4"/>
              <w:ind w:left="107"/>
              <w:rPr>
                <w:sz w:val="21"/>
              </w:rPr>
            </w:pPr>
            <w:r>
              <w:rPr>
                <w:sz w:val="21"/>
              </w:rPr>
              <w:t>情况的说明 </w:t>
            </w:r>
          </w:p>
        </w:tc>
        <w:tc>
          <w:tcPr>
            <w:tcW w:w="7264" w:type="dxa"/>
            <w:gridSpan w:val="4"/>
          </w:tcPr>
          <w:p>
            <w:pPr>
              <w:pStyle w:val="TableParagraph"/>
              <w:ind w:left="105"/>
              <w:rPr>
                <w:sz w:val="21"/>
              </w:rPr>
            </w:pPr>
            <w:r>
              <w:rPr>
                <w:sz w:val="21"/>
              </w:rPr>
              <w:t>无 </w:t>
            </w:r>
          </w:p>
        </w:tc>
      </w:tr>
    </w:tbl>
    <w:p>
      <w:pPr>
        <w:pStyle w:val="BodyText"/>
        <w:spacing w:before="1"/>
        <w:ind w:left="218"/>
      </w:pPr>
      <w:r>
        <w:rPr>
          <w:w w:val="100"/>
        </w:rPr>
        <w:t> </w:t>
      </w:r>
    </w:p>
    <w:p>
      <w:pPr>
        <w:pStyle w:val="ListParagraph"/>
        <w:numPr>
          <w:ilvl w:val="0"/>
          <w:numId w:val="6"/>
        </w:numPr>
        <w:tabs>
          <w:tab w:pos="638" w:val="left" w:leader="none"/>
        </w:tabs>
        <w:spacing w:line="240" w:lineRule="auto" w:before="4" w:after="0"/>
        <w:ind w:left="638" w:right="0" w:hanging="420"/>
        <w:jc w:val="left"/>
        <w:rPr>
          <w:sz w:val="21"/>
        </w:rPr>
      </w:pPr>
      <w:r>
        <w:rPr>
          <w:sz w:val="21"/>
        </w:rPr>
        <w:t>在其他单位任职情况</w:t>
      </w:r>
    </w:p>
    <w:p>
      <w:pPr>
        <w:pStyle w:val="BodyText"/>
        <w:spacing w:before="3" w:after="4"/>
        <w:ind w:left="218"/>
      </w:pPr>
      <w:r>
        <w:rPr>
          <w:spacing w:val="-1"/>
        </w:rPr>
        <w:t>√适用 □不适用</w:t>
      </w:r>
      <w:r>
        <w:rPr>
          <w:spacing w:val="-3"/>
        </w:rPr>
        <w:t> </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6"/>
        <w:gridCol w:w="3385"/>
        <w:gridCol w:w="1447"/>
        <w:gridCol w:w="1512"/>
        <w:gridCol w:w="1418"/>
      </w:tblGrid>
      <w:tr>
        <w:trPr>
          <w:trHeight w:val="544" w:hRule="atLeast"/>
        </w:trPr>
        <w:tc>
          <w:tcPr>
            <w:tcW w:w="1236" w:type="dxa"/>
          </w:tcPr>
          <w:p>
            <w:pPr>
              <w:pStyle w:val="TableParagraph"/>
              <w:ind w:left="196"/>
              <w:rPr>
                <w:sz w:val="21"/>
              </w:rPr>
            </w:pPr>
            <w:r>
              <w:rPr>
                <w:sz w:val="21"/>
              </w:rPr>
              <w:t>任职人员</w:t>
            </w:r>
          </w:p>
          <w:p>
            <w:pPr>
              <w:pStyle w:val="TableParagraph"/>
              <w:spacing w:line="250" w:lineRule="exact" w:before="4"/>
              <w:ind w:left="407"/>
              <w:rPr>
                <w:sz w:val="21"/>
              </w:rPr>
            </w:pPr>
            <w:r>
              <w:rPr>
                <w:sz w:val="21"/>
              </w:rPr>
              <w:t>姓名 </w:t>
            </w:r>
          </w:p>
        </w:tc>
        <w:tc>
          <w:tcPr>
            <w:tcW w:w="3385" w:type="dxa"/>
          </w:tcPr>
          <w:p>
            <w:pPr>
              <w:pStyle w:val="TableParagraph"/>
              <w:spacing w:before="137"/>
              <w:ind w:left="1058"/>
              <w:rPr>
                <w:sz w:val="21"/>
              </w:rPr>
            </w:pPr>
            <w:r>
              <w:rPr>
                <w:spacing w:val="-1"/>
                <w:sz w:val="21"/>
              </w:rPr>
              <w:t>其他单位名称</w:t>
            </w:r>
            <w:r>
              <w:rPr>
                <w:sz w:val="21"/>
              </w:rPr>
              <w:t> </w:t>
            </w:r>
          </w:p>
        </w:tc>
        <w:tc>
          <w:tcPr>
            <w:tcW w:w="1447" w:type="dxa"/>
          </w:tcPr>
          <w:p>
            <w:pPr>
              <w:pStyle w:val="TableParagraph"/>
              <w:ind w:left="196"/>
              <w:rPr>
                <w:sz w:val="21"/>
              </w:rPr>
            </w:pPr>
            <w:r>
              <w:rPr>
                <w:sz w:val="21"/>
              </w:rPr>
              <w:t>在其他单位</w:t>
            </w:r>
          </w:p>
          <w:p>
            <w:pPr>
              <w:pStyle w:val="TableParagraph"/>
              <w:spacing w:line="250" w:lineRule="exact" w:before="4"/>
              <w:ind w:left="196"/>
              <w:rPr>
                <w:sz w:val="21"/>
              </w:rPr>
            </w:pPr>
            <w:r>
              <w:rPr>
                <w:sz w:val="21"/>
              </w:rPr>
              <w:t>担任的职务 </w:t>
            </w:r>
          </w:p>
        </w:tc>
        <w:tc>
          <w:tcPr>
            <w:tcW w:w="1512" w:type="dxa"/>
          </w:tcPr>
          <w:p>
            <w:pPr>
              <w:pStyle w:val="TableParagraph"/>
              <w:spacing w:before="137"/>
              <w:ind w:left="124"/>
              <w:rPr>
                <w:sz w:val="21"/>
              </w:rPr>
            </w:pPr>
            <w:r>
              <w:rPr>
                <w:spacing w:val="-1"/>
                <w:sz w:val="21"/>
              </w:rPr>
              <w:t>任期起始日期</w:t>
            </w:r>
            <w:r>
              <w:rPr>
                <w:sz w:val="21"/>
              </w:rPr>
              <w:t> </w:t>
            </w:r>
          </w:p>
        </w:tc>
        <w:tc>
          <w:tcPr>
            <w:tcW w:w="1418" w:type="dxa"/>
          </w:tcPr>
          <w:p>
            <w:pPr>
              <w:pStyle w:val="TableParagraph"/>
              <w:spacing w:before="137"/>
              <w:ind w:left="79" w:right="-44"/>
              <w:rPr>
                <w:sz w:val="21"/>
              </w:rPr>
            </w:pPr>
            <w:r>
              <w:rPr>
                <w:spacing w:val="-1"/>
                <w:sz w:val="21"/>
              </w:rPr>
              <w:t>任期终止日期</w:t>
            </w:r>
            <w:r>
              <w:rPr>
                <w:sz w:val="21"/>
              </w:rPr>
              <w:t> </w:t>
            </w:r>
          </w:p>
        </w:tc>
      </w:tr>
      <w:tr>
        <w:trPr>
          <w:trHeight w:val="273" w:hRule="atLeast"/>
        </w:trPr>
        <w:tc>
          <w:tcPr>
            <w:tcW w:w="1236" w:type="dxa"/>
          </w:tcPr>
          <w:p>
            <w:pPr>
              <w:pStyle w:val="TableParagraph"/>
              <w:spacing w:line="252" w:lineRule="exact"/>
              <w:ind w:left="302"/>
              <w:rPr>
                <w:sz w:val="21"/>
              </w:rPr>
            </w:pPr>
            <w:r>
              <w:rPr>
                <w:sz w:val="21"/>
              </w:rPr>
              <w:t>王东海 </w:t>
            </w:r>
          </w:p>
        </w:tc>
        <w:tc>
          <w:tcPr>
            <w:tcW w:w="3385" w:type="dxa"/>
          </w:tcPr>
          <w:p>
            <w:pPr>
              <w:pStyle w:val="TableParagraph"/>
              <w:spacing w:line="252" w:lineRule="exact"/>
              <w:ind w:left="105"/>
              <w:rPr>
                <w:sz w:val="21"/>
              </w:rPr>
            </w:pPr>
            <w:r>
              <w:rPr>
                <w:spacing w:val="-1"/>
                <w:sz w:val="21"/>
              </w:rPr>
              <w:t>百川投资集团有限公司</w:t>
            </w:r>
            <w:r>
              <w:rPr>
                <w:sz w:val="21"/>
              </w:rPr>
              <w:t> </w:t>
            </w:r>
          </w:p>
        </w:tc>
        <w:tc>
          <w:tcPr>
            <w:tcW w:w="1447" w:type="dxa"/>
          </w:tcPr>
          <w:p>
            <w:pPr>
              <w:pStyle w:val="TableParagraph"/>
              <w:spacing w:line="252" w:lineRule="exact"/>
              <w:ind w:left="107"/>
              <w:rPr>
                <w:sz w:val="21"/>
              </w:rPr>
            </w:pPr>
            <w:r>
              <w:rPr>
                <w:sz w:val="21"/>
              </w:rPr>
              <w:t>董事长 </w:t>
            </w:r>
          </w:p>
        </w:tc>
        <w:tc>
          <w:tcPr>
            <w:tcW w:w="1512" w:type="dxa"/>
          </w:tcPr>
          <w:p>
            <w:pPr>
              <w:pStyle w:val="TableParagraph"/>
              <w:spacing w:line="252" w:lineRule="exact"/>
              <w:ind w:left="105"/>
              <w:rPr>
                <w:sz w:val="21"/>
              </w:rPr>
            </w:pPr>
            <w:r>
              <w:rPr>
                <w:sz w:val="21"/>
              </w:rPr>
              <w:t>2013</w:t>
            </w:r>
            <w:r>
              <w:rPr>
                <w:spacing w:val="-36"/>
                <w:sz w:val="21"/>
              </w:rPr>
              <w:t> 年 </w:t>
            </w:r>
            <w:r>
              <w:rPr>
                <w:sz w:val="21"/>
              </w:rPr>
              <w:t>12</w:t>
            </w:r>
            <w:r>
              <w:rPr>
                <w:spacing w:val="-27"/>
                <w:sz w:val="21"/>
              </w:rPr>
              <w:t> 月</w:t>
            </w:r>
            <w:r>
              <w:rPr>
                <w:sz w:val="21"/>
              </w:rPr>
              <w:t> </w:t>
            </w:r>
          </w:p>
        </w:tc>
        <w:tc>
          <w:tcPr>
            <w:tcW w:w="1418" w:type="dxa"/>
          </w:tcPr>
          <w:p>
            <w:pPr>
              <w:pStyle w:val="TableParagraph"/>
              <w:spacing w:line="252" w:lineRule="exact"/>
              <w:ind w:left="108"/>
              <w:rPr>
                <w:sz w:val="21"/>
              </w:rPr>
            </w:pPr>
            <w:r>
              <w:rPr>
                <w:w w:val="100"/>
                <w:sz w:val="21"/>
              </w:rPr>
              <w:t> </w:t>
            </w:r>
            <w:r>
              <w:rPr>
                <w:sz w:val="21"/>
              </w:rPr>
              <w:t> </w:t>
            </w:r>
            <w:r>
              <w:rPr>
                <w:w w:val="100"/>
                <w:sz w:val="21"/>
              </w:rPr>
              <w:t> </w:t>
            </w:r>
          </w:p>
        </w:tc>
      </w:tr>
      <w:tr>
        <w:trPr>
          <w:trHeight w:val="270" w:hRule="atLeast"/>
        </w:trPr>
        <w:tc>
          <w:tcPr>
            <w:tcW w:w="1236" w:type="dxa"/>
          </w:tcPr>
          <w:p>
            <w:pPr>
              <w:pStyle w:val="TableParagraph"/>
              <w:spacing w:line="250" w:lineRule="exact"/>
              <w:ind w:left="302"/>
              <w:rPr>
                <w:sz w:val="21"/>
              </w:rPr>
            </w:pPr>
            <w:r>
              <w:rPr>
                <w:sz w:val="21"/>
              </w:rPr>
              <w:t>王东海 </w:t>
            </w:r>
          </w:p>
        </w:tc>
        <w:tc>
          <w:tcPr>
            <w:tcW w:w="3385" w:type="dxa"/>
          </w:tcPr>
          <w:p>
            <w:pPr>
              <w:pStyle w:val="TableParagraph"/>
              <w:spacing w:line="250" w:lineRule="exact"/>
              <w:ind w:left="105"/>
              <w:rPr>
                <w:sz w:val="21"/>
              </w:rPr>
            </w:pPr>
            <w:r>
              <w:rPr>
                <w:spacing w:val="-1"/>
                <w:sz w:val="21"/>
              </w:rPr>
              <w:t>永清县百川实业有限公司</w:t>
            </w:r>
            <w:r>
              <w:rPr>
                <w:sz w:val="21"/>
              </w:rPr>
              <w:t> </w:t>
            </w:r>
          </w:p>
        </w:tc>
        <w:tc>
          <w:tcPr>
            <w:tcW w:w="1447" w:type="dxa"/>
          </w:tcPr>
          <w:p>
            <w:pPr>
              <w:pStyle w:val="TableParagraph"/>
              <w:spacing w:line="250" w:lineRule="exact"/>
              <w:ind w:left="107"/>
              <w:rPr>
                <w:sz w:val="21"/>
              </w:rPr>
            </w:pPr>
            <w:r>
              <w:rPr>
                <w:spacing w:val="-1"/>
                <w:sz w:val="21"/>
              </w:rPr>
              <w:t>执行董事</w:t>
            </w:r>
            <w:r>
              <w:rPr>
                <w:sz w:val="21"/>
              </w:rPr>
              <w:t> </w:t>
            </w:r>
          </w:p>
        </w:tc>
        <w:tc>
          <w:tcPr>
            <w:tcW w:w="1512" w:type="dxa"/>
          </w:tcPr>
          <w:p>
            <w:pPr>
              <w:pStyle w:val="TableParagraph"/>
              <w:spacing w:line="250" w:lineRule="exact"/>
              <w:ind w:left="105"/>
              <w:rPr>
                <w:sz w:val="21"/>
              </w:rPr>
            </w:pPr>
            <w:r>
              <w:rPr>
                <w:sz w:val="21"/>
              </w:rPr>
              <w:t>2014</w:t>
            </w:r>
            <w:r>
              <w:rPr>
                <w:spacing w:val="-36"/>
                <w:sz w:val="21"/>
              </w:rPr>
              <w:t> 年 </w:t>
            </w:r>
            <w:r>
              <w:rPr>
                <w:sz w:val="21"/>
              </w:rPr>
              <w:t>5</w:t>
            </w:r>
            <w:r>
              <w:rPr>
                <w:spacing w:val="-27"/>
                <w:sz w:val="21"/>
              </w:rPr>
              <w:t> 月</w:t>
            </w:r>
            <w:r>
              <w:rPr>
                <w:sz w:val="21"/>
              </w:rPr>
              <w:t> </w:t>
            </w:r>
          </w:p>
        </w:tc>
        <w:tc>
          <w:tcPr>
            <w:tcW w:w="1418" w:type="dxa"/>
          </w:tcPr>
          <w:p>
            <w:pPr>
              <w:pStyle w:val="TableParagraph"/>
              <w:spacing w:line="250" w:lineRule="exact"/>
              <w:ind w:left="108"/>
              <w:rPr>
                <w:sz w:val="21"/>
              </w:rPr>
            </w:pPr>
            <w:r>
              <w:rPr>
                <w:w w:val="100"/>
                <w:sz w:val="21"/>
              </w:rPr>
              <w:t> </w:t>
            </w:r>
            <w:r>
              <w:rPr>
                <w:sz w:val="21"/>
              </w:rPr>
              <w:t> </w:t>
            </w:r>
            <w:r>
              <w:rPr>
                <w:w w:val="100"/>
                <w:sz w:val="21"/>
              </w:rPr>
              <w:t> </w:t>
            </w:r>
          </w:p>
        </w:tc>
      </w:tr>
      <w:tr>
        <w:trPr>
          <w:trHeight w:val="273" w:hRule="atLeast"/>
        </w:trPr>
        <w:tc>
          <w:tcPr>
            <w:tcW w:w="1236" w:type="dxa"/>
          </w:tcPr>
          <w:p>
            <w:pPr>
              <w:pStyle w:val="TableParagraph"/>
              <w:spacing w:line="252" w:lineRule="exact"/>
              <w:ind w:left="302"/>
              <w:rPr>
                <w:sz w:val="21"/>
              </w:rPr>
            </w:pPr>
            <w:r>
              <w:rPr>
                <w:sz w:val="21"/>
              </w:rPr>
              <w:t>王东海 </w:t>
            </w:r>
          </w:p>
        </w:tc>
        <w:tc>
          <w:tcPr>
            <w:tcW w:w="3385" w:type="dxa"/>
          </w:tcPr>
          <w:p>
            <w:pPr>
              <w:pStyle w:val="TableParagraph"/>
              <w:spacing w:line="252" w:lineRule="exact"/>
              <w:ind w:left="105"/>
              <w:rPr>
                <w:sz w:val="21"/>
              </w:rPr>
            </w:pPr>
            <w:r>
              <w:rPr>
                <w:spacing w:val="-1"/>
                <w:sz w:val="21"/>
              </w:rPr>
              <w:t>永清百川置业开发有限公司 </w:t>
            </w:r>
          </w:p>
        </w:tc>
        <w:tc>
          <w:tcPr>
            <w:tcW w:w="1447" w:type="dxa"/>
          </w:tcPr>
          <w:p>
            <w:pPr>
              <w:pStyle w:val="TableParagraph"/>
              <w:spacing w:line="252" w:lineRule="exact"/>
              <w:ind w:left="107"/>
              <w:rPr>
                <w:sz w:val="21"/>
              </w:rPr>
            </w:pPr>
            <w:r>
              <w:rPr>
                <w:spacing w:val="-1"/>
                <w:sz w:val="21"/>
              </w:rPr>
              <w:t>执行董事</w:t>
            </w:r>
            <w:r>
              <w:rPr>
                <w:sz w:val="21"/>
              </w:rPr>
              <w:t> </w:t>
            </w:r>
          </w:p>
        </w:tc>
        <w:tc>
          <w:tcPr>
            <w:tcW w:w="1512" w:type="dxa"/>
          </w:tcPr>
          <w:p>
            <w:pPr>
              <w:pStyle w:val="TableParagraph"/>
              <w:spacing w:line="252" w:lineRule="exact"/>
              <w:ind w:left="105"/>
              <w:rPr>
                <w:sz w:val="21"/>
              </w:rPr>
            </w:pPr>
            <w:r>
              <w:rPr>
                <w:sz w:val="21"/>
              </w:rPr>
              <w:t>2014</w:t>
            </w:r>
            <w:r>
              <w:rPr>
                <w:spacing w:val="-36"/>
                <w:sz w:val="21"/>
              </w:rPr>
              <w:t> 年 </w:t>
            </w:r>
            <w:r>
              <w:rPr>
                <w:sz w:val="21"/>
              </w:rPr>
              <w:t>6</w:t>
            </w:r>
            <w:r>
              <w:rPr>
                <w:spacing w:val="-27"/>
                <w:sz w:val="21"/>
              </w:rPr>
              <w:t> 月</w:t>
            </w:r>
            <w:r>
              <w:rPr>
                <w:sz w:val="21"/>
              </w:rPr>
              <w:t> </w:t>
            </w:r>
          </w:p>
        </w:tc>
        <w:tc>
          <w:tcPr>
            <w:tcW w:w="1418" w:type="dxa"/>
          </w:tcPr>
          <w:p>
            <w:pPr>
              <w:pStyle w:val="TableParagraph"/>
              <w:spacing w:line="252" w:lineRule="exact"/>
              <w:ind w:left="108"/>
              <w:rPr>
                <w:sz w:val="21"/>
              </w:rPr>
            </w:pPr>
            <w:r>
              <w:rPr>
                <w:w w:val="100"/>
                <w:sz w:val="21"/>
              </w:rPr>
              <w:t> </w:t>
            </w:r>
            <w:r>
              <w:rPr>
                <w:sz w:val="21"/>
              </w:rPr>
              <w:t> </w:t>
            </w:r>
            <w:r>
              <w:rPr>
                <w:w w:val="100"/>
                <w:sz w:val="21"/>
              </w:rPr>
              <w:t> </w:t>
            </w:r>
          </w:p>
        </w:tc>
      </w:tr>
      <w:tr>
        <w:trPr>
          <w:trHeight w:val="544" w:hRule="atLeast"/>
        </w:trPr>
        <w:tc>
          <w:tcPr>
            <w:tcW w:w="1236" w:type="dxa"/>
          </w:tcPr>
          <w:p>
            <w:pPr>
              <w:pStyle w:val="TableParagraph"/>
              <w:ind w:left="302"/>
              <w:rPr>
                <w:sz w:val="21"/>
              </w:rPr>
            </w:pPr>
            <w:r>
              <w:rPr>
                <w:sz w:val="21"/>
              </w:rPr>
              <w:t>王东海 </w:t>
            </w:r>
          </w:p>
        </w:tc>
        <w:tc>
          <w:tcPr>
            <w:tcW w:w="3385" w:type="dxa"/>
          </w:tcPr>
          <w:p>
            <w:pPr>
              <w:pStyle w:val="TableParagraph"/>
              <w:ind w:left="105"/>
              <w:rPr>
                <w:sz w:val="21"/>
              </w:rPr>
            </w:pPr>
            <w:r>
              <w:rPr>
                <w:sz w:val="21"/>
              </w:rPr>
              <w:t>百川能源（绥中）液化天然气有限</w:t>
            </w:r>
          </w:p>
          <w:p>
            <w:pPr>
              <w:pStyle w:val="TableParagraph"/>
              <w:spacing w:line="250" w:lineRule="exact" w:before="4"/>
              <w:ind w:left="105"/>
              <w:rPr>
                <w:sz w:val="21"/>
              </w:rPr>
            </w:pPr>
            <w:r>
              <w:rPr>
                <w:sz w:val="21"/>
              </w:rPr>
              <w:t>公司 </w:t>
            </w:r>
          </w:p>
        </w:tc>
        <w:tc>
          <w:tcPr>
            <w:tcW w:w="1447" w:type="dxa"/>
          </w:tcPr>
          <w:p>
            <w:pPr>
              <w:pStyle w:val="TableParagraph"/>
              <w:ind w:left="107"/>
              <w:rPr>
                <w:sz w:val="21"/>
              </w:rPr>
            </w:pPr>
            <w:r>
              <w:rPr>
                <w:sz w:val="21"/>
              </w:rPr>
              <w:t>董事长 </w:t>
            </w:r>
          </w:p>
        </w:tc>
        <w:tc>
          <w:tcPr>
            <w:tcW w:w="1512" w:type="dxa"/>
          </w:tcPr>
          <w:p>
            <w:pPr>
              <w:pStyle w:val="TableParagraph"/>
              <w:ind w:left="105"/>
              <w:rPr>
                <w:sz w:val="21"/>
              </w:rPr>
            </w:pPr>
            <w:r>
              <w:rPr>
                <w:sz w:val="21"/>
              </w:rPr>
              <w:t>2017</w:t>
            </w:r>
            <w:r>
              <w:rPr>
                <w:spacing w:val="-36"/>
                <w:sz w:val="21"/>
              </w:rPr>
              <w:t> 年 </w:t>
            </w:r>
            <w:r>
              <w:rPr>
                <w:sz w:val="21"/>
              </w:rPr>
              <w:t>11</w:t>
            </w:r>
            <w:r>
              <w:rPr>
                <w:spacing w:val="-27"/>
                <w:sz w:val="21"/>
              </w:rPr>
              <w:t> 月</w:t>
            </w:r>
            <w:r>
              <w:rPr>
                <w:sz w:val="21"/>
              </w:rPr>
              <w:t> </w:t>
            </w:r>
          </w:p>
        </w:tc>
        <w:tc>
          <w:tcPr>
            <w:tcW w:w="1418" w:type="dxa"/>
          </w:tcPr>
          <w:p>
            <w:pPr>
              <w:pStyle w:val="TableParagraph"/>
              <w:ind w:left="108"/>
              <w:rPr>
                <w:sz w:val="21"/>
              </w:rPr>
            </w:pPr>
            <w:r>
              <w:rPr>
                <w:w w:val="100"/>
                <w:sz w:val="21"/>
              </w:rPr>
              <w:t> </w:t>
            </w:r>
            <w:r>
              <w:rPr>
                <w:sz w:val="21"/>
              </w:rPr>
              <w:t> </w:t>
            </w:r>
            <w:r>
              <w:rPr>
                <w:w w:val="100"/>
                <w:sz w:val="21"/>
              </w:rPr>
              <w:t> </w:t>
            </w:r>
          </w:p>
        </w:tc>
      </w:tr>
      <w:tr>
        <w:trPr>
          <w:trHeight w:val="273" w:hRule="atLeast"/>
        </w:trPr>
        <w:tc>
          <w:tcPr>
            <w:tcW w:w="1236" w:type="dxa"/>
          </w:tcPr>
          <w:p>
            <w:pPr>
              <w:pStyle w:val="TableParagraph"/>
              <w:spacing w:line="252" w:lineRule="exact"/>
              <w:ind w:left="302"/>
              <w:rPr>
                <w:sz w:val="21"/>
              </w:rPr>
            </w:pPr>
            <w:r>
              <w:rPr>
                <w:sz w:val="21"/>
              </w:rPr>
              <w:t>王东海 </w:t>
            </w:r>
          </w:p>
        </w:tc>
        <w:tc>
          <w:tcPr>
            <w:tcW w:w="3385" w:type="dxa"/>
          </w:tcPr>
          <w:p>
            <w:pPr>
              <w:pStyle w:val="TableParagraph"/>
              <w:spacing w:line="252" w:lineRule="exact"/>
              <w:ind w:left="105"/>
              <w:rPr>
                <w:sz w:val="21"/>
              </w:rPr>
            </w:pPr>
            <w:r>
              <w:rPr>
                <w:spacing w:val="-1"/>
                <w:sz w:val="21"/>
              </w:rPr>
              <w:t>廊坊泛海投资有限公司</w:t>
            </w:r>
            <w:r>
              <w:rPr>
                <w:sz w:val="21"/>
              </w:rPr>
              <w:t> </w:t>
            </w:r>
          </w:p>
        </w:tc>
        <w:tc>
          <w:tcPr>
            <w:tcW w:w="1447" w:type="dxa"/>
          </w:tcPr>
          <w:p>
            <w:pPr>
              <w:pStyle w:val="TableParagraph"/>
              <w:spacing w:line="252" w:lineRule="exact"/>
              <w:ind w:left="107"/>
              <w:rPr>
                <w:sz w:val="21"/>
              </w:rPr>
            </w:pPr>
            <w:r>
              <w:rPr>
                <w:sz w:val="21"/>
              </w:rPr>
              <w:t>董事长 </w:t>
            </w:r>
          </w:p>
        </w:tc>
        <w:tc>
          <w:tcPr>
            <w:tcW w:w="1512" w:type="dxa"/>
          </w:tcPr>
          <w:p>
            <w:pPr>
              <w:pStyle w:val="TableParagraph"/>
              <w:spacing w:line="252" w:lineRule="exact"/>
              <w:ind w:left="105"/>
              <w:rPr>
                <w:sz w:val="21"/>
              </w:rPr>
            </w:pPr>
            <w:r>
              <w:rPr>
                <w:sz w:val="21"/>
              </w:rPr>
              <w:t>2015</w:t>
            </w:r>
            <w:r>
              <w:rPr>
                <w:spacing w:val="-36"/>
                <w:sz w:val="21"/>
              </w:rPr>
              <w:t> 年 </w:t>
            </w:r>
            <w:r>
              <w:rPr>
                <w:sz w:val="21"/>
              </w:rPr>
              <w:t>10</w:t>
            </w:r>
            <w:r>
              <w:rPr>
                <w:spacing w:val="-27"/>
                <w:sz w:val="21"/>
              </w:rPr>
              <w:t> 月</w:t>
            </w:r>
            <w:r>
              <w:rPr>
                <w:sz w:val="21"/>
              </w:rPr>
              <w:t> </w:t>
            </w:r>
          </w:p>
        </w:tc>
        <w:tc>
          <w:tcPr>
            <w:tcW w:w="1418" w:type="dxa"/>
          </w:tcPr>
          <w:p>
            <w:pPr>
              <w:pStyle w:val="TableParagraph"/>
              <w:spacing w:line="252" w:lineRule="exact"/>
              <w:ind w:left="108"/>
              <w:rPr>
                <w:sz w:val="21"/>
              </w:rPr>
            </w:pPr>
            <w:r>
              <w:rPr>
                <w:w w:val="100"/>
                <w:sz w:val="21"/>
              </w:rPr>
              <w:t> </w:t>
            </w:r>
            <w:r>
              <w:rPr>
                <w:sz w:val="21"/>
              </w:rPr>
              <w:t> </w:t>
            </w:r>
            <w:r>
              <w:rPr>
                <w:w w:val="100"/>
                <w:sz w:val="21"/>
              </w:rPr>
              <w:t> </w:t>
            </w:r>
          </w:p>
        </w:tc>
      </w:tr>
      <w:tr>
        <w:trPr>
          <w:trHeight w:val="270" w:hRule="atLeast"/>
        </w:trPr>
        <w:tc>
          <w:tcPr>
            <w:tcW w:w="1236" w:type="dxa"/>
          </w:tcPr>
          <w:p>
            <w:pPr>
              <w:pStyle w:val="TableParagraph"/>
              <w:spacing w:line="250" w:lineRule="exact"/>
              <w:ind w:left="302"/>
              <w:rPr>
                <w:sz w:val="21"/>
              </w:rPr>
            </w:pPr>
            <w:r>
              <w:rPr>
                <w:sz w:val="21"/>
              </w:rPr>
              <w:t>王东海 </w:t>
            </w:r>
          </w:p>
        </w:tc>
        <w:tc>
          <w:tcPr>
            <w:tcW w:w="3385" w:type="dxa"/>
          </w:tcPr>
          <w:p>
            <w:pPr>
              <w:pStyle w:val="TableParagraph"/>
              <w:spacing w:line="250" w:lineRule="exact"/>
              <w:ind w:left="105"/>
              <w:rPr>
                <w:sz w:val="21"/>
              </w:rPr>
            </w:pPr>
            <w:r>
              <w:rPr>
                <w:spacing w:val="-1"/>
                <w:sz w:val="21"/>
              </w:rPr>
              <w:t>百川城市建设开发集团有限公司</w:t>
            </w:r>
            <w:r>
              <w:rPr>
                <w:sz w:val="21"/>
              </w:rPr>
              <w:t> </w:t>
            </w:r>
          </w:p>
        </w:tc>
        <w:tc>
          <w:tcPr>
            <w:tcW w:w="1447" w:type="dxa"/>
          </w:tcPr>
          <w:p>
            <w:pPr>
              <w:pStyle w:val="TableParagraph"/>
              <w:spacing w:line="250" w:lineRule="exact"/>
              <w:ind w:left="107"/>
              <w:rPr>
                <w:sz w:val="21"/>
              </w:rPr>
            </w:pPr>
            <w:r>
              <w:rPr>
                <w:sz w:val="21"/>
              </w:rPr>
              <w:t>董事 </w:t>
            </w:r>
          </w:p>
        </w:tc>
        <w:tc>
          <w:tcPr>
            <w:tcW w:w="1512" w:type="dxa"/>
          </w:tcPr>
          <w:p>
            <w:pPr>
              <w:pStyle w:val="TableParagraph"/>
              <w:spacing w:line="250" w:lineRule="exact"/>
              <w:ind w:left="105"/>
              <w:rPr>
                <w:sz w:val="21"/>
              </w:rPr>
            </w:pPr>
            <w:r>
              <w:rPr>
                <w:sz w:val="21"/>
              </w:rPr>
              <w:t>2016</w:t>
            </w:r>
            <w:r>
              <w:rPr>
                <w:spacing w:val="-36"/>
                <w:sz w:val="21"/>
              </w:rPr>
              <w:t> 年 </w:t>
            </w:r>
            <w:r>
              <w:rPr>
                <w:sz w:val="21"/>
              </w:rPr>
              <w:t>5</w:t>
            </w:r>
            <w:r>
              <w:rPr>
                <w:spacing w:val="-27"/>
                <w:sz w:val="21"/>
              </w:rPr>
              <w:t> 月</w:t>
            </w:r>
            <w:r>
              <w:rPr>
                <w:sz w:val="21"/>
              </w:rPr>
              <w:t> </w:t>
            </w:r>
          </w:p>
        </w:tc>
        <w:tc>
          <w:tcPr>
            <w:tcW w:w="1418" w:type="dxa"/>
          </w:tcPr>
          <w:p>
            <w:pPr>
              <w:pStyle w:val="TableParagraph"/>
              <w:spacing w:line="250" w:lineRule="exact"/>
              <w:ind w:left="108"/>
              <w:rPr>
                <w:sz w:val="21"/>
              </w:rPr>
            </w:pPr>
            <w:r>
              <w:rPr>
                <w:w w:val="100"/>
                <w:sz w:val="21"/>
              </w:rPr>
              <w:t> </w:t>
            </w:r>
            <w:r>
              <w:rPr>
                <w:sz w:val="21"/>
              </w:rPr>
              <w:t> </w:t>
            </w:r>
            <w:r>
              <w:rPr>
                <w:w w:val="100"/>
                <w:sz w:val="21"/>
              </w:rPr>
              <w:t> </w:t>
            </w:r>
          </w:p>
        </w:tc>
      </w:tr>
      <w:tr>
        <w:trPr>
          <w:trHeight w:val="273" w:hRule="atLeast"/>
        </w:trPr>
        <w:tc>
          <w:tcPr>
            <w:tcW w:w="1236" w:type="dxa"/>
          </w:tcPr>
          <w:p>
            <w:pPr>
              <w:pStyle w:val="TableParagraph"/>
              <w:spacing w:line="250" w:lineRule="exact" w:before="3"/>
              <w:ind w:left="302"/>
              <w:rPr>
                <w:sz w:val="21"/>
              </w:rPr>
            </w:pPr>
            <w:r>
              <w:rPr>
                <w:sz w:val="21"/>
              </w:rPr>
              <w:t>王东海</w:t>
            </w:r>
          </w:p>
        </w:tc>
        <w:tc>
          <w:tcPr>
            <w:tcW w:w="3385" w:type="dxa"/>
          </w:tcPr>
          <w:p>
            <w:pPr>
              <w:pStyle w:val="TableParagraph"/>
              <w:spacing w:line="250" w:lineRule="exact" w:before="3"/>
              <w:ind w:left="105"/>
              <w:rPr>
                <w:sz w:val="21"/>
              </w:rPr>
            </w:pPr>
            <w:r>
              <w:rPr>
                <w:spacing w:val="-1"/>
                <w:sz w:val="21"/>
              </w:rPr>
              <w:t>百川</w:t>
            </w:r>
            <w:r>
              <w:rPr>
                <w:sz w:val="21"/>
              </w:rPr>
              <w:t>（北京）能源发展有限公司 </w:t>
            </w:r>
          </w:p>
        </w:tc>
        <w:tc>
          <w:tcPr>
            <w:tcW w:w="1447" w:type="dxa"/>
          </w:tcPr>
          <w:p>
            <w:pPr>
              <w:pStyle w:val="TableParagraph"/>
              <w:spacing w:line="250" w:lineRule="exact" w:before="3"/>
              <w:ind w:left="107"/>
              <w:rPr>
                <w:sz w:val="21"/>
              </w:rPr>
            </w:pPr>
            <w:r>
              <w:rPr>
                <w:spacing w:val="-1"/>
                <w:sz w:val="21"/>
              </w:rPr>
              <w:t>执行董事</w:t>
            </w:r>
            <w:r>
              <w:rPr>
                <w:sz w:val="21"/>
              </w:rPr>
              <w:t> </w:t>
            </w:r>
          </w:p>
        </w:tc>
        <w:tc>
          <w:tcPr>
            <w:tcW w:w="1512" w:type="dxa"/>
          </w:tcPr>
          <w:p>
            <w:pPr>
              <w:pStyle w:val="TableParagraph"/>
              <w:spacing w:line="250" w:lineRule="exact" w:before="3"/>
              <w:ind w:left="105"/>
              <w:rPr>
                <w:sz w:val="21"/>
              </w:rPr>
            </w:pPr>
            <w:r>
              <w:rPr>
                <w:sz w:val="21"/>
              </w:rPr>
              <w:t>2022</w:t>
            </w:r>
            <w:r>
              <w:rPr>
                <w:spacing w:val="-36"/>
                <w:sz w:val="21"/>
              </w:rPr>
              <w:t> 年 </w:t>
            </w:r>
            <w:r>
              <w:rPr>
                <w:sz w:val="21"/>
              </w:rPr>
              <w:t>8</w:t>
            </w:r>
            <w:r>
              <w:rPr>
                <w:spacing w:val="-27"/>
                <w:sz w:val="21"/>
              </w:rPr>
              <w:t> 月</w:t>
            </w:r>
            <w:r>
              <w:rPr>
                <w:sz w:val="21"/>
              </w:rPr>
              <w:t> </w:t>
            </w:r>
          </w:p>
        </w:tc>
        <w:tc>
          <w:tcPr>
            <w:tcW w:w="1418" w:type="dxa"/>
          </w:tcPr>
          <w:p>
            <w:pPr>
              <w:pStyle w:val="TableParagraph"/>
              <w:spacing w:line="250" w:lineRule="exact" w:before="3"/>
              <w:ind w:left="108"/>
              <w:rPr>
                <w:sz w:val="21"/>
              </w:rPr>
            </w:pPr>
            <w:r>
              <w:rPr>
                <w:w w:val="100"/>
                <w:sz w:val="21"/>
              </w:rPr>
              <w:t> </w:t>
            </w:r>
          </w:p>
        </w:tc>
      </w:tr>
      <w:tr>
        <w:trPr>
          <w:trHeight w:val="273" w:hRule="atLeast"/>
        </w:trPr>
        <w:tc>
          <w:tcPr>
            <w:tcW w:w="1236" w:type="dxa"/>
          </w:tcPr>
          <w:p>
            <w:pPr>
              <w:pStyle w:val="TableParagraph"/>
              <w:spacing w:line="252" w:lineRule="exact"/>
              <w:ind w:left="407"/>
              <w:rPr>
                <w:sz w:val="21"/>
              </w:rPr>
            </w:pPr>
            <w:r>
              <w:rPr>
                <w:sz w:val="21"/>
              </w:rPr>
              <w:t>韩啸 </w:t>
            </w:r>
          </w:p>
        </w:tc>
        <w:tc>
          <w:tcPr>
            <w:tcW w:w="3385" w:type="dxa"/>
          </w:tcPr>
          <w:p>
            <w:pPr>
              <w:pStyle w:val="TableParagraph"/>
              <w:spacing w:line="252" w:lineRule="exact"/>
              <w:ind w:left="105"/>
              <w:rPr>
                <w:sz w:val="21"/>
              </w:rPr>
            </w:pPr>
            <w:r>
              <w:rPr>
                <w:spacing w:val="-1"/>
                <w:sz w:val="21"/>
              </w:rPr>
              <w:t>百川投资集团有限公司</w:t>
            </w:r>
            <w:r>
              <w:rPr>
                <w:sz w:val="21"/>
              </w:rPr>
              <w:t> </w:t>
            </w:r>
          </w:p>
        </w:tc>
        <w:tc>
          <w:tcPr>
            <w:tcW w:w="1447" w:type="dxa"/>
          </w:tcPr>
          <w:p>
            <w:pPr>
              <w:pStyle w:val="TableParagraph"/>
              <w:spacing w:line="252" w:lineRule="exact"/>
              <w:ind w:left="107"/>
              <w:rPr>
                <w:sz w:val="21"/>
              </w:rPr>
            </w:pPr>
            <w:r>
              <w:rPr>
                <w:sz w:val="21"/>
              </w:rPr>
              <w:t>董事 </w:t>
            </w:r>
          </w:p>
        </w:tc>
        <w:tc>
          <w:tcPr>
            <w:tcW w:w="1512" w:type="dxa"/>
          </w:tcPr>
          <w:p>
            <w:pPr>
              <w:pStyle w:val="TableParagraph"/>
              <w:spacing w:line="252" w:lineRule="exact"/>
              <w:ind w:left="105"/>
              <w:rPr>
                <w:sz w:val="21"/>
              </w:rPr>
            </w:pPr>
            <w:r>
              <w:rPr>
                <w:sz w:val="21"/>
              </w:rPr>
              <w:t>2013</w:t>
            </w:r>
            <w:r>
              <w:rPr>
                <w:spacing w:val="-36"/>
                <w:sz w:val="21"/>
              </w:rPr>
              <w:t> 年 </w:t>
            </w:r>
            <w:r>
              <w:rPr>
                <w:sz w:val="21"/>
              </w:rPr>
              <w:t>12</w:t>
            </w:r>
            <w:r>
              <w:rPr>
                <w:spacing w:val="-27"/>
                <w:sz w:val="21"/>
              </w:rPr>
              <w:t> 月</w:t>
            </w:r>
            <w:r>
              <w:rPr>
                <w:sz w:val="21"/>
              </w:rPr>
              <w:t> </w:t>
            </w:r>
          </w:p>
        </w:tc>
        <w:tc>
          <w:tcPr>
            <w:tcW w:w="1418" w:type="dxa"/>
          </w:tcPr>
          <w:p>
            <w:pPr>
              <w:pStyle w:val="TableParagraph"/>
              <w:spacing w:line="252" w:lineRule="exact"/>
              <w:ind w:left="108"/>
              <w:rPr>
                <w:sz w:val="21"/>
              </w:rPr>
            </w:pPr>
            <w:r>
              <w:rPr>
                <w:w w:val="100"/>
                <w:sz w:val="21"/>
              </w:rPr>
              <w:t> </w:t>
            </w:r>
            <w:r>
              <w:rPr>
                <w:sz w:val="21"/>
              </w:rPr>
              <w:t> </w:t>
            </w:r>
            <w:r>
              <w:rPr>
                <w:w w:val="100"/>
                <w:sz w:val="21"/>
              </w:rPr>
              <w:t> </w:t>
            </w:r>
          </w:p>
        </w:tc>
      </w:tr>
      <w:tr>
        <w:trPr>
          <w:trHeight w:val="544" w:hRule="atLeast"/>
        </w:trPr>
        <w:tc>
          <w:tcPr>
            <w:tcW w:w="1236" w:type="dxa"/>
          </w:tcPr>
          <w:p>
            <w:pPr>
              <w:pStyle w:val="TableParagraph"/>
              <w:ind w:left="407"/>
              <w:rPr>
                <w:sz w:val="21"/>
              </w:rPr>
            </w:pPr>
            <w:r>
              <w:rPr>
                <w:sz w:val="21"/>
              </w:rPr>
              <w:t>韩啸 </w:t>
            </w:r>
          </w:p>
        </w:tc>
        <w:tc>
          <w:tcPr>
            <w:tcW w:w="3385" w:type="dxa"/>
          </w:tcPr>
          <w:p>
            <w:pPr>
              <w:pStyle w:val="TableParagraph"/>
              <w:ind w:left="105"/>
              <w:rPr>
                <w:sz w:val="21"/>
              </w:rPr>
            </w:pPr>
            <w:r>
              <w:rPr>
                <w:sz w:val="21"/>
              </w:rPr>
              <w:t>百川能源（绥中）液化天然气有限</w:t>
            </w:r>
          </w:p>
          <w:p>
            <w:pPr>
              <w:pStyle w:val="TableParagraph"/>
              <w:spacing w:line="252" w:lineRule="exact" w:before="2"/>
              <w:ind w:left="105"/>
              <w:rPr>
                <w:sz w:val="21"/>
              </w:rPr>
            </w:pPr>
            <w:r>
              <w:rPr>
                <w:sz w:val="21"/>
              </w:rPr>
              <w:t>公司 </w:t>
            </w:r>
          </w:p>
        </w:tc>
        <w:tc>
          <w:tcPr>
            <w:tcW w:w="1447" w:type="dxa"/>
          </w:tcPr>
          <w:p>
            <w:pPr>
              <w:pStyle w:val="TableParagraph"/>
              <w:ind w:left="107"/>
              <w:rPr>
                <w:sz w:val="21"/>
              </w:rPr>
            </w:pPr>
            <w:r>
              <w:rPr>
                <w:sz w:val="21"/>
              </w:rPr>
              <w:t>董事 </w:t>
            </w:r>
          </w:p>
        </w:tc>
        <w:tc>
          <w:tcPr>
            <w:tcW w:w="1512" w:type="dxa"/>
          </w:tcPr>
          <w:p>
            <w:pPr>
              <w:pStyle w:val="TableParagraph"/>
              <w:ind w:left="105"/>
              <w:rPr>
                <w:sz w:val="21"/>
              </w:rPr>
            </w:pPr>
            <w:r>
              <w:rPr>
                <w:sz w:val="21"/>
              </w:rPr>
              <w:t>2017</w:t>
            </w:r>
            <w:r>
              <w:rPr>
                <w:spacing w:val="-36"/>
                <w:sz w:val="21"/>
              </w:rPr>
              <w:t> 年 </w:t>
            </w:r>
            <w:r>
              <w:rPr>
                <w:sz w:val="21"/>
              </w:rPr>
              <w:t>11</w:t>
            </w:r>
            <w:r>
              <w:rPr>
                <w:spacing w:val="-27"/>
                <w:sz w:val="21"/>
              </w:rPr>
              <w:t> 月</w:t>
            </w:r>
            <w:r>
              <w:rPr>
                <w:sz w:val="21"/>
              </w:rPr>
              <w:t> </w:t>
            </w:r>
          </w:p>
        </w:tc>
        <w:tc>
          <w:tcPr>
            <w:tcW w:w="1418" w:type="dxa"/>
          </w:tcPr>
          <w:p>
            <w:pPr>
              <w:pStyle w:val="TableParagraph"/>
              <w:ind w:left="108"/>
              <w:rPr>
                <w:sz w:val="21"/>
              </w:rPr>
            </w:pPr>
            <w:r>
              <w:rPr>
                <w:w w:val="100"/>
                <w:sz w:val="21"/>
              </w:rPr>
              <w:t> </w:t>
            </w:r>
            <w:r>
              <w:rPr>
                <w:sz w:val="21"/>
              </w:rPr>
              <w:t> </w:t>
            </w:r>
            <w:r>
              <w:rPr>
                <w:w w:val="100"/>
                <w:sz w:val="21"/>
              </w:rPr>
              <w:t> </w:t>
            </w:r>
          </w:p>
        </w:tc>
      </w:tr>
      <w:tr>
        <w:trPr>
          <w:trHeight w:val="270" w:hRule="atLeast"/>
        </w:trPr>
        <w:tc>
          <w:tcPr>
            <w:tcW w:w="1236" w:type="dxa"/>
          </w:tcPr>
          <w:p>
            <w:pPr>
              <w:pStyle w:val="TableParagraph"/>
              <w:spacing w:line="250" w:lineRule="exact"/>
              <w:ind w:left="407"/>
              <w:rPr>
                <w:sz w:val="21"/>
              </w:rPr>
            </w:pPr>
            <w:r>
              <w:rPr>
                <w:sz w:val="21"/>
              </w:rPr>
              <w:t>韩啸 </w:t>
            </w:r>
          </w:p>
        </w:tc>
        <w:tc>
          <w:tcPr>
            <w:tcW w:w="3385" w:type="dxa"/>
          </w:tcPr>
          <w:p>
            <w:pPr>
              <w:pStyle w:val="TableParagraph"/>
              <w:spacing w:line="250" w:lineRule="exact"/>
              <w:ind w:left="105"/>
              <w:rPr>
                <w:sz w:val="21"/>
              </w:rPr>
            </w:pPr>
            <w:r>
              <w:rPr>
                <w:spacing w:val="-1"/>
                <w:sz w:val="21"/>
              </w:rPr>
              <w:t>百川燃气热电集团有限公司 </w:t>
            </w:r>
            <w:r>
              <w:rPr>
                <w:spacing w:val="-2"/>
                <w:sz w:val="21"/>
              </w:rPr>
              <w:t> </w:t>
            </w:r>
            <w:r>
              <w:rPr>
                <w:w w:val="100"/>
                <w:sz w:val="21"/>
              </w:rPr>
              <w:t> </w:t>
            </w:r>
          </w:p>
        </w:tc>
        <w:tc>
          <w:tcPr>
            <w:tcW w:w="1447" w:type="dxa"/>
          </w:tcPr>
          <w:p>
            <w:pPr>
              <w:pStyle w:val="TableParagraph"/>
              <w:spacing w:line="250" w:lineRule="exact"/>
              <w:ind w:left="107"/>
              <w:rPr>
                <w:sz w:val="21"/>
              </w:rPr>
            </w:pPr>
            <w:r>
              <w:rPr>
                <w:sz w:val="21"/>
              </w:rPr>
              <w:t>董事 </w:t>
            </w:r>
          </w:p>
        </w:tc>
        <w:tc>
          <w:tcPr>
            <w:tcW w:w="1512" w:type="dxa"/>
          </w:tcPr>
          <w:p>
            <w:pPr>
              <w:pStyle w:val="TableParagraph"/>
              <w:spacing w:line="250" w:lineRule="exact"/>
              <w:ind w:left="105"/>
              <w:rPr>
                <w:sz w:val="21"/>
              </w:rPr>
            </w:pPr>
            <w:r>
              <w:rPr>
                <w:sz w:val="21"/>
              </w:rPr>
              <w:t>2018</w:t>
            </w:r>
            <w:r>
              <w:rPr>
                <w:spacing w:val="-36"/>
                <w:sz w:val="21"/>
              </w:rPr>
              <w:t> 年 </w:t>
            </w:r>
            <w:r>
              <w:rPr>
                <w:sz w:val="21"/>
              </w:rPr>
              <w:t>6</w:t>
            </w:r>
            <w:r>
              <w:rPr>
                <w:spacing w:val="-27"/>
                <w:sz w:val="21"/>
              </w:rPr>
              <w:t> 月</w:t>
            </w:r>
            <w:r>
              <w:rPr>
                <w:sz w:val="21"/>
              </w:rPr>
              <w:t> </w:t>
            </w:r>
          </w:p>
        </w:tc>
        <w:tc>
          <w:tcPr>
            <w:tcW w:w="1418" w:type="dxa"/>
          </w:tcPr>
          <w:p>
            <w:pPr>
              <w:pStyle w:val="TableParagraph"/>
              <w:spacing w:line="250" w:lineRule="exact"/>
              <w:ind w:left="108"/>
              <w:rPr>
                <w:sz w:val="21"/>
              </w:rPr>
            </w:pPr>
            <w:r>
              <w:rPr>
                <w:w w:val="100"/>
                <w:sz w:val="21"/>
              </w:rPr>
              <w:t> </w:t>
            </w:r>
            <w:r>
              <w:rPr>
                <w:sz w:val="21"/>
              </w:rPr>
              <w:t> </w:t>
            </w:r>
            <w:r>
              <w:rPr>
                <w:w w:val="100"/>
                <w:sz w:val="21"/>
              </w:rPr>
              <w:t> </w:t>
            </w:r>
          </w:p>
        </w:tc>
      </w:tr>
      <w:tr>
        <w:trPr>
          <w:trHeight w:val="546" w:hRule="atLeast"/>
        </w:trPr>
        <w:tc>
          <w:tcPr>
            <w:tcW w:w="1236" w:type="dxa"/>
          </w:tcPr>
          <w:p>
            <w:pPr>
              <w:pStyle w:val="TableParagraph"/>
              <w:spacing w:before="3"/>
              <w:ind w:left="407"/>
              <w:rPr>
                <w:sz w:val="21"/>
              </w:rPr>
            </w:pPr>
            <w:r>
              <w:rPr>
                <w:sz w:val="21"/>
              </w:rPr>
              <w:t>韩啸</w:t>
            </w:r>
          </w:p>
        </w:tc>
        <w:tc>
          <w:tcPr>
            <w:tcW w:w="3385" w:type="dxa"/>
          </w:tcPr>
          <w:p>
            <w:pPr>
              <w:pStyle w:val="TableParagraph"/>
              <w:spacing w:before="3"/>
              <w:ind w:left="105"/>
              <w:rPr>
                <w:sz w:val="21"/>
              </w:rPr>
            </w:pPr>
            <w:r>
              <w:rPr>
                <w:spacing w:val="-1"/>
                <w:sz w:val="21"/>
              </w:rPr>
              <w:t>荆州市天然气发展有限责任公司</w:t>
            </w:r>
            <w:r>
              <w:rPr>
                <w:sz w:val="21"/>
              </w:rPr>
              <w:t> </w:t>
            </w:r>
          </w:p>
        </w:tc>
        <w:tc>
          <w:tcPr>
            <w:tcW w:w="1447" w:type="dxa"/>
          </w:tcPr>
          <w:p>
            <w:pPr>
              <w:pStyle w:val="TableParagraph"/>
              <w:spacing w:line="270" w:lineRule="atLeast" w:before="0"/>
              <w:ind w:left="107" w:right="94"/>
              <w:rPr>
                <w:sz w:val="21"/>
              </w:rPr>
            </w:pPr>
            <w:r>
              <w:rPr>
                <w:spacing w:val="34"/>
                <w:sz w:val="21"/>
              </w:rPr>
              <w:t>执行董事兼</w:t>
            </w:r>
            <w:r>
              <w:rPr>
                <w:sz w:val="21"/>
              </w:rPr>
              <w:t>总经理 </w:t>
            </w:r>
          </w:p>
        </w:tc>
        <w:tc>
          <w:tcPr>
            <w:tcW w:w="1512" w:type="dxa"/>
          </w:tcPr>
          <w:p>
            <w:pPr>
              <w:pStyle w:val="TableParagraph"/>
              <w:spacing w:before="3"/>
              <w:ind w:left="105"/>
              <w:rPr>
                <w:sz w:val="21"/>
              </w:rPr>
            </w:pPr>
            <w:r>
              <w:rPr>
                <w:sz w:val="21"/>
              </w:rPr>
              <w:t>2022</w:t>
            </w:r>
            <w:r>
              <w:rPr>
                <w:spacing w:val="-36"/>
                <w:sz w:val="21"/>
              </w:rPr>
              <w:t> 年 </w:t>
            </w:r>
            <w:r>
              <w:rPr>
                <w:sz w:val="21"/>
              </w:rPr>
              <w:t>2</w:t>
            </w:r>
            <w:r>
              <w:rPr>
                <w:spacing w:val="-27"/>
                <w:sz w:val="21"/>
              </w:rPr>
              <w:t> 月</w:t>
            </w:r>
            <w:r>
              <w:rPr>
                <w:sz w:val="21"/>
              </w:rPr>
              <w:t> </w:t>
            </w:r>
          </w:p>
        </w:tc>
        <w:tc>
          <w:tcPr>
            <w:tcW w:w="1418" w:type="dxa"/>
          </w:tcPr>
          <w:p>
            <w:pPr>
              <w:pStyle w:val="TableParagraph"/>
              <w:spacing w:before="3"/>
              <w:ind w:left="108"/>
              <w:rPr>
                <w:sz w:val="21"/>
              </w:rPr>
            </w:pPr>
            <w:r>
              <w:rPr>
                <w:w w:val="100"/>
                <w:sz w:val="21"/>
              </w:rPr>
              <w:t> </w:t>
            </w:r>
          </w:p>
        </w:tc>
      </w:tr>
      <w:tr>
        <w:trPr>
          <w:trHeight w:val="815" w:hRule="atLeast"/>
        </w:trPr>
        <w:tc>
          <w:tcPr>
            <w:tcW w:w="1236" w:type="dxa"/>
          </w:tcPr>
          <w:p>
            <w:pPr>
              <w:pStyle w:val="TableParagraph"/>
              <w:ind w:left="302"/>
              <w:rPr>
                <w:sz w:val="21"/>
              </w:rPr>
            </w:pPr>
            <w:r>
              <w:rPr>
                <w:sz w:val="21"/>
              </w:rPr>
              <w:t>白恒飞 </w:t>
            </w:r>
          </w:p>
        </w:tc>
        <w:tc>
          <w:tcPr>
            <w:tcW w:w="3385" w:type="dxa"/>
          </w:tcPr>
          <w:p>
            <w:pPr>
              <w:pStyle w:val="TableParagraph"/>
              <w:spacing w:line="242" w:lineRule="auto"/>
              <w:ind w:left="105"/>
              <w:rPr>
                <w:sz w:val="21"/>
              </w:rPr>
            </w:pPr>
            <w:r>
              <w:rPr>
                <w:spacing w:val="19"/>
                <w:sz w:val="21"/>
              </w:rPr>
              <w:t>百川投资控股有限公司(</w:t>
            </w:r>
            <w:r>
              <w:rPr>
                <w:sz w:val="21"/>
              </w:rPr>
              <w:t>Bestsun</w:t>
            </w:r>
            <w:r>
              <w:rPr>
                <w:spacing w:val="1"/>
                <w:sz w:val="21"/>
              </w:rPr>
              <w:t> </w:t>
            </w:r>
            <w:r>
              <w:rPr>
                <w:sz w:val="21"/>
              </w:rPr>
              <w:t>Investment</w:t>
            </w:r>
            <w:r>
              <w:rPr>
                <w:spacing w:val="2"/>
                <w:sz w:val="21"/>
              </w:rPr>
              <w:t>      </w:t>
            </w:r>
            <w:r>
              <w:rPr>
                <w:sz w:val="21"/>
              </w:rPr>
              <w:t>Holdings</w:t>
            </w:r>
            <w:r>
              <w:rPr>
                <w:spacing w:val="101"/>
                <w:sz w:val="21"/>
              </w:rPr>
              <w:t> </w:t>
            </w:r>
            <w:r>
              <w:rPr>
                <w:sz w:val="21"/>
              </w:rPr>
              <w:t>Co., </w:t>
            </w:r>
          </w:p>
          <w:p>
            <w:pPr>
              <w:pStyle w:val="TableParagraph"/>
              <w:spacing w:line="250" w:lineRule="exact"/>
              <w:ind w:left="105"/>
              <w:rPr>
                <w:sz w:val="21"/>
              </w:rPr>
            </w:pPr>
            <w:r>
              <w:rPr>
                <w:sz w:val="21"/>
              </w:rPr>
              <w:t>Limited） </w:t>
            </w:r>
          </w:p>
        </w:tc>
        <w:tc>
          <w:tcPr>
            <w:tcW w:w="1447" w:type="dxa"/>
          </w:tcPr>
          <w:p>
            <w:pPr>
              <w:pStyle w:val="TableParagraph"/>
              <w:ind w:left="107"/>
              <w:rPr>
                <w:sz w:val="21"/>
              </w:rPr>
            </w:pPr>
            <w:r>
              <w:rPr>
                <w:sz w:val="21"/>
              </w:rPr>
              <w:t>董事 </w:t>
            </w:r>
          </w:p>
        </w:tc>
        <w:tc>
          <w:tcPr>
            <w:tcW w:w="1512" w:type="dxa"/>
          </w:tcPr>
          <w:p>
            <w:pPr>
              <w:pStyle w:val="TableParagraph"/>
              <w:ind w:left="105"/>
              <w:rPr>
                <w:sz w:val="21"/>
              </w:rPr>
            </w:pPr>
            <w:r>
              <w:rPr>
                <w:sz w:val="21"/>
              </w:rPr>
              <w:t>2018</w:t>
            </w:r>
            <w:r>
              <w:rPr>
                <w:spacing w:val="-36"/>
                <w:sz w:val="21"/>
              </w:rPr>
              <w:t> 年 </w:t>
            </w:r>
            <w:r>
              <w:rPr>
                <w:sz w:val="21"/>
              </w:rPr>
              <w:t>1</w:t>
            </w:r>
            <w:r>
              <w:rPr>
                <w:spacing w:val="-27"/>
                <w:sz w:val="21"/>
              </w:rPr>
              <w:t> 月</w:t>
            </w:r>
            <w:r>
              <w:rPr>
                <w:sz w:val="21"/>
              </w:rPr>
              <w:t> </w:t>
            </w:r>
          </w:p>
        </w:tc>
        <w:tc>
          <w:tcPr>
            <w:tcW w:w="1418" w:type="dxa"/>
          </w:tcPr>
          <w:p>
            <w:pPr>
              <w:pStyle w:val="TableParagraph"/>
              <w:ind w:left="108"/>
              <w:rPr>
                <w:sz w:val="21"/>
              </w:rPr>
            </w:pPr>
            <w:r>
              <w:rPr>
                <w:w w:val="100"/>
                <w:sz w:val="21"/>
              </w:rPr>
              <w:t> </w:t>
            </w:r>
            <w:r>
              <w:rPr>
                <w:sz w:val="21"/>
              </w:rPr>
              <w:t> </w:t>
            </w:r>
            <w:r>
              <w:rPr>
                <w:w w:val="100"/>
                <w:sz w:val="21"/>
              </w:rPr>
              <w:t> </w:t>
            </w:r>
          </w:p>
        </w:tc>
      </w:tr>
      <w:tr>
        <w:trPr>
          <w:trHeight w:val="273" w:hRule="atLeast"/>
        </w:trPr>
        <w:tc>
          <w:tcPr>
            <w:tcW w:w="1236" w:type="dxa"/>
          </w:tcPr>
          <w:p>
            <w:pPr>
              <w:pStyle w:val="TableParagraph"/>
              <w:spacing w:line="252" w:lineRule="exact"/>
              <w:ind w:left="302"/>
              <w:rPr>
                <w:sz w:val="21"/>
              </w:rPr>
            </w:pPr>
            <w:r>
              <w:rPr>
                <w:sz w:val="21"/>
              </w:rPr>
              <w:t>白恒飞 </w:t>
            </w:r>
          </w:p>
        </w:tc>
        <w:tc>
          <w:tcPr>
            <w:tcW w:w="3385" w:type="dxa"/>
          </w:tcPr>
          <w:p>
            <w:pPr>
              <w:pStyle w:val="TableParagraph"/>
              <w:spacing w:line="252" w:lineRule="exact"/>
              <w:ind w:left="105"/>
              <w:rPr>
                <w:sz w:val="21"/>
              </w:rPr>
            </w:pPr>
            <w:r>
              <w:rPr>
                <w:spacing w:val="-1"/>
                <w:sz w:val="21"/>
              </w:rPr>
              <w:t>百川燃气热电集团有限公司 </w:t>
            </w:r>
            <w:r>
              <w:rPr>
                <w:spacing w:val="-2"/>
                <w:sz w:val="21"/>
              </w:rPr>
              <w:t> </w:t>
            </w:r>
            <w:r>
              <w:rPr>
                <w:w w:val="100"/>
                <w:sz w:val="21"/>
              </w:rPr>
              <w:t> </w:t>
            </w:r>
          </w:p>
        </w:tc>
        <w:tc>
          <w:tcPr>
            <w:tcW w:w="1447" w:type="dxa"/>
          </w:tcPr>
          <w:p>
            <w:pPr>
              <w:pStyle w:val="TableParagraph"/>
              <w:spacing w:line="252" w:lineRule="exact"/>
              <w:ind w:left="107"/>
              <w:rPr>
                <w:sz w:val="21"/>
              </w:rPr>
            </w:pPr>
            <w:r>
              <w:rPr>
                <w:sz w:val="21"/>
              </w:rPr>
              <w:t>董事 </w:t>
            </w:r>
          </w:p>
        </w:tc>
        <w:tc>
          <w:tcPr>
            <w:tcW w:w="1512" w:type="dxa"/>
          </w:tcPr>
          <w:p>
            <w:pPr>
              <w:pStyle w:val="TableParagraph"/>
              <w:spacing w:line="252" w:lineRule="exact"/>
              <w:ind w:left="105"/>
              <w:rPr>
                <w:sz w:val="21"/>
              </w:rPr>
            </w:pPr>
            <w:r>
              <w:rPr>
                <w:sz w:val="21"/>
              </w:rPr>
              <w:t>2018</w:t>
            </w:r>
            <w:r>
              <w:rPr>
                <w:spacing w:val="-36"/>
                <w:sz w:val="21"/>
              </w:rPr>
              <w:t> 年 </w:t>
            </w:r>
            <w:r>
              <w:rPr>
                <w:sz w:val="21"/>
              </w:rPr>
              <w:t>6</w:t>
            </w:r>
            <w:r>
              <w:rPr>
                <w:spacing w:val="-27"/>
                <w:sz w:val="21"/>
              </w:rPr>
              <w:t> 月</w:t>
            </w:r>
            <w:r>
              <w:rPr>
                <w:sz w:val="21"/>
              </w:rPr>
              <w:t> </w:t>
            </w:r>
          </w:p>
        </w:tc>
        <w:tc>
          <w:tcPr>
            <w:tcW w:w="1418" w:type="dxa"/>
          </w:tcPr>
          <w:p>
            <w:pPr>
              <w:pStyle w:val="TableParagraph"/>
              <w:spacing w:line="252" w:lineRule="exact"/>
              <w:ind w:left="108"/>
              <w:rPr>
                <w:sz w:val="21"/>
              </w:rPr>
            </w:pPr>
            <w:r>
              <w:rPr>
                <w:w w:val="100"/>
                <w:sz w:val="21"/>
              </w:rPr>
              <w:t> </w:t>
            </w:r>
            <w:r>
              <w:rPr>
                <w:sz w:val="21"/>
              </w:rPr>
              <w:t> </w:t>
            </w:r>
            <w:r>
              <w:rPr>
                <w:w w:val="100"/>
                <w:sz w:val="21"/>
              </w:rPr>
              <w:t> </w:t>
            </w:r>
          </w:p>
        </w:tc>
      </w:tr>
      <w:tr>
        <w:trPr>
          <w:trHeight w:val="544" w:hRule="atLeast"/>
        </w:trPr>
        <w:tc>
          <w:tcPr>
            <w:tcW w:w="1236" w:type="dxa"/>
          </w:tcPr>
          <w:p>
            <w:pPr>
              <w:pStyle w:val="TableParagraph"/>
              <w:ind w:left="302"/>
              <w:rPr>
                <w:sz w:val="21"/>
              </w:rPr>
            </w:pPr>
            <w:r>
              <w:rPr>
                <w:sz w:val="21"/>
              </w:rPr>
              <w:t>白恒飞 </w:t>
            </w:r>
          </w:p>
        </w:tc>
        <w:tc>
          <w:tcPr>
            <w:tcW w:w="3385" w:type="dxa"/>
          </w:tcPr>
          <w:p>
            <w:pPr>
              <w:pStyle w:val="TableParagraph"/>
              <w:ind w:left="105"/>
              <w:rPr>
                <w:sz w:val="21"/>
              </w:rPr>
            </w:pPr>
            <w:r>
              <w:rPr>
                <w:spacing w:val="-1"/>
                <w:sz w:val="21"/>
              </w:rPr>
              <w:t>百川企业管理有限公司</w:t>
            </w:r>
            <w:r>
              <w:rPr>
                <w:sz w:val="21"/>
              </w:rPr>
              <w:t> </w:t>
            </w:r>
          </w:p>
        </w:tc>
        <w:tc>
          <w:tcPr>
            <w:tcW w:w="1447" w:type="dxa"/>
          </w:tcPr>
          <w:p>
            <w:pPr>
              <w:pStyle w:val="TableParagraph"/>
              <w:ind w:left="107"/>
              <w:rPr>
                <w:sz w:val="21"/>
              </w:rPr>
            </w:pPr>
            <w:r>
              <w:rPr>
                <w:spacing w:val="-5"/>
                <w:sz w:val="21"/>
              </w:rPr>
              <w:t>执行董事、经</w:t>
            </w:r>
          </w:p>
          <w:p>
            <w:pPr>
              <w:pStyle w:val="TableParagraph"/>
              <w:spacing w:line="252" w:lineRule="exact" w:before="2"/>
              <w:ind w:left="107"/>
              <w:rPr>
                <w:sz w:val="21"/>
              </w:rPr>
            </w:pPr>
            <w:r>
              <w:rPr>
                <w:sz w:val="21"/>
              </w:rPr>
              <w:t>理 </w:t>
            </w:r>
          </w:p>
        </w:tc>
        <w:tc>
          <w:tcPr>
            <w:tcW w:w="1512" w:type="dxa"/>
          </w:tcPr>
          <w:p>
            <w:pPr>
              <w:pStyle w:val="TableParagraph"/>
              <w:ind w:left="105"/>
              <w:rPr>
                <w:sz w:val="21"/>
              </w:rPr>
            </w:pPr>
            <w:r>
              <w:rPr>
                <w:sz w:val="21"/>
              </w:rPr>
              <w:t>2018</w:t>
            </w:r>
            <w:r>
              <w:rPr>
                <w:spacing w:val="-36"/>
                <w:sz w:val="21"/>
              </w:rPr>
              <w:t> 年 </w:t>
            </w:r>
            <w:r>
              <w:rPr>
                <w:sz w:val="21"/>
              </w:rPr>
              <w:t>8</w:t>
            </w:r>
            <w:r>
              <w:rPr>
                <w:spacing w:val="-27"/>
                <w:sz w:val="21"/>
              </w:rPr>
              <w:t> 月</w:t>
            </w:r>
            <w:r>
              <w:rPr>
                <w:sz w:val="21"/>
              </w:rPr>
              <w:t> </w:t>
            </w:r>
          </w:p>
        </w:tc>
        <w:tc>
          <w:tcPr>
            <w:tcW w:w="1418" w:type="dxa"/>
          </w:tcPr>
          <w:p>
            <w:pPr>
              <w:pStyle w:val="TableParagraph"/>
              <w:ind w:left="108"/>
              <w:rPr>
                <w:sz w:val="21"/>
              </w:rPr>
            </w:pPr>
            <w:r>
              <w:rPr>
                <w:w w:val="100"/>
                <w:sz w:val="21"/>
              </w:rPr>
              <w:t> </w:t>
            </w:r>
            <w:r>
              <w:rPr>
                <w:sz w:val="21"/>
              </w:rPr>
              <w:t> </w:t>
            </w:r>
            <w:r>
              <w:rPr>
                <w:w w:val="100"/>
                <w:sz w:val="21"/>
              </w:rPr>
              <w:t> </w:t>
            </w:r>
          </w:p>
        </w:tc>
      </w:tr>
      <w:tr>
        <w:trPr>
          <w:trHeight w:val="273" w:hRule="atLeast"/>
        </w:trPr>
        <w:tc>
          <w:tcPr>
            <w:tcW w:w="1236" w:type="dxa"/>
          </w:tcPr>
          <w:p>
            <w:pPr>
              <w:pStyle w:val="TableParagraph"/>
              <w:spacing w:line="252" w:lineRule="exact"/>
              <w:ind w:left="407"/>
              <w:rPr>
                <w:sz w:val="21"/>
              </w:rPr>
            </w:pPr>
            <w:r>
              <w:rPr>
                <w:sz w:val="21"/>
              </w:rPr>
              <w:t>朱杰 </w:t>
            </w:r>
          </w:p>
        </w:tc>
        <w:tc>
          <w:tcPr>
            <w:tcW w:w="3385" w:type="dxa"/>
          </w:tcPr>
          <w:p>
            <w:pPr>
              <w:pStyle w:val="TableParagraph"/>
              <w:spacing w:line="252" w:lineRule="exact"/>
              <w:ind w:left="105"/>
              <w:rPr>
                <w:sz w:val="21"/>
              </w:rPr>
            </w:pPr>
            <w:r>
              <w:rPr>
                <w:spacing w:val="-1"/>
                <w:sz w:val="21"/>
              </w:rPr>
              <w:t>泸州市贤达投资有限公司</w:t>
            </w:r>
            <w:r>
              <w:rPr>
                <w:sz w:val="21"/>
              </w:rPr>
              <w:t> </w:t>
            </w:r>
          </w:p>
        </w:tc>
        <w:tc>
          <w:tcPr>
            <w:tcW w:w="1447" w:type="dxa"/>
          </w:tcPr>
          <w:p>
            <w:pPr>
              <w:pStyle w:val="TableParagraph"/>
              <w:spacing w:line="252" w:lineRule="exact"/>
              <w:ind w:left="107"/>
              <w:rPr>
                <w:sz w:val="21"/>
              </w:rPr>
            </w:pPr>
            <w:r>
              <w:rPr>
                <w:sz w:val="21"/>
              </w:rPr>
              <w:t>总经理 </w:t>
            </w:r>
          </w:p>
        </w:tc>
        <w:tc>
          <w:tcPr>
            <w:tcW w:w="1512" w:type="dxa"/>
          </w:tcPr>
          <w:p>
            <w:pPr>
              <w:pStyle w:val="TableParagraph"/>
              <w:spacing w:line="252" w:lineRule="exact"/>
              <w:ind w:left="105"/>
              <w:rPr>
                <w:sz w:val="21"/>
              </w:rPr>
            </w:pPr>
            <w:r>
              <w:rPr>
                <w:sz w:val="21"/>
              </w:rPr>
              <w:t>2020</w:t>
            </w:r>
            <w:r>
              <w:rPr>
                <w:spacing w:val="-36"/>
                <w:sz w:val="21"/>
              </w:rPr>
              <w:t> 年 </w:t>
            </w:r>
            <w:r>
              <w:rPr>
                <w:sz w:val="21"/>
              </w:rPr>
              <w:t>3</w:t>
            </w:r>
            <w:r>
              <w:rPr>
                <w:spacing w:val="-27"/>
                <w:sz w:val="21"/>
              </w:rPr>
              <w:t> 月</w:t>
            </w:r>
            <w:r>
              <w:rPr>
                <w:sz w:val="21"/>
              </w:rPr>
              <w:t> </w:t>
            </w:r>
          </w:p>
        </w:tc>
        <w:tc>
          <w:tcPr>
            <w:tcW w:w="1418" w:type="dxa"/>
          </w:tcPr>
          <w:p>
            <w:pPr>
              <w:pStyle w:val="TableParagraph"/>
              <w:spacing w:line="252" w:lineRule="exact"/>
              <w:ind w:left="108"/>
              <w:rPr>
                <w:sz w:val="21"/>
              </w:rPr>
            </w:pPr>
            <w:r>
              <w:rPr>
                <w:w w:val="100"/>
                <w:sz w:val="21"/>
              </w:rPr>
              <w:t> </w:t>
            </w:r>
            <w:r>
              <w:rPr>
                <w:sz w:val="21"/>
              </w:rPr>
              <w:t> </w:t>
            </w:r>
            <w:r>
              <w:rPr>
                <w:w w:val="100"/>
                <w:sz w:val="21"/>
              </w:rPr>
              <w:t> </w:t>
            </w:r>
          </w:p>
        </w:tc>
      </w:tr>
      <w:tr>
        <w:trPr>
          <w:trHeight w:val="270" w:hRule="atLeast"/>
        </w:trPr>
        <w:tc>
          <w:tcPr>
            <w:tcW w:w="1236" w:type="dxa"/>
          </w:tcPr>
          <w:p>
            <w:pPr>
              <w:pStyle w:val="TableParagraph"/>
              <w:spacing w:line="250" w:lineRule="exact"/>
              <w:ind w:left="302"/>
              <w:rPr>
                <w:sz w:val="21"/>
              </w:rPr>
            </w:pPr>
            <w:r>
              <w:rPr>
                <w:sz w:val="21"/>
              </w:rPr>
              <w:t>叶陈刚 </w:t>
            </w:r>
          </w:p>
        </w:tc>
        <w:tc>
          <w:tcPr>
            <w:tcW w:w="3385" w:type="dxa"/>
          </w:tcPr>
          <w:p>
            <w:pPr>
              <w:pStyle w:val="TableParagraph"/>
              <w:spacing w:line="250" w:lineRule="exact"/>
              <w:ind w:left="105"/>
              <w:rPr>
                <w:sz w:val="21"/>
              </w:rPr>
            </w:pPr>
            <w:r>
              <w:rPr>
                <w:spacing w:val="-1"/>
                <w:sz w:val="21"/>
              </w:rPr>
              <w:t>深圳市惠程信息科技股份有限公司</w:t>
            </w:r>
            <w:r>
              <w:rPr>
                <w:sz w:val="21"/>
              </w:rPr>
              <w:t> </w:t>
            </w:r>
          </w:p>
        </w:tc>
        <w:tc>
          <w:tcPr>
            <w:tcW w:w="1447" w:type="dxa"/>
          </w:tcPr>
          <w:p>
            <w:pPr>
              <w:pStyle w:val="TableParagraph"/>
              <w:spacing w:line="250" w:lineRule="exact"/>
              <w:ind w:left="107"/>
              <w:rPr>
                <w:sz w:val="21"/>
              </w:rPr>
            </w:pPr>
            <w:r>
              <w:rPr>
                <w:spacing w:val="-1"/>
                <w:sz w:val="21"/>
              </w:rPr>
              <w:t>独立董事</w:t>
            </w:r>
            <w:r>
              <w:rPr>
                <w:sz w:val="21"/>
              </w:rPr>
              <w:t> </w:t>
            </w:r>
          </w:p>
        </w:tc>
        <w:tc>
          <w:tcPr>
            <w:tcW w:w="1512" w:type="dxa"/>
          </w:tcPr>
          <w:p>
            <w:pPr>
              <w:pStyle w:val="TableParagraph"/>
              <w:spacing w:line="250" w:lineRule="exact"/>
              <w:ind w:left="105"/>
              <w:rPr>
                <w:sz w:val="21"/>
              </w:rPr>
            </w:pPr>
            <w:r>
              <w:rPr>
                <w:sz w:val="21"/>
              </w:rPr>
              <w:t>2016</w:t>
            </w:r>
            <w:r>
              <w:rPr>
                <w:spacing w:val="-36"/>
                <w:sz w:val="21"/>
              </w:rPr>
              <w:t> 年 </w:t>
            </w:r>
            <w:r>
              <w:rPr>
                <w:sz w:val="21"/>
              </w:rPr>
              <w:t>7</w:t>
            </w:r>
            <w:r>
              <w:rPr>
                <w:spacing w:val="-27"/>
                <w:sz w:val="21"/>
              </w:rPr>
              <w:t> 月</w:t>
            </w:r>
            <w:r>
              <w:rPr>
                <w:sz w:val="21"/>
              </w:rPr>
              <w:t> </w:t>
            </w:r>
          </w:p>
        </w:tc>
        <w:tc>
          <w:tcPr>
            <w:tcW w:w="1418" w:type="dxa"/>
          </w:tcPr>
          <w:p>
            <w:pPr>
              <w:pStyle w:val="TableParagraph"/>
              <w:spacing w:line="250" w:lineRule="exact"/>
              <w:ind w:left="108"/>
              <w:rPr>
                <w:sz w:val="21"/>
              </w:rPr>
            </w:pPr>
            <w:r>
              <w:rPr>
                <w:w w:val="100"/>
                <w:sz w:val="21"/>
              </w:rPr>
              <w:t> </w:t>
            </w:r>
            <w:r>
              <w:rPr>
                <w:sz w:val="21"/>
              </w:rPr>
              <w:t> </w:t>
            </w:r>
            <w:r>
              <w:rPr>
                <w:w w:val="100"/>
                <w:sz w:val="21"/>
              </w:rPr>
              <w:t> </w:t>
            </w:r>
          </w:p>
        </w:tc>
      </w:tr>
      <w:tr>
        <w:trPr>
          <w:trHeight w:val="545" w:hRule="atLeast"/>
        </w:trPr>
        <w:tc>
          <w:tcPr>
            <w:tcW w:w="1236" w:type="dxa"/>
          </w:tcPr>
          <w:p>
            <w:pPr>
              <w:pStyle w:val="TableParagraph"/>
              <w:ind w:left="302"/>
              <w:rPr>
                <w:sz w:val="21"/>
              </w:rPr>
            </w:pPr>
            <w:r>
              <w:rPr>
                <w:sz w:val="21"/>
              </w:rPr>
              <w:t>叶陈刚 </w:t>
            </w:r>
          </w:p>
        </w:tc>
        <w:tc>
          <w:tcPr>
            <w:tcW w:w="3385" w:type="dxa"/>
          </w:tcPr>
          <w:p>
            <w:pPr>
              <w:pStyle w:val="TableParagraph"/>
              <w:ind w:left="105"/>
              <w:rPr>
                <w:sz w:val="21"/>
              </w:rPr>
            </w:pPr>
            <w:r>
              <w:rPr>
                <w:spacing w:val="-1"/>
                <w:sz w:val="21"/>
              </w:rPr>
              <w:t>对外经济贸易大学</w:t>
            </w:r>
            <w:r>
              <w:rPr>
                <w:sz w:val="21"/>
              </w:rPr>
              <w:t> </w:t>
            </w:r>
          </w:p>
        </w:tc>
        <w:tc>
          <w:tcPr>
            <w:tcW w:w="1447" w:type="dxa"/>
          </w:tcPr>
          <w:p>
            <w:pPr>
              <w:pStyle w:val="TableParagraph"/>
              <w:ind w:left="107"/>
              <w:rPr>
                <w:sz w:val="21"/>
              </w:rPr>
            </w:pPr>
            <w:r>
              <w:rPr>
                <w:spacing w:val="-5"/>
                <w:sz w:val="21"/>
              </w:rPr>
              <w:t>教授、博士生</w:t>
            </w:r>
          </w:p>
          <w:p>
            <w:pPr>
              <w:pStyle w:val="TableParagraph"/>
              <w:spacing w:line="250" w:lineRule="exact" w:before="5"/>
              <w:ind w:left="107"/>
              <w:rPr>
                <w:sz w:val="21"/>
              </w:rPr>
            </w:pPr>
            <w:r>
              <w:rPr>
                <w:sz w:val="21"/>
              </w:rPr>
              <w:t>导师 </w:t>
            </w:r>
          </w:p>
        </w:tc>
        <w:tc>
          <w:tcPr>
            <w:tcW w:w="1512" w:type="dxa"/>
          </w:tcPr>
          <w:p>
            <w:pPr>
              <w:pStyle w:val="TableParagraph"/>
              <w:ind w:left="105"/>
              <w:rPr>
                <w:sz w:val="21"/>
              </w:rPr>
            </w:pPr>
            <w:r>
              <w:rPr>
                <w:sz w:val="21"/>
              </w:rPr>
              <w:t>2006</w:t>
            </w:r>
            <w:r>
              <w:rPr>
                <w:spacing w:val="-36"/>
                <w:sz w:val="21"/>
              </w:rPr>
              <w:t> 年 </w:t>
            </w:r>
            <w:r>
              <w:rPr>
                <w:sz w:val="21"/>
              </w:rPr>
              <w:t>1</w:t>
            </w:r>
            <w:r>
              <w:rPr>
                <w:spacing w:val="-27"/>
                <w:sz w:val="21"/>
              </w:rPr>
              <w:t> 月</w:t>
            </w:r>
            <w:r>
              <w:rPr>
                <w:sz w:val="21"/>
              </w:rPr>
              <w:t> </w:t>
            </w:r>
          </w:p>
        </w:tc>
        <w:tc>
          <w:tcPr>
            <w:tcW w:w="1418" w:type="dxa"/>
          </w:tcPr>
          <w:p>
            <w:pPr>
              <w:pStyle w:val="TableParagraph"/>
              <w:ind w:left="108"/>
              <w:rPr>
                <w:sz w:val="21"/>
              </w:rPr>
            </w:pPr>
            <w:r>
              <w:rPr>
                <w:w w:val="100"/>
                <w:sz w:val="21"/>
              </w:rPr>
              <w:t> </w:t>
            </w:r>
            <w:r>
              <w:rPr>
                <w:sz w:val="21"/>
              </w:rPr>
              <w:t> </w:t>
            </w:r>
            <w:r>
              <w:rPr>
                <w:w w:val="100"/>
                <w:sz w:val="21"/>
              </w:rPr>
              <w:t> </w:t>
            </w:r>
          </w:p>
        </w:tc>
      </w:tr>
      <w:tr>
        <w:trPr>
          <w:trHeight w:val="273" w:hRule="atLeast"/>
        </w:trPr>
        <w:tc>
          <w:tcPr>
            <w:tcW w:w="1236" w:type="dxa"/>
          </w:tcPr>
          <w:p>
            <w:pPr>
              <w:pStyle w:val="TableParagraph"/>
              <w:spacing w:line="252" w:lineRule="exact"/>
              <w:ind w:left="302"/>
              <w:rPr>
                <w:sz w:val="21"/>
              </w:rPr>
            </w:pPr>
            <w:r>
              <w:rPr>
                <w:sz w:val="21"/>
              </w:rPr>
              <w:t>任宇飞 </w:t>
            </w:r>
          </w:p>
        </w:tc>
        <w:tc>
          <w:tcPr>
            <w:tcW w:w="3385" w:type="dxa"/>
          </w:tcPr>
          <w:p>
            <w:pPr>
              <w:pStyle w:val="TableParagraph"/>
              <w:spacing w:line="252" w:lineRule="exact"/>
              <w:ind w:left="105"/>
              <w:rPr>
                <w:sz w:val="21"/>
              </w:rPr>
            </w:pPr>
            <w:r>
              <w:rPr>
                <w:sz w:val="21"/>
              </w:rPr>
              <w:t>北京中医药大学 </w:t>
            </w:r>
          </w:p>
        </w:tc>
        <w:tc>
          <w:tcPr>
            <w:tcW w:w="1447" w:type="dxa"/>
          </w:tcPr>
          <w:p>
            <w:pPr>
              <w:pStyle w:val="TableParagraph"/>
              <w:spacing w:line="252" w:lineRule="exact"/>
              <w:ind w:left="107"/>
              <w:rPr>
                <w:sz w:val="21"/>
              </w:rPr>
            </w:pPr>
            <w:r>
              <w:rPr>
                <w:sz w:val="21"/>
              </w:rPr>
              <w:t>教师 </w:t>
            </w:r>
          </w:p>
        </w:tc>
        <w:tc>
          <w:tcPr>
            <w:tcW w:w="1512" w:type="dxa"/>
          </w:tcPr>
          <w:p>
            <w:pPr>
              <w:pStyle w:val="TableParagraph"/>
              <w:spacing w:line="252" w:lineRule="exact"/>
              <w:ind w:left="105"/>
              <w:rPr>
                <w:sz w:val="21"/>
              </w:rPr>
            </w:pPr>
            <w:r>
              <w:rPr>
                <w:sz w:val="21"/>
              </w:rPr>
              <w:t>2019</w:t>
            </w:r>
            <w:r>
              <w:rPr>
                <w:spacing w:val="-36"/>
                <w:sz w:val="21"/>
              </w:rPr>
              <w:t> 年 </w:t>
            </w:r>
            <w:r>
              <w:rPr>
                <w:sz w:val="21"/>
              </w:rPr>
              <w:t>4</w:t>
            </w:r>
            <w:r>
              <w:rPr>
                <w:spacing w:val="-27"/>
                <w:sz w:val="21"/>
              </w:rPr>
              <w:t> 月</w:t>
            </w:r>
            <w:r>
              <w:rPr>
                <w:sz w:val="21"/>
              </w:rPr>
              <w:t> </w:t>
            </w:r>
          </w:p>
        </w:tc>
        <w:tc>
          <w:tcPr>
            <w:tcW w:w="1418" w:type="dxa"/>
          </w:tcPr>
          <w:p>
            <w:pPr>
              <w:pStyle w:val="TableParagraph"/>
              <w:spacing w:line="252" w:lineRule="exact"/>
              <w:ind w:left="108"/>
              <w:rPr>
                <w:sz w:val="21"/>
              </w:rPr>
            </w:pPr>
            <w:r>
              <w:rPr>
                <w:w w:val="100"/>
                <w:sz w:val="21"/>
              </w:rPr>
              <w:t> </w:t>
            </w:r>
            <w:r>
              <w:rPr>
                <w:sz w:val="21"/>
              </w:rPr>
              <w:t> </w:t>
            </w:r>
            <w:r>
              <w:rPr>
                <w:w w:val="100"/>
                <w:sz w:val="21"/>
              </w:rPr>
              <w:t> </w:t>
            </w:r>
          </w:p>
        </w:tc>
      </w:tr>
      <w:tr>
        <w:trPr>
          <w:trHeight w:val="544" w:hRule="atLeast"/>
        </w:trPr>
        <w:tc>
          <w:tcPr>
            <w:tcW w:w="1236" w:type="dxa"/>
          </w:tcPr>
          <w:p>
            <w:pPr>
              <w:pStyle w:val="TableParagraph"/>
              <w:ind w:left="302"/>
              <w:rPr>
                <w:sz w:val="21"/>
              </w:rPr>
            </w:pPr>
            <w:r>
              <w:rPr>
                <w:sz w:val="21"/>
              </w:rPr>
              <w:t>任宇飞</w:t>
            </w:r>
          </w:p>
        </w:tc>
        <w:tc>
          <w:tcPr>
            <w:tcW w:w="3385" w:type="dxa"/>
          </w:tcPr>
          <w:p>
            <w:pPr>
              <w:pStyle w:val="TableParagraph"/>
              <w:ind w:left="105"/>
              <w:rPr>
                <w:sz w:val="21"/>
              </w:rPr>
            </w:pPr>
            <w:r>
              <w:rPr>
                <w:spacing w:val="-1"/>
                <w:sz w:val="21"/>
              </w:rPr>
              <w:t>北京德和衡律师事务所</w:t>
            </w:r>
            <w:r>
              <w:rPr>
                <w:sz w:val="21"/>
              </w:rPr>
              <w:t> </w:t>
            </w:r>
          </w:p>
        </w:tc>
        <w:tc>
          <w:tcPr>
            <w:tcW w:w="1447" w:type="dxa"/>
          </w:tcPr>
          <w:p>
            <w:pPr>
              <w:pStyle w:val="TableParagraph"/>
              <w:ind w:left="107"/>
              <w:rPr>
                <w:sz w:val="21"/>
              </w:rPr>
            </w:pPr>
            <w:r>
              <w:rPr>
                <w:spacing w:val="34"/>
                <w:sz w:val="21"/>
              </w:rPr>
              <w:t>高级联席合</w:t>
            </w:r>
          </w:p>
          <w:p>
            <w:pPr>
              <w:pStyle w:val="TableParagraph"/>
              <w:spacing w:line="250" w:lineRule="exact" w:before="4"/>
              <w:ind w:left="107"/>
              <w:rPr>
                <w:sz w:val="21"/>
              </w:rPr>
            </w:pPr>
            <w:r>
              <w:rPr>
                <w:sz w:val="21"/>
              </w:rPr>
              <w:t>伙人 </w:t>
            </w:r>
          </w:p>
        </w:tc>
        <w:tc>
          <w:tcPr>
            <w:tcW w:w="1512" w:type="dxa"/>
          </w:tcPr>
          <w:p>
            <w:pPr>
              <w:pStyle w:val="TableParagraph"/>
              <w:ind w:left="105"/>
              <w:rPr>
                <w:sz w:val="21"/>
              </w:rPr>
            </w:pPr>
            <w:r>
              <w:rPr>
                <w:sz w:val="21"/>
              </w:rPr>
              <w:t>2019</w:t>
            </w:r>
            <w:r>
              <w:rPr>
                <w:spacing w:val="-36"/>
                <w:sz w:val="21"/>
              </w:rPr>
              <w:t> 年 </w:t>
            </w:r>
            <w:r>
              <w:rPr>
                <w:sz w:val="21"/>
              </w:rPr>
              <w:t>1</w:t>
            </w:r>
            <w:r>
              <w:rPr>
                <w:spacing w:val="-27"/>
                <w:sz w:val="21"/>
              </w:rPr>
              <w:t> 月</w:t>
            </w:r>
            <w:r>
              <w:rPr>
                <w:sz w:val="21"/>
              </w:rPr>
              <w:t> </w:t>
            </w:r>
          </w:p>
        </w:tc>
        <w:tc>
          <w:tcPr>
            <w:tcW w:w="1418" w:type="dxa"/>
          </w:tcPr>
          <w:p>
            <w:pPr>
              <w:pStyle w:val="TableParagraph"/>
              <w:ind w:left="108"/>
              <w:rPr>
                <w:sz w:val="21"/>
              </w:rPr>
            </w:pPr>
            <w:r>
              <w:rPr>
                <w:w w:val="100"/>
                <w:sz w:val="21"/>
              </w:rPr>
              <w:t> </w:t>
            </w:r>
          </w:p>
        </w:tc>
      </w:tr>
      <w:tr>
        <w:trPr>
          <w:trHeight w:val="273" w:hRule="atLeast"/>
        </w:trPr>
        <w:tc>
          <w:tcPr>
            <w:tcW w:w="1236" w:type="dxa"/>
          </w:tcPr>
          <w:p>
            <w:pPr>
              <w:pStyle w:val="TableParagraph"/>
              <w:spacing w:line="252" w:lineRule="exact"/>
              <w:ind w:left="302"/>
              <w:rPr>
                <w:sz w:val="21"/>
              </w:rPr>
            </w:pPr>
            <w:r>
              <w:rPr>
                <w:sz w:val="21"/>
              </w:rPr>
              <w:t>马福有 </w:t>
            </w:r>
          </w:p>
        </w:tc>
        <w:tc>
          <w:tcPr>
            <w:tcW w:w="3385" w:type="dxa"/>
          </w:tcPr>
          <w:p>
            <w:pPr>
              <w:pStyle w:val="TableParagraph"/>
              <w:spacing w:line="252" w:lineRule="exact"/>
              <w:ind w:left="105"/>
              <w:rPr>
                <w:sz w:val="21"/>
              </w:rPr>
            </w:pPr>
            <w:r>
              <w:rPr>
                <w:spacing w:val="-1"/>
                <w:sz w:val="21"/>
              </w:rPr>
              <w:t>百川投资集团有限公司</w:t>
            </w:r>
            <w:r>
              <w:rPr>
                <w:sz w:val="21"/>
              </w:rPr>
              <w:t> </w:t>
            </w:r>
          </w:p>
        </w:tc>
        <w:tc>
          <w:tcPr>
            <w:tcW w:w="1447" w:type="dxa"/>
          </w:tcPr>
          <w:p>
            <w:pPr>
              <w:pStyle w:val="TableParagraph"/>
              <w:spacing w:line="252" w:lineRule="exact"/>
              <w:ind w:left="107"/>
              <w:rPr>
                <w:sz w:val="21"/>
              </w:rPr>
            </w:pPr>
            <w:r>
              <w:rPr>
                <w:sz w:val="21"/>
              </w:rPr>
              <w:t>董事 </w:t>
            </w:r>
          </w:p>
        </w:tc>
        <w:tc>
          <w:tcPr>
            <w:tcW w:w="1512" w:type="dxa"/>
          </w:tcPr>
          <w:p>
            <w:pPr>
              <w:pStyle w:val="TableParagraph"/>
              <w:spacing w:line="252" w:lineRule="exact"/>
              <w:ind w:left="105"/>
              <w:rPr>
                <w:sz w:val="21"/>
              </w:rPr>
            </w:pPr>
            <w:r>
              <w:rPr>
                <w:sz w:val="21"/>
              </w:rPr>
              <w:t>2013</w:t>
            </w:r>
            <w:r>
              <w:rPr>
                <w:spacing w:val="-36"/>
                <w:sz w:val="21"/>
              </w:rPr>
              <w:t> 年 </w:t>
            </w:r>
            <w:r>
              <w:rPr>
                <w:sz w:val="21"/>
              </w:rPr>
              <w:t>12</w:t>
            </w:r>
            <w:r>
              <w:rPr>
                <w:spacing w:val="-27"/>
                <w:sz w:val="21"/>
              </w:rPr>
              <w:t> 月</w:t>
            </w:r>
            <w:r>
              <w:rPr>
                <w:sz w:val="21"/>
              </w:rPr>
              <w:t> </w:t>
            </w:r>
          </w:p>
        </w:tc>
        <w:tc>
          <w:tcPr>
            <w:tcW w:w="1418" w:type="dxa"/>
          </w:tcPr>
          <w:p>
            <w:pPr>
              <w:pStyle w:val="TableParagraph"/>
              <w:spacing w:line="252" w:lineRule="exact"/>
              <w:ind w:left="108"/>
              <w:rPr>
                <w:sz w:val="21"/>
              </w:rPr>
            </w:pPr>
            <w:r>
              <w:rPr>
                <w:w w:val="100"/>
                <w:sz w:val="21"/>
              </w:rPr>
              <w:t> </w:t>
            </w:r>
            <w:r>
              <w:rPr>
                <w:sz w:val="21"/>
              </w:rPr>
              <w:t> </w:t>
            </w:r>
            <w:r>
              <w:rPr>
                <w:w w:val="100"/>
                <w:sz w:val="21"/>
              </w:rPr>
              <w:t> </w:t>
            </w:r>
          </w:p>
        </w:tc>
      </w:tr>
      <w:tr>
        <w:trPr>
          <w:trHeight w:val="544" w:hRule="atLeast"/>
        </w:trPr>
        <w:tc>
          <w:tcPr>
            <w:tcW w:w="1236" w:type="dxa"/>
          </w:tcPr>
          <w:p>
            <w:pPr>
              <w:pStyle w:val="TableParagraph"/>
              <w:ind w:left="302"/>
              <w:rPr>
                <w:sz w:val="21"/>
              </w:rPr>
            </w:pPr>
            <w:r>
              <w:rPr>
                <w:sz w:val="21"/>
              </w:rPr>
              <w:t>马福有 </w:t>
            </w:r>
          </w:p>
        </w:tc>
        <w:tc>
          <w:tcPr>
            <w:tcW w:w="3385" w:type="dxa"/>
          </w:tcPr>
          <w:p>
            <w:pPr>
              <w:pStyle w:val="TableParagraph"/>
              <w:ind w:left="105"/>
              <w:rPr>
                <w:sz w:val="21"/>
              </w:rPr>
            </w:pPr>
            <w:r>
              <w:rPr>
                <w:sz w:val="21"/>
              </w:rPr>
              <w:t>百川能源（绥中）液化天然气有限</w:t>
            </w:r>
          </w:p>
          <w:p>
            <w:pPr>
              <w:pStyle w:val="TableParagraph"/>
              <w:spacing w:line="252" w:lineRule="exact" w:before="2"/>
              <w:ind w:left="105"/>
              <w:rPr>
                <w:sz w:val="21"/>
              </w:rPr>
            </w:pPr>
            <w:r>
              <w:rPr>
                <w:sz w:val="21"/>
              </w:rPr>
              <w:t>公司 </w:t>
            </w:r>
          </w:p>
        </w:tc>
        <w:tc>
          <w:tcPr>
            <w:tcW w:w="1447" w:type="dxa"/>
          </w:tcPr>
          <w:p>
            <w:pPr>
              <w:pStyle w:val="TableParagraph"/>
              <w:ind w:left="107"/>
              <w:rPr>
                <w:sz w:val="21"/>
              </w:rPr>
            </w:pPr>
            <w:r>
              <w:rPr>
                <w:sz w:val="21"/>
              </w:rPr>
              <w:t>监事 </w:t>
            </w:r>
          </w:p>
        </w:tc>
        <w:tc>
          <w:tcPr>
            <w:tcW w:w="1512" w:type="dxa"/>
          </w:tcPr>
          <w:p>
            <w:pPr>
              <w:pStyle w:val="TableParagraph"/>
              <w:ind w:left="105"/>
              <w:rPr>
                <w:sz w:val="21"/>
              </w:rPr>
            </w:pPr>
            <w:r>
              <w:rPr>
                <w:sz w:val="21"/>
              </w:rPr>
              <w:t>2017</w:t>
            </w:r>
            <w:r>
              <w:rPr>
                <w:spacing w:val="-36"/>
                <w:sz w:val="21"/>
              </w:rPr>
              <w:t> 年 </w:t>
            </w:r>
            <w:r>
              <w:rPr>
                <w:sz w:val="21"/>
              </w:rPr>
              <w:t>11</w:t>
            </w:r>
            <w:r>
              <w:rPr>
                <w:spacing w:val="-27"/>
                <w:sz w:val="21"/>
              </w:rPr>
              <w:t> 月</w:t>
            </w:r>
            <w:r>
              <w:rPr>
                <w:sz w:val="21"/>
              </w:rPr>
              <w:t> </w:t>
            </w:r>
          </w:p>
        </w:tc>
        <w:tc>
          <w:tcPr>
            <w:tcW w:w="1418" w:type="dxa"/>
          </w:tcPr>
          <w:p>
            <w:pPr>
              <w:pStyle w:val="TableParagraph"/>
              <w:ind w:left="108"/>
              <w:rPr>
                <w:sz w:val="21"/>
              </w:rPr>
            </w:pPr>
            <w:r>
              <w:rPr>
                <w:w w:val="100"/>
                <w:sz w:val="21"/>
              </w:rPr>
              <w:t> </w:t>
            </w:r>
            <w:r>
              <w:rPr>
                <w:sz w:val="21"/>
              </w:rPr>
              <w:t> </w:t>
            </w:r>
            <w:r>
              <w:rPr>
                <w:w w:val="100"/>
                <w:sz w:val="21"/>
              </w:rPr>
              <w:t> </w:t>
            </w:r>
          </w:p>
        </w:tc>
      </w:tr>
      <w:tr>
        <w:trPr>
          <w:trHeight w:val="270" w:hRule="atLeast"/>
        </w:trPr>
        <w:tc>
          <w:tcPr>
            <w:tcW w:w="1236" w:type="dxa"/>
          </w:tcPr>
          <w:p>
            <w:pPr>
              <w:pStyle w:val="TableParagraph"/>
              <w:spacing w:line="250" w:lineRule="exact"/>
              <w:ind w:left="302"/>
              <w:rPr>
                <w:sz w:val="21"/>
              </w:rPr>
            </w:pPr>
            <w:r>
              <w:rPr>
                <w:sz w:val="21"/>
              </w:rPr>
              <w:t>马福有 </w:t>
            </w:r>
          </w:p>
        </w:tc>
        <w:tc>
          <w:tcPr>
            <w:tcW w:w="3385" w:type="dxa"/>
          </w:tcPr>
          <w:p>
            <w:pPr>
              <w:pStyle w:val="TableParagraph"/>
              <w:spacing w:line="250" w:lineRule="exact"/>
              <w:ind w:left="105"/>
              <w:rPr>
                <w:sz w:val="21"/>
              </w:rPr>
            </w:pPr>
            <w:r>
              <w:rPr>
                <w:spacing w:val="-1"/>
                <w:sz w:val="21"/>
              </w:rPr>
              <w:t>大厂回族自治县智汇热力有限公司</w:t>
            </w:r>
            <w:r>
              <w:rPr>
                <w:sz w:val="21"/>
              </w:rPr>
              <w:t> </w:t>
            </w:r>
          </w:p>
        </w:tc>
        <w:tc>
          <w:tcPr>
            <w:tcW w:w="1447" w:type="dxa"/>
          </w:tcPr>
          <w:p>
            <w:pPr>
              <w:pStyle w:val="TableParagraph"/>
              <w:spacing w:line="250" w:lineRule="exact"/>
              <w:ind w:left="107"/>
              <w:rPr>
                <w:sz w:val="21"/>
              </w:rPr>
            </w:pPr>
            <w:r>
              <w:rPr>
                <w:sz w:val="21"/>
              </w:rPr>
              <w:t>监事 </w:t>
            </w:r>
          </w:p>
        </w:tc>
        <w:tc>
          <w:tcPr>
            <w:tcW w:w="1512" w:type="dxa"/>
          </w:tcPr>
          <w:p>
            <w:pPr>
              <w:pStyle w:val="TableParagraph"/>
              <w:spacing w:line="250" w:lineRule="exact"/>
              <w:ind w:left="105"/>
              <w:rPr>
                <w:sz w:val="21"/>
              </w:rPr>
            </w:pPr>
            <w:r>
              <w:rPr>
                <w:sz w:val="21"/>
              </w:rPr>
              <w:t>2017</w:t>
            </w:r>
            <w:r>
              <w:rPr>
                <w:spacing w:val="-36"/>
                <w:sz w:val="21"/>
              </w:rPr>
              <w:t> 年 </w:t>
            </w:r>
            <w:r>
              <w:rPr>
                <w:sz w:val="21"/>
              </w:rPr>
              <w:t>6</w:t>
            </w:r>
            <w:r>
              <w:rPr>
                <w:spacing w:val="-27"/>
                <w:sz w:val="21"/>
              </w:rPr>
              <w:t> 月</w:t>
            </w:r>
            <w:r>
              <w:rPr>
                <w:sz w:val="21"/>
              </w:rPr>
              <w:t> </w:t>
            </w:r>
          </w:p>
        </w:tc>
        <w:tc>
          <w:tcPr>
            <w:tcW w:w="1418" w:type="dxa"/>
          </w:tcPr>
          <w:p>
            <w:pPr>
              <w:pStyle w:val="TableParagraph"/>
              <w:spacing w:line="250" w:lineRule="exact"/>
              <w:ind w:left="108"/>
              <w:rPr>
                <w:sz w:val="21"/>
              </w:rPr>
            </w:pPr>
            <w:r>
              <w:rPr>
                <w:w w:val="100"/>
                <w:sz w:val="21"/>
              </w:rPr>
              <w:t> </w:t>
            </w:r>
            <w:r>
              <w:rPr>
                <w:sz w:val="21"/>
              </w:rPr>
              <w:t> </w:t>
            </w:r>
            <w:r>
              <w:rPr>
                <w:w w:val="100"/>
                <w:sz w:val="21"/>
              </w:rPr>
              <w:t> </w:t>
            </w:r>
          </w:p>
        </w:tc>
      </w:tr>
      <w:tr>
        <w:trPr>
          <w:trHeight w:val="273" w:hRule="atLeast"/>
        </w:trPr>
        <w:tc>
          <w:tcPr>
            <w:tcW w:w="1236" w:type="dxa"/>
          </w:tcPr>
          <w:p>
            <w:pPr>
              <w:pStyle w:val="TableParagraph"/>
              <w:spacing w:line="250" w:lineRule="exact" w:before="3"/>
              <w:ind w:left="302"/>
              <w:rPr>
                <w:sz w:val="21"/>
              </w:rPr>
            </w:pPr>
            <w:r>
              <w:rPr>
                <w:sz w:val="21"/>
              </w:rPr>
              <w:t>马福有 </w:t>
            </w:r>
          </w:p>
        </w:tc>
        <w:tc>
          <w:tcPr>
            <w:tcW w:w="3385" w:type="dxa"/>
          </w:tcPr>
          <w:p>
            <w:pPr>
              <w:pStyle w:val="TableParagraph"/>
              <w:spacing w:line="250" w:lineRule="exact" w:before="3"/>
              <w:ind w:left="105"/>
              <w:rPr>
                <w:sz w:val="21"/>
              </w:rPr>
            </w:pPr>
            <w:r>
              <w:rPr>
                <w:spacing w:val="-1"/>
                <w:sz w:val="21"/>
              </w:rPr>
              <w:t>百川燃气热电集团有限公司</w:t>
            </w:r>
            <w:r>
              <w:rPr>
                <w:sz w:val="21"/>
              </w:rPr>
              <w:t> </w:t>
            </w:r>
          </w:p>
        </w:tc>
        <w:tc>
          <w:tcPr>
            <w:tcW w:w="1447" w:type="dxa"/>
          </w:tcPr>
          <w:p>
            <w:pPr>
              <w:pStyle w:val="TableParagraph"/>
              <w:spacing w:line="250" w:lineRule="exact" w:before="3"/>
              <w:ind w:left="107"/>
              <w:rPr>
                <w:sz w:val="21"/>
              </w:rPr>
            </w:pPr>
            <w:r>
              <w:rPr>
                <w:sz w:val="21"/>
              </w:rPr>
              <w:t>监事 </w:t>
            </w:r>
          </w:p>
        </w:tc>
        <w:tc>
          <w:tcPr>
            <w:tcW w:w="1512" w:type="dxa"/>
          </w:tcPr>
          <w:p>
            <w:pPr>
              <w:pStyle w:val="TableParagraph"/>
              <w:spacing w:line="250" w:lineRule="exact" w:before="3"/>
              <w:ind w:left="105"/>
              <w:rPr>
                <w:sz w:val="21"/>
              </w:rPr>
            </w:pPr>
            <w:r>
              <w:rPr>
                <w:sz w:val="21"/>
              </w:rPr>
              <w:t>2018</w:t>
            </w:r>
            <w:r>
              <w:rPr>
                <w:spacing w:val="-36"/>
                <w:sz w:val="21"/>
              </w:rPr>
              <w:t> 年 </w:t>
            </w:r>
            <w:r>
              <w:rPr>
                <w:sz w:val="21"/>
              </w:rPr>
              <w:t>6</w:t>
            </w:r>
            <w:r>
              <w:rPr>
                <w:spacing w:val="-27"/>
                <w:sz w:val="21"/>
              </w:rPr>
              <w:t> 月</w:t>
            </w:r>
            <w:r>
              <w:rPr>
                <w:sz w:val="21"/>
              </w:rPr>
              <w:t> </w:t>
            </w:r>
          </w:p>
        </w:tc>
        <w:tc>
          <w:tcPr>
            <w:tcW w:w="1418" w:type="dxa"/>
          </w:tcPr>
          <w:p>
            <w:pPr>
              <w:pStyle w:val="TableParagraph"/>
              <w:spacing w:line="250" w:lineRule="exact" w:before="3"/>
              <w:ind w:left="108"/>
              <w:rPr>
                <w:sz w:val="21"/>
              </w:rPr>
            </w:pPr>
            <w:r>
              <w:rPr>
                <w:w w:val="100"/>
                <w:sz w:val="21"/>
              </w:rPr>
              <w:t> </w:t>
            </w:r>
            <w:r>
              <w:rPr>
                <w:sz w:val="21"/>
              </w:rPr>
              <w:t> </w:t>
            </w:r>
            <w:r>
              <w:rPr>
                <w:w w:val="100"/>
                <w:sz w:val="21"/>
              </w:rPr>
              <w:t> </w:t>
            </w:r>
          </w:p>
        </w:tc>
      </w:tr>
      <w:tr>
        <w:trPr>
          <w:trHeight w:val="273" w:hRule="atLeast"/>
        </w:trPr>
        <w:tc>
          <w:tcPr>
            <w:tcW w:w="1236" w:type="dxa"/>
          </w:tcPr>
          <w:p>
            <w:pPr>
              <w:pStyle w:val="TableParagraph"/>
              <w:spacing w:line="252" w:lineRule="exact"/>
              <w:ind w:left="302"/>
              <w:rPr>
                <w:sz w:val="21"/>
              </w:rPr>
            </w:pPr>
            <w:r>
              <w:rPr>
                <w:sz w:val="21"/>
              </w:rPr>
              <w:t>马福有 </w:t>
            </w:r>
          </w:p>
        </w:tc>
        <w:tc>
          <w:tcPr>
            <w:tcW w:w="3385" w:type="dxa"/>
          </w:tcPr>
          <w:p>
            <w:pPr>
              <w:pStyle w:val="TableParagraph"/>
              <w:spacing w:line="252" w:lineRule="exact"/>
              <w:ind w:left="105"/>
              <w:rPr>
                <w:sz w:val="21"/>
              </w:rPr>
            </w:pPr>
            <w:r>
              <w:rPr>
                <w:spacing w:val="-1"/>
                <w:sz w:val="21"/>
              </w:rPr>
              <w:t>阜阳国祯燃气有限公司</w:t>
            </w:r>
            <w:r>
              <w:rPr>
                <w:sz w:val="21"/>
              </w:rPr>
              <w:t> </w:t>
            </w:r>
          </w:p>
        </w:tc>
        <w:tc>
          <w:tcPr>
            <w:tcW w:w="1447" w:type="dxa"/>
          </w:tcPr>
          <w:p>
            <w:pPr>
              <w:pStyle w:val="TableParagraph"/>
              <w:spacing w:line="252" w:lineRule="exact"/>
              <w:ind w:left="107"/>
              <w:rPr>
                <w:sz w:val="21"/>
              </w:rPr>
            </w:pPr>
            <w:r>
              <w:rPr>
                <w:sz w:val="21"/>
              </w:rPr>
              <w:t>监事 </w:t>
            </w:r>
          </w:p>
        </w:tc>
        <w:tc>
          <w:tcPr>
            <w:tcW w:w="1512" w:type="dxa"/>
          </w:tcPr>
          <w:p>
            <w:pPr>
              <w:pStyle w:val="TableParagraph"/>
              <w:spacing w:line="252" w:lineRule="exact"/>
              <w:ind w:left="105"/>
              <w:rPr>
                <w:sz w:val="21"/>
              </w:rPr>
            </w:pPr>
            <w:r>
              <w:rPr>
                <w:sz w:val="21"/>
              </w:rPr>
              <w:t>2018</w:t>
            </w:r>
            <w:r>
              <w:rPr>
                <w:spacing w:val="-36"/>
                <w:sz w:val="21"/>
              </w:rPr>
              <w:t> 年 </w:t>
            </w:r>
            <w:r>
              <w:rPr>
                <w:sz w:val="21"/>
              </w:rPr>
              <w:t>8</w:t>
            </w:r>
            <w:r>
              <w:rPr>
                <w:spacing w:val="-27"/>
                <w:sz w:val="21"/>
              </w:rPr>
              <w:t> 月</w:t>
            </w:r>
            <w:r>
              <w:rPr>
                <w:sz w:val="21"/>
              </w:rPr>
              <w:t> </w:t>
            </w:r>
          </w:p>
        </w:tc>
        <w:tc>
          <w:tcPr>
            <w:tcW w:w="1418" w:type="dxa"/>
          </w:tcPr>
          <w:p>
            <w:pPr>
              <w:pStyle w:val="TableParagraph"/>
              <w:spacing w:line="252" w:lineRule="exact"/>
              <w:ind w:left="108"/>
              <w:rPr>
                <w:sz w:val="21"/>
              </w:rPr>
            </w:pPr>
            <w:r>
              <w:rPr>
                <w:w w:val="100"/>
                <w:sz w:val="21"/>
              </w:rPr>
              <w:t> </w:t>
            </w:r>
            <w:r>
              <w:rPr>
                <w:sz w:val="21"/>
              </w:rPr>
              <w:t> </w:t>
            </w:r>
            <w:r>
              <w:rPr>
                <w:w w:val="100"/>
                <w:sz w:val="21"/>
              </w:rPr>
              <w:t> </w:t>
            </w:r>
          </w:p>
        </w:tc>
      </w:tr>
    </w:tbl>
    <w:p>
      <w:pPr>
        <w:spacing w:after="0" w:line="252" w:lineRule="exact"/>
        <w:rPr>
          <w:sz w:val="21"/>
        </w:rPr>
        <w:sectPr>
          <w:headerReference w:type="default" r:id="rId29"/>
          <w:footerReference w:type="default" r:id="rId30"/>
          <w:pgSz w:w="11910" w:h="16840"/>
          <w:pgMar w:header="877" w:footer="1195" w:top="1460" w:bottom="1380" w:left="1580" w:right="1040"/>
        </w:sectPr>
      </w:pPr>
    </w:p>
    <w:p>
      <w:pPr>
        <w:pStyle w:val="BodyText"/>
        <w:spacing w:before="9"/>
        <w:ind w:left="0"/>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6"/>
        <w:gridCol w:w="3385"/>
        <w:gridCol w:w="1447"/>
        <w:gridCol w:w="1512"/>
        <w:gridCol w:w="1418"/>
      </w:tblGrid>
      <w:tr>
        <w:trPr>
          <w:trHeight w:val="273" w:hRule="atLeast"/>
        </w:trPr>
        <w:tc>
          <w:tcPr>
            <w:tcW w:w="1236" w:type="dxa"/>
          </w:tcPr>
          <w:p>
            <w:pPr>
              <w:pStyle w:val="TableParagraph"/>
              <w:spacing w:line="250" w:lineRule="exact" w:before="3"/>
              <w:ind w:left="302"/>
              <w:rPr>
                <w:sz w:val="21"/>
              </w:rPr>
            </w:pPr>
            <w:r>
              <w:rPr>
                <w:sz w:val="21"/>
              </w:rPr>
              <w:t>马福有 </w:t>
            </w:r>
          </w:p>
        </w:tc>
        <w:tc>
          <w:tcPr>
            <w:tcW w:w="3385" w:type="dxa"/>
          </w:tcPr>
          <w:p>
            <w:pPr>
              <w:pStyle w:val="TableParagraph"/>
              <w:spacing w:line="250" w:lineRule="exact" w:before="3"/>
              <w:ind w:left="105"/>
              <w:rPr>
                <w:sz w:val="21"/>
              </w:rPr>
            </w:pPr>
            <w:r>
              <w:rPr>
                <w:spacing w:val="-1"/>
                <w:sz w:val="21"/>
              </w:rPr>
              <w:t>百川能源</w:t>
            </w:r>
            <w:r>
              <w:rPr>
                <w:sz w:val="21"/>
              </w:rPr>
              <w:t>（固安）热电有限公司 </w:t>
            </w:r>
          </w:p>
        </w:tc>
        <w:tc>
          <w:tcPr>
            <w:tcW w:w="1447" w:type="dxa"/>
          </w:tcPr>
          <w:p>
            <w:pPr>
              <w:pStyle w:val="TableParagraph"/>
              <w:spacing w:line="250" w:lineRule="exact" w:before="3"/>
              <w:ind w:left="107"/>
              <w:rPr>
                <w:sz w:val="21"/>
              </w:rPr>
            </w:pPr>
            <w:r>
              <w:rPr>
                <w:sz w:val="21"/>
              </w:rPr>
              <w:t>监事 </w:t>
            </w:r>
          </w:p>
        </w:tc>
        <w:tc>
          <w:tcPr>
            <w:tcW w:w="1512" w:type="dxa"/>
          </w:tcPr>
          <w:p>
            <w:pPr>
              <w:pStyle w:val="TableParagraph"/>
              <w:spacing w:line="250" w:lineRule="exact" w:before="3"/>
              <w:ind w:left="105"/>
              <w:rPr>
                <w:sz w:val="21"/>
              </w:rPr>
            </w:pPr>
            <w:r>
              <w:rPr>
                <w:sz w:val="21"/>
              </w:rPr>
              <w:t>2018</w:t>
            </w:r>
            <w:r>
              <w:rPr>
                <w:spacing w:val="-36"/>
                <w:sz w:val="21"/>
              </w:rPr>
              <w:t> 年 </w:t>
            </w:r>
            <w:r>
              <w:rPr>
                <w:sz w:val="21"/>
              </w:rPr>
              <w:t>5</w:t>
            </w:r>
            <w:r>
              <w:rPr>
                <w:spacing w:val="-27"/>
                <w:sz w:val="21"/>
              </w:rPr>
              <w:t> 月</w:t>
            </w:r>
            <w:r>
              <w:rPr>
                <w:sz w:val="21"/>
              </w:rPr>
              <w:t> </w:t>
            </w:r>
          </w:p>
        </w:tc>
        <w:tc>
          <w:tcPr>
            <w:tcW w:w="1418" w:type="dxa"/>
          </w:tcPr>
          <w:p>
            <w:pPr>
              <w:pStyle w:val="TableParagraph"/>
              <w:spacing w:line="250" w:lineRule="exact" w:before="3"/>
              <w:ind w:left="108"/>
              <w:rPr>
                <w:sz w:val="21"/>
              </w:rPr>
            </w:pPr>
            <w:r>
              <w:rPr>
                <w:w w:val="100"/>
                <w:sz w:val="21"/>
              </w:rPr>
              <w:t> </w:t>
            </w:r>
            <w:r>
              <w:rPr>
                <w:sz w:val="21"/>
              </w:rPr>
              <w:t> </w:t>
            </w:r>
            <w:r>
              <w:rPr>
                <w:w w:val="100"/>
                <w:sz w:val="21"/>
              </w:rPr>
              <w:t> </w:t>
            </w:r>
          </w:p>
        </w:tc>
      </w:tr>
      <w:tr>
        <w:trPr>
          <w:trHeight w:val="273" w:hRule="atLeast"/>
        </w:trPr>
        <w:tc>
          <w:tcPr>
            <w:tcW w:w="1236" w:type="dxa"/>
          </w:tcPr>
          <w:p>
            <w:pPr>
              <w:pStyle w:val="TableParagraph"/>
              <w:spacing w:line="252" w:lineRule="exact"/>
              <w:ind w:left="302"/>
              <w:rPr>
                <w:sz w:val="21"/>
              </w:rPr>
            </w:pPr>
            <w:r>
              <w:rPr>
                <w:sz w:val="21"/>
              </w:rPr>
              <w:t>马福有</w:t>
            </w:r>
          </w:p>
        </w:tc>
        <w:tc>
          <w:tcPr>
            <w:tcW w:w="3385" w:type="dxa"/>
          </w:tcPr>
          <w:p>
            <w:pPr>
              <w:pStyle w:val="TableParagraph"/>
              <w:spacing w:line="252" w:lineRule="exact"/>
              <w:ind w:left="105"/>
              <w:rPr>
                <w:sz w:val="21"/>
              </w:rPr>
            </w:pPr>
            <w:r>
              <w:rPr>
                <w:spacing w:val="-1"/>
                <w:sz w:val="21"/>
              </w:rPr>
              <w:t>三河市智汇热力有限公司</w:t>
            </w:r>
            <w:r>
              <w:rPr>
                <w:sz w:val="21"/>
              </w:rPr>
              <w:t> </w:t>
            </w:r>
          </w:p>
        </w:tc>
        <w:tc>
          <w:tcPr>
            <w:tcW w:w="1447" w:type="dxa"/>
          </w:tcPr>
          <w:p>
            <w:pPr>
              <w:pStyle w:val="TableParagraph"/>
              <w:spacing w:line="252" w:lineRule="exact"/>
              <w:ind w:left="107"/>
              <w:rPr>
                <w:sz w:val="21"/>
              </w:rPr>
            </w:pPr>
            <w:r>
              <w:rPr>
                <w:sz w:val="21"/>
              </w:rPr>
              <w:t>监事 </w:t>
            </w:r>
          </w:p>
        </w:tc>
        <w:tc>
          <w:tcPr>
            <w:tcW w:w="1512" w:type="dxa"/>
          </w:tcPr>
          <w:p>
            <w:pPr>
              <w:pStyle w:val="TableParagraph"/>
              <w:spacing w:line="252" w:lineRule="exact"/>
              <w:ind w:left="105"/>
              <w:rPr>
                <w:sz w:val="21"/>
              </w:rPr>
            </w:pPr>
            <w:r>
              <w:rPr>
                <w:sz w:val="21"/>
              </w:rPr>
              <w:t>2022</w:t>
            </w:r>
            <w:r>
              <w:rPr>
                <w:spacing w:val="-36"/>
                <w:sz w:val="21"/>
              </w:rPr>
              <w:t> 年 </w:t>
            </w:r>
            <w:r>
              <w:rPr>
                <w:sz w:val="21"/>
              </w:rPr>
              <w:t>8</w:t>
            </w:r>
            <w:r>
              <w:rPr>
                <w:spacing w:val="-27"/>
                <w:sz w:val="21"/>
              </w:rPr>
              <w:t> 月</w:t>
            </w:r>
            <w:r>
              <w:rPr>
                <w:sz w:val="21"/>
              </w:rPr>
              <w:t> </w:t>
            </w:r>
          </w:p>
        </w:tc>
        <w:tc>
          <w:tcPr>
            <w:tcW w:w="1418" w:type="dxa"/>
          </w:tcPr>
          <w:p>
            <w:pPr>
              <w:pStyle w:val="TableParagraph"/>
              <w:spacing w:line="252" w:lineRule="exact"/>
              <w:ind w:left="108"/>
              <w:rPr>
                <w:sz w:val="21"/>
              </w:rPr>
            </w:pPr>
            <w:r>
              <w:rPr>
                <w:w w:val="100"/>
                <w:sz w:val="21"/>
              </w:rPr>
              <w:t> </w:t>
            </w:r>
          </w:p>
        </w:tc>
      </w:tr>
      <w:tr>
        <w:trPr>
          <w:trHeight w:val="544" w:hRule="atLeast"/>
        </w:trPr>
        <w:tc>
          <w:tcPr>
            <w:tcW w:w="1236" w:type="dxa"/>
          </w:tcPr>
          <w:p>
            <w:pPr>
              <w:pStyle w:val="TableParagraph"/>
              <w:ind w:left="302"/>
              <w:rPr>
                <w:sz w:val="21"/>
              </w:rPr>
            </w:pPr>
            <w:r>
              <w:rPr>
                <w:sz w:val="21"/>
              </w:rPr>
              <w:t>王文东 </w:t>
            </w:r>
          </w:p>
        </w:tc>
        <w:tc>
          <w:tcPr>
            <w:tcW w:w="3385" w:type="dxa"/>
          </w:tcPr>
          <w:p>
            <w:pPr>
              <w:pStyle w:val="TableParagraph"/>
              <w:ind w:left="105"/>
              <w:rPr>
                <w:sz w:val="21"/>
              </w:rPr>
            </w:pPr>
            <w:r>
              <w:rPr>
                <w:sz w:val="21"/>
              </w:rPr>
              <w:t>永清县津永铁城铁路货物运输有限</w:t>
            </w:r>
          </w:p>
          <w:p>
            <w:pPr>
              <w:pStyle w:val="TableParagraph"/>
              <w:spacing w:line="252" w:lineRule="exact" w:before="2"/>
              <w:ind w:left="105"/>
              <w:rPr>
                <w:sz w:val="21"/>
              </w:rPr>
            </w:pPr>
            <w:r>
              <w:rPr>
                <w:sz w:val="21"/>
              </w:rPr>
              <w:t>公司 </w:t>
            </w:r>
          </w:p>
        </w:tc>
        <w:tc>
          <w:tcPr>
            <w:tcW w:w="1447" w:type="dxa"/>
          </w:tcPr>
          <w:p>
            <w:pPr>
              <w:pStyle w:val="TableParagraph"/>
              <w:ind w:left="107"/>
              <w:rPr>
                <w:sz w:val="21"/>
              </w:rPr>
            </w:pPr>
            <w:r>
              <w:rPr>
                <w:sz w:val="21"/>
              </w:rPr>
              <w:t>董事 </w:t>
            </w:r>
          </w:p>
        </w:tc>
        <w:tc>
          <w:tcPr>
            <w:tcW w:w="1512" w:type="dxa"/>
          </w:tcPr>
          <w:p>
            <w:pPr>
              <w:pStyle w:val="TableParagraph"/>
              <w:ind w:left="105"/>
              <w:rPr>
                <w:sz w:val="21"/>
              </w:rPr>
            </w:pPr>
            <w:r>
              <w:rPr>
                <w:sz w:val="21"/>
              </w:rPr>
              <w:t>2012</w:t>
            </w:r>
            <w:r>
              <w:rPr>
                <w:spacing w:val="-36"/>
                <w:sz w:val="21"/>
              </w:rPr>
              <w:t> 年 </w:t>
            </w:r>
            <w:r>
              <w:rPr>
                <w:sz w:val="21"/>
              </w:rPr>
              <w:t>12</w:t>
            </w:r>
            <w:r>
              <w:rPr>
                <w:spacing w:val="-27"/>
                <w:sz w:val="21"/>
              </w:rPr>
              <w:t> 月</w:t>
            </w:r>
            <w:r>
              <w:rPr>
                <w:sz w:val="21"/>
              </w:rPr>
              <w:t> </w:t>
            </w:r>
          </w:p>
        </w:tc>
        <w:tc>
          <w:tcPr>
            <w:tcW w:w="1418" w:type="dxa"/>
          </w:tcPr>
          <w:p>
            <w:pPr>
              <w:pStyle w:val="TableParagraph"/>
              <w:ind w:left="108"/>
              <w:rPr>
                <w:sz w:val="21"/>
              </w:rPr>
            </w:pPr>
            <w:r>
              <w:rPr>
                <w:w w:val="100"/>
                <w:sz w:val="21"/>
              </w:rPr>
              <w:t> </w:t>
            </w:r>
            <w:r>
              <w:rPr>
                <w:sz w:val="21"/>
              </w:rPr>
              <w:t> </w:t>
            </w:r>
            <w:r>
              <w:rPr>
                <w:w w:val="100"/>
                <w:sz w:val="21"/>
              </w:rPr>
              <w:t> </w:t>
            </w:r>
          </w:p>
        </w:tc>
      </w:tr>
      <w:tr>
        <w:trPr>
          <w:trHeight w:val="544" w:hRule="atLeast"/>
        </w:trPr>
        <w:tc>
          <w:tcPr>
            <w:tcW w:w="1236" w:type="dxa"/>
          </w:tcPr>
          <w:p>
            <w:pPr>
              <w:pStyle w:val="TableParagraph"/>
              <w:ind w:left="302"/>
              <w:rPr>
                <w:sz w:val="21"/>
              </w:rPr>
            </w:pPr>
            <w:r>
              <w:rPr>
                <w:sz w:val="21"/>
              </w:rPr>
              <w:t>杨轶男 </w:t>
            </w:r>
          </w:p>
        </w:tc>
        <w:tc>
          <w:tcPr>
            <w:tcW w:w="3385" w:type="dxa"/>
          </w:tcPr>
          <w:p>
            <w:pPr>
              <w:pStyle w:val="TableParagraph"/>
              <w:ind w:left="105"/>
              <w:rPr>
                <w:sz w:val="21"/>
              </w:rPr>
            </w:pPr>
            <w:r>
              <w:rPr>
                <w:sz w:val="21"/>
              </w:rPr>
              <w:t>百川能源（绥中）液化天然气有限</w:t>
            </w:r>
          </w:p>
          <w:p>
            <w:pPr>
              <w:pStyle w:val="TableParagraph"/>
              <w:spacing w:line="252" w:lineRule="exact" w:before="2"/>
              <w:ind w:left="105"/>
              <w:rPr>
                <w:sz w:val="21"/>
              </w:rPr>
            </w:pPr>
            <w:r>
              <w:rPr>
                <w:sz w:val="21"/>
              </w:rPr>
              <w:t>公司 </w:t>
            </w:r>
          </w:p>
        </w:tc>
        <w:tc>
          <w:tcPr>
            <w:tcW w:w="1447" w:type="dxa"/>
          </w:tcPr>
          <w:p>
            <w:pPr>
              <w:pStyle w:val="TableParagraph"/>
              <w:ind w:left="107"/>
              <w:rPr>
                <w:sz w:val="21"/>
              </w:rPr>
            </w:pPr>
            <w:r>
              <w:rPr>
                <w:sz w:val="21"/>
              </w:rPr>
              <w:t>经理 </w:t>
            </w:r>
          </w:p>
        </w:tc>
        <w:tc>
          <w:tcPr>
            <w:tcW w:w="1512" w:type="dxa"/>
          </w:tcPr>
          <w:p>
            <w:pPr>
              <w:pStyle w:val="TableParagraph"/>
              <w:ind w:left="105"/>
              <w:rPr>
                <w:sz w:val="21"/>
              </w:rPr>
            </w:pPr>
            <w:r>
              <w:rPr>
                <w:sz w:val="21"/>
              </w:rPr>
              <w:t>2017</w:t>
            </w:r>
            <w:r>
              <w:rPr>
                <w:spacing w:val="-36"/>
                <w:sz w:val="21"/>
              </w:rPr>
              <w:t> 年 </w:t>
            </w:r>
            <w:r>
              <w:rPr>
                <w:sz w:val="21"/>
              </w:rPr>
              <w:t>11</w:t>
            </w:r>
            <w:r>
              <w:rPr>
                <w:spacing w:val="-27"/>
                <w:sz w:val="21"/>
              </w:rPr>
              <w:t> 月</w:t>
            </w:r>
            <w:r>
              <w:rPr>
                <w:sz w:val="21"/>
              </w:rPr>
              <w:t> </w:t>
            </w:r>
          </w:p>
        </w:tc>
        <w:tc>
          <w:tcPr>
            <w:tcW w:w="1418" w:type="dxa"/>
          </w:tcPr>
          <w:p>
            <w:pPr>
              <w:pStyle w:val="TableParagraph"/>
              <w:ind w:left="108"/>
              <w:rPr>
                <w:sz w:val="21"/>
              </w:rPr>
            </w:pPr>
            <w:r>
              <w:rPr>
                <w:w w:val="100"/>
                <w:sz w:val="21"/>
              </w:rPr>
              <w:t> </w:t>
            </w:r>
            <w:r>
              <w:rPr>
                <w:sz w:val="21"/>
              </w:rPr>
              <w:t> </w:t>
            </w:r>
            <w:r>
              <w:rPr>
                <w:w w:val="100"/>
                <w:sz w:val="21"/>
              </w:rPr>
              <w:t> </w:t>
            </w:r>
          </w:p>
        </w:tc>
      </w:tr>
      <w:tr>
        <w:trPr>
          <w:trHeight w:val="273" w:hRule="atLeast"/>
        </w:trPr>
        <w:tc>
          <w:tcPr>
            <w:tcW w:w="1236" w:type="dxa"/>
          </w:tcPr>
          <w:p>
            <w:pPr>
              <w:pStyle w:val="TableParagraph"/>
              <w:spacing w:line="252" w:lineRule="exact"/>
              <w:ind w:left="302"/>
              <w:rPr>
                <w:sz w:val="21"/>
              </w:rPr>
            </w:pPr>
            <w:r>
              <w:rPr>
                <w:sz w:val="21"/>
              </w:rPr>
              <w:t>杨轶男 </w:t>
            </w:r>
          </w:p>
        </w:tc>
        <w:tc>
          <w:tcPr>
            <w:tcW w:w="3385" w:type="dxa"/>
          </w:tcPr>
          <w:p>
            <w:pPr>
              <w:pStyle w:val="TableParagraph"/>
              <w:spacing w:line="252" w:lineRule="exact"/>
              <w:ind w:left="105"/>
              <w:rPr>
                <w:sz w:val="21"/>
              </w:rPr>
            </w:pPr>
            <w:r>
              <w:rPr>
                <w:spacing w:val="-1"/>
                <w:sz w:val="21"/>
              </w:rPr>
              <w:t>百川燃气热电集团有限公司</w:t>
            </w:r>
            <w:r>
              <w:rPr>
                <w:sz w:val="21"/>
              </w:rPr>
              <w:t> </w:t>
            </w:r>
          </w:p>
        </w:tc>
        <w:tc>
          <w:tcPr>
            <w:tcW w:w="1447" w:type="dxa"/>
          </w:tcPr>
          <w:p>
            <w:pPr>
              <w:pStyle w:val="TableParagraph"/>
              <w:spacing w:line="252" w:lineRule="exact"/>
              <w:ind w:left="107" w:right="-15"/>
              <w:rPr>
                <w:sz w:val="21"/>
              </w:rPr>
            </w:pPr>
            <w:r>
              <w:rPr>
                <w:spacing w:val="-5"/>
                <w:sz w:val="21"/>
              </w:rPr>
              <w:t>董事长、经理</w:t>
            </w:r>
            <w:r>
              <w:rPr>
                <w:sz w:val="21"/>
              </w:rPr>
              <w:t> </w:t>
            </w:r>
          </w:p>
        </w:tc>
        <w:tc>
          <w:tcPr>
            <w:tcW w:w="1512" w:type="dxa"/>
          </w:tcPr>
          <w:p>
            <w:pPr>
              <w:pStyle w:val="TableParagraph"/>
              <w:spacing w:line="252" w:lineRule="exact"/>
              <w:ind w:left="105"/>
              <w:rPr>
                <w:sz w:val="21"/>
              </w:rPr>
            </w:pPr>
            <w:r>
              <w:rPr>
                <w:sz w:val="21"/>
              </w:rPr>
              <w:t>2018</w:t>
            </w:r>
            <w:r>
              <w:rPr>
                <w:spacing w:val="-36"/>
                <w:sz w:val="21"/>
              </w:rPr>
              <w:t> 年 </w:t>
            </w:r>
            <w:r>
              <w:rPr>
                <w:sz w:val="21"/>
              </w:rPr>
              <w:t>6</w:t>
            </w:r>
            <w:r>
              <w:rPr>
                <w:spacing w:val="-27"/>
                <w:sz w:val="21"/>
              </w:rPr>
              <w:t> 月</w:t>
            </w:r>
            <w:r>
              <w:rPr>
                <w:sz w:val="21"/>
              </w:rPr>
              <w:t> </w:t>
            </w:r>
          </w:p>
        </w:tc>
        <w:tc>
          <w:tcPr>
            <w:tcW w:w="1418" w:type="dxa"/>
          </w:tcPr>
          <w:p>
            <w:pPr>
              <w:pStyle w:val="TableParagraph"/>
              <w:spacing w:line="252" w:lineRule="exact"/>
              <w:ind w:left="108"/>
              <w:rPr>
                <w:sz w:val="21"/>
              </w:rPr>
            </w:pPr>
            <w:r>
              <w:rPr>
                <w:w w:val="100"/>
                <w:sz w:val="21"/>
              </w:rPr>
              <w:t> </w:t>
            </w:r>
            <w:r>
              <w:rPr>
                <w:sz w:val="21"/>
              </w:rPr>
              <w:t> </w:t>
            </w:r>
            <w:r>
              <w:rPr>
                <w:w w:val="100"/>
                <w:sz w:val="21"/>
              </w:rPr>
              <w:t> </w:t>
            </w:r>
          </w:p>
        </w:tc>
      </w:tr>
      <w:tr>
        <w:trPr>
          <w:trHeight w:val="544" w:hRule="atLeast"/>
        </w:trPr>
        <w:tc>
          <w:tcPr>
            <w:tcW w:w="1236" w:type="dxa"/>
          </w:tcPr>
          <w:p>
            <w:pPr>
              <w:pStyle w:val="TableParagraph"/>
              <w:ind w:left="302"/>
              <w:rPr>
                <w:sz w:val="21"/>
              </w:rPr>
            </w:pPr>
            <w:r>
              <w:rPr>
                <w:sz w:val="21"/>
              </w:rPr>
              <w:t>杨轶男 </w:t>
            </w:r>
          </w:p>
        </w:tc>
        <w:tc>
          <w:tcPr>
            <w:tcW w:w="3385" w:type="dxa"/>
          </w:tcPr>
          <w:p>
            <w:pPr>
              <w:pStyle w:val="TableParagraph"/>
              <w:ind w:left="105"/>
              <w:rPr>
                <w:sz w:val="21"/>
              </w:rPr>
            </w:pPr>
            <w:r>
              <w:rPr>
                <w:spacing w:val="-1"/>
                <w:sz w:val="21"/>
              </w:rPr>
              <w:t>天津市武清区九九热力有限公司</w:t>
            </w:r>
            <w:r>
              <w:rPr>
                <w:sz w:val="21"/>
              </w:rPr>
              <w:t> </w:t>
            </w:r>
          </w:p>
        </w:tc>
        <w:tc>
          <w:tcPr>
            <w:tcW w:w="1447" w:type="dxa"/>
          </w:tcPr>
          <w:p>
            <w:pPr>
              <w:pStyle w:val="TableParagraph"/>
              <w:ind w:left="107"/>
              <w:rPr>
                <w:sz w:val="21"/>
              </w:rPr>
            </w:pPr>
            <w:r>
              <w:rPr>
                <w:spacing w:val="-5"/>
                <w:sz w:val="21"/>
              </w:rPr>
              <w:t>执行董事、经</w:t>
            </w:r>
          </w:p>
          <w:p>
            <w:pPr>
              <w:pStyle w:val="TableParagraph"/>
              <w:spacing w:line="252" w:lineRule="exact" w:before="2"/>
              <w:ind w:left="107"/>
              <w:rPr>
                <w:sz w:val="21"/>
              </w:rPr>
            </w:pPr>
            <w:r>
              <w:rPr>
                <w:sz w:val="21"/>
              </w:rPr>
              <w:t>理 </w:t>
            </w:r>
          </w:p>
        </w:tc>
        <w:tc>
          <w:tcPr>
            <w:tcW w:w="1512" w:type="dxa"/>
          </w:tcPr>
          <w:p>
            <w:pPr>
              <w:pStyle w:val="TableParagraph"/>
              <w:ind w:left="105"/>
              <w:rPr>
                <w:sz w:val="21"/>
              </w:rPr>
            </w:pPr>
            <w:r>
              <w:rPr>
                <w:sz w:val="21"/>
              </w:rPr>
              <w:t>2018</w:t>
            </w:r>
            <w:r>
              <w:rPr>
                <w:spacing w:val="-36"/>
                <w:sz w:val="21"/>
              </w:rPr>
              <w:t> 年 </w:t>
            </w:r>
            <w:r>
              <w:rPr>
                <w:sz w:val="21"/>
              </w:rPr>
              <w:t>6</w:t>
            </w:r>
            <w:r>
              <w:rPr>
                <w:spacing w:val="-27"/>
                <w:sz w:val="21"/>
              </w:rPr>
              <w:t> 月</w:t>
            </w:r>
            <w:r>
              <w:rPr>
                <w:sz w:val="21"/>
              </w:rPr>
              <w:t> </w:t>
            </w:r>
          </w:p>
        </w:tc>
        <w:tc>
          <w:tcPr>
            <w:tcW w:w="1418" w:type="dxa"/>
          </w:tcPr>
          <w:p>
            <w:pPr>
              <w:pStyle w:val="TableParagraph"/>
              <w:ind w:left="108"/>
              <w:rPr>
                <w:sz w:val="21"/>
              </w:rPr>
            </w:pPr>
            <w:r>
              <w:rPr>
                <w:w w:val="100"/>
                <w:sz w:val="21"/>
              </w:rPr>
              <w:t> </w:t>
            </w:r>
            <w:r>
              <w:rPr>
                <w:sz w:val="21"/>
              </w:rPr>
              <w:t> </w:t>
            </w:r>
            <w:r>
              <w:rPr>
                <w:w w:val="100"/>
                <w:sz w:val="21"/>
              </w:rPr>
              <w:t> </w:t>
            </w:r>
          </w:p>
        </w:tc>
      </w:tr>
      <w:tr>
        <w:trPr>
          <w:trHeight w:val="544" w:hRule="atLeast"/>
        </w:trPr>
        <w:tc>
          <w:tcPr>
            <w:tcW w:w="1236" w:type="dxa"/>
          </w:tcPr>
          <w:p>
            <w:pPr>
              <w:pStyle w:val="TableParagraph"/>
              <w:ind w:left="302"/>
              <w:rPr>
                <w:sz w:val="21"/>
              </w:rPr>
            </w:pPr>
            <w:r>
              <w:rPr>
                <w:sz w:val="21"/>
              </w:rPr>
              <w:t>杨轶男 </w:t>
            </w:r>
          </w:p>
        </w:tc>
        <w:tc>
          <w:tcPr>
            <w:tcW w:w="3385" w:type="dxa"/>
          </w:tcPr>
          <w:p>
            <w:pPr>
              <w:pStyle w:val="TableParagraph"/>
              <w:ind w:left="105"/>
              <w:rPr>
                <w:sz w:val="21"/>
              </w:rPr>
            </w:pPr>
            <w:r>
              <w:rPr>
                <w:spacing w:val="-1"/>
                <w:sz w:val="21"/>
              </w:rPr>
              <w:t>百川能源</w:t>
            </w:r>
            <w:r>
              <w:rPr>
                <w:sz w:val="21"/>
              </w:rPr>
              <w:t>（固安）热电有限公司 </w:t>
            </w:r>
          </w:p>
        </w:tc>
        <w:tc>
          <w:tcPr>
            <w:tcW w:w="1447" w:type="dxa"/>
          </w:tcPr>
          <w:p>
            <w:pPr>
              <w:pStyle w:val="TableParagraph"/>
              <w:ind w:left="107"/>
              <w:rPr>
                <w:sz w:val="21"/>
              </w:rPr>
            </w:pPr>
            <w:r>
              <w:rPr>
                <w:spacing w:val="-5"/>
                <w:sz w:val="21"/>
              </w:rPr>
              <w:t>执行董事、经</w:t>
            </w:r>
          </w:p>
          <w:p>
            <w:pPr>
              <w:pStyle w:val="TableParagraph"/>
              <w:spacing w:line="252" w:lineRule="exact" w:before="2"/>
              <w:ind w:left="107"/>
              <w:rPr>
                <w:sz w:val="21"/>
              </w:rPr>
            </w:pPr>
            <w:r>
              <w:rPr>
                <w:sz w:val="21"/>
              </w:rPr>
              <w:t>理 </w:t>
            </w:r>
          </w:p>
        </w:tc>
        <w:tc>
          <w:tcPr>
            <w:tcW w:w="1512" w:type="dxa"/>
          </w:tcPr>
          <w:p>
            <w:pPr>
              <w:pStyle w:val="TableParagraph"/>
              <w:ind w:left="105"/>
              <w:rPr>
                <w:sz w:val="21"/>
              </w:rPr>
            </w:pPr>
            <w:r>
              <w:rPr>
                <w:sz w:val="21"/>
              </w:rPr>
              <w:t>2018</w:t>
            </w:r>
            <w:r>
              <w:rPr>
                <w:spacing w:val="-36"/>
                <w:sz w:val="21"/>
              </w:rPr>
              <w:t> 年 </w:t>
            </w:r>
            <w:r>
              <w:rPr>
                <w:sz w:val="21"/>
              </w:rPr>
              <w:t>5</w:t>
            </w:r>
            <w:r>
              <w:rPr>
                <w:spacing w:val="-27"/>
                <w:sz w:val="21"/>
              </w:rPr>
              <w:t> 月</w:t>
            </w:r>
            <w:r>
              <w:rPr>
                <w:sz w:val="21"/>
              </w:rPr>
              <w:t> </w:t>
            </w:r>
          </w:p>
        </w:tc>
        <w:tc>
          <w:tcPr>
            <w:tcW w:w="1418" w:type="dxa"/>
          </w:tcPr>
          <w:p>
            <w:pPr>
              <w:pStyle w:val="TableParagraph"/>
              <w:ind w:left="108"/>
              <w:rPr>
                <w:sz w:val="21"/>
              </w:rPr>
            </w:pPr>
            <w:r>
              <w:rPr>
                <w:w w:val="100"/>
                <w:sz w:val="21"/>
              </w:rPr>
              <w:t> </w:t>
            </w:r>
            <w:r>
              <w:rPr>
                <w:sz w:val="21"/>
              </w:rPr>
              <w:t> </w:t>
            </w:r>
            <w:r>
              <w:rPr>
                <w:w w:val="100"/>
                <w:sz w:val="21"/>
              </w:rPr>
              <w:t> </w:t>
            </w:r>
          </w:p>
        </w:tc>
      </w:tr>
      <w:tr>
        <w:trPr>
          <w:trHeight w:val="270" w:hRule="atLeast"/>
        </w:trPr>
        <w:tc>
          <w:tcPr>
            <w:tcW w:w="1236" w:type="dxa"/>
          </w:tcPr>
          <w:p>
            <w:pPr>
              <w:pStyle w:val="TableParagraph"/>
              <w:spacing w:line="250" w:lineRule="exact"/>
              <w:ind w:left="302"/>
              <w:rPr>
                <w:sz w:val="21"/>
              </w:rPr>
            </w:pPr>
            <w:r>
              <w:rPr>
                <w:sz w:val="21"/>
              </w:rPr>
              <w:t>杨轶男 </w:t>
            </w:r>
          </w:p>
        </w:tc>
        <w:tc>
          <w:tcPr>
            <w:tcW w:w="3385" w:type="dxa"/>
          </w:tcPr>
          <w:p>
            <w:pPr>
              <w:pStyle w:val="TableParagraph"/>
              <w:spacing w:line="250" w:lineRule="exact"/>
              <w:ind w:left="105"/>
              <w:rPr>
                <w:sz w:val="21"/>
              </w:rPr>
            </w:pPr>
            <w:r>
              <w:rPr>
                <w:spacing w:val="-1"/>
                <w:sz w:val="21"/>
              </w:rPr>
              <w:t>河北磐睿能源科技有限公司</w:t>
            </w:r>
            <w:r>
              <w:rPr>
                <w:sz w:val="21"/>
              </w:rPr>
              <w:t> </w:t>
            </w:r>
          </w:p>
        </w:tc>
        <w:tc>
          <w:tcPr>
            <w:tcW w:w="1447" w:type="dxa"/>
          </w:tcPr>
          <w:p>
            <w:pPr>
              <w:pStyle w:val="TableParagraph"/>
              <w:spacing w:line="250" w:lineRule="exact"/>
              <w:ind w:left="107"/>
              <w:rPr>
                <w:sz w:val="21"/>
              </w:rPr>
            </w:pPr>
            <w:r>
              <w:rPr>
                <w:sz w:val="21"/>
              </w:rPr>
              <w:t>董事长 </w:t>
            </w:r>
          </w:p>
        </w:tc>
        <w:tc>
          <w:tcPr>
            <w:tcW w:w="1512" w:type="dxa"/>
          </w:tcPr>
          <w:p>
            <w:pPr>
              <w:pStyle w:val="TableParagraph"/>
              <w:spacing w:line="250" w:lineRule="exact"/>
              <w:ind w:left="105"/>
              <w:rPr>
                <w:sz w:val="21"/>
              </w:rPr>
            </w:pPr>
            <w:r>
              <w:rPr>
                <w:sz w:val="21"/>
              </w:rPr>
              <w:t>2018</w:t>
            </w:r>
            <w:r>
              <w:rPr>
                <w:spacing w:val="-36"/>
                <w:sz w:val="21"/>
              </w:rPr>
              <w:t> 年 </w:t>
            </w:r>
            <w:r>
              <w:rPr>
                <w:sz w:val="21"/>
              </w:rPr>
              <w:t>7</w:t>
            </w:r>
            <w:r>
              <w:rPr>
                <w:spacing w:val="-27"/>
                <w:sz w:val="21"/>
              </w:rPr>
              <w:t> 月</w:t>
            </w:r>
            <w:r>
              <w:rPr>
                <w:sz w:val="21"/>
              </w:rPr>
              <w:t> </w:t>
            </w:r>
          </w:p>
        </w:tc>
        <w:tc>
          <w:tcPr>
            <w:tcW w:w="1418" w:type="dxa"/>
          </w:tcPr>
          <w:p>
            <w:pPr>
              <w:pStyle w:val="TableParagraph"/>
              <w:spacing w:line="250" w:lineRule="exact"/>
              <w:ind w:left="108"/>
              <w:rPr>
                <w:sz w:val="21"/>
              </w:rPr>
            </w:pPr>
            <w:r>
              <w:rPr>
                <w:w w:val="100"/>
                <w:sz w:val="21"/>
              </w:rPr>
              <w:t> </w:t>
            </w:r>
            <w:r>
              <w:rPr>
                <w:sz w:val="21"/>
              </w:rPr>
              <w:t> </w:t>
            </w:r>
            <w:r>
              <w:rPr>
                <w:w w:val="100"/>
                <w:sz w:val="21"/>
              </w:rPr>
              <w:t> </w:t>
            </w:r>
          </w:p>
        </w:tc>
      </w:tr>
      <w:tr>
        <w:trPr>
          <w:trHeight w:val="818" w:hRule="atLeast"/>
        </w:trPr>
        <w:tc>
          <w:tcPr>
            <w:tcW w:w="1236" w:type="dxa"/>
          </w:tcPr>
          <w:p>
            <w:pPr>
              <w:pStyle w:val="TableParagraph"/>
              <w:spacing w:line="242" w:lineRule="auto" w:before="3"/>
              <w:ind w:left="107" w:right="94"/>
              <w:rPr>
                <w:sz w:val="21"/>
              </w:rPr>
            </w:pPr>
            <w:r>
              <w:rPr>
                <w:spacing w:val="-23"/>
                <w:sz w:val="21"/>
              </w:rPr>
              <w:t>在 其 他 单位 任 职 情</w:t>
            </w:r>
          </w:p>
          <w:p>
            <w:pPr>
              <w:pStyle w:val="TableParagraph"/>
              <w:spacing w:line="250" w:lineRule="exact" w:before="2"/>
              <w:ind w:left="107"/>
              <w:rPr>
                <w:sz w:val="21"/>
              </w:rPr>
            </w:pPr>
            <w:r>
              <w:rPr>
                <w:spacing w:val="-1"/>
                <w:sz w:val="21"/>
              </w:rPr>
              <w:t>况的说明</w:t>
            </w:r>
            <w:r>
              <w:rPr>
                <w:sz w:val="21"/>
              </w:rPr>
              <w:t> </w:t>
            </w:r>
          </w:p>
        </w:tc>
        <w:tc>
          <w:tcPr>
            <w:tcW w:w="7762" w:type="dxa"/>
            <w:gridSpan w:val="4"/>
          </w:tcPr>
          <w:p>
            <w:pPr>
              <w:pStyle w:val="TableParagraph"/>
              <w:spacing w:before="3"/>
              <w:ind w:left="105"/>
              <w:rPr>
                <w:sz w:val="21"/>
              </w:rPr>
            </w:pPr>
            <w:r>
              <w:rPr>
                <w:sz w:val="21"/>
              </w:rPr>
              <w:t>无 </w:t>
            </w:r>
          </w:p>
        </w:tc>
      </w:tr>
    </w:tbl>
    <w:p>
      <w:pPr>
        <w:pStyle w:val="BodyText"/>
        <w:spacing w:before="1"/>
        <w:ind w:left="218"/>
      </w:pPr>
      <w:r>
        <w:rPr>
          <w:w w:val="100"/>
        </w:rPr>
        <w:t> </w:t>
      </w:r>
    </w:p>
    <w:p>
      <w:pPr>
        <w:pStyle w:val="BodyText"/>
        <w:spacing w:before="64"/>
        <w:ind w:left="218"/>
      </w:pPr>
      <w:r>
        <w:rPr>
          <w:rFonts w:ascii="Calibri" w:eastAsia="Calibri"/>
          <w:b/>
        </w:rPr>
        <w:t>(</w:t>
      </w:r>
      <w:r>
        <w:rPr/>
        <w:t>三</w:t>
      </w:r>
      <w:r>
        <w:rPr>
          <w:rFonts w:ascii="Calibri" w:eastAsia="Calibri"/>
          <w:b/>
          <w:spacing w:val="17"/>
        </w:rPr>
        <w:t>) </w:t>
      </w:r>
      <w:r>
        <w:rPr/>
        <w:t>董事、监事、高级管理人员报酬情况</w:t>
      </w:r>
    </w:p>
    <w:p>
      <w:pPr>
        <w:pStyle w:val="BodyText"/>
        <w:spacing w:before="63" w:after="3"/>
        <w:ind w:left="218"/>
      </w:pPr>
      <w:r>
        <w:rPr>
          <w:spacing w:val="-1"/>
        </w:rPr>
        <w:t>√适用 □不适用</w:t>
      </w:r>
      <w:r>
        <w:rPr>
          <w:spacing w:val="-3"/>
        </w:rPr>
        <w:t> </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9"/>
        <w:gridCol w:w="5821"/>
      </w:tblGrid>
      <w:tr>
        <w:trPr>
          <w:trHeight w:val="544" w:hRule="atLeast"/>
        </w:trPr>
        <w:tc>
          <w:tcPr>
            <w:tcW w:w="3229" w:type="dxa"/>
          </w:tcPr>
          <w:p>
            <w:pPr>
              <w:pStyle w:val="TableParagraph"/>
              <w:ind w:left="107"/>
              <w:rPr>
                <w:sz w:val="21"/>
              </w:rPr>
            </w:pPr>
            <w:r>
              <w:rPr>
                <w:sz w:val="21"/>
              </w:rPr>
              <w:t>董事、监事、高级管理人员报酬</w:t>
            </w:r>
          </w:p>
          <w:p>
            <w:pPr>
              <w:pStyle w:val="TableParagraph"/>
              <w:spacing w:line="252" w:lineRule="exact" w:before="2"/>
              <w:ind w:left="107"/>
              <w:rPr>
                <w:sz w:val="21"/>
              </w:rPr>
            </w:pPr>
            <w:r>
              <w:rPr>
                <w:sz w:val="21"/>
              </w:rPr>
              <w:t>的决策程序 </w:t>
            </w:r>
          </w:p>
        </w:tc>
        <w:tc>
          <w:tcPr>
            <w:tcW w:w="5821" w:type="dxa"/>
          </w:tcPr>
          <w:p>
            <w:pPr>
              <w:pStyle w:val="TableParagraph"/>
              <w:ind w:left="104"/>
              <w:rPr>
                <w:sz w:val="21"/>
              </w:rPr>
            </w:pPr>
            <w:r>
              <w:rPr>
                <w:spacing w:val="-1"/>
                <w:sz w:val="21"/>
              </w:rPr>
              <w:t>董事、监事报酬由公司股东大会确定，高级管理人员报酬由董</w:t>
            </w:r>
          </w:p>
          <w:p>
            <w:pPr>
              <w:pStyle w:val="TableParagraph"/>
              <w:spacing w:line="252" w:lineRule="exact" w:before="2"/>
              <w:ind w:left="104"/>
              <w:rPr>
                <w:sz w:val="21"/>
              </w:rPr>
            </w:pPr>
            <w:r>
              <w:rPr>
                <w:sz w:val="21"/>
              </w:rPr>
              <w:t>事会批准。 </w:t>
            </w:r>
          </w:p>
        </w:tc>
      </w:tr>
      <w:tr>
        <w:trPr>
          <w:trHeight w:val="815" w:hRule="atLeast"/>
        </w:trPr>
        <w:tc>
          <w:tcPr>
            <w:tcW w:w="3229" w:type="dxa"/>
          </w:tcPr>
          <w:p>
            <w:pPr>
              <w:pStyle w:val="TableParagraph"/>
              <w:spacing w:line="242" w:lineRule="auto"/>
              <w:ind w:left="107" w:right="97"/>
              <w:rPr>
                <w:sz w:val="21"/>
              </w:rPr>
            </w:pPr>
            <w:r>
              <w:rPr>
                <w:sz w:val="21"/>
              </w:rPr>
              <w:t>董事、监事、高级管理人员报酬确定依据 </w:t>
            </w:r>
          </w:p>
        </w:tc>
        <w:tc>
          <w:tcPr>
            <w:tcW w:w="5821" w:type="dxa"/>
          </w:tcPr>
          <w:p>
            <w:pPr>
              <w:pStyle w:val="TableParagraph"/>
              <w:spacing w:line="242" w:lineRule="auto"/>
              <w:ind w:left="104" w:right="92"/>
              <w:rPr>
                <w:sz w:val="21"/>
              </w:rPr>
            </w:pPr>
            <w:r>
              <w:rPr>
                <w:spacing w:val="-3"/>
                <w:sz w:val="21"/>
              </w:rPr>
              <w:t>董事、监事、高级管理人员报酬按照《百川能源股份有限公司董事、监事及高级管理人员薪酬管理办法》执行。独立董事津</w:t>
            </w:r>
          </w:p>
          <w:p>
            <w:pPr>
              <w:pStyle w:val="TableParagraph"/>
              <w:spacing w:line="250" w:lineRule="exact"/>
              <w:ind w:left="104"/>
              <w:rPr>
                <w:sz w:val="21"/>
              </w:rPr>
            </w:pPr>
            <w:r>
              <w:rPr>
                <w:spacing w:val="-1"/>
                <w:sz w:val="21"/>
              </w:rPr>
              <w:t>贴根据公司股东大会授权领取。</w:t>
            </w:r>
            <w:r>
              <w:rPr>
                <w:sz w:val="21"/>
              </w:rPr>
              <w:t> </w:t>
            </w:r>
          </w:p>
        </w:tc>
      </w:tr>
      <w:tr>
        <w:trPr>
          <w:trHeight w:val="544" w:hRule="atLeast"/>
        </w:trPr>
        <w:tc>
          <w:tcPr>
            <w:tcW w:w="3229" w:type="dxa"/>
          </w:tcPr>
          <w:p>
            <w:pPr>
              <w:pStyle w:val="TableParagraph"/>
              <w:spacing w:line="270" w:lineRule="atLeast" w:before="0"/>
              <w:ind w:left="107" w:right="97"/>
              <w:rPr>
                <w:sz w:val="21"/>
              </w:rPr>
            </w:pPr>
            <w:r>
              <w:rPr>
                <w:sz w:val="21"/>
              </w:rPr>
              <w:t>董事、监事和高级管理人员报酬的实际支付情况 </w:t>
            </w:r>
          </w:p>
        </w:tc>
        <w:tc>
          <w:tcPr>
            <w:tcW w:w="5821" w:type="dxa"/>
          </w:tcPr>
          <w:p>
            <w:pPr>
              <w:pStyle w:val="TableParagraph"/>
              <w:spacing w:line="270" w:lineRule="atLeast" w:before="0"/>
              <w:ind w:left="104" w:right="94"/>
              <w:rPr>
                <w:sz w:val="21"/>
              </w:rPr>
            </w:pPr>
            <w:r>
              <w:rPr>
                <w:spacing w:val="-4"/>
                <w:sz w:val="21"/>
              </w:rPr>
              <w:t>详见前述“现任及报告期内离任董事、监事和高级管理人员持</w:t>
            </w:r>
            <w:r>
              <w:rPr>
                <w:sz w:val="21"/>
              </w:rPr>
              <w:t>股变动及报酬情况”表所列示。 </w:t>
            </w:r>
          </w:p>
        </w:tc>
      </w:tr>
      <w:tr>
        <w:trPr>
          <w:trHeight w:val="547" w:hRule="atLeast"/>
        </w:trPr>
        <w:tc>
          <w:tcPr>
            <w:tcW w:w="3229" w:type="dxa"/>
          </w:tcPr>
          <w:p>
            <w:pPr>
              <w:pStyle w:val="TableParagraph"/>
              <w:spacing w:line="270" w:lineRule="atLeast" w:before="0"/>
              <w:ind w:left="107" w:right="97"/>
              <w:rPr>
                <w:sz w:val="21"/>
              </w:rPr>
            </w:pPr>
            <w:r>
              <w:rPr>
                <w:sz w:val="21"/>
              </w:rPr>
              <w:t>报告期末全体董事、监事和高级管理人员实际获得的报酬合计 </w:t>
            </w:r>
          </w:p>
        </w:tc>
        <w:tc>
          <w:tcPr>
            <w:tcW w:w="5821" w:type="dxa"/>
          </w:tcPr>
          <w:p>
            <w:pPr>
              <w:pStyle w:val="TableParagraph"/>
              <w:spacing w:before="3"/>
              <w:ind w:left="104"/>
              <w:rPr>
                <w:sz w:val="21"/>
              </w:rPr>
            </w:pPr>
            <w:r>
              <w:rPr>
                <w:spacing w:val="-1"/>
                <w:sz w:val="21"/>
              </w:rPr>
              <w:t>777.42</w:t>
            </w:r>
            <w:r>
              <w:rPr>
                <w:spacing w:val="-18"/>
                <w:sz w:val="21"/>
              </w:rPr>
              <w:t> 万元</w:t>
            </w:r>
            <w:r>
              <w:rPr>
                <w:sz w:val="21"/>
              </w:rPr>
              <w:t> </w:t>
            </w:r>
          </w:p>
        </w:tc>
      </w:tr>
    </w:tbl>
    <w:p>
      <w:pPr>
        <w:pStyle w:val="BodyText"/>
        <w:spacing w:before="1"/>
        <w:ind w:left="218"/>
      </w:pPr>
      <w:r>
        <w:rPr>
          <w:w w:val="100"/>
        </w:rPr>
        <w:t> </w:t>
      </w:r>
    </w:p>
    <w:p>
      <w:pPr>
        <w:pStyle w:val="BodyText"/>
        <w:spacing w:before="62"/>
        <w:ind w:left="218"/>
      </w:pPr>
      <w:r>
        <w:rPr>
          <w:rFonts w:ascii="Calibri" w:eastAsia="Calibri"/>
          <w:b/>
        </w:rPr>
        <w:t>(</w:t>
      </w:r>
      <w:r>
        <w:rPr/>
        <w:t>四</w:t>
      </w:r>
      <w:r>
        <w:rPr>
          <w:rFonts w:ascii="Calibri" w:eastAsia="Calibri"/>
          <w:b/>
          <w:spacing w:val="18"/>
        </w:rPr>
        <w:t>) </w:t>
      </w:r>
      <w:r>
        <w:rPr/>
        <w:t>公司董事、监事、高级管理人员变动情况</w:t>
      </w:r>
    </w:p>
    <w:p>
      <w:pPr>
        <w:pStyle w:val="BodyText"/>
        <w:spacing w:before="65"/>
        <w:ind w:left="218"/>
      </w:pPr>
      <w:r>
        <w:rPr>
          <w:spacing w:val="-1"/>
        </w:rPr>
        <w:t>√适用 □不适用</w:t>
      </w:r>
      <w:r>
        <w:rPr>
          <w:spacing w:val="-3"/>
        </w:rPr>
        <w:t> </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1"/>
        <w:gridCol w:w="1985"/>
        <w:gridCol w:w="1985"/>
        <w:gridCol w:w="3128"/>
      </w:tblGrid>
      <w:tr>
        <w:trPr>
          <w:trHeight w:val="273" w:hRule="atLeast"/>
        </w:trPr>
        <w:tc>
          <w:tcPr>
            <w:tcW w:w="1951" w:type="dxa"/>
          </w:tcPr>
          <w:p>
            <w:pPr>
              <w:pStyle w:val="TableParagraph"/>
              <w:spacing w:line="252" w:lineRule="exact"/>
              <w:ind w:left="248" w:right="133"/>
              <w:jc w:val="center"/>
              <w:rPr>
                <w:sz w:val="21"/>
              </w:rPr>
            </w:pPr>
            <w:r>
              <w:rPr>
                <w:sz w:val="21"/>
              </w:rPr>
              <w:t>姓名 </w:t>
            </w:r>
          </w:p>
        </w:tc>
        <w:tc>
          <w:tcPr>
            <w:tcW w:w="1985" w:type="dxa"/>
          </w:tcPr>
          <w:p>
            <w:pPr>
              <w:pStyle w:val="TableParagraph"/>
              <w:spacing w:line="252" w:lineRule="exact"/>
              <w:ind w:left="318" w:right="204"/>
              <w:jc w:val="center"/>
              <w:rPr>
                <w:sz w:val="21"/>
              </w:rPr>
            </w:pPr>
            <w:r>
              <w:rPr>
                <w:sz w:val="21"/>
              </w:rPr>
              <w:t>担任的职务 </w:t>
            </w:r>
          </w:p>
        </w:tc>
        <w:tc>
          <w:tcPr>
            <w:tcW w:w="1985" w:type="dxa"/>
          </w:tcPr>
          <w:p>
            <w:pPr>
              <w:pStyle w:val="TableParagraph"/>
              <w:spacing w:line="252" w:lineRule="exact"/>
              <w:ind w:left="318" w:right="204"/>
              <w:jc w:val="center"/>
              <w:rPr>
                <w:sz w:val="21"/>
              </w:rPr>
            </w:pPr>
            <w:r>
              <w:rPr>
                <w:spacing w:val="-1"/>
                <w:sz w:val="21"/>
              </w:rPr>
              <w:t>变动情形</w:t>
            </w:r>
            <w:r>
              <w:rPr>
                <w:sz w:val="21"/>
              </w:rPr>
              <w:t> </w:t>
            </w:r>
          </w:p>
        </w:tc>
        <w:tc>
          <w:tcPr>
            <w:tcW w:w="3128" w:type="dxa"/>
          </w:tcPr>
          <w:p>
            <w:pPr>
              <w:pStyle w:val="TableParagraph"/>
              <w:spacing w:line="252" w:lineRule="exact"/>
              <w:ind w:left="1142"/>
              <w:rPr>
                <w:sz w:val="21"/>
              </w:rPr>
            </w:pPr>
            <w:r>
              <w:rPr>
                <w:spacing w:val="-1"/>
                <w:sz w:val="21"/>
              </w:rPr>
              <w:t>变动原因</w:t>
            </w:r>
            <w:r>
              <w:rPr>
                <w:sz w:val="21"/>
              </w:rPr>
              <w:t> </w:t>
            </w:r>
          </w:p>
        </w:tc>
      </w:tr>
      <w:tr>
        <w:trPr>
          <w:trHeight w:val="273" w:hRule="atLeast"/>
        </w:trPr>
        <w:tc>
          <w:tcPr>
            <w:tcW w:w="1951" w:type="dxa"/>
          </w:tcPr>
          <w:p>
            <w:pPr>
              <w:pStyle w:val="TableParagraph"/>
              <w:spacing w:line="252" w:lineRule="exact"/>
              <w:ind w:left="248" w:right="133"/>
              <w:jc w:val="center"/>
              <w:rPr>
                <w:sz w:val="21"/>
              </w:rPr>
            </w:pPr>
            <w:r>
              <w:rPr>
                <w:sz w:val="21"/>
              </w:rPr>
              <w:t>倪军 </w:t>
            </w:r>
          </w:p>
        </w:tc>
        <w:tc>
          <w:tcPr>
            <w:tcW w:w="1985" w:type="dxa"/>
          </w:tcPr>
          <w:p>
            <w:pPr>
              <w:pStyle w:val="TableParagraph"/>
              <w:spacing w:line="252" w:lineRule="exact"/>
              <w:ind w:left="318" w:right="204"/>
              <w:jc w:val="center"/>
              <w:rPr>
                <w:sz w:val="21"/>
              </w:rPr>
            </w:pPr>
            <w:r>
              <w:rPr>
                <w:spacing w:val="-1"/>
                <w:sz w:val="21"/>
              </w:rPr>
              <w:t>独立董事</w:t>
            </w:r>
            <w:r>
              <w:rPr>
                <w:sz w:val="21"/>
              </w:rPr>
              <w:t> </w:t>
            </w:r>
          </w:p>
        </w:tc>
        <w:tc>
          <w:tcPr>
            <w:tcW w:w="1985" w:type="dxa"/>
          </w:tcPr>
          <w:p>
            <w:pPr>
              <w:pStyle w:val="TableParagraph"/>
              <w:spacing w:line="252" w:lineRule="exact"/>
              <w:ind w:left="320" w:right="204"/>
              <w:jc w:val="center"/>
              <w:rPr>
                <w:sz w:val="21"/>
              </w:rPr>
            </w:pPr>
            <w:r>
              <w:rPr>
                <w:sz w:val="21"/>
              </w:rPr>
              <w:t>离任 </w:t>
            </w:r>
          </w:p>
        </w:tc>
        <w:tc>
          <w:tcPr>
            <w:tcW w:w="3128" w:type="dxa"/>
          </w:tcPr>
          <w:p>
            <w:pPr>
              <w:pStyle w:val="TableParagraph"/>
              <w:spacing w:line="252" w:lineRule="exact"/>
              <w:ind w:left="106"/>
              <w:rPr>
                <w:sz w:val="21"/>
              </w:rPr>
            </w:pPr>
            <w:r>
              <w:rPr>
                <w:spacing w:val="-1"/>
                <w:sz w:val="21"/>
              </w:rPr>
              <w:t>任期届满且连任时间达到六年</w:t>
            </w:r>
            <w:r>
              <w:rPr>
                <w:sz w:val="21"/>
              </w:rPr>
              <w:t> </w:t>
            </w:r>
          </w:p>
        </w:tc>
      </w:tr>
      <w:tr>
        <w:trPr>
          <w:trHeight w:val="270" w:hRule="atLeast"/>
        </w:trPr>
        <w:tc>
          <w:tcPr>
            <w:tcW w:w="1951" w:type="dxa"/>
          </w:tcPr>
          <w:p>
            <w:pPr>
              <w:pStyle w:val="TableParagraph"/>
              <w:spacing w:line="250" w:lineRule="exact"/>
              <w:ind w:left="248" w:right="133"/>
              <w:jc w:val="center"/>
              <w:rPr>
                <w:sz w:val="21"/>
              </w:rPr>
            </w:pPr>
            <w:r>
              <w:rPr>
                <w:sz w:val="21"/>
              </w:rPr>
              <w:t>邹振东 </w:t>
            </w:r>
          </w:p>
        </w:tc>
        <w:tc>
          <w:tcPr>
            <w:tcW w:w="1985" w:type="dxa"/>
          </w:tcPr>
          <w:p>
            <w:pPr>
              <w:pStyle w:val="TableParagraph"/>
              <w:spacing w:line="250" w:lineRule="exact"/>
              <w:ind w:left="318" w:right="204"/>
              <w:jc w:val="center"/>
              <w:rPr>
                <w:sz w:val="21"/>
              </w:rPr>
            </w:pPr>
            <w:r>
              <w:rPr>
                <w:spacing w:val="-1"/>
                <w:sz w:val="21"/>
              </w:rPr>
              <w:t>独立董事</w:t>
            </w:r>
            <w:r>
              <w:rPr>
                <w:sz w:val="21"/>
              </w:rPr>
              <w:t> </w:t>
            </w:r>
          </w:p>
        </w:tc>
        <w:tc>
          <w:tcPr>
            <w:tcW w:w="1985" w:type="dxa"/>
          </w:tcPr>
          <w:p>
            <w:pPr>
              <w:pStyle w:val="TableParagraph"/>
              <w:spacing w:line="250" w:lineRule="exact"/>
              <w:ind w:left="320" w:right="204"/>
              <w:jc w:val="center"/>
              <w:rPr>
                <w:sz w:val="21"/>
              </w:rPr>
            </w:pPr>
            <w:r>
              <w:rPr>
                <w:sz w:val="21"/>
              </w:rPr>
              <w:t>离任 </w:t>
            </w:r>
          </w:p>
        </w:tc>
        <w:tc>
          <w:tcPr>
            <w:tcW w:w="3128" w:type="dxa"/>
          </w:tcPr>
          <w:p>
            <w:pPr>
              <w:pStyle w:val="TableParagraph"/>
              <w:spacing w:line="250" w:lineRule="exact"/>
              <w:ind w:left="106"/>
              <w:rPr>
                <w:sz w:val="21"/>
              </w:rPr>
            </w:pPr>
            <w:r>
              <w:rPr>
                <w:spacing w:val="-1"/>
                <w:sz w:val="21"/>
              </w:rPr>
              <w:t>任期届满且连任时间达到六年</w:t>
            </w:r>
            <w:r>
              <w:rPr>
                <w:sz w:val="21"/>
              </w:rPr>
              <w:t> </w:t>
            </w:r>
          </w:p>
        </w:tc>
      </w:tr>
      <w:tr>
        <w:trPr>
          <w:trHeight w:val="273" w:hRule="atLeast"/>
        </w:trPr>
        <w:tc>
          <w:tcPr>
            <w:tcW w:w="1951" w:type="dxa"/>
          </w:tcPr>
          <w:p>
            <w:pPr>
              <w:pStyle w:val="TableParagraph"/>
              <w:spacing w:line="252" w:lineRule="exact"/>
              <w:ind w:left="248" w:right="133"/>
              <w:jc w:val="center"/>
              <w:rPr>
                <w:sz w:val="21"/>
              </w:rPr>
            </w:pPr>
            <w:r>
              <w:rPr>
                <w:sz w:val="21"/>
              </w:rPr>
              <w:t>叶陈刚 </w:t>
            </w:r>
          </w:p>
        </w:tc>
        <w:tc>
          <w:tcPr>
            <w:tcW w:w="1985" w:type="dxa"/>
          </w:tcPr>
          <w:p>
            <w:pPr>
              <w:pStyle w:val="TableParagraph"/>
              <w:spacing w:line="252" w:lineRule="exact"/>
              <w:ind w:left="318" w:right="204"/>
              <w:jc w:val="center"/>
              <w:rPr>
                <w:sz w:val="21"/>
              </w:rPr>
            </w:pPr>
            <w:r>
              <w:rPr>
                <w:spacing w:val="-1"/>
                <w:sz w:val="21"/>
              </w:rPr>
              <w:t>独立董事</w:t>
            </w:r>
            <w:r>
              <w:rPr>
                <w:sz w:val="21"/>
              </w:rPr>
              <w:t> </w:t>
            </w:r>
          </w:p>
        </w:tc>
        <w:tc>
          <w:tcPr>
            <w:tcW w:w="1985" w:type="dxa"/>
          </w:tcPr>
          <w:p>
            <w:pPr>
              <w:pStyle w:val="TableParagraph"/>
              <w:spacing w:line="252" w:lineRule="exact"/>
              <w:ind w:left="320" w:right="204"/>
              <w:jc w:val="center"/>
              <w:rPr>
                <w:sz w:val="21"/>
              </w:rPr>
            </w:pPr>
            <w:r>
              <w:rPr>
                <w:sz w:val="21"/>
              </w:rPr>
              <w:t>选举 </w:t>
            </w:r>
          </w:p>
        </w:tc>
        <w:tc>
          <w:tcPr>
            <w:tcW w:w="3128" w:type="dxa"/>
          </w:tcPr>
          <w:p>
            <w:pPr>
              <w:pStyle w:val="TableParagraph"/>
              <w:spacing w:line="252" w:lineRule="exact"/>
              <w:ind w:left="106"/>
              <w:rPr>
                <w:sz w:val="21"/>
              </w:rPr>
            </w:pPr>
            <w:r>
              <w:rPr>
                <w:spacing w:val="-1"/>
                <w:sz w:val="21"/>
              </w:rPr>
              <w:t>工作需要</w:t>
            </w:r>
            <w:r>
              <w:rPr>
                <w:sz w:val="21"/>
              </w:rPr>
              <w:t> </w:t>
            </w:r>
          </w:p>
        </w:tc>
      </w:tr>
      <w:tr>
        <w:trPr>
          <w:trHeight w:val="270" w:hRule="atLeast"/>
        </w:trPr>
        <w:tc>
          <w:tcPr>
            <w:tcW w:w="1951" w:type="dxa"/>
          </w:tcPr>
          <w:p>
            <w:pPr>
              <w:pStyle w:val="TableParagraph"/>
              <w:spacing w:line="250" w:lineRule="exact"/>
              <w:ind w:left="248" w:right="133"/>
              <w:jc w:val="center"/>
              <w:rPr>
                <w:sz w:val="21"/>
              </w:rPr>
            </w:pPr>
            <w:r>
              <w:rPr>
                <w:sz w:val="21"/>
              </w:rPr>
              <w:t>任宇飞 </w:t>
            </w:r>
          </w:p>
        </w:tc>
        <w:tc>
          <w:tcPr>
            <w:tcW w:w="1985" w:type="dxa"/>
          </w:tcPr>
          <w:p>
            <w:pPr>
              <w:pStyle w:val="TableParagraph"/>
              <w:spacing w:line="250" w:lineRule="exact"/>
              <w:ind w:left="318" w:right="204"/>
              <w:jc w:val="center"/>
              <w:rPr>
                <w:sz w:val="21"/>
              </w:rPr>
            </w:pPr>
            <w:r>
              <w:rPr>
                <w:spacing w:val="-1"/>
                <w:sz w:val="21"/>
              </w:rPr>
              <w:t>独立董事</w:t>
            </w:r>
            <w:r>
              <w:rPr>
                <w:sz w:val="21"/>
              </w:rPr>
              <w:t> </w:t>
            </w:r>
          </w:p>
        </w:tc>
        <w:tc>
          <w:tcPr>
            <w:tcW w:w="1985" w:type="dxa"/>
          </w:tcPr>
          <w:p>
            <w:pPr>
              <w:pStyle w:val="TableParagraph"/>
              <w:spacing w:line="250" w:lineRule="exact"/>
              <w:ind w:left="320" w:right="204"/>
              <w:jc w:val="center"/>
              <w:rPr>
                <w:sz w:val="21"/>
              </w:rPr>
            </w:pPr>
            <w:r>
              <w:rPr>
                <w:sz w:val="21"/>
              </w:rPr>
              <w:t>选举 </w:t>
            </w:r>
          </w:p>
        </w:tc>
        <w:tc>
          <w:tcPr>
            <w:tcW w:w="3128" w:type="dxa"/>
          </w:tcPr>
          <w:p>
            <w:pPr>
              <w:pStyle w:val="TableParagraph"/>
              <w:spacing w:line="250" w:lineRule="exact"/>
              <w:ind w:left="106"/>
              <w:rPr>
                <w:sz w:val="21"/>
              </w:rPr>
            </w:pPr>
            <w:r>
              <w:rPr>
                <w:spacing w:val="-1"/>
                <w:sz w:val="21"/>
              </w:rPr>
              <w:t>工作需要</w:t>
            </w:r>
            <w:r>
              <w:rPr>
                <w:sz w:val="21"/>
              </w:rPr>
              <w:t> </w:t>
            </w:r>
          </w:p>
        </w:tc>
      </w:tr>
      <w:tr>
        <w:trPr>
          <w:trHeight w:val="273" w:hRule="atLeast"/>
        </w:trPr>
        <w:tc>
          <w:tcPr>
            <w:tcW w:w="1951" w:type="dxa"/>
          </w:tcPr>
          <w:p>
            <w:pPr>
              <w:pStyle w:val="TableParagraph"/>
              <w:spacing w:line="250" w:lineRule="exact" w:before="3"/>
              <w:ind w:left="145" w:right="133"/>
              <w:jc w:val="center"/>
              <w:rPr>
                <w:sz w:val="21"/>
              </w:rPr>
            </w:pPr>
            <w:r>
              <w:rPr>
                <w:sz w:val="21"/>
              </w:rPr>
              <w:t>韩啸</w:t>
            </w:r>
          </w:p>
        </w:tc>
        <w:tc>
          <w:tcPr>
            <w:tcW w:w="1985" w:type="dxa"/>
          </w:tcPr>
          <w:p>
            <w:pPr>
              <w:pStyle w:val="TableParagraph"/>
              <w:spacing w:line="250" w:lineRule="exact" w:before="3"/>
              <w:ind w:left="318" w:right="204"/>
              <w:jc w:val="center"/>
              <w:rPr>
                <w:sz w:val="21"/>
              </w:rPr>
            </w:pPr>
            <w:r>
              <w:rPr>
                <w:sz w:val="21"/>
              </w:rPr>
              <w:t>董事会秘书 </w:t>
            </w:r>
          </w:p>
        </w:tc>
        <w:tc>
          <w:tcPr>
            <w:tcW w:w="1985" w:type="dxa"/>
          </w:tcPr>
          <w:p>
            <w:pPr>
              <w:pStyle w:val="TableParagraph"/>
              <w:spacing w:line="250" w:lineRule="exact" w:before="3"/>
              <w:ind w:left="320" w:right="204"/>
              <w:jc w:val="center"/>
              <w:rPr>
                <w:sz w:val="21"/>
              </w:rPr>
            </w:pPr>
            <w:r>
              <w:rPr>
                <w:sz w:val="21"/>
              </w:rPr>
              <w:t>离任 </w:t>
            </w:r>
          </w:p>
        </w:tc>
        <w:tc>
          <w:tcPr>
            <w:tcW w:w="3128" w:type="dxa"/>
          </w:tcPr>
          <w:p>
            <w:pPr>
              <w:pStyle w:val="TableParagraph"/>
              <w:spacing w:line="250" w:lineRule="exact" w:before="3"/>
              <w:ind w:left="106"/>
              <w:rPr>
                <w:sz w:val="21"/>
              </w:rPr>
            </w:pPr>
            <w:r>
              <w:rPr>
                <w:spacing w:val="-1"/>
                <w:sz w:val="21"/>
              </w:rPr>
              <w:t>个人辞职</w:t>
            </w:r>
            <w:r>
              <w:rPr>
                <w:sz w:val="21"/>
              </w:rPr>
              <w:t> </w:t>
            </w:r>
          </w:p>
        </w:tc>
      </w:tr>
      <w:tr>
        <w:trPr>
          <w:trHeight w:val="273" w:hRule="atLeast"/>
        </w:trPr>
        <w:tc>
          <w:tcPr>
            <w:tcW w:w="1951" w:type="dxa"/>
          </w:tcPr>
          <w:p>
            <w:pPr>
              <w:pStyle w:val="TableParagraph"/>
              <w:spacing w:line="252" w:lineRule="exact"/>
              <w:ind w:left="248" w:right="133"/>
              <w:jc w:val="center"/>
              <w:rPr>
                <w:sz w:val="21"/>
              </w:rPr>
            </w:pPr>
            <w:r>
              <w:rPr>
                <w:sz w:val="21"/>
              </w:rPr>
              <w:t>李思萌 </w:t>
            </w:r>
          </w:p>
        </w:tc>
        <w:tc>
          <w:tcPr>
            <w:tcW w:w="1985" w:type="dxa"/>
          </w:tcPr>
          <w:p>
            <w:pPr>
              <w:pStyle w:val="TableParagraph"/>
              <w:spacing w:line="252" w:lineRule="exact"/>
              <w:ind w:left="318" w:right="204"/>
              <w:jc w:val="center"/>
              <w:rPr>
                <w:sz w:val="21"/>
              </w:rPr>
            </w:pPr>
            <w:r>
              <w:rPr>
                <w:sz w:val="21"/>
              </w:rPr>
              <w:t>董事会秘书 </w:t>
            </w:r>
          </w:p>
        </w:tc>
        <w:tc>
          <w:tcPr>
            <w:tcW w:w="1985" w:type="dxa"/>
          </w:tcPr>
          <w:p>
            <w:pPr>
              <w:pStyle w:val="TableParagraph"/>
              <w:spacing w:line="252" w:lineRule="exact"/>
              <w:ind w:left="320" w:right="204"/>
              <w:jc w:val="center"/>
              <w:rPr>
                <w:sz w:val="21"/>
              </w:rPr>
            </w:pPr>
            <w:r>
              <w:rPr>
                <w:sz w:val="21"/>
              </w:rPr>
              <w:t>聘任 </w:t>
            </w:r>
          </w:p>
        </w:tc>
        <w:tc>
          <w:tcPr>
            <w:tcW w:w="3128" w:type="dxa"/>
          </w:tcPr>
          <w:p>
            <w:pPr>
              <w:pStyle w:val="TableParagraph"/>
              <w:spacing w:line="252" w:lineRule="exact"/>
              <w:ind w:left="106"/>
              <w:rPr>
                <w:sz w:val="21"/>
              </w:rPr>
            </w:pPr>
            <w:r>
              <w:rPr>
                <w:spacing w:val="-1"/>
                <w:sz w:val="21"/>
              </w:rPr>
              <w:t>工作需要</w:t>
            </w:r>
            <w:r>
              <w:rPr>
                <w:sz w:val="21"/>
              </w:rPr>
              <w:t> </w:t>
            </w:r>
          </w:p>
        </w:tc>
      </w:tr>
      <w:tr>
        <w:trPr>
          <w:trHeight w:val="273" w:hRule="atLeast"/>
        </w:trPr>
        <w:tc>
          <w:tcPr>
            <w:tcW w:w="1951" w:type="dxa"/>
          </w:tcPr>
          <w:p>
            <w:pPr>
              <w:pStyle w:val="TableParagraph"/>
              <w:spacing w:line="252" w:lineRule="exact"/>
              <w:ind w:left="248" w:right="133"/>
              <w:jc w:val="center"/>
              <w:rPr>
                <w:sz w:val="21"/>
              </w:rPr>
            </w:pPr>
            <w:r>
              <w:rPr>
                <w:sz w:val="21"/>
              </w:rPr>
              <w:t>介保海 </w:t>
            </w:r>
          </w:p>
        </w:tc>
        <w:tc>
          <w:tcPr>
            <w:tcW w:w="1985" w:type="dxa"/>
          </w:tcPr>
          <w:p>
            <w:pPr>
              <w:pStyle w:val="TableParagraph"/>
              <w:spacing w:line="252" w:lineRule="exact"/>
              <w:ind w:left="318" w:right="204"/>
              <w:jc w:val="center"/>
              <w:rPr>
                <w:sz w:val="21"/>
              </w:rPr>
            </w:pPr>
            <w:r>
              <w:rPr>
                <w:spacing w:val="-1"/>
                <w:sz w:val="21"/>
              </w:rPr>
              <w:t>副总经理</w:t>
            </w:r>
            <w:r>
              <w:rPr>
                <w:sz w:val="21"/>
              </w:rPr>
              <w:t> </w:t>
            </w:r>
          </w:p>
        </w:tc>
        <w:tc>
          <w:tcPr>
            <w:tcW w:w="1985" w:type="dxa"/>
          </w:tcPr>
          <w:p>
            <w:pPr>
              <w:pStyle w:val="TableParagraph"/>
              <w:spacing w:line="252" w:lineRule="exact"/>
              <w:ind w:left="320" w:right="204"/>
              <w:jc w:val="center"/>
              <w:rPr>
                <w:sz w:val="21"/>
              </w:rPr>
            </w:pPr>
            <w:r>
              <w:rPr>
                <w:sz w:val="21"/>
              </w:rPr>
              <w:t>离任 </w:t>
            </w:r>
          </w:p>
        </w:tc>
        <w:tc>
          <w:tcPr>
            <w:tcW w:w="3128" w:type="dxa"/>
          </w:tcPr>
          <w:p>
            <w:pPr>
              <w:pStyle w:val="TableParagraph"/>
              <w:spacing w:line="252" w:lineRule="exact"/>
              <w:ind w:left="106"/>
              <w:rPr>
                <w:sz w:val="21"/>
              </w:rPr>
            </w:pPr>
            <w:r>
              <w:rPr>
                <w:spacing w:val="-1"/>
                <w:sz w:val="21"/>
              </w:rPr>
              <w:t>个人辞职</w:t>
            </w:r>
            <w:r>
              <w:rPr>
                <w:sz w:val="21"/>
              </w:rPr>
              <w:t> </w:t>
            </w:r>
          </w:p>
        </w:tc>
      </w:tr>
    </w:tbl>
    <w:p>
      <w:pPr>
        <w:pStyle w:val="BodyText"/>
        <w:spacing w:before="1"/>
        <w:ind w:left="218"/>
      </w:pPr>
      <w:r>
        <w:rPr>
          <w:w w:val="100"/>
        </w:rPr>
        <w:t> </w:t>
      </w:r>
    </w:p>
    <w:p>
      <w:pPr>
        <w:pStyle w:val="BodyText"/>
        <w:spacing w:before="63"/>
        <w:ind w:left="218"/>
      </w:pPr>
      <w:r>
        <w:rPr>
          <w:rFonts w:ascii="Calibri" w:eastAsia="Calibri"/>
          <w:b/>
        </w:rPr>
        <w:t>(</w:t>
      </w:r>
      <w:r>
        <w:rPr/>
        <w:t>五</w:t>
      </w:r>
      <w:r>
        <w:rPr>
          <w:rFonts w:ascii="Calibri" w:eastAsia="Calibri"/>
          <w:b/>
          <w:spacing w:val="18"/>
        </w:rPr>
        <w:t>) </w:t>
      </w:r>
      <w:r>
        <w:rPr/>
        <w:t>近三年受证券监管机构处罚的情况说明</w:t>
      </w:r>
    </w:p>
    <w:p>
      <w:pPr>
        <w:pStyle w:val="BodyText"/>
        <w:spacing w:before="62"/>
        <w:ind w:left="218"/>
      </w:pPr>
      <w:r>
        <w:rPr>
          <w:spacing w:val="-1"/>
        </w:rPr>
        <w:t>□适用 √不适用</w:t>
      </w:r>
      <w:r>
        <w:rPr>
          <w:spacing w:val="-3"/>
        </w:rPr>
        <w:t> </w:t>
      </w:r>
      <w:r>
        <w:rPr/>
        <w:t> </w:t>
      </w:r>
    </w:p>
    <w:p>
      <w:pPr>
        <w:pStyle w:val="BodyText"/>
        <w:spacing w:before="4"/>
        <w:ind w:left="218"/>
      </w:pPr>
      <w:r>
        <w:rPr>
          <w:w w:val="100"/>
        </w:rPr>
        <w:t> </w:t>
      </w:r>
    </w:p>
    <w:p>
      <w:pPr>
        <w:spacing w:before="62"/>
        <w:ind w:left="218" w:right="0" w:firstLine="0"/>
        <w:jc w:val="left"/>
        <w:rPr>
          <w:sz w:val="21"/>
        </w:rPr>
      </w:pPr>
      <w:r>
        <w:rPr>
          <w:rFonts w:ascii="Calibri" w:eastAsia="Calibri"/>
          <w:b/>
          <w:sz w:val="21"/>
        </w:rPr>
        <w:t>(</w:t>
      </w:r>
      <w:r>
        <w:rPr>
          <w:sz w:val="21"/>
        </w:rPr>
        <w:t>六</w:t>
      </w:r>
      <w:r>
        <w:rPr>
          <w:rFonts w:ascii="Calibri" w:eastAsia="Calibri"/>
          <w:b/>
          <w:spacing w:val="15"/>
          <w:sz w:val="21"/>
        </w:rPr>
        <w:t>) </w:t>
      </w:r>
      <w:r>
        <w:rPr>
          <w:sz w:val="21"/>
        </w:rPr>
        <w:t>其他</w:t>
      </w:r>
    </w:p>
    <w:p>
      <w:pPr>
        <w:pStyle w:val="BodyText"/>
        <w:spacing w:before="65"/>
        <w:ind w:left="218"/>
      </w:pPr>
      <w:r>
        <w:rPr>
          <w:spacing w:val="11"/>
        </w:rPr>
        <w:t>□适用 √不适用</w:t>
      </w:r>
      <w:r>
        <w:rPr>
          <w:spacing w:val="-3"/>
        </w:rPr>
        <w:t> </w:t>
      </w:r>
      <w:r>
        <w:rPr/>
        <w:t> </w:t>
      </w:r>
    </w:p>
    <w:p>
      <w:pPr>
        <w:pStyle w:val="BodyText"/>
        <w:spacing w:before="2"/>
        <w:ind w:left="218"/>
      </w:pPr>
      <w:r>
        <w:rPr>
          <w:w w:val="100"/>
        </w:rPr>
        <w:t> </w:t>
      </w:r>
    </w:p>
    <w:p>
      <w:pPr>
        <w:pStyle w:val="BodyText"/>
        <w:spacing w:before="5"/>
        <w:ind w:left="218"/>
      </w:pPr>
      <w:r>
        <w:rPr>
          <w:w w:val="100"/>
        </w:rPr>
        <w:t> </w:t>
      </w:r>
    </w:p>
    <w:p>
      <w:pPr>
        <w:spacing w:after="0"/>
        <w:sectPr>
          <w:pgSz w:w="11910" w:h="16840"/>
          <w:pgMar w:header="877" w:footer="1195" w:top="1460" w:bottom="1380" w:left="1580" w:right="1040"/>
        </w:sectPr>
      </w:pPr>
    </w:p>
    <w:p>
      <w:pPr>
        <w:pStyle w:val="BodyText"/>
        <w:spacing w:before="61"/>
        <w:ind w:left="218"/>
      </w:pPr>
      <w:r>
        <w:rPr>
          <w:spacing w:val="-9"/>
        </w:rPr>
        <w:t>五、 报告期内召开的董事会有关情况</w:t>
      </w:r>
    </w:p>
    <w:p>
      <w:pPr>
        <w:pStyle w:val="BodyText"/>
        <w:ind w:left="0"/>
        <w:rPr>
          <w:sz w:val="5"/>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0"/>
        <w:gridCol w:w="1359"/>
        <w:gridCol w:w="5821"/>
      </w:tblGrid>
      <w:tr>
        <w:trPr>
          <w:trHeight w:val="273" w:hRule="atLeast"/>
        </w:trPr>
        <w:tc>
          <w:tcPr>
            <w:tcW w:w="1870" w:type="dxa"/>
          </w:tcPr>
          <w:p>
            <w:pPr>
              <w:pStyle w:val="TableParagraph"/>
              <w:spacing w:line="252" w:lineRule="exact"/>
              <w:ind w:left="513"/>
              <w:rPr>
                <w:sz w:val="21"/>
              </w:rPr>
            </w:pPr>
            <w:r>
              <w:rPr>
                <w:spacing w:val="-1"/>
                <w:sz w:val="21"/>
              </w:rPr>
              <w:t>会议届次</w:t>
            </w:r>
            <w:r>
              <w:rPr>
                <w:sz w:val="21"/>
              </w:rPr>
              <w:t> </w:t>
            </w:r>
          </w:p>
        </w:tc>
        <w:tc>
          <w:tcPr>
            <w:tcW w:w="1359" w:type="dxa"/>
          </w:tcPr>
          <w:p>
            <w:pPr>
              <w:pStyle w:val="TableParagraph"/>
              <w:spacing w:line="252" w:lineRule="exact"/>
              <w:ind w:right="144"/>
              <w:jc w:val="right"/>
              <w:rPr>
                <w:sz w:val="21"/>
              </w:rPr>
            </w:pPr>
            <w:r>
              <w:rPr>
                <w:spacing w:val="-1"/>
                <w:sz w:val="21"/>
              </w:rPr>
              <w:t>召开日期</w:t>
            </w:r>
            <w:r>
              <w:rPr>
                <w:sz w:val="21"/>
              </w:rPr>
              <w:t> </w:t>
            </w:r>
          </w:p>
        </w:tc>
        <w:tc>
          <w:tcPr>
            <w:tcW w:w="5821" w:type="dxa"/>
          </w:tcPr>
          <w:p>
            <w:pPr>
              <w:pStyle w:val="TableParagraph"/>
              <w:spacing w:line="252" w:lineRule="exact"/>
              <w:ind w:left="2523" w:right="2412"/>
              <w:jc w:val="center"/>
              <w:rPr>
                <w:sz w:val="21"/>
              </w:rPr>
            </w:pPr>
            <w:r>
              <w:rPr>
                <w:spacing w:val="-1"/>
                <w:sz w:val="21"/>
              </w:rPr>
              <w:t>会议决议</w:t>
            </w:r>
            <w:r>
              <w:rPr>
                <w:sz w:val="21"/>
              </w:rPr>
              <w:t> </w:t>
            </w:r>
          </w:p>
        </w:tc>
      </w:tr>
      <w:tr>
        <w:trPr>
          <w:trHeight w:val="4085" w:hRule="atLeast"/>
        </w:trPr>
        <w:tc>
          <w:tcPr>
            <w:tcW w:w="1870" w:type="dxa"/>
          </w:tcPr>
          <w:p>
            <w:pPr>
              <w:pStyle w:val="TableParagraph"/>
              <w:spacing w:line="242" w:lineRule="auto"/>
              <w:ind w:left="107" w:right="276"/>
              <w:rPr>
                <w:sz w:val="21"/>
              </w:rPr>
            </w:pPr>
            <w:r>
              <w:rPr>
                <w:sz w:val="21"/>
              </w:rPr>
              <w:t>第十届董事会第</w:t>
            </w:r>
            <w:r>
              <w:rPr>
                <w:spacing w:val="-1"/>
                <w:sz w:val="21"/>
              </w:rPr>
              <w:t>18</w:t>
            </w:r>
            <w:r>
              <w:rPr>
                <w:spacing w:val="-14"/>
                <w:sz w:val="21"/>
              </w:rPr>
              <w:t> 次会议</w:t>
            </w:r>
            <w:r>
              <w:rPr>
                <w:sz w:val="21"/>
              </w:rPr>
              <w:t> </w:t>
            </w:r>
          </w:p>
        </w:tc>
        <w:tc>
          <w:tcPr>
            <w:tcW w:w="1359" w:type="dxa"/>
          </w:tcPr>
          <w:p>
            <w:pPr>
              <w:pStyle w:val="TableParagraph"/>
              <w:ind w:left="107"/>
              <w:rPr>
                <w:sz w:val="21"/>
              </w:rPr>
            </w:pPr>
            <w:r>
              <w:rPr>
                <w:sz w:val="21"/>
              </w:rPr>
              <w:t>2022/3/7 </w:t>
            </w:r>
          </w:p>
        </w:tc>
        <w:tc>
          <w:tcPr>
            <w:tcW w:w="5821" w:type="dxa"/>
          </w:tcPr>
          <w:p>
            <w:pPr>
              <w:pStyle w:val="TableParagraph"/>
              <w:spacing w:line="242" w:lineRule="auto"/>
              <w:ind w:left="104" w:right="94"/>
              <w:rPr>
                <w:sz w:val="21"/>
              </w:rPr>
            </w:pPr>
            <w:r>
              <w:rPr>
                <w:spacing w:val="-1"/>
                <w:sz w:val="21"/>
              </w:rPr>
              <w:t>审议通过《2021</w:t>
            </w:r>
            <w:r>
              <w:rPr>
                <w:spacing w:val="-8"/>
                <w:sz w:val="21"/>
              </w:rPr>
              <w:t> 年度总经理工作报告》《</w:t>
            </w:r>
            <w:r>
              <w:rPr>
                <w:sz w:val="21"/>
              </w:rPr>
              <w:t>2021</w:t>
            </w:r>
            <w:r>
              <w:rPr>
                <w:spacing w:val="-9"/>
                <w:sz w:val="21"/>
              </w:rPr>
              <w:t> 年度董事会工</w:t>
            </w:r>
            <w:r>
              <w:rPr>
                <w:spacing w:val="-1"/>
                <w:sz w:val="21"/>
              </w:rPr>
              <w:t>作报告》《</w:t>
            </w:r>
            <w:r>
              <w:rPr>
                <w:sz w:val="21"/>
              </w:rPr>
              <w:t>2021</w:t>
            </w:r>
            <w:r>
              <w:rPr>
                <w:spacing w:val="-8"/>
                <w:sz w:val="21"/>
              </w:rPr>
              <w:t> 年度独立董事述职报告》《董事会审计委员</w:t>
            </w:r>
            <w:r>
              <w:rPr>
                <w:spacing w:val="-28"/>
                <w:sz w:val="21"/>
              </w:rPr>
              <w:t>会 </w:t>
            </w:r>
            <w:r>
              <w:rPr>
                <w:sz w:val="21"/>
              </w:rPr>
              <w:t>2021</w:t>
            </w:r>
            <w:r>
              <w:rPr>
                <w:spacing w:val="-8"/>
                <w:sz w:val="21"/>
              </w:rPr>
              <w:t> 年度履职情况报告</w:t>
            </w:r>
            <w:r>
              <w:rPr>
                <w:spacing w:val="-212"/>
                <w:sz w:val="21"/>
              </w:rPr>
              <w:t>》</w:t>
            </w:r>
            <w:r>
              <w:rPr>
                <w:sz w:val="21"/>
              </w:rPr>
              <w:t>《2021</w:t>
            </w:r>
            <w:r>
              <w:rPr>
                <w:spacing w:val="-8"/>
                <w:sz w:val="21"/>
              </w:rPr>
              <w:t> 年年度报告及其摘要</w:t>
            </w:r>
            <w:r>
              <w:rPr>
                <w:spacing w:val="-212"/>
                <w:sz w:val="21"/>
              </w:rPr>
              <w:t>》</w:t>
            </w:r>
            <w:r>
              <w:rPr>
                <w:sz w:val="21"/>
              </w:rPr>
              <w:t>《2021</w:t>
            </w:r>
            <w:r>
              <w:rPr>
                <w:spacing w:val="-102"/>
                <w:sz w:val="21"/>
              </w:rPr>
              <w:t> </w:t>
            </w:r>
            <w:r>
              <w:rPr>
                <w:spacing w:val="-1"/>
                <w:sz w:val="21"/>
              </w:rPr>
              <w:t>年度财务决算报告》《</w:t>
            </w:r>
            <w:r>
              <w:rPr>
                <w:sz w:val="21"/>
              </w:rPr>
              <w:t>2021</w:t>
            </w:r>
            <w:r>
              <w:rPr>
                <w:spacing w:val="-8"/>
                <w:sz w:val="21"/>
              </w:rPr>
              <w:t> 年度内部控制评价报告》《</w:t>
            </w:r>
            <w:r>
              <w:rPr>
                <w:sz w:val="21"/>
              </w:rPr>
              <w:t>2021</w:t>
            </w:r>
            <w:r>
              <w:rPr>
                <w:spacing w:val="1"/>
                <w:sz w:val="21"/>
              </w:rPr>
              <w:t> </w:t>
            </w:r>
            <w:r>
              <w:rPr>
                <w:spacing w:val="-5"/>
                <w:sz w:val="21"/>
              </w:rPr>
              <w:t>年度内部控制审计报告》《关于 </w:t>
            </w:r>
            <w:r>
              <w:rPr>
                <w:sz w:val="21"/>
              </w:rPr>
              <w:t>2021</w:t>
            </w:r>
            <w:r>
              <w:rPr>
                <w:spacing w:val="-8"/>
                <w:sz w:val="21"/>
              </w:rPr>
              <w:t> 年度利润分配预案的议</w:t>
            </w:r>
          </w:p>
          <w:p>
            <w:pPr>
              <w:pStyle w:val="TableParagraph"/>
              <w:spacing w:before="2"/>
              <w:ind w:left="104"/>
              <w:rPr>
                <w:sz w:val="21"/>
              </w:rPr>
            </w:pPr>
            <w:r>
              <w:rPr>
                <w:spacing w:val="-10"/>
                <w:sz w:val="21"/>
              </w:rPr>
              <w:t>案》《关于 </w:t>
            </w:r>
            <w:r>
              <w:rPr>
                <w:spacing w:val="-1"/>
                <w:sz w:val="21"/>
              </w:rPr>
              <w:t>2021</w:t>
            </w:r>
            <w:r>
              <w:rPr>
                <w:spacing w:val="-11"/>
                <w:sz w:val="21"/>
              </w:rPr>
              <w:t> 年度高级管理人员薪酬的议案》《关于 </w:t>
            </w:r>
            <w:r>
              <w:rPr>
                <w:sz w:val="21"/>
              </w:rPr>
              <w:t>2021</w:t>
            </w:r>
          </w:p>
          <w:p>
            <w:pPr>
              <w:pStyle w:val="TableParagraph"/>
              <w:spacing w:before="4"/>
              <w:ind w:left="104"/>
              <w:rPr>
                <w:sz w:val="21"/>
              </w:rPr>
            </w:pPr>
            <w:r>
              <w:rPr>
                <w:spacing w:val="-10"/>
                <w:sz w:val="21"/>
              </w:rPr>
              <w:t>年度董事薪酬的议案》《</w:t>
            </w:r>
            <w:r>
              <w:rPr>
                <w:sz w:val="21"/>
              </w:rPr>
              <w:t>2022</w:t>
            </w:r>
            <w:r>
              <w:rPr>
                <w:spacing w:val="-16"/>
                <w:sz w:val="21"/>
              </w:rPr>
              <w:t> 年度财务预算报告》《关于 </w:t>
            </w:r>
            <w:r>
              <w:rPr>
                <w:sz w:val="21"/>
              </w:rPr>
              <w:t>2022</w:t>
            </w:r>
          </w:p>
          <w:p>
            <w:pPr>
              <w:pStyle w:val="TableParagraph"/>
              <w:spacing w:before="2"/>
              <w:ind w:left="104"/>
              <w:rPr>
                <w:sz w:val="21"/>
              </w:rPr>
            </w:pPr>
            <w:r>
              <w:rPr>
                <w:spacing w:val="-4"/>
                <w:sz w:val="21"/>
              </w:rPr>
              <w:t>年度日常关联交易预计的议案》《关于 </w:t>
            </w:r>
            <w:r>
              <w:rPr>
                <w:sz w:val="21"/>
              </w:rPr>
              <w:t>2022</w:t>
            </w:r>
            <w:r>
              <w:rPr>
                <w:spacing w:val="-8"/>
                <w:sz w:val="21"/>
              </w:rPr>
              <w:t> 年度申请金融机</w:t>
            </w:r>
          </w:p>
          <w:p>
            <w:pPr>
              <w:pStyle w:val="TableParagraph"/>
              <w:spacing w:before="5"/>
              <w:ind w:left="104"/>
              <w:rPr>
                <w:sz w:val="21"/>
              </w:rPr>
            </w:pPr>
            <w:r>
              <w:rPr>
                <w:spacing w:val="-5"/>
                <w:sz w:val="21"/>
              </w:rPr>
              <w:t>构融资额度的议案》《关于 </w:t>
            </w:r>
            <w:r>
              <w:rPr>
                <w:sz w:val="21"/>
              </w:rPr>
              <w:t>2022</w:t>
            </w:r>
            <w:r>
              <w:rPr>
                <w:spacing w:val="-8"/>
                <w:sz w:val="21"/>
              </w:rPr>
              <w:t> 年度对外担保预计的议案》</w:t>
            </w:r>
          </w:p>
          <w:p>
            <w:pPr>
              <w:pStyle w:val="TableParagraph"/>
              <w:spacing w:line="242" w:lineRule="auto" w:before="2"/>
              <w:ind w:left="104" w:right="-15"/>
              <w:jc w:val="both"/>
              <w:rPr>
                <w:sz w:val="21"/>
              </w:rPr>
            </w:pPr>
            <w:r>
              <w:rPr>
                <w:spacing w:val="-4"/>
                <w:sz w:val="21"/>
              </w:rPr>
              <w:t>《关于使用自有闲置资金用于现金管理的议案》《关于续聘公</w:t>
            </w:r>
            <w:r>
              <w:rPr>
                <w:spacing w:val="-27"/>
                <w:sz w:val="21"/>
              </w:rPr>
              <w:t>司 </w:t>
            </w:r>
            <w:r>
              <w:rPr>
                <w:spacing w:val="-1"/>
                <w:sz w:val="21"/>
              </w:rPr>
              <w:t>2022</w:t>
            </w:r>
            <w:r>
              <w:rPr>
                <w:spacing w:val="-12"/>
                <w:sz w:val="21"/>
              </w:rPr>
              <w:t> 年度审计机构的议案》《关于修订&lt;公司章程&gt;的议案》</w:t>
            </w:r>
          </w:p>
          <w:p>
            <w:pPr>
              <w:pStyle w:val="TableParagraph"/>
              <w:spacing w:line="242" w:lineRule="auto" w:before="2"/>
              <w:ind w:left="104" w:right="94"/>
              <w:jc w:val="both"/>
              <w:rPr>
                <w:sz w:val="21"/>
              </w:rPr>
            </w:pPr>
            <w:r>
              <w:rPr>
                <w:spacing w:val="-4"/>
                <w:sz w:val="21"/>
              </w:rPr>
              <w:t>《关于修订公司部分管理制度的议案》《关于聘任董事会秘书</w:t>
            </w:r>
            <w:r>
              <w:rPr>
                <w:spacing w:val="-3"/>
                <w:sz w:val="21"/>
              </w:rPr>
              <w:t>的议案》《关于董事会换届选举非独立董事的议案》《关于董</w:t>
            </w:r>
            <w:r>
              <w:rPr>
                <w:spacing w:val="-4"/>
                <w:sz w:val="21"/>
              </w:rPr>
              <w:t>事会换届选举独立董事的议案》《关于召开 </w:t>
            </w:r>
            <w:r>
              <w:rPr>
                <w:sz w:val="21"/>
              </w:rPr>
              <w:t>2021</w:t>
            </w:r>
            <w:r>
              <w:rPr>
                <w:spacing w:val="-10"/>
                <w:sz w:val="21"/>
              </w:rPr>
              <w:t> 年年度股东</w:t>
            </w:r>
          </w:p>
          <w:p>
            <w:pPr>
              <w:pStyle w:val="TableParagraph"/>
              <w:spacing w:line="252" w:lineRule="exact"/>
              <w:ind w:left="104"/>
              <w:jc w:val="both"/>
              <w:rPr>
                <w:sz w:val="21"/>
              </w:rPr>
            </w:pPr>
            <w:r>
              <w:rPr>
                <w:spacing w:val="-8"/>
                <w:sz w:val="21"/>
              </w:rPr>
              <w:t>大会的议案》共 </w:t>
            </w:r>
            <w:r>
              <w:rPr>
                <w:sz w:val="21"/>
              </w:rPr>
              <w:t>23</w:t>
            </w:r>
            <w:r>
              <w:rPr>
                <w:spacing w:val="-13"/>
                <w:sz w:val="21"/>
              </w:rPr>
              <w:t> 项议案，详见公司 </w:t>
            </w:r>
            <w:r>
              <w:rPr>
                <w:sz w:val="21"/>
              </w:rPr>
              <w:t>2022-008</w:t>
            </w:r>
            <w:r>
              <w:rPr>
                <w:spacing w:val="-12"/>
                <w:sz w:val="21"/>
              </w:rPr>
              <w:t> 号公告。</w:t>
            </w:r>
            <w:r>
              <w:rPr>
                <w:sz w:val="21"/>
              </w:rPr>
              <w:t> </w:t>
            </w:r>
          </w:p>
        </w:tc>
      </w:tr>
      <w:tr>
        <w:trPr>
          <w:trHeight w:val="1360" w:hRule="atLeast"/>
        </w:trPr>
        <w:tc>
          <w:tcPr>
            <w:tcW w:w="1870" w:type="dxa"/>
          </w:tcPr>
          <w:p>
            <w:pPr>
              <w:pStyle w:val="TableParagraph"/>
              <w:spacing w:line="242" w:lineRule="auto"/>
              <w:ind w:left="107" w:right="276"/>
              <w:rPr>
                <w:sz w:val="21"/>
              </w:rPr>
            </w:pPr>
            <w:r>
              <w:rPr>
                <w:sz w:val="21"/>
              </w:rPr>
              <w:t>第十一届董事会</w:t>
            </w:r>
            <w:r>
              <w:rPr>
                <w:spacing w:val="-27"/>
                <w:sz w:val="21"/>
              </w:rPr>
              <w:t>第 </w:t>
            </w:r>
            <w:r>
              <w:rPr>
                <w:sz w:val="21"/>
              </w:rPr>
              <w:t>1</w:t>
            </w:r>
            <w:r>
              <w:rPr>
                <w:spacing w:val="-14"/>
                <w:sz w:val="21"/>
              </w:rPr>
              <w:t> 次会议</w:t>
            </w:r>
            <w:r>
              <w:rPr>
                <w:sz w:val="21"/>
              </w:rPr>
              <w:t> </w:t>
            </w:r>
          </w:p>
        </w:tc>
        <w:tc>
          <w:tcPr>
            <w:tcW w:w="1359" w:type="dxa"/>
          </w:tcPr>
          <w:p>
            <w:pPr>
              <w:pStyle w:val="TableParagraph"/>
              <w:ind w:left="107"/>
              <w:rPr>
                <w:sz w:val="21"/>
              </w:rPr>
            </w:pPr>
            <w:r>
              <w:rPr>
                <w:sz w:val="21"/>
              </w:rPr>
              <w:t>2022/3/28 </w:t>
            </w:r>
          </w:p>
        </w:tc>
        <w:tc>
          <w:tcPr>
            <w:tcW w:w="5821" w:type="dxa"/>
          </w:tcPr>
          <w:p>
            <w:pPr>
              <w:pStyle w:val="TableParagraph"/>
              <w:spacing w:line="242" w:lineRule="auto"/>
              <w:ind w:left="104" w:right="91"/>
              <w:jc w:val="both"/>
              <w:rPr>
                <w:sz w:val="21"/>
              </w:rPr>
            </w:pPr>
            <w:r>
              <w:rPr>
                <w:spacing w:val="-3"/>
                <w:sz w:val="21"/>
              </w:rPr>
              <w:t>审议通过《关于选举公司第十一届董事会董事长的议案》《关于选举公司第十一届董事会专业委员会委员的议案》《关于聘</w:t>
            </w:r>
            <w:r>
              <w:rPr>
                <w:spacing w:val="-5"/>
                <w:sz w:val="21"/>
              </w:rPr>
              <w:t>任公司总经理及副总经理的议案》《关于聘任公司财务总监的</w:t>
            </w:r>
            <w:r>
              <w:rPr>
                <w:spacing w:val="-3"/>
                <w:sz w:val="21"/>
              </w:rPr>
              <w:t>议案》《关于聘任公司董事会秘书的议案》《关于聘任公司证</w:t>
            </w:r>
          </w:p>
          <w:p>
            <w:pPr>
              <w:pStyle w:val="TableParagraph"/>
              <w:spacing w:line="250" w:lineRule="exact" w:before="2"/>
              <w:ind w:left="104"/>
              <w:jc w:val="both"/>
              <w:rPr>
                <w:sz w:val="21"/>
              </w:rPr>
            </w:pPr>
            <w:r>
              <w:rPr>
                <w:spacing w:val="-8"/>
                <w:sz w:val="21"/>
              </w:rPr>
              <w:t>券事务代表的议案》共</w:t>
            </w:r>
            <w:r>
              <w:rPr>
                <w:sz w:val="21"/>
              </w:rPr>
              <w:t>6</w:t>
            </w:r>
            <w:r>
              <w:rPr>
                <w:spacing w:val="-17"/>
                <w:sz w:val="21"/>
              </w:rPr>
              <w:t> 项议案，详见公司</w:t>
            </w:r>
            <w:r>
              <w:rPr>
                <w:sz w:val="21"/>
              </w:rPr>
              <w:t>2022-025</w:t>
            </w:r>
            <w:r>
              <w:rPr>
                <w:spacing w:val="-36"/>
                <w:sz w:val="21"/>
              </w:rPr>
              <w:t> 号公告。</w:t>
            </w:r>
            <w:r>
              <w:rPr>
                <w:sz w:val="21"/>
              </w:rPr>
              <w:t> </w:t>
            </w:r>
            <w:r>
              <w:rPr>
                <w:spacing w:val="-2"/>
                <w:sz w:val="21"/>
              </w:rPr>
              <w:t> </w:t>
            </w:r>
            <w:r>
              <w:rPr>
                <w:w w:val="100"/>
                <w:sz w:val="21"/>
              </w:rPr>
              <w:t> </w:t>
            </w:r>
          </w:p>
        </w:tc>
      </w:tr>
      <w:tr>
        <w:trPr>
          <w:trHeight w:val="546" w:hRule="atLeast"/>
        </w:trPr>
        <w:tc>
          <w:tcPr>
            <w:tcW w:w="1870" w:type="dxa"/>
          </w:tcPr>
          <w:p>
            <w:pPr>
              <w:pStyle w:val="TableParagraph"/>
              <w:spacing w:line="270" w:lineRule="atLeast" w:before="0"/>
              <w:ind w:left="107" w:right="120"/>
              <w:rPr>
                <w:sz w:val="21"/>
              </w:rPr>
            </w:pPr>
            <w:r>
              <w:rPr>
                <w:spacing w:val="-9"/>
                <w:sz w:val="21"/>
              </w:rPr>
              <w:t>第十届董事会第 </w:t>
            </w:r>
            <w:r>
              <w:rPr>
                <w:spacing w:val="-1"/>
                <w:sz w:val="21"/>
              </w:rPr>
              <w:t>2</w:t>
            </w:r>
            <w:r>
              <w:rPr>
                <w:spacing w:val="-102"/>
                <w:sz w:val="21"/>
              </w:rPr>
              <w:t> </w:t>
            </w:r>
            <w:r>
              <w:rPr>
                <w:sz w:val="21"/>
              </w:rPr>
              <w:t>次会议 </w:t>
            </w:r>
          </w:p>
        </w:tc>
        <w:tc>
          <w:tcPr>
            <w:tcW w:w="1359" w:type="dxa"/>
          </w:tcPr>
          <w:p>
            <w:pPr>
              <w:pStyle w:val="TableParagraph"/>
              <w:spacing w:before="3"/>
              <w:ind w:left="107"/>
              <w:rPr>
                <w:sz w:val="21"/>
              </w:rPr>
            </w:pPr>
            <w:r>
              <w:rPr>
                <w:sz w:val="21"/>
              </w:rPr>
              <w:t>2022/4/29 </w:t>
            </w:r>
          </w:p>
        </w:tc>
        <w:tc>
          <w:tcPr>
            <w:tcW w:w="5821" w:type="dxa"/>
          </w:tcPr>
          <w:p>
            <w:pPr>
              <w:pStyle w:val="TableParagraph"/>
              <w:spacing w:before="3"/>
              <w:ind w:left="104"/>
              <w:rPr>
                <w:sz w:val="21"/>
              </w:rPr>
            </w:pPr>
            <w:r>
              <w:rPr>
                <w:spacing w:val="-1"/>
                <w:sz w:val="21"/>
              </w:rPr>
              <w:t>审议通过《</w:t>
            </w:r>
            <w:r>
              <w:rPr>
                <w:sz w:val="21"/>
              </w:rPr>
              <w:t>2022</w:t>
            </w:r>
            <w:r>
              <w:rPr>
                <w:spacing w:val="-8"/>
                <w:sz w:val="21"/>
              </w:rPr>
              <w:t> 年第一季度报告》。</w:t>
            </w:r>
            <w:r>
              <w:rPr>
                <w:sz w:val="21"/>
              </w:rPr>
              <w:t> </w:t>
            </w:r>
            <w:r>
              <w:rPr>
                <w:spacing w:val="-2"/>
                <w:sz w:val="21"/>
              </w:rPr>
              <w:t> </w:t>
            </w:r>
            <w:r>
              <w:rPr>
                <w:w w:val="100"/>
                <w:sz w:val="21"/>
              </w:rPr>
              <w:t> </w:t>
            </w:r>
          </w:p>
        </w:tc>
      </w:tr>
      <w:tr>
        <w:trPr>
          <w:trHeight w:val="816" w:hRule="atLeast"/>
        </w:trPr>
        <w:tc>
          <w:tcPr>
            <w:tcW w:w="1870" w:type="dxa"/>
          </w:tcPr>
          <w:p>
            <w:pPr>
              <w:pStyle w:val="TableParagraph"/>
              <w:spacing w:line="242" w:lineRule="auto"/>
              <w:ind w:left="107" w:right="276"/>
              <w:rPr>
                <w:sz w:val="21"/>
              </w:rPr>
            </w:pPr>
            <w:r>
              <w:rPr>
                <w:sz w:val="21"/>
              </w:rPr>
              <w:t>第十一届董事会</w:t>
            </w:r>
            <w:r>
              <w:rPr>
                <w:spacing w:val="-27"/>
                <w:sz w:val="21"/>
              </w:rPr>
              <w:t>第 </w:t>
            </w:r>
            <w:r>
              <w:rPr>
                <w:sz w:val="21"/>
              </w:rPr>
              <w:t>3</w:t>
            </w:r>
            <w:r>
              <w:rPr>
                <w:spacing w:val="-14"/>
                <w:sz w:val="21"/>
              </w:rPr>
              <w:t> 次会议</w:t>
            </w:r>
            <w:r>
              <w:rPr>
                <w:sz w:val="21"/>
              </w:rPr>
              <w:t> </w:t>
            </w:r>
          </w:p>
        </w:tc>
        <w:tc>
          <w:tcPr>
            <w:tcW w:w="1359" w:type="dxa"/>
          </w:tcPr>
          <w:p>
            <w:pPr>
              <w:pStyle w:val="TableParagraph"/>
              <w:ind w:left="107"/>
              <w:rPr>
                <w:sz w:val="21"/>
              </w:rPr>
            </w:pPr>
            <w:r>
              <w:rPr>
                <w:sz w:val="21"/>
              </w:rPr>
              <w:t>2022/8/2 </w:t>
            </w:r>
          </w:p>
        </w:tc>
        <w:tc>
          <w:tcPr>
            <w:tcW w:w="5821" w:type="dxa"/>
          </w:tcPr>
          <w:p>
            <w:pPr>
              <w:pStyle w:val="TableParagraph"/>
              <w:spacing w:line="242" w:lineRule="auto"/>
              <w:ind w:left="104" w:right="94"/>
              <w:rPr>
                <w:sz w:val="21"/>
              </w:rPr>
            </w:pPr>
            <w:r>
              <w:rPr>
                <w:spacing w:val="-1"/>
                <w:sz w:val="21"/>
              </w:rPr>
              <w:t>审议通过《2022</w:t>
            </w:r>
            <w:r>
              <w:rPr>
                <w:spacing w:val="-11"/>
                <w:sz w:val="21"/>
              </w:rPr>
              <w:t> 年半年度报告及摘要》《关于 </w:t>
            </w:r>
            <w:r>
              <w:rPr>
                <w:sz w:val="21"/>
              </w:rPr>
              <w:t>2022</w:t>
            </w:r>
            <w:r>
              <w:rPr>
                <w:spacing w:val="-12"/>
                <w:sz w:val="21"/>
              </w:rPr>
              <w:t> 年半年度</w:t>
            </w:r>
            <w:r>
              <w:rPr>
                <w:spacing w:val="-5"/>
                <w:sz w:val="21"/>
              </w:rPr>
              <w:t>利润分配预案的议案》《关于召开 </w:t>
            </w:r>
            <w:r>
              <w:rPr>
                <w:sz w:val="21"/>
              </w:rPr>
              <w:t>2022</w:t>
            </w:r>
            <w:r>
              <w:rPr>
                <w:spacing w:val="-8"/>
                <w:sz w:val="21"/>
              </w:rPr>
              <w:t> 年第一次临时股东大</w:t>
            </w:r>
          </w:p>
          <w:p>
            <w:pPr>
              <w:pStyle w:val="TableParagraph"/>
              <w:spacing w:line="250" w:lineRule="exact"/>
              <w:ind w:left="104"/>
              <w:rPr>
                <w:sz w:val="21"/>
              </w:rPr>
            </w:pPr>
            <w:r>
              <w:rPr>
                <w:spacing w:val="-9"/>
                <w:sz w:val="21"/>
              </w:rPr>
              <w:t>会的议案》共 </w:t>
            </w:r>
            <w:r>
              <w:rPr>
                <w:sz w:val="21"/>
              </w:rPr>
              <w:t>3</w:t>
            </w:r>
            <w:r>
              <w:rPr>
                <w:spacing w:val="-13"/>
                <w:sz w:val="21"/>
              </w:rPr>
              <w:t> 项议案，详见公司 </w:t>
            </w:r>
            <w:r>
              <w:rPr>
                <w:sz w:val="21"/>
              </w:rPr>
              <w:t>2022-041</w:t>
            </w:r>
            <w:r>
              <w:rPr>
                <w:spacing w:val="-12"/>
                <w:sz w:val="21"/>
              </w:rPr>
              <w:t> 号公告。</w:t>
            </w:r>
            <w:r>
              <w:rPr>
                <w:sz w:val="21"/>
              </w:rPr>
              <w:t> </w:t>
            </w:r>
            <w:r>
              <w:rPr>
                <w:spacing w:val="-2"/>
                <w:sz w:val="21"/>
              </w:rPr>
              <w:t> </w:t>
            </w:r>
            <w:r>
              <w:rPr>
                <w:w w:val="100"/>
                <w:sz w:val="21"/>
              </w:rPr>
              <w:t> </w:t>
            </w:r>
          </w:p>
        </w:tc>
      </w:tr>
      <w:tr>
        <w:trPr>
          <w:trHeight w:val="544" w:hRule="atLeast"/>
        </w:trPr>
        <w:tc>
          <w:tcPr>
            <w:tcW w:w="1870" w:type="dxa"/>
          </w:tcPr>
          <w:p>
            <w:pPr>
              <w:pStyle w:val="TableParagraph"/>
              <w:ind w:left="107"/>
              <w:rPr>
                <w:sz w:val="21"/>
              </w:rPr>
            </w:pPr>
            <w:r>
              <w:rPr>
                <w:sz w:val="21"/>
              </w:rPr>
              <w:t>第十一届董事会</w:t>
            </w:r>
          </w:p>
          <w:p>
            <w:pPr>
              <w:pStyle w:val="TableParagraph"/>
              <w:spacing w:line="250" w:lineRule="exact" w:before="4"/>
              <w:ind w:left="107"/>
              <w:rPr>
                <w:sz w:val="21"/>
              </w:rPr>
            </w:pPr>
            <w:r>
              <w:rPr>
                <w:spacing w:val="-27"/>
                <w:sz w:val="21"/>
              </w:rPr>
              <w:t>第 </w:t>
            </w:r>
            <w:r>
              <w:rPr>
                <w:sz w:val="21"/>
              </w:rPr>
              <w:t>4</w:t>
            </w:r>
            <w:r>
              <w:rPr>
                <w:spacing w:val="-14"/>
                <w:sz w:val="21"/>
              </w:rPr>
              <w:t> 次会议</w:t>
            </w:r>
            <w:r>
              <w:rPr>
                <w:sz w:val="21"/>
              </w:rPr>
              <w:t> </w:t>
            </w:r>
          </w:p>
        </w:tc>
        <w:tc>
          <w:tcPr>
            <w:tcW w:w="1359" w:type="dxa"/>
          </w:tcPr>
          <w:p>
            <w:pPr>
              <w:pStyle w:val="TableParagraph"/>
              <w:ind w:right="82"/>
              <w:jc w:val="right"/>
              <w:rPr>
                <w:sz w:val="21"/>
              </w:rPr>
            </w:pPr>
            <w:r>
              <w:rPr>
                <w:sz w:val="21"/>
              </w:rPr>
              <w:t>2022/10/28 </w:t>
            </w:r>
          </w:p>
        </w:tc>
        <w:tc>
          <w:tcPr>
            <w:tcW w:w="5821" w:type="dxa"/>
          </w:tcPr>
          <w:p>
            <w:pPr>
              <w:pStyle w:val="TableParagraph"/>
              <w:ind w:left="104"/>
              <w:rPr>
                <w:sz w:val="21"/>
              </w:rPr>
            </w:pPr>
            <w:r>
              <w:rPr>
                <w:spacing w:val="-1"/>
                <w:sz w:val="21"/>
              </w:rPr>
              <w:t>审议通过《</w:t>
            </w:r>
            <w:r>
              <w:rPr>
                <w:sz w:val="21"/>
              </w:rPr>
              <w:t>2022</w:t>
            </w:r>
            <w:r>
              <w:rPr>
                <w:spacing w:val="-8"/>
                <w:sz w:val="21"/>
              </w:rPr>
              <w:t> 年第三季度报告》。</w:t>
            </w:r>
            <w:r>
              <w:rPr>
                <w:sz w:val="21"/>
              </w:rPr>
              <w:t> </w:t>
            </w:r>
            <w:r>
              <w:rPr>
                <w:spacing w:val="-2"/>
                <w:sz w:val="21"/>
              </w:rPr>
              <w:t> </w:t>
            </w:r>
            <w:r>
              <w:rPr>
                <w:w w:val="100"/>
                <w:sz w:val="21"/>
              </w:rPr>
              <w:t> </w:t>
            </w:r>
          </w:p>
        </w:tc>
      </w:tr>
    </w:tbl>
    <w:p>
      <w:pPr>
        <w:pStyle w:val="BodyText"/>
        <w:spacing w:before="1"/>
        <w:ind w:left="218"/>
      </w:pPr>
      <w:r>
        <w:rPr>
          <w:w w:val="100"/>
        </w:rPr>
        <w:t> </w:t>
      </w:r>
    </w:p>
    <w:p>
      <w:pPr>
        <w:pStyle w:val="BodyText"/>
        <w:spacing w:before="65"/>
        <w:ind w:left="218"/>
      </w:pPr>
      <w:r>
        <w:rPr>
          <w:spacing w:val="-12"/>
        </w:rPr>
        <w:t>六、 董事履行职责情况</w:t>
      </w:r>
    </w:p>
    <w:p>
      <w:pPr>
        <w:pStyle w:val="BodyText"/>
        <w:spacing w:before="62"/>
        <w:ind w:left="218"/>
      </w:pPr>
      <w:r>
        <w:rPr>
          <w:rFonts w:ascii="Calibri" w:eastAsia="Calibri"/>
          <w:b/>
        </w:rPr>
        <w:t>(</w:t>
      </w:r>
      <w:r>
        <w:rPr/>
        <w:t>一</w:t>
      </w:r>
      <w:r>
        <w:rPr>
          <w:rFonts w:ascii="Calibri" w:eastAsia="Calibri"/>
          <w:b/>
          <w:spacing w:val="23"/>
        </w:rPr>
        <w:t>) </w:t>
      </w:r>
      <w:r>
        <w:rPr/>
        <w:t>董事参加董事会和股东大会的情况</w:t>
      </w:r>
    </w:p>
    <w:p>
      <w:pPr>
        <w:pStyle w:val="BodyText"/>
        <w:spacing w:before="12"/>
        <w:ind w:left="0"/>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61" w:hRule="atLeast"/>
        </w:trPr>
        <w:tc>
          <w:tcPr>
            <w:tcW w:w="979" w:type="dxa"/>
            <w:vMerge w:val="restart"/>
          </w:tcPr>
          <w:p>
            <w:pPr>
              <w:pStyle w:val="TableParagraph"/>
              <w:spacing w:before="0"/>
              <w:rPr>
                <w:sz w:val="20"/>
              </w:rPr>
            </w:pPr>
          </w:p>
          <w:p>
            <w:pPr>
              <w:pStyle w:val="TableParagraph"/>
              <w:spacing w:line="242" w:lineRule="auto" w:before="167"/>
              <w:ind w:left="278" w:right="163"/>
              <w:rPr>
                <w:sz w:val="21"/>
              </w:rPr>
            </w:pPr>
            <w:r>
              <w:rPr>
                <w:sz w:val="21"/>
              </w:rPr>
              <w:t>董事姓名 </w:t>
            </w:r>
          </w:p>
        </w:tc>
        <w:tc>
          <w:tcPr>
            <w:tcW w:w="847" w:type="dxa"/>
            <w:vMerge w:val="restart"/>
          </w:tcPr>
          <w:p>
            <w:pPr>
              <w:pStyle w:val="TableParagraph"/>
              <w:spacing w:before="0"/>
              <w:rPr>
                <w:sz w:val="20"/>
              </w:rPr>
            </w:pPr>
          </w:p>
          <w:p>
            <w:pPr>
              <w:pStyle w:val="TableParagraph"/>
              <w:spacing w:line="242" w:lineRule="auto" w:before="167"/>
              <w:ind w:left="107" w:right="-15"/>
              <w:rPr>
                <w:sz w:val="21"/>
              </w:rPr>
            </w:pPr>
            <w:r>
              <w:rPr>
                <w:sz w:val="21"/>
              </w:rPr>
              <w:t>是否独立董事 </w:t>
            </w:r>
          </w:p>
        </w:tc>
        <w:tc>
          <w:tcPr>
            <w:tcW w:w="5964" w:type="dxa"/>
            <w:gridSpan w:val="6"/>
          </w:tcPr>
          <w:p>
            <w:pPr>
              <w:pStyle w:val="TableParagraph"/>
              <w:spacing w:before="145"/>
              <w:ind w:left="2281" w:right="2169"/>
              <w:jc w:val="center"/>
              <w:rPr>
                <w:sz w:val="21"/>
              </w:rPr>
            </w:pPr>
            <w:r>
              <w:rPr>
                <w:spacing w:val="-1"/>
                <w:sz w:val="21"/>
              </w:rPr>
              <w:t>参加董事会情况</w:t>
            </w:r>
            <w:r>
              <w:rPr>
                <w:sz w:val="21"/>
              </w:rPr>
              <w:t> </w:t>
            </w:r>
          </w:p>
        </w:tc>
        <w:tc>
          <w:tcPr>
            <w:tcW w:w="1260" w:type="dxa"/>
          </w:tcPr>
          <w:p>
            <w:pPr>
              <w:pStyle w:val="TableParagraph"/>
              <w:spacing w:line="270" w:lineRule="atLeast"/>
              <w:ind w:left="208" w:right="94"/>
              <w:rPr>
                <w:sz w:val="21"/>
              </w:rPr>
            </w:pPr>
            <w:r>
              <w:rPr>
                <w:sz w:val="21"/>
              </w:rPr>
              <w:t>参加股东大会情况 </w:t>
            </w:r>
          </w:p>
        </w:tc>
      </w:tr>
      <w:tr>
        <w:trPr>
          <w:trHeight w:val="815" w:hRule="atLeast"/>
        </w:trPr>
        <w:tc>
          <w:tcPr>
            <w:tcW w:w="979" w:type="dxa"/>
            <w:vMerge/>
            <w:tcBorders>
              <w:top w:val="nil"/>
            </w:tcBorders>
          </w:tcPr>
          <w:p>
            <w:pPr>
              <w:rPr>
                <w:sz w:val="2"/>
                <w:szCs w:val="2"/>
              </w:rPr>
            </w:pPr>
          </w:p>
        </w:tc>
        <w:tc>
          <w:tcPr>
            <w:tcW w:w="847" w:type="dxa"/>
            <w:vMerge/>
            <w:tcBorders>
              <w:top w:val="nil"/>
            </w:tcBorders>
          </w:tcPr>
          <w:p>
            <w:pPr>
              <w:rPr>
                <w:sz w:val="2"/>
                <w:szCs w:val="2"/>
              </w:rPr>
            </w:pPr>
          </w:p>
        </w:tc>
        <w:tc>
          <w:tcPr>
            <w:tcW w:w="1100" w:type="dxa"/>
          </w:tcPr>
          <w:p>
            <w:pPr>
              <w:pStyle w:val="TableParagraph"/>
              <w:spacing w:line="242" w:lineRule="auto"/>
              <w:ind w:left="129" w:right="115"/>
              <w:rPr>
                <w:sz w:val="21"/>
              </w:rPr>
            </w:pPr>
            <w:r>
              <w:rPr>
                <w:spacing w:val="-1"/>
                <w:sz w:val="21"/>
              </w:rPr>
              <w:t>本年应参加董事会</w:t>
            </w:r>
          </w:p>
          <w:p>
            <w:pPr>
              <w:pStyle w:val="TableParagraph"/>
              <w:spacing w:line="250" w:lineRule="exact"/>
              <w:ind w:left="339"/>
              <w:rPr>
                <w:sz w:val="21"/>
              </w:rPr>
            </w:pPr>
            <w:r>
              <w:rPr>
                <w:sz w:val="21"/>
              </w:rPr>
              <w:t>次数 </w:t>
            </w:r>
          </w:p>
        </w:tc>
        <w:tc>
          <w:tcPr>
            <w:tcW w:w="852" w:type="dxa"/>
          </w:tcPr>
          <w:p>
            <w:pPr>
              <w:pStyle w:val="TableParagraph"/>
              <w:spacing w:line="242" w:lineRule="auto" w:before="138"/>
              <w:ind w:left="110" w:right="-15"/>
              <w:rPr>
                <w:sz w:val="21"/>
              </w:rPr>
            </w:pPr>
            <w:r>
              <w:rPr>
                <w:sz w:val="21"/>
              </w:rPr>
              <w:t>亲自出席次数 </w:t>
            </w:r>
          </w:p>
        </w:tc>
        <w:tc>
          <w:tcPr>
            <w:tcW w:w="970" w:type="dxa"/>
          </w:tcPr>
          <w:p>
            <w:pPr>
              <w:pStyle w:val="TableParagraph"/>
              <w:spacing w:line="242" w:lineRule="auto"/>
              <w:ind w:left="167" w:right="156"/>
              <w:rPr>
                <w:sz w:val="21"/>
              </w:rPr>
            </w:pPr>
            <w:r>
              <w:rPr>
                <w:sz w:val="21"/>
              </w:rPr>
              <w:t>以通讯</w:t>
            </w:r>
            <w:r>
              <w:rPr>
                <w:spacing w:val="-5"/>
                <w:sz w:val="21"/>
              </w:rPr>
              <w:t>方式参</w:t>
            </w:r>
          </w:p>
          <w:p>
            <w:pPr>
              <w:pStyle w:val="TableParagraph"/>
              <w:spacing w:line="250" w:lineRule="exact"/>
              <w:ind w:left="167"/>
              <w:rPr>
                <w:sz w:val="21"/>
              </w:rPr>
            </w:pPr>
            <w:r>
              <w:rPr>
                <w:sz w:val="21"/>
              </w:rPr>
              <w:t>加次数 </w:t>
            </w:r>
          </w:p>
        </w:tc>
        <w:tc>
          <w:tcPr>
            <w:tcW w:w="905" w:type="dxa"/>
          </w:tcPr>
          <w:p>
            <w:pPr>
              <w:pStyle w:val="TableParagraph"/>
              <w:spacing w:line="242" w:lineRule="auto" w:before="138"/>
              <w:ind w:left="134" w:right="21"/>
              <w:rPr>
                <w:sz w:val="21"/>
              </w:rPr>
            </w:pPr>
            <w:r>
              <w:rPr>
                <w:sz w:val="21"/>
              </w:rPr>
              <w:t>委托出席次数 </w:t>
            </w:r>
          </w:p>
        </w:tc>
        <w:tc>
          <w:tcPr>
            <w:tcW w:w="845" w:type="dxa"/>
          </w:tcPr>
          <w:p>
            <w:pPr>
              <w:pStyle w:val="TableParagraph"/>
              <w:spacing w:line="242" w:lineRule="auto" w:before="138"/>
              <w:ind w:left="208" w:right="98"/>
              <w:rPr>
                <w:sz w:val="21"/>
              </w:rPr>
            </w:pPr>
            <w:r>
              <w:rPr>
                <w:sz w:val="21"/>
              </w:rPr>
              <w:t>缺席次数 </w:t>
            </w:r>
          </w:p>
        </w:tc>
        <w:tc>
          <w:tcPr>
            <w:tcW w:w="1292" w:type="dxa"/>
          </w:tcPr>
          <w:p>
            <w:pPr>
              <w:pStyle w:val="TableParagraph"/>
              <w:spacing w:line="242" w:lineRule="auto"/>
              <w:ind w:left="117" w:right="109"/>
              <w:rPr>
                <w:sz w:val="21"/>
              </w:rPr>
            </w:pPr>
            <w:r>
              <w:rPr>
                <w:spacing w:val="-1"/>
                <w:sz w:val="21"/>
              </w:rPr>
              <w:t>是否连续两次未亲自参</w:t>
            </w:r>
          </w:p>
          <w:p>
            <w:pPr>
              <w:pStyle w:val="TableParagraph"/>
              <w:spacing w:line="250" w:lineRule="exact"/>
              <w:ind w:left="325"/>
              <w:rPr>
                <w:sz w:val="21"/>
              </w:rPr>
            </w:pPr>
            <w:r>
              <w:rPr>
                <w:sz w:val="21"/>
              </w:rPr>
              <w:t>加会议 </w:t>
            </w:r>
          </w:p>
        </w:tc>
        <w:tc>
          <w:tcPr>
            <w:tcW w:w="1260" w:type="dxa"/>
          </w:tcPr>
          <w:p>
            <w:pPr>
              <w:pStyle w:val="TableParagraph"/>
              <w:spacing w:line="242" w:lineRule="auto"/>
              <w:ind w:left="208" w:right="197"/>
              <w:rPr>
                <w:sz w:val="21"/>
              </w:rPr>
            </w:pPr>
            <w:r>
              <w:rPr>
                <w:spacing w:val="-1"/>
                <w:sz w:val="21"/>
              </w:rPr>
              <w:t>出席股东大会的次</w:t>
            </w:r>
          </w:p>
          <w:p>
            <w:pPr>
              <w:pStyle w:val="TableParagraph"/>
              <w:spacing w:line="250" w:lineRule="exact"/>
              <w:ind w:left="522"/>
              <w:rPr>
                <w:sz w:val="21"/>
              </w:rPr>
            </w:pPr>
            <w:r>
              <w:rPr>
                <w:sz w:val="21"/>
              </w:rPr>
              <w:t>数 </w:t>
            </w:r>
          </w:p>
        </w:tc>
      </w:tr>
      <w:tr>
        <w:trPr>
          <w:trHeight w:val="273" w:hRule="atLeast"/>
        </w:trPr>
        <w:tc>
          <w:tcPr>
            <w:tcW w:w="979" w:type="dxa"/>
          </w:tcPr>
          <w:p>
            <w:pPr>
              <w:pStyle w:val="TableParagraph"/>
              <w:spacing w:line="250" w:lineRule="exact" w:before="3"/>
              <w:ind w:left="107"/>
              <w:rPr>
                <w:sz w:val="21"/>
              </w:rPr>
            </w:pPr>
            <w:r>
              <w:rPr>
                <w:sz w:val="21"/>
              </w:rPr>
              <w:t>王东海 </w:t>
            </w:r>
          </w:p>
        </w:tc>
        <w:tc>
          <w:tcPr>
            <w:tcW w:w="847" w:type="dxa"/>
          </w:tcPr>
          <w:p>
            <w:pPr>
              <w:pStyle w:val="TableParagraph"/>
              <w:spacing w:line="250" w:lineRule="exact" w:before="3"/>
              <w:ind w:left="107"/>
              <w:rPr>
                <w:sz w:val="21"/>
              </w:rPr>
            </w:pPr>
            <w:r>
              <w:rPr>
                <w:sz w:val="21"/>
              </w:rPr>
              <w:t>否 </w:t>
            </w:r>
          </w:p>
        </w:tc>
        <w:tc>
          <w:tcPr>
            <w:tcW w:w="1100" w:type="dxa"/>
          </w:tcPr>
          <w:p>
            <w:pPr>
              <w:pStyle w:val="TableParagraph"/>
              <w:spacing w:line="250" w:lineRule="exact" w:before="3"/>
              <w:ind w:right="-15"/>
              <w:jc w:val="right"/>
              <w:rPr>
                <w:sz w:val="21"/>
              </w:rPr>
            </w:pPr>
            <w:r>
              <w:rPr>
                <w:sz w:val="21"/>
              </w:rPr>
              <w:t>5 </w:t>
            </w:r>
          </w:p>
        </w:tc>
        <w:tc>
          <w:tcPr>
            <w:tcW w:w="852" w:type="dxa"/>
          </w:tcPr>
          <w:p>
            <w:pPr>
              <w:pStyle w:val="TableParagraph"/>
              <w:spacing w:line="250" w:lineRule="exact" w:before="3"/>
              <w:ind w:right="-15"/>
              <w:jc w:val="right"/>
              <w:rPr>
                <w:sz w:val="21"/>
              </w:rPr>
            </w:pPr>
            <w:r>
              <w:rPr>
                <w:sz w:val="21"/>
              </w:rPr>
              <w:t>5 </w:t>
            </w:r>
          </w:p>
        </w:tc>
        <w:tc>
          <w:tcPr>
            <w:tcW w:w="970" w:type="dxa"/>
          </w:tcPr>
          <w:p>
            <w:pPr>
              <w:pStyle w:val="TableParagraph"/>
              <w:spacing w:line="250" w:lineRule="exact" w:before="3"/>
              <w:ind w:right="-15"/>
              <w:jc w:val="right"/>
              <w:rPr>
                <w:sz w:val="21"/>
              </w:rPr>
            </w:pPr>
            <w:r>
              <w:rPr>
                <w:sz w:val="21"/>
              </w:rPr>
              <w:t>0 </w:t>
            </w:r>
          </w:p>
        </w:tc>
        <w:tc>
          <w:tcPr>
            <w:tcW w:w="905" w:type="dxa"/>
          </w:tcPr>
          <w:p>
            <w:pPr>
              <w:pStyle w:val="TableParagraph"/>
              <w:spacing w:line="250" w:lineRule="exact" w:before="3"/>
              <w:ind w:right="-15"/>
              <w:jc w:val="right"/>
              <w:rPr>
                <w:sz w:val="21"/>
              </w:rPr>
            </w:pPr>
            <w:r>
              <w:rPr>
                <w:sz w:val="21"/>
              </w:rPr>
              <w:t>0 </w:t>
            </w:r>
          </w:p>
        </w:tc>
        <w:tc>
          <w:tcPr>
            <w:tcW w:w="845" w:type="dxa"/>
          </w:tcPr>
          <w:p>
            <w:pPr>
              <w:pStyle w:val="TableParagraph"/>
              <w:spacing w:line="250" w:lineRule="exact" w:before="3"/>
              <w:ind w:right="-15"/>
              <w:jc w:val="right"/>
              <w:rPr>
                <w:sz w:val="21"/>
              </w:rPr>
            </w:pPr>
            <w:r>
              <w:rPr>
                <w:sz w:val="21"/>
              </w:rPr>
              <w:t>0 </w:t>
            </w:r>
          </w:p>
        </w:tc>
        <w:tc>
          <w:tcPr>
            <w:tcW w:w="1292" w:type="dxa"/>
          </w:tcPr>
          <w:p>
            <w:pPr>
              <w:pStyle w:val="TableParagraph"/>
              <w:spacing w:line="250" w:lineRule="exact" w:before="3"/>
              <w:ind w:left="105"/>
              <w:rPr>
                <w:sz w:val="21"/>
              </w:rPr>
            </w:pPr>
            <w:r>
              <w:rPr>
                <w:sz w:val="21"/>
              </w:rPr>
              <w:t>否 </w:t>
            </w:r>
          </w:p>
        </w:tc>
        <w:tc>
          <w:tcPr>
            <w:tcW w:w="1260" w:type="dxa"/>
          </w:tcPr>
          <w:p>
            <w:pPr>
              <w:pStyle w:val="TableParagraph"/>
              <w:spacing w:line="250" w:lineRule="exact" w:before="3"/>
              <w:ind w:right="-15"/>
              <w:jc w:val="right"/>
              <w:rPr>
                <w:sz w:val="21"/>
              </w:rPr>
            </w:pPr>
            <w:r>
              <w:rPr>
                <w:sz w:val="21"/>
              </w:rPr>
              <w:t>2 </w:t>
            </w:r>
          </w:p>
        </w:tc>
      </w:tr>
      <w:tr>
        <w:trPr>
          <w:trHeight w:val="273" w:hRule="atLeast"/>
        </w:trPr>
        <w:tc>
          <w:tcPr>
            <w:tcW w:w="979" w:type="dxa"/>
          </w:tcPr>
          <w:p>
            <w:pPr>
              <w:pStyle w:val="TableParagraph"/>
              <w:spacing w:line="253" w:lineRule="exact"/>
              <w:ind w:left="107"/>
              <w:rPr>
                <w:sz w:val="21"/>
              </w:rPr>
            </w:pPr>
            <w:r>
              <w:rPr>
                <w:sz w:val="21"/>
              </w:rPr>
              <w:t>韩啸 </w:t>
            </w:r>
          </w:p>
        </w:tc>
        <w:tc>
          <w:tcPr>
            <w:tcW w:w="847" w:type="dxa"/>
          </w:tcPr>
          <w:p>
            <w:pPr>
              <w:pStyle w:val="TableParagraph"/>
              <w:spacing w:line="253" w:lineRule="exact"/>
              <w:ind w:left="107"/>
              <w:rPr>
                <w:sz w:val="21"/>
              </w:rPr>
            </w:pPr>
            <w:r>
              <w:rPr>
                <w:sz w:val="21"/>
              </w:rPr>
              <w:t>否 </w:t>
            </w:r>
          </w:p>
        </w:tc>
        <w:tc>
          <w:tcPr>
            <w:tcW w:w="1100" w:type="dxa"/>
          </w:tcPr>
          <w:p>
            <w:pPr>
              <w:pStyle w:val="TableParagraph"/>
              <w:spacing w:line="253" w:lineRule="exact"/>
              <w:ind w:right="-15"/>
              <w:jc w:val="right"/>
              <w:rPr>
                <w:sz w:val="21"/>
              </w:rPr>
            </w:pPr>
            <w:r>
              <w:rPr>
                <w:sz w:val="21"/>
              </w:rPr>
              <w:t>5 </w:t>
            </w:r>
          </w:p>
        </w:tc>
        <w:tc>
          <w:tcPr>
            <w:tcW w:w="852" w:type="dxa"/>
          </w:tcPr>
          <w:p>
            <w:pPr>
              <w:pStyle w:val="TableParagraph"/>
              <w:spacing w:line="253" w:lineRule="exact"/>
              <w:ind w:right="-15"/>
              <w:jc w:val="right"/>
              <w:rPr>
                <w:sz w:val="21"/>
              </w:rPr>
            </w:pPr>
            <w:r>
              <w:rPr>
                <w:sz w:val="21"/>
              </w:rPr>
              <w:t>5 </w:t>
            </w:r>
          </w:p>
        </w:tc>
        <w:tc>
          <w:tcPr>
            <w:tcW w:w="970" w:type="dxa"/>
          </w:tcPr>
          <w:p>
            <w:pPr>
              <w:pStyle w:val="TableParagraph"/>
              <w:spacing w:line="253" w:lineRule="exact"/>
              <w:ind w:right="-15"/>
              <w:jc w:val="right"/>
              <w:rPr>
                <w:sz w:val="21"/>
              </w:rPr>
            </w:pPr>
            <w:r>
              <w:rPr>
                <w:sz w:val="21"/>
              </w:rPr>
              <w:t>0 </w:t>
            </w:r>
          </w:p>
        </w:tc>
        <w:tc>
          <w:tcPr>
            <w:tcW w:w="905" w:type="dxa"/>
          </w:tcPr>
          <w:p>
            <w:pPr>
              <w:pStyle w:val="TableParagraph"/>
              <w:spacing w:line="253" w:lineRule="exact"/>
              <w:ind w:right="-15"/>
              <w:jc w:val="right"/>
              <w:rPr>
                <w:sz w:val="21"/>
              </w:rPr>
            </w:pPr>
            <w:r>
              <w:rPr>
                <w:sz w:val="21"/>
              </w:rPr>
              <w:t>0 </w:t>
            </w:r>
          </w:p>
        </w:tc>
        <w:tc>
          <w:tcPr>
            <w:tcW w:w="845" w:type="dxa"/>
          </w:tcPr>
          <w:p>
            <w:pPr>
              <w:pStyle w:val="TableParagraph"/>
              <w:spacing w:line="253" w:lineRule="exact"/>
              <w:ind w:right="-15"/>
              <w:jc w:val="right"/>
              <w:rPr>
                <w:sz w:val="21"/>
              </w:rPr>
            </w:pPr>
            <w:r>
              <w:rPr>
                <w:sz w:val="21"/>
              </w:rPr>
              <w:t>0 </w:t>
            </w:r>
          </w:p>
        </w:tc>
        <w:tc>
          <w:tcPr>
            <w:tcW w:w="1292" w:type="dxa"/>
          </w:tcPr>
          <w:p>
            <w:pPr>
              <w:pStyle w:val="TableParagraph"/>
              <w:spacing w:line="253" w:lineRule="exact"/>
              <w:ind w:left="105"/>
              <w:rPr>
                <w:sz w:val="21"/>
              </w:rPr>
            </w:pPr>
            <w:r>
              <w:rPr>
                <w:sz w:val="21"/>
              </w:rPr>
              <w:t>否 </w:t>
            </w:r>
          </w:p>
        </w:tc>
        <w:tc>
          <w:tcPr>
            <w:tcW w:w="1260" w:type="dxa"/>
          </w:tcPr>
          <w:p>
            <w:pPr>
              <w:pStyle w:val="TableParagraph"/>
              <w:spacing w:line="253" w:lineRule="exact"/>
              <w:ind w:right="-15"/>
              <w:jc w:val="right"/>
              <w:rPr>
                <w:sz w:val="21"/>
              </w:rPr>
            </w:pPr>
            <w:r>
              <w:rPr>
                <w:sz w:val="21"/>
              </w:rPr>
              <w:t>2 </w:t>
            </w:r>
          </w:p>
        </w:tc>
      </w:tr>
      <w:tr>
        <w:trPr>
          <w:trHeight w:val="270" w:hRule="atLeast"/>
        </w:trPr>
        <w:tc>
          <w:tcPr>
            <w:tcW w:w="979" w:type="dxa"/>
          </w:tcPr>
          <w:p>
            <w:pPr>
              <w:pStyle w:val="TableParagraph"/>
              <w:spacing w:line="250" w:lineRule="exact"/>
              <w:ind w:left="107"/>
              <w:rPr>
                <w:sz w:val="21"/>
              </w:rPr>
            </w:pPr>
            <w:r>
              <w:rPr>
                <w:sz w:val="21"/>
              </w:rPr>
              <w:t>白恒飞 </w:t>
            </w:r>
          </w:p>
        </w:tc>
        <w:tc>
          <w:tcPr>
            <w:tcW w:w="847" w:type="dxa"/>
          </w:tcPr>
          <w:p>
            <w:pPr>
              <w:pStyle w:val="TableParagraph"/>
              <w:spacing w:line="250" w:lineRule="exact"/>
              <w:ind w:left="107"/>
              <w:rPr>
                <w:sz w:val="21"/>
              </w:rPr>
            </w:pPr>
            <w:r>
              <w:rPr>
                <w:sz w:val="21"/>
              </w:rPr>
              <w:t>否 </w:t>
            </w:r>
          </w:p>
        </w:tc>
        <w:tc>
          <w:tcPr>
            <w:tcW w:w="1100" w:type="dxa"/>
          </w:tcPr>
          <w:p>
            <w:pPr>
              <w:pStyle w:val="TableParagraph"/>
              <w:spacing w:line="250" w:lineRule="exact"/>
              <w:ind w:right="-15"/>
              <w:jc w:val="right"/>
              <w:rPr>
                <w:sz w:val="21"/>
              </w:rPr>
            </w:pPr>
            <w:r>
              <w:rPr>
                <w:sz w:val="21"/>
              </w:rPr>
              <w:t>5 </w:t>
            </w:r>
          </w:p>
        </w:tc>
        <w:tc>
          <w:tcPr>
            <w:tcW w:w="852" w:type="dxa"/>
          </w:tcPr>
          <w:p>
            <w:pPr>
              <w:pStyle w:val="TableParagraph"/>
              <w:spacing w:line="250" w:lineRule="exact"/>
              <w:ind w:right="-15"/>
              <w:jc w:val="right"/>
              <w:rPr>
                <w:sz w:val="21"/>
              </w:rPr>
            </w:pPr>
            <w:r>
              <w:rPr>
                <w:sz w:val="21"/>
              </w:rPr>
              <w:t>5 </w:t>
            </w:r>
          </w:p>
        </w:tc>
        <w:tc>
          <w:tcPr>
            <w:tcW w:w="970" w:type="dxa"/>
          </w:tcPr>
          <w:p>
            <w:pPr>
              <w:pStyle w:val="TableParagraph"/>
              <w:spacing w:line="250" w:lineRule="exact"/>
              <w:ind w:right="-15"/>
              <w:jc w:val="right"/>
              <w:rPr>
                <w:sz w:val="21"/>
              </w:rPr>
            </w:pPr>
            <w:r>
              <w:rPr>
                <w:sz w:val="21"/>
              </w:rPr>
              <w:t>0 </w:t>
            </w:r>
          </w:p>
        </w:tc>
        <w:tc>
          <w:tcPr>
            <w:tcW w:w="905" w:type="dxa"/>
          </w:tcPr>
          <w:p>
            <w:pPr>
              <w:pStyle w:val="TableParagraph"/>
              <w:spacing w:line="250" w:lineRule="exact"/>
              <w:ind w:right="-15"/>
              <w:jc w:val="right"/>
              <w:rPr>
                <w:sz w:val="21"/>
              </w:rPr>
            </w:pPr>
            <w:r>
              <w:rPr>
                <w:sz w:val="21"/>
              </w:rPr>
              <w:t>0 </w:t>
            </w:r>
          </w:p>
        </w:tc>
        <w:tc>
          <w:tcPr>
            <w:tcW w:w="845" w:type="dxa"/>
          </w:tcPr>
          <w:p>
            <w:pPr>
              <w:pStyle w:val="TableParagraph"/>
              <w:spacing w:line="250" w:lineRule="exact"/>
              <w:ind w:right="-15"/>
              <w:jc w:val="right"/>
              <w:rPr>
                <w:sz w:val="21"/>
              </w:rPr>
            </w:pPr>
            <w:r>
              <w:rPr>
                <w:sz w:val="21"/>
              </w:rPr>
              <w:t>0 </w:t>
            </w:r>
          </w:p>
        </w:tc>
        <w:tc>
          <w:tcPr>
            <w:tcW w:w="1292" w:type="dxa"/>
          </w:tcPr>
          <w:p>
            <w:pPr>
              <w:pStyle w:val="TableParagraph"/>
              <w:spacing w:line="250" w:lineRule="exact"/>
              <w:ind w:left="105"/>
              <w:rPr>
                <w:sz w:val="21"/>
              </w:rPr>
            </w:pPr>
            <w:r>
              <w:rPr>
                <w:sz w:val="21"/>
              </w:rPr>
              <w:t>否 </w:t>
            </w:r>
          </w:p>
        </w:tc>
        <w:tc>
          <w:tcPr>
            <w:tcW w:w="1260" w:type="dxa"/>
          </w:tcPr>
          <w:p>
            <w:pPr>
              <w:pStyle w:val="TableParagraph"/>
              <w:spacing w:line="250" w:lineRule="exact"/>
              <w:ind w:right="-15"/>
              <w:jc w:val="right"/>
              <w:rPr>
                <w:sz w:val="21"/>
              </w:rPr>
            </w:pPr>
            <w:r>
              <w:rPr>
                <w:sz w:val="21"/>
              </w:rPr>
              <w:t>2 </w:t>
            </w:r>
          </w:p>
        </w:tc>
      </w:tr>
      <w:tr>
        <w:trPr>
          <w:trHeight w:val="273" w:hRule="atLeast"/>
        </w:trPr>
        <w:tc>
          <w:tcPr>
            <w:tcW w:w="979" w:type="dxa"/>
          </w:tcPr>
          <w:p>
            <w:pPr>
              <w:pStyle w:val="TableParagraph"/>
              <w:spacing w:line="252" w:lineRule="exact"/>
              <w:ind w:left="107"/>
              <w:rPr>
                <w:sz w:val="21"/>
              </w:rPr>
            </w:pPr>
            <w:r>
              <w:rPr>
                <w:sz w:val="21"/>
              </w:rPr>
              <w:t>朱杰 </w:t>
            </w:r>
          </w:p>
        </w:tc>
        <w:tc>
          <w:tcPr>
            <w:tcW w:w="847" w:type="dxa"/>
          </w:tcPr>
          <w:p>
            <w:pPr>
              <w:pStyle w:val="TableParagraph"/>
              <w:spacing w:line="252" w:lineRule="exact"/>
              <w:ind w:left="107"/>
              <w:rPr>
                <w:sz w:val="21"/>
              </w:rPr>
            </w:pPr>
            <w:r>
              <w:rPr>
                <w:sz w:val="21"/>
              </w:rPr>
              <w:t>否 </w:t>
            </w:r>
          </w:p>
        </w:tc>
        <w:tc>
          <w:tcPr>
            <w:tcW w:w="1100" w:type="dxa"/>
          </w:tcPr>
          <w:p>
            <w:pPr>
              <w:pStyle w:val="TableParagraph"/>
              <w:spacing w:line="252" w:lineRule="exact"/>
              <w:ind w:right="-15"/>
              <w:jc w:val="right"/>
              <w:rPr>
                <w:sz w:val="21"/>
              </w:rPr>
            </w:pPr>
            <w:r>
              <w:rPr>
                <w:sz w:val="21"/>
              </w:rPr>
              <w:t>5 </w:t>
            </w:r>
          </w:p>
        </w:tc>
        <w:tc>
          <w:tcPr>
            <w:tcW w:w="852" w:type="dxa"/>
          </w:tcPr>
          <w:p>
            <w:pPr>
              <w:pStyle w:val="TableParagraph"/>
              <w:spacing w:line="252" w:lineRule="exact"/>
              <w:ind w:right="-15"/>
              <w:jc w:val="right"/>
              <w:rPr>
                <w:sz w:val="21"/>
              </w:rPr>
            </w:pPr>
            <w:r>
              <w:rPr>
                <w:sz w:val="21"/>
              </w:rPr>
              <w:t>5 </w:t>
            </w:r>
          </w:p>
        </w:tc>
        <w:tc>
          <w:tcPr>
            <w:tcW w:w="970" w:type="dxa"/>
          </w:tcPr>
          <w:p>
            <w:pPr>
              <w:pStyle w:val="TableParagraph"/>
              <w:spacing w:line="252" w:lineRule="exact"/>
              <w:ind w:right="-15"/>
              <w:jc w:val="right"/>
              <w:rPr>
                <w:sz w:val="21"/>
              </w:rPr>
            </w:pPr>
            <w:r>
              <w:rPr>
                <w:sz w:val="21"/>
              </w:rPr>
              <w:t>5 </w:t>
            </w:r>
          </w:p>
        </w:tc>
        <w:tc>
          <w:tcPr>
            <w:tcW w:w="905" w:type="dxa"/>
          </w:tcPr>
          <w:p>
            <w:pPr>
              <w:pStyle w:val="TableParagraph"/>
              <w:spacing w:line="252" w:lineRule="exact"/>
              <w:ind w:right="-15"/>
              <w:jc w:val="right"/>
              <w:rPr>
                <w:sz w:val="21"/>
              </w:rPr>
            </w:pPr>
            <w:r>
              <w:rPr>
                <w:sz w:val="21"/>
              </w:rPr>
              <w:t>0 </w:t>
            </w:r>
          </w:p>
        </w:tc>
        <w:tc>
          <w:tcPr>
            <w:tcW w:w="845" w:type="dxa"/>
          </w:tcPr>
          <w:p>
            <w:pPr>
              <w:pStyle w:val="TableParagraph"/>
              <w:spacing w:line="252" w:lineRule="exact"/>
              <w:ind w:right="-15"/>
              <w:jc w:val="right"/>
              <w:rPr>
                <w:sz w:val="21"/>
              </w:rPr>
            </w:pPr>
            <w:r>
              <w:rPr>
                <w:sz w:val="21"/>
              </w:rPr>
              <w:t>0 </w:t>
            </w:r>
          </w:p>
        </w:tc>
        <w:tc>
          <w:tcPr>
            <w:tcW w:w="1292" w:type="dxa"/>
          </w:tcPr>
          <w:p>
            <w:pPr>
              <w:pStyle w:val="TableParagraph"/>
              <w:spacing w:line="252" w:lineRule="exact"/>
              <w:ind w:left="105"/>
              <w:rPr>
                <w:sz w:val="21"/>
              </w:rPr>
            </w:pPr>
            <w:r>
              <w:rPr>
                <w:sz w:val="21"/>
              </w:rPr>
              <w:t>否 </w:t>
            </w:r>
          </w:p>
        </w:tc>
        <w:tc>
          <w:tcPr>
            <w:tcW w:w="1260" w:type="dxa"/>
          </w:tcPr>
          <w:p>
            <w:pPr>
              <w:pStyle w:val="TableParagraph"/>
              <w:spacing w:line="252" w:lineRule="exact"/>
              <w:ind w:right="-15"/>
              <w:jc w:val="right"/>
              <w:rPr>
                <w:sz w:val="21"/>
              </w:rPr>
            </w:pPr>
            <w:r>
              <w:rPr>
                <w:sz w:val="21"/>
              </w:rPr>
              <w:t>2 </w:t>
            </w:r>
          </w:p>
        </w:tc>
      </w:tr>
      <w:tr>
        <w:trPr>
          <w:trHeight w:val="273" w:hRule="atLeast"/>
        </w:trPr>
        <w:tc>
          <w:tcPr>
            <w:tcW w:w="979" w:type="dxa"/>
          </w:tcPr>
          <w:p>
            <w:pPr>
              <w:pStyle w:val="TableParagraph"/>
              <w:spacing w:line="252" w:lineRule="exact"/>
              <w:ind w:left="107"/>
              <w:rPr>
                <w:sz w:val="21"/>
              </w:rPr>
            </w:pPr>
            <w:r>
              <w:rPr>
                <w:sz w:val="21"/>
              </w:rPr>
              <w:t>倪军 </w:t>
            </w:r>
          </w:p>
        </w:tc>
        <w:tc>
          <w:tcPr>
            <w:tcW w:w="847" w:type="dxa"/>
          </w:tcPr>
          <w:p>
            <w:pPr>
              <w:pStyle w:val="TableParagraph"/>
              <w:spacing w:line="252" w:lineRule="exact"/>
              <w:ind w:left="107"/>
              <w:rPr>
                <w:sz w:val="21"/>
              </w:rPr>
            </w:pPr>
            <w:r>
              <w:rPr>
                <w:sz w:val="21"/>
              </w:rPr>
              <w:t>是 </w:t>
            </w:r>
          </w:p>
        </w:tc>
        <w:tc>
          <w:tcPr>
            <w:tcW w:w="1100" w:type="dxa"/>
          </w:tcPr>
          <w:p>
            <w:pPr>
              <w:pStyle w:val="TableParagraph"/>
              <w:spacing w:line="252" w:lineRule="exact"/>
              <w:ind w:right="-15"/>
              <w:jc w:val="right"/>
              <w:rPr>
                <w:sz w:val="21"/>
              </w:rPr>
            </w:pPr>
            <w:r>
              <w:rPr>
                <w:sz w:val="21"/>
              </w:rPr>
              <w:t>1 </w:t>
            </w:r>
          </w:p>
        </w:tc>
        <w:tc>
          <w:tcPr>
            <w:tcW w:w="852" w:type="dxa"/>
          </w:tcPr>
          <w:p>
            <w:pPr>
              <w:pStyle w:val="TableParagraph"/>
              <w:spacing w:line="252" w:lineRule="exact"/>
              <w:ind w:right="-15"/>
              <w:jc w:val="right"/>
              <w:rPr>
                <w:sz w:val="21"/>
              </w:rPr>
            </w:pPr>
            <w:r>
              <w:rPr>
                <w:sz w:val="21"/>
              </w:rPr>
              <w:t>1 </w:t>
            </w:r>
          </w:p>
        </w:tc>
        <w:tc>
          <w:tcPr>
            <w:tcW w:w="970" w:type="dxa"/>
          </w:tcPr>
          <w:p>
            <w:pPr>
              <w:pStyle w:val="TableParagraph"/>
              <w:spacing w:line="252" w:lineRule="exact"/>
              <w:ind w:right="-15"/>
              <w:jc w:val="right"/>
              <w:rPr>
                <w:sz w:val="21"/>
              </w:rPr>
            </w:pPr>
            <w:r>
              <w:rPr>
                <w:sz w:val="21"/>
              </w:rPr>
              <w:t>1 </w:t>
            </w:r>
          </w:p>
        </w:tc>
        <w:tc>
          <w:tcPr>
            <w:tcW w:w="905" w:type="dxa"/>
          </w:tcPr>
          <w:p>
            <w:pPr>
              <w:pStyle w:val="TableParagraph"/>
              <w:spacing w:line="252" w:lineRule="exact"/>
              <w:ind w:right="-15"/>
              <w:jc w:val="right"/>
              <w:rPr>
                <w:sz w:val="21"/>
              </w:rPr>
            </w:pPr>
            <w:r>
              <w:rPr>
                <w:sz w:val="21"/>
              </w:rPr>
              <w:t>0 </w:t>
            </w:r>
          </w:p>
        </w:tc>
        <w:tc>
          <w:tcPr>
            <w:tcW w:w="845" w:type="dxa"/>
          </w:tcPr>
          <w:p>
            <w:pPr>
              <w:pStyle w:val="TableParagraph"/>
              <w:spacing w:line="252" w:lineRule="exact"/>
              <w:ind w:right="-15"/>
              <w:jc w:val="right"/>
              <w:rPr>
                <w:sz w:val="21"/>
              </w:rPr>
            </w:pPr>
            <w:r>
              <w:rPr>
                <w:sz w:val="21"/>
              </w:rPr>
              <w:t>0 </w:t>
            </w:r>
          </w:p>
        </w:tc>
        <w:tc>
          <w:tcPr>
            <w:tcW w:w="1292" w:type="dxa"/>
          </w:tcPr>
          <w:p>
            <w:pPr>
              <w:pStyle w:val="TableParagraph"/>
              <w:spacing w:line="252" w:lineRule="exact"/>
              <w:ind w:left="105"/>
              <w:rPr>
                <w:sz w:val="21"/>
              </w:rPr>
            </w:pPr>
            <w:r>
              <w:rPr>
                <w:sz w:val="21"/>
              </w:rPr>
              <w:t>否 </w:t>
            </w:r>
          </w:p>
        </w:tc>
        <w:tc>
          <w:tcPr>
            <w:tcW w:w="1260" w:type="dxa"/>
          </w:tcPr>
          <w:p>
            <w:pPr>
              <w:pStyle w:val="TableParagraph"/>
              <w:spacing w:line="252" w:lineRule="exact"/>
              <w:ind w:right="-15"/>
              <w:jc w:val="right"/>
              <w:rPr>
                <w:sz w:val="21"/>
              </w:rPr>
            </w:pPr>
            <w:r>
              <w:rPr>
                <w:sz w:val="21"/>
              </w:rPr>
              <w:t>1 </w:t>
            </w:r>
          </w:p>
        </w:tc>
      </w:tr>
      <w:tr>
        <w:trPr>
          <w:trHeight w:val="270" w:hRule="atLeast"/>
        </w:trPr>
        <w:tc>
          <w:tcPr>
            <w:tcW w:w="979" w:type="dxa"/>
          </w:tcPr>
          <w:p>
            <w:pPr>
              <w:pStyle w:val="TableParagraph"/>
              <w:spacing w:line="250" w:lineRule="exact"/>
              <w:ind w:left="107"/>
              <w:rPr>
                <w:sz w:val="21"/>
              </w:rPr>
            </w:pPr>
            <w:r>
              <w:rPr>
                <w:sz w:val="21"/>
              </w:rPr>
              <w:t>邹振东 </w:t>
            </w:r>
          </w:p>
        </w:tc>
        <w:tc>
          <w:tcPr>
            <w:tcW w:w="847" w:type="dxa"/>
          </w:tcPr>
          <w:p>
            <w:pPr>
              <w:pStyle w:val="TableParagraph"/>
              <w:spacing w:line="250" w:lineRule="exact"/>
              <w:ind w:left="107"/>
              <w:rPr>
                <w:sz w:val="21"/>
              </w:rPr>
            </w:pPr>
            <w:r>
              <w:rPr>
                <w:sz w:val="21"/>
              </w:rPr>
              <w:t>是 </w:t>
            </w:r>
          </w:p>
        </w:tc>
        <w:tc>
          <w:tcPr>
            <w:tcW w:w="1100" w:type="dxa"/>
          </w:tcPr>
          <w:p>
            <w:pPr>
              <w:pStyle w:val="TableParagraph"/>
              <w:spacing w:line="250" w:lineRule="exact"/>
              <w:ind w:right="-15"/>
              <w:jc w:val="right"/>
              <w:rPr>
                <w:sz w:val="21"/>
              </w:rPr>
            </w:pPr>
            <w:r>
              <w:rPr>
                <w:sz w:val="21"/>
              </w:rPr>
              <w:t>1 </w:t>
            </w:r>
          </w:p>
        </w:tc>
        <w:tc>
          <w:tcPr>
            <w:tcW w:w="852" w:type="dxa"/>
          </w:tcPr>
          <w:p>
            <w:pPr>
              <w:pStyle w:val="TableParagraph"/>
              <w:spacing w:line="250" w:lineRule="exact"/>
              <w:ind w:right="-15"/>
              <w:jc w:val="right"/>
              <w:rPr>
                <w:sz w:val="21"/>
              </w:rPr>
            </w:pPr>
            <w:r>
              <w:rPr>
                <w:sz w:val="21"/>
              </w:rPr>
              <w:t>1 </w:t>
            </w:r>
          </w:p>
        </w:tc>
        <w:tc>
          <w:tcPr>
            <w:tcW w:w="970" w:type="dxa"/>
          </w:tcPr>
          <w:p>
            <w:pPr>
              <w:pStyle w:val="TableParagraph"/>
              <w:spacing w:line="250" w:lineRule="exact"/>
              <w:ind w:right="-15"/>
              <w:jc w:val="right"/>
              <w:rPr>
                <w:sz w:val="21"/>
              </w:rPr>
            </w:pPr>
            <w:r>
              <w:rPr>
                <w:sz w:val="21"/>
              </w:rPr>
              <w:t>1 </w:t>
            </w:r>
          </w:p>
        </w:tc>
        <w:tc>
          <w:tcPr>
            <w:tcW w:w="905" w:type="dxa"/>
          </w:tcPr>
          <w:p>
            <w:pPr>
              <w:pStyle w:val="TableParagraph"/>
              <w:spacing w:line="250" w:lineRule="exact"/>
              <w:ind w:right="-15"/>
              <w:jc w:val="right"/>
              <w:rPr>
                <w:sz w:val="21"/>
              </w:rPr>
            </w:pPr>
            <w:r>
              <w:rPr>
                <w:sz w:val="21"/>
              </w:rPr>
              <w:t>0 </w:t>
            </w:r>
          </w:p>
        </w:tc>
        <w:tc>
          <w:tcPr>
            <w:tcW w:w="845" w:type="dxa"/>
          </w:tcPr>
          <w:p>
            <w:pPr>
              <w:pStyle w:val="TableParagraph"/>
              <w:spacing w:line="250" w:lineRule="exact"/>
              <w:ind w:right="-15"/>
              <w:jc w:val="right"/>
              <w:rPr>
                <w:sz w:val="21"/>
              </w:rPr>
            </w:pPr>
            <w:r>
              <w:rPr>
                <w:sz w:val="21"/>
              </w:rPr>
              <w:t>0 </w:t>
            </w:r>
          </w:p>
        </w:tc>
        <w:tc>
          <w:tcPr>
            <w:tcW w:w="1292" w:type="dxa"/>
          </w:tcPr>
          <w:p>
            <w:pPr>
              <w:pStyle w:val="TableParagraph"/>
              <w:spacing w:line="250" w:lineRule="exact"/>
              <w:ind w:left="105"/>
              <w:rPr>
                <w:sz w:val="21"/>
              </w:rPr>
            </w:pPr>
            <w:r>
              <w:rPr>
                <w:sz w:val="21"/>
              </w:rPr>
              <w:t>否 </w:t>
            </w:r>
          </w:p>
        </w:tc>
        <w:tc>
          <w:tcPr>
            <w:tcW w:w="1260" w:type="dxa"/>
          </w:tcPr>
          <w:p>
            <w:pPr>
              <w:pStyle w:val="TableParagraph"/>
              <w:spacing w:line="250" w:lineRule="exact"/>
              <w:ind w:right="-15"/>
              <w:jc w:val="right"/>
              <w:rPr>
                <w:sz w:val="21"/>
              </w:rPr>
            </w:pPr>
            <w:r>
              <w:rPr>
                <w:sz w:val="21"/>
              </w:rPr>
              <w:t>1 </w:t>
            </w:r>
          </w:p>
        </w:tc>
      </w:tr>
      <w:tr>
        <w:trPr>
          <w:trHeight w:val="273" w:hRule="atLeast"/>
        </w:trPr>
        <w:tc>
          <w:tcPr>
            <w:tcW w:w="979" w:type="dxa"/>
          </w:tcPr>
          <w:p>
            <w:pPr>
              <w:pStyle w:val="TableParagraph"/>
              <w:spacing w:line="252" w:lineRule="exact"/>
              <w:ind w:left="107"/>
              <w:rPr>
                <w:sz w:val="21"/>
              </w:rPr>
            </w:pPr>
            <w:r>
              <w:rPr>
                <w:sz w:val="21"/>
              </w:rPr>
              <w:t>李伟林 </w:t>
            </w:r>
          </w:p>
        </w:tc>
        <w:tc>
          <w:tcPr>
            <w:tcW w:w="847" w:type="dxa"/>
          </w:tcPr>
          <w:p>
            <w:pPr>
              <w:pStyle w:val="TableParagraph"/>
              <w:spacing w:line="252" w:lineRule="exact"/>
              <w:ind w:left="107"/>
              <w:rPr>
                <w:sz w:val="21"/>
              </w:rPr>
            </w:pPr>
            <w:r>
              <w:rPr>
                <w:sz w:val="21"/>
              </w:rPr>
              <w:t>是 </w:t>
            </w:r>
          </w:p>
        </w:tc>
        <w:tc>
          <w:tcPr>
            <w:tcW w:w="1100" w:type="dxa"/>
          </w:tcPr>
          <w:p>
            <w:pPr>
              <w:pStyle w:val="TableParagraph"/>
              <w:spacing w:line="252" w:lineRule="exact"/>
              <w:ind w:right="-15"/>
              <w:jc w:val="right"/>
              <w:rPr>
                <w:sz w:val="21"/>
              </w:rPr>
            </w:pPr>
            <w:r>
              <w:rPr>
                <w:sz w:val="21"/>
              </w:rPr>
              <w:t>5 </w:t>
            </w:r>
          </w:p>
        </w:tc>
        <w:tc>
          <w:tcPr>
            <w:tcW w:w="852" w:type="dxa"/>
          </w:tcPr>
          <w:p>
            <w:pPr>
              <w:pStyle w:val="TableParagraph"/>
              <w:spacing w:line="252" w:lineRule="exact"/>
              <w:ind w:right="-15"/>
              <w:jc w:val="right"/>
              <w:rPr>
                <w:sz w:val="21"/>
              </w:rPr>
            </w:pPr>
            <w:r>
              <w:rPr>
                <w:sz w:val="21"/>
              </w:rPr>
              <w:t>5 </w:t>
            </w:r>
          </w:p>
        </w:tc>
        <w:tc>
          <w:tcPr>
            <w:tcW w:w="970" w:type="dxa"/>
          </w:tcPr>
          <w:p>
            <w:pPr>
              <w:pStyle w:val="TableParagraph"/>
              <w:spacing w:line="252" w:lineRule="exact"/>
              <w:ind w:right="-15"/>
              <w:jc w:val="right"/>
              <w:rPr>
                <w:sz w:val="21"/>
              </w:rPr>
            </w:pPr>
            <w:r>
              <w:rPr>
                <w:sz w:val="21"/>
              </w:rPr>
              <w:t>5 </w:t>
            </w:r>
          </w:p>
        </w:tc>
        <w:tc>
          <w:tcPr>
            <w:tcW w:w="905" w:type="dxa"/>
          </w:tcPr>
          <w:p>
            <w:pPr>
              <w:pStyle w:val="TableParagraph"/>
              <w:spacing w:line="252" w:lineRule="exact"/>
              <w:ind w:right="-15"/>
              <w:jc w:val="right"/>
              <w:rPr>
                <w:sz w:val="21"/>
              </w:rPr>
            </w:pPr>
            <w:r>
              <w:rPr>
                <w:sz w:val="21"/>
              </w:rPr>
              <w:t>0 </w:t>
            </w:r>
          </w:p>
        </w:tc>
        <w:tc>
          <w:tcPr>
            <w:tcW w:w="845" w:type="dxa"/>
          </w:tcPr>
          <w:p>
            <w:pPr>
              <w:pStyle w:val="TableParagraph"/>
              <w:spacing w:line="252" w:lineRule="exact"/>
              <w:ind w:right="-15"/>
              <w:jc w:val="right"/>
              <w:rPr>
                <w:sz w:val="21"/>
              </w:rPr>
            </w:pPr>
            <w:r>
              <w:rPr>
                <w:sz w:val="21"/>
              </w:rPr>
              <w:t>0 </w:t>
            </w:r>
          </w:p>
        </w:tc>
        <w:tc>
          <w:tcPr>
            <w:tcW w:w="1292" w:type="dxa"/>
          </w:tcPr>
          <w:p>
            <w:pPr>
              <w:pStyle w:val="TableParagraph"/>
              <w:spacing w:line="252" w:lineRule="exact"/>
              <w:ind w:left="105"/>
              <w:rPr>
                <w:sz w:val="21"/>
              </w:rPr>
            </w:pPr>
            <w:r>
              <w:rPr>
                <w:sz w:val="21"/>
              </w:rPr>
              <w:t>否 </w:t>
            </w:r>
          </w:p>
        </w:tc>
        <w:tc>
          <w:tcPr>
            <w:tcW w:w="1260" w:type="dxa"/>
          </w:tcPr>
          <w:p>
            <w:pPr>
              <w:pStyle w:val="TableParagraph"/>
              <w:spacing w:line="252" w:lineRule="exact"/>
              <w:ind w:right="-15"/>
              <w:jc w:val="right"/>
              <w:rPr>
                <w:sz w:val="21"/>
              </w:rPr>
            </w:pPr>
            <w:r>
              <w:rPr>
                <w:sz w:val="21"/>
              </w:rPr>
              <w:t>2 </w:t>
            </w:r>
          </w:p>
        </w:tc>
      </w:tr>
      <w:tr>
        <w:trPr>
          <w:trHeight w:val="270" w:hRule="atLeast"/>
        </w:trPr>
        <w:tc>
          <w:tcPr>
            <w:tcW w:w="979" w:type="dxa"/>
          </w:tcPr>
          <w:p>
            <w:pPr>
              <w:pStyle w:val="TableParagraph"/>
              <w:spacing w:line="250" w:lineRule="exact"/>
              <w:ind w:left="107"/>
              <w:rPr>
                <w:sz w:val="21"/>
              </w:rPr>
            </w:pPr>
            <w:r>
              <w:rPr>
                <w:sz w:val="21"/>
              </w:rPr>
              <w:t>叶陈刚 </w:t>
            </w:r>
          </w:p>
        </w:tc>
        <w:tc>
          <w:tcPr>
            <w:tcW w:w="847" w:type="dxa"/>
          </w:tcPr>
          <w:p>
            <w:pPr>
              <w:pStyle w:val="TableParagraph"/>
              <w:spacing w:line="250" w:lineRule="exact"/>
              <w:ind w:left="107"/>
              <w:rPr>
                <w:sz w:val="21"/>
              </w:rPr>
            </w:pPr>
            <w:r>
              <w:rPr>
                <w:sz w:val="21"/>
              </w:rPr>
              <w:t>是 </w:t>
            </w:r>
          </w:p>
        </w:tc>
        <w:tc>
          <w:tcPr>
            <w:tcW w:w="1100" w:type="dxa"/>
          </w:tcPr>
          <w:p>
            <w:pPr>
              <w:pStyle w:val="TableParagraph"/>
              <w:spacing w:line="250" w:lineRule="exact"/>
              <w:ind w:right="-15"/>
              <w:jc w:val="right"/>
              <w:rPr>
                <w:sz w:val="21"/>
              </w:rPr>
            </w:pPr>
            <w:r>
              <w:rPr>
                <w:sz w:val="21"/>
              </w:rPr>
              <w:t>4 </w:t>
            </w:r>
          </w:p>
        </w:tc>
        <w:tc>
          <w:tcPr>
            <w:tcW w:w="852" w:type="dxa"/>
          </w:tcPr>
          <w:p>
            <w:pPr>
              <w:pStyle w:val="TableParagraph"/>
              <w:spacing w:line="250" w:lineRule="exact"/>
              <w:ind w:right="-15"/>
              <w:jc w:val="right"/>
              <w:rPr>
                <w:sz w:val="21"/>
              </w:rPr>
            </w:pPr>
            <w:r>
              <w:rPr>
                <w:sz w:val="21"/>
              </w:rPr>
              <w:t>4 </w:t>
            </w:r>
          </w:p>
        </w:tc>
        <w:tc>
          <w:tcPr>
            <w:tcW w:w="970" w:type="dxa"/>
          </w:tcPr>
          <w:p>
            <w:pPr>
              <w:pStyle w:val="TableParagraph"/>
              <w:spacing w:line="250" w:lineRule="exact"/>
              <w:ind w:right="-15"/>
              <w:jc w:val="right"/>
              <w:rPr>
                <w:sz w:val="21"/>
              </w:rPr>
            </w:pPr>
            <w:r>
              <w:rPr>
                <w:sz w:val="21"/>
              </w:rPr>
              <w:t>4 </w:t>
            </w:r>
          </w:p>
        </w:tc>
        <w:tc>
          <w:tcPr>
            <w:tcW w:w="905" w:type="dxa"/>
          </w:tcPr>
          <w:p>
            <w:pPr>
              <w:pStyle w:val="TableParagraph"/>
              <w:spacing w:line="250" w:lineRule="exact"/>
              <w:ind w:right="-15"/>
              <w:jc w:val="right"/>
              <w:rPr>
                <w:sz w:val="21"/>
              </w:rPr>
            </w:pPr>
            <w:r>
              <w:rPr>
                <w:sz w:val="21"/>
              </w:rPr>
              <w:t>0 </w:t>
            </w:r>
          </w:p>
        </w:tc>
        <w:tc>
          <w:tcPr>
            <w:tcW w:w="845" w:type="dxa"/>
          </w:tcPr>
          <w:p>
            <w:pPr>
              <w:pStyle w:val="TableParagraph"/>
              <w:spacing w:line="250" w:lineRule="exact"/>
              <w:ind w:right="-15"/>
              <w:jc w:val="right"/>
              <w:rPr>
                <w:sz w:val="21"/>
              </w:rPr>
            </w:pPr>
            <w:r>
              <w:rPr>
                <w:sz w:val="21"/>
              </w:rPr>
              <w:t>0 </w:t>
            </w:r>
          </w:p>
        </w:tc>
        <w:tc>
          <w:tcPr>
            <w:tcW w:w="1292" w:type="dxa"/>
          </w:tcPr>
          <w:p>
            <w:pPr>
              <w:pStyle w:val="TableParagraph"/>
              <w:spacing w:line="250" w:lineRule="exact"/>
              <w:ind w:left="105"/>
              <w:rPr>
                <w:sz w:val="21"/>
              </w:rPr>
            </w:pPr>
            <w:r>
              <w:rPr>
                <w:sz w:val="21"/>
              </w:rPr>
              <w:t>否 </w:t>
            </w:r>
          </w:p>
        </w:tc>
        <w:tc>
          <w:tcPr>
            <w:tcW w:w="1260" w:type="dxa"/>
          </w:tcPr>
          <w:p>
            <w:pPr>
              <w:pStyle w:val="TableParagraph"/>
              <w:spacing w:line="250" w:lineRule="exact"/>
              <w:ind w:right="-15"/>
              <w:jc w:val="right"/>
              <w:rPr>
                <w:sz w:val="21"/>
              </w:rPr>
            </w:pPr>
            <w:r>
              <w:rPr>
                <w:sz w:val="21"/>
              </w:rPr>
              <w:t>2 </w:t>
            </w:r>
          </w:p>
        </w:tc>
      </w:tr>
      <w:tr>
        <w:trPr>
          <w:trHeight w:val="273" w:hRule="atLeast"/>
        </w:trPr>
        <w:tc>
          <w:tcPr>
            <w:tcW w:w="979" w:type="dxa"/>
          </w:tcPr>
          <w:p>
            <w:pPr>
              <w:pStyle w:val="TableParagraph"/>
              <w:spacing w:line="250" w:lineRule="exact" w:before="3"/>
              <w:ind w:left="107"/>
              <w:rPr>
                <w:sz w:val="21"/>
              </w:rPr>
            </w:pPr>
            <w:r>
              <w:rPr>
                <w:sz w:val="21"/>
              </w:rPr>
              <w:t>任宇飞 </w:t>
            </w:r>
          </w:p>
        </w:tc>
        <w:tc>
          <w:tcPr>
            <w:tcW w:w="847" w:type="dxa"/>
          </w:tcPr>
          <w:p>
            <w:pPr>
              <w:pStyle w:val="TableParagraph"/>
              <w:spacing w:line="250" w:lineRule="exact" w:before="3"/>
              <w:ind w:left="107"/>
              <w:rPr>
                <w:sz w:val="21"/>
              </w:rPr>
            </w:pPr>
            <w:r>
              <w:rPr>
                <w:sz w:val="21"/>
              </w:rPr>
              <w:t>是 </w:t>
            </w:r>
          </w:p>
        </w:tc>
        <w:tc>
          <w:tcPr>
            <w:tcW w:w="1100" w:type="dxa"/>
          </w:tcPr>
          <w:p>
            <w:pPr>
              <w:pStyle w:val="TableParagraph"/>
              <w:spacing w:line="250" w:lineRule="exact" w:before="3"/>
              <w:ind w:right="-15"/>
              <w:jc w:val="right"/>
              <w:rPr>
                <w:sz w:val="21"/>
              </w:rPr>
            </w:pPr>
            <w:r>
              <w:rPr>
                <w:sz w:val="21"/>
              </w:rPr>
              <w:t>4 </w:t>
            </w:r>
          </w:p>
        </w:tc>
        <w:tc>
          <w:tcPr>
            <w:tcW w:w="852" w:type="dxa"/>
          </w:tcPr>
          <w:p>
            <w:pPr>
              <w:pStyle w:val="TableParagraph"/>
              <w:spacing w:line="250" w:lineRule="exact" w:before="3"/>
              <w:ind w:right="-15"/>
              <w:jc w:val="right"/>
              <w:rPr>
                <w:sz w:val="21"/>
              </w:rPr>
            </w:pPr>
            <w:r>
              <w:rPr>
                <w:sz w:val="21"/>
              </w:rPr>
              <w:t>4 </w:t>
            </w:r>
          </w:p>
        </w:tc>
        <w:tc>
          <w:tcPr>
            <w:tcW w:w="970" w:type="dxa"/>
          </w:tcPr>
          <w:p>
            <w:pPr>
              <w:pStyle w:val="TableParagraph"/>
              <w:spacing w:line="250" w:lineRule="exact" w:before="3"/>
              <w:ind w:right="-15"/>
              <w:jc w:val="right"/>
              <w:rPr>
                <w:sz w:val="21"/>
              </w:rPr>
            </w:pPr>
            <w:r>
              <w:rPr>
                <w:sz w:val="21"/>
              </w:rPr>
              <w:t>4 </w:t>
            </w:r>
          </w:p>
        </w:tc>
        <w:tc>
          <w:tcPr>
            <w:tcW w:w="905" w:type="dxa"/>
          </w:tcPr>
          <w:p>
            <w:pPr>
              <w:pStyle w:val="TableParagraph"/>
              <w:spacing w:line="250" w:lineRule="exact" w:before="3"/>
              <w:ind w:right="-15"/>
              <w:jc w:val="right"/>
              <w:rPr>
                <w:sz w:val="21"/>
              </w:rPr>
            </w:pPr>
            <w:r>
              <w:rPr>
                <w:sz w:val="21"/>
              </w:rPr>
              <w:t>0 </w:t>
            </w:r>
          </w:p>
        </w:tc>
        <w:tc>
          <w:tcPr>
            <w:tcW w:w="845" w:type="dxa"/>
          </w:tcPr>
          <w:p>
            <w:pPr>
              <w:pStyle w:val="TableParagraph"/>
              <w:spacing w:line="250" w:lineRule="exact" w:before="3"/>
              <w:ind w:right="-15"/>
              <w:jc w:val="right"/>
              <w:rPr>
                <w:sz w:val="21"/>
              </w:rPr>
            </w:pPr>
            <w:r>
              <w:rPr>
                <w:sz w:val="21"/>
              </w:rPr>
              <w:t>0 </w:t>
            </w:r>
          </w:p>
        </w:tc>
        <w:tc>
          <w:tcPr>
            <w:tcW w:w="1292" w:type="dxa"/>
          </w:tcPr>
          <w:p>
            <w:pPr>
              <w:pStyle w:val="TableParagraph"/>
              <w:spacing w:line="250" w:lineRule="exact" w:before="3"/>
              <w:ind w:left="105"/>
              <w:rPr>
                <w:sz w:val="21"/>
              </w:rPr>
            </w:pPr>
            <w:r>
              <w:rPr>
                <w:sz w:val="21"/>
              </w:rPr>
              <w:t>否 </w:t>
            </w:r>
          </w:p>
        </w:tc>
        <w:tc>
          <w:tcPr>
            <w:tcW w:w="1260" w:type="dxa"/>
          </w:tcPr>
          <w:p>
            <w:pPr>
              <w:pStyle w:val="TableParagraph"/>
              <w:spacing w:line="250" w:lineRule="exact" w:before="3"/>
              <w:ind w:right="-15"/>
              <w:jc w:val="right"/>
              <w:rPr>
                <w:sz w:val="21"/>
              </w:rPr>
            </w:pPr>
            <w:r>
              <w:rPr>
                <w:sz w:val="21"/>
              </w:rPr>
              <w:t>2 </w:t>
            </w:r>
          </w:p>
        </w:tc>
      </w:tr>
    </w:tbl>
    <w:p>
      <w:pPr>
        <w:pStyle w:val="BodyText"/>
        <w:spacing w:before="1"/>
        <w:ind w:left="218"/>
      </w:pPr>
      <w:r>
        <w:rPr>
          <w:w w:val="100"/>
        </w:rPr>
        <w:t> </w:t>
      </w:r>
    </w:p>
    <w:p>
      <w:pPr>
        <w:pStyle w:val="BodyText"/>
        <w:spacing w:before="4"/>
        <w:ind w:left="218"/>
      </w:pPr>
      <w:r>
        <w:rPr>
          <w:spacing w:val="-1"/>
        </w:rPr>
        <w:t>连续两次未亲自出席董事会会议的说明</w:t>
      </w:r>
      <w:r>
        <w:rPr/>
        <w:t> </w:t>
      </w:r>
    </w:p>
    <w:p>
      <w:pPr>
        <w:pStyle w:val="BodyText"/>
        <w:spacing w:before="3"/>
        <w:ind w:left="218"/>
      </w:pPr>
      <w:r>
        <w:rPr>
          <w:spacing w:val="-1"/>
        </w:rPr>
        <w:t>□适用 √不适用</w:t>
      </w:r>
      <w:r>
        <w:rPr>
          <w:spacing w:val="-3"/>
        </w:rPr>
        <w:t> </w:t>
      </w:r>
      <w:r>
        <w:rPr/>
        <w:t> </w:t>
      </w:r>
    </w:p>
    <w:p>
      <w:pPr>
        <w:spacing w:after="0"/>
        <w:sectPr>
          <w:pgSz w:w="11910" w:h="16840"/>
          <w:pgMar w:header="877" w:footer="1195" w:top="1460" w:bottom="1380" w:left="1580" w:right="1040"/>
        </w:sectPr>
      </w:pPr>
    </w:p>
    <w:p>
      <w:pPr>
        <w:pStyle w:val="BodyText"/>
        <w:spacing w:before="1"/>
        <w:ind w:left="0"/>
        <w:rPr>
          <w:sz w:val="26"/>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5"/>
        <w:gridCol w:w="4525"/>
      </w:tblGrid>
      <w:tr>
        <w:trPr>
          <w:trHeight w:val="273" w:hRule="atLeast"/>
        </w:trPr>
        <w:tc>
          <w:tcPr>
            <w:tcW w:w="4525" w:type="dxa"/>
          </w:tcPr>
          <w:p>
            <w:pPr>
              <w:pStyle w:val="TableParagraph"/>
              <w:spacing w:line="252" w:lineRule="exact"/>
              <w:ind w:left="107"/>
              <w:rPr>
                <w:sz w:val="21"/>
              </w:rPr>
            </w:pPr>
            <w:r>
              <w:rPr>
                <w:spacing w:val="-1"/>
                <w:sz w:val="21"/>
              </w:rPr>
              <w:t>年内召开董事会会议次数</w:t>
            </w:r>
            <w:r>
              <w:rPr>
                <w:sz w:val="21"/>
              </w:rPr>
              <w:t> </w:t>
            </w:r>
          </w:p>
        </w:tc>
        <w:tc>
          <w:tcPr>
            <w:tcW w:w="4525" w:type="dxa"/>
          </w:tcPr>
          <w:p>
            <w:pPr>
              <w:pStyle w:val="TableParagraph"/>
              <w:spacing w:line="252" w:lineRule="exact"/>
              <w:ind w:left="107"/>
              <w:rPr>
                <w:sz w:val="21"/>
              </w:rPr>
            </w:pPr>
            <w:r>
              <w:rPr>
                <w:sz w:val="21"/>
              </w:rPr>
              <w:t>5 </w:t>
            </w:r>
          </w:p>
        </w:tc>
      </w:tr>
      <w:tr>
        <w:trPr>
          <w:trHeight w:val="270" w:hRule="atLeast"/>
        </w:trPr>
        <w:tc>
          <w:tcPr>
            <w:tcW w:w="4525" w:type="dxa"/>
          </w:tcPr>
          <w:p>
            <w:pPr>
              <w:pStyle w:val="TableParagraph"/>
              <w:spacing w:line="250" w:lineRule="exact"/>
              <w:ind w:left="107"/>
              <w:rPr>
                <w:sz w:val="21"/>
              </w:rPr>
            </w:pPr>
            <w:r>
              <w:rPr>
                <w:spacing w:val="-1"/>
                <w:sz w:val="21"/>
              </w:rPr>
              <w:t>其中：现场会议次数</w:t>
            </w:r>
            <w:r>
              <w:rPr>
                <w:sz w:val="21"/>
              </w:rPr>
              <w:t> </w:t>
            </w:r>
          </w:p>
        </w:tc>
        <w:tc>
          <w:tcPr>
            <w:tcW w:w="4525" w:type="dxa"/>
          </w:tcPr>
          <w:p>
            <w:pPr>
              <w:pStyle w:val="TableParagraph"/>
              <w:spacing w:line="250" w:lineRule="exact"/>
              <w:ind w:left="107"/>
              <w:rPr>
                <w:sz w:val="21"/>
              </w:rPr>
            </w:pPr>
            <w:r>
              <w:rPr>
                <w:sz w:val="21"/>
              </w:rPr>
              <w:t>0 </w:t>
            </w:r>
          </w:p>
        </w:tc>
      </w:tr>
      <w:tr>
        <w:trPr>
          <w:trHeight w:val="273" w:hRule="atLeast"/>
        </w:trPr>
        <w:tc>
          <w:tcPr>
            <w:tcW w:w="4525" w:type="dxa"/>
          </w:tcPr>
          <w:p>
            <w:pPr>
              <w:pStyle w:val="TableParagraph"/>
              <w:spacing w:line="252" w:lineRule="exact"/>
              <w:ind w:left="107"/>
              <w:rPr>
                <w:sz w:val="21"/>
              </w:rPr>
            </w:pPr>
            <w:r>
              <w:rPr>
                <w:spacing w:val="-1"/>
                <w:sz w:val="21"/>
              </w:rPr>
              <w:t>通讯方式召开会议次数</w:t>
            </w:r>
            <w:r>
              <w:rPr>
                <w:sz w:val="21"/>
              </w:rPr>
              <w:t> </w:t>
            </w:r>
          </w:p>
        </w:tc>
        <w:tc>
          <w:tcPr>
            <w:tcW w:w="4525" w:type="dxa"/>
          </w:tcPr>
          <w:p>
            <w:pPr>
              <w:pStyle w:val="TableParagraph"/>
              <w:spacing w:line="252" w:lineRule="exact"/>
              <w:ind w:left="107"/>
              <w:rPr>
                <w:sz w:val="21"/>
              </w:rPr>
            </w:pPr>
            <w:r>
              <w:rPr>
                <w:sz w:val="21"/>
              </w:rPr>
              <w:t>0 </w:t>
            </w:r>
          </w:p>
        </w:tc>
      </w:tr>
      <w:tr>
        <w:trPr>
          <w:trHeight w:val="273" w:hRule="atLeast"/>
        </w:trPr>
        <w:tc>
          <w:tcPr>
            <w:tcW w:w="4525" w:type="dxa"/>
          </w:tcPr>
          <w:p>
            <w:pPr>
              <w:pStyle w:val="TableParagraph"/>
              <w:spacing w:line="252" w:lineRule="exact"/>
              <w:ind w:left="107"/>
              <w:rPr>
                <w:sz w:val="21"/>
              </w:rPr>
            </w:pPr>
            <w:r>
              <w:rPr>
                <w:spacing w:val="-1"/>
                <w:sz w:val="21"/>
              </w:rPr>
              <w:t>现场结合通讯方式召开会议次数</w:t>
            </w:r>
            <w:r>
              <w:rPr>
                <w:sz w:val="21"/>
              </w:rPr>
              <w:t> </w:t>
            </w:r>
          </w:p>
        </w:tc>
        <w:tc>
          <w:tcPr>
            <w:tcW w:w="4525" w:type="dxa"/>
          </w:tcPr>
          <w:p>
            <w:pPr>
              <w:pStyle w:val="TableParagraph"/>
              <w:spacing w:line="252" w:lineRule="exact"/>
              <w:ind w:left="107"/>
              <w:rPr>
                <w:sz w:val="21"/>
              </w:rPr>
            </w:pPr>
            <w:r>
              <w:rPr>
                <w:sz w:val="21"/>
              </w:rPr>
              <w:t>5 </w:t>
            </w:r>
          </w:p>
        </w:tc>
      </w:tr>
    </w:tbl>
    <w:p>
      <w:pPr>
        <w:pStyle w:val="BodyText"/>
        <w:spacing w:before="1"/>
        <w:ind w:left="218"/>
      </w:pPr>
      <w:r>
        <w:rPr>
          <w:w w:val="100"/>
        </w:rPr>
        <w:t> </w:t>
      </w:r>
    </w:p>
    <w:p>
      <w:pPr>
        <w:pStyle w:val="BodyText"/>
        <w:spacing w:before="62"/>
        <w:ind w:left="218"/>
      </w:pPr>
      <w:r>
        <w:rPr>
          <w:rFonts w:ascii="Calibri" w:eastAsia="Calibri"/>
          <w:b/>
        </w:rPr>
        <w:t>(</w:t>
      </w:r>
      <w:r>
        <w:rPr/>
        <w:t>二</w:t>
      </w:r>
      <w:r>
        <w:rPr>
          <w:rFonts w:ascii="Calibri" w:eastAsia="Calibri"/>
          <w:b/>
          <w:spacing w:val="20"/>
        </w:rPr>
        <w:t>) </w:t>
      </w:r>
      <w:r>
        <w:rPr/>
        <w:t>董事对公司有关事项提出异议的情况</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spacing w:before="64"/>
        <w:ind w:left="218" w:right="0" w:firstLine="0"/>
        <w:jc w:val="left"/>
        <w:rPr>
          <w:sz w:val="21"/>
        </w:rPr>
      </w:pPr>
      <w:r>
        <w:rPr>
          <w:rFonts w:ascii="Calibri" w:eastAsia="Calibri"/>
          <w:b/>
          <w:sz w:val="21"/>
        </w:rPr>
        <w:t>(</w:t>
      </w:r>
      <w:r>
        <w:rPr>
          <w:sz w:val="21"/>
        </w:rPr>
        <w:t>三</w:t>
      </w:r>
      <w:r>
        <w:rPr>
          <w:rFonts w:ascii="Calibri" w:eastAsia="Calibri"/>
          <w:b/>
          <w:spacing w:val="17"/>
          <w:sz w:val="21"/>
        </w:rPr>
        <w:t>) </w:t>
      </w:r>
      <w:r>
        <w:rPr>
          <w:sz w:val="21"/>
        </w:rPr>
        <w:t>其他</w:t>
      </w:r>
    </w:p>
    <w:p>
      <w:pPr>
        <w:pStyle w:val="BodyText"/>
        <w:spacing w:before="62"/>
        <w:ind w:left="218"/>
      </w:pPr>
      <w:r>
        <w:rPr>
          <w:spacing w:val="11"/>
        </w:rPr>
        <w:t>□适用 √不适用</w:t>
      </w:r>
      <w:r>
        <w:rPr>
          <w:spacing w:val="-3"/>
        </w:rPr>
        <w:t> </w:t>
      </w:r>
      <w:r>
        <w:rPr/>
        <w:t> </w:t>
      </w:r>
    </w:p>
    <w:p>
      <w:pPr>
        <w:pStyle w:val="BodyText"/>
        <w:spacing w:before="3"/>
        <w:ind w:left="218"/>
      </w:pPr>
      <w:r>
        <w:rPr>
          <w:w w:val="100"/>
        </w:rPr>
        <w:t> </w:t>
      </w:r>
    </w:p>
    <w:p>
      <w:pPr>
        <w:pStyle w:val="BodyText"/>
        <w:spacing w:before="65"/>
        <w:ind w:left="218"/>
      </w:pPr>
      <w:r>
        <w:rPr>
          <w:spacing w:val="-9"/>
        </w:rPr>
        <w:t>七、 董事会下设专门委员会情况</w:t>
      </w:r>
    </w:p>
    <w:p>
      <w:pPr>
        <w:pStyle w:val="BodyText"/>
        <w:spacing w:before="62"/>
        <w:ind w:left="218"/>
      </w:pPr>
      <w:r>
        <w:rPr>
          <w:spacing w:val="-1"/>
        </w:rPr>
        <w:t>√适用 □不适用</w:t>
      </w:r>
      <w:r>
        <w:rPr>
          <w:spacing w:val="-3"/>
        </w:rPr>
        <w:t> </w:t>
      </w:r>
      <w:r>
        <w:rPr/>
        <w:t> </w:t>
      </w:r>
    </w:p>
    <w:p>
      <w:pPr>
        <w:pStyle w:val="ListParagraph"/>
        <w:numPr>
          <w:ilvl w:val="0"/>
          <w:numId w:val="7"/>
        </w:numPr>
        <w:tabs>
          <w:tab w:pos="642" w:val="left" w:leader="none"/>
        </w:tabs>
        <w:spacing w:line="240" w:lineRule="auto" w:before="4" w:after="0"/>
        <w:ind w:left="641" w:right="0" w:hanging="424"/>
        <w:jc w:val="left"/>
        <w:rPr>
          <w:sz w:val="21"/>
        </w:rPr>
      </w:pPr>
      <w:r>
        <w:rPr>
          <w:sz w:val="21"/>
        </w:rPr>
        <w:t>董事会下设专门委员会成员情况</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5"/>
        <w:gridCol w:w="6466"/>
      </w:tblGrid>
      <w:tr>
        <w:trPr>
          <w:trHeight w:val="285" w:hRule="atLeast"/>
        </w:trPr>
        <w:tc>
          <w:tcPr>
            <w:tcW w:w="2585" w:type="dxa"/>
          </w:tcPr>
          <w:p>
            <w:pPr>
              <w:pStyle w:val="TableParagraph"/>
              <w:spacing w:line="265" w:lineRule="exact" w:before="0"/>
              <w:ind w:left="520"/>
              <w:rPr>
                <w:sz w:val="22"/>
              </w:rPr>
            </w:pPr>
            <w:r>
              <w:rPr>
                <w:spacing w:val="-1"/>
                <w:sz w:val="22"/>
              </w:rPr>
              <w:t>专门委员会类别</w:t>
            </w:r>
            <w:r>
              <w:rPr>
                <w:sz w:val="22"/>
              </w:rPr>
              <w:t> </w:t>
            </w:r>
          </w:p>
        </w:tc>
        <w:tc>
          <w:tcPr>
            <w:tcW w:w="6466" w:type="dxa"/>
          </w:tcPr>
          <w:p>
            <w:pPr>
              <w:pStyle w:val="TableParagraph"/>
              <w:spacing w:line="265" w:lineRule="exact" w:before="0"/>
              <w:ind w:left="2827" w:right="2709"/>
              <w:jc w:val="center"/>
              <w:rPr>
                <w:sz w:val="22"/>
              </w:rPr>
            </w:pPr>
            <w:r>
              <w:rPr>
                <w:sz w:val="22"/>
              </w:rPr>
              <w:t>成员姓名 </w:t>
            </w:r>
          </w:p>
        </w:tc>
      </w:tr>
      <w:tr>
        <w:trPr>
          <w:trHeight w:val="285" w:hRule="atLeast"/>
        </w:trPr>
        <w:tc>
          <w:tcPr>
            <w:tcW w:w="2585" w:type="dxa"/>
          </w:tcPr>
          <w:p>
            <w:pPr>
              <w:pStyle w:val="TableParagraph"/>
              <w:spacing w:line="265" w:lineRule="exact" w:before="0"/>
              <w:ind w:left="105"/>
              <w:rPr>
                <w:sz w:val="22"/>
              </w:rPr>
            </w:pPr>
            <w:r>
              <w:rPr>
                <w:spacing w:val="-1"/>
                <w:sz w:val="22"/>
              </w:rPr>
              <w:t>审计委员会</w:t>
            </w:r>
            <w:r>
              <w:rPr>
                <w:sz w:val="22"/>
              </w:rPr>
              <w:t> </w:t>
            </w:r>
          </w:p>
        </w:tc>
        <w:tc>
          <w:tcPr>
            <w:tcW w:w="6466" w:type="dxa"/>
          </w:tcPr>
          <w:p>
            <w:pPr>
              <w:pStyle w:val="TableParagraph"/>
              <w:spacing w:line="257" w:lineRule="exact" w:before="8"/>
              <w:ind w:left="108"/>
              <w:rPr>
                <w:sz w:val="22"/>
              </w:rPr>
            </w:pPr>
            <w:r>
              <w:rPr>
                <w:spacing w:val="-1"/>
                <w:sz w:val="21"/>
              </w:rPr>
              <w:t>叶陈刚、任宇飞、朱杰</w:t>
            </w:r>
            <w:r>
              <w:rPr>
                <w:w w:val="100"/>
                <w:sz w:val="22"/>
              </w:rPr>
              <w:t> </w:t>
            </w:r>
          </w:p>
        </w:tc>
      </w:tr>
      <w:tr>
        <w:trPr>
          <w:trHeight w:val="287" w:hRule="atLeast"/>
        </w:trPr>
        <w:tc>
          <w:tcPr>
            <w:tcW w:w="2585" w:type="dxa"/>
          </w:tcPr>
          <w:p>
            <w:pPr>
              <w:pStyle w:val="TableParagraph"/>
              <w:spacing w:line="267" w:lineRule="exact" w:before="0"/>
              <w:ind w:left="105"/>
              <w:rPr>
                <w:sz w:val="22"/>
              </w:rPr>
            </w:pPr>
            <w:r>
              <w:rPr>
                <w:spacing w:val="-1"/>
                <w:sz w:val="22"/>
              </w:rPr>
              <w:t>提名委员会</w:t>
            </w:r>
            <w:r>
              <w:rPr>
                <w:sz w:val="22"/>
              </w:rPr>
              <w:t> </w:t>
            </w:r>
          </w:p>
        </w:tc>
        <w:tc>
          <w:tcPr>
            <w:tcW w:w="6466" w:type="dxa"/>
          </w:tcPr>
          <w:p>
            <w:pPr>
              <w:pStyle w:val="TableParagraph"/>
              <w:spacing w:line="259" w:lineRule="exact" w:before="8"/>
              <w:ind w:left="108"/>
              <w:rPr>
                <w:sz w:val="22"/>
              </w:rPr>
            </w:pPr>
            <w:r>
              <w:rPr>
                <w:spacing w:val="-1"/>
                <w:sz w:val="21"/>
              </w:rPr>
              <w:t>任宇飞、叶陈刚、王东海</w:t>
            </w:r>
            <w:r>
              <w:rPr>
                <w:w w:val="100"/>
                <w:sz w:val="22"/>
              </w:rPr>
              <w:t> </w:t>
            </w:r>
          </w:p>
        </w:tc>
      </w:tr>
      <w:tr>
        <w:trPr>
          <w:trHeight w:val="285" w:hRule="atLeast"/>
        </w:trPr>
        <w:tc>
          <w:tcPr>
            <w:tcW w:w="2585" w:type="dxa"/>
          </w:tcPr>
          <w:p>
            <w:pPr>
              <w:pStyle w:val="TableParagraph"/>
              <w:spacing w:line="265" w:lineRule="exact" w:before="0"/>
              <w:ind w:left="105"/>
              <w:rPr>
                <w:sz w:val="22"/>
              </w:rPr>
            </w:pPr>
            <w:r>
              <w:rPr>
                <w:spacing w:val="-1"/>
                <w:sz w:val="22"/>
              </w:rPr>
              <w:t>薪酬与考核委员会</w:t>
            </w:r>
            <w:r>
              <w:rPr>
                <w:sz w:val="22"/>
              </w:rPr>
              <w:t> </w:t>
            </w:r>
          </w:p>
        </w:tc>
        <w:tc>
          <w:tcPr>
            <w:tcW w:w="6466" w:type="dxa"/>
          </w:tcPr>
          <w:p>
            <w:pPr>
              <w:pStyle w:val="TableParagraph"/>
              <w:spacing w:line="259" w:lineRule="exact" w:before="5"/>
              <w:ind w:left="108"/>
              <w:rPr>
                <w:sz w:val="22"/>
              </w:rPr>
            </w:pPr>
            <w:r>
              <w:rPr>
                <w:spacing w:val="-1"/>
                <w:sz w:val="21"/>
              </w:rPr>
              <w:t>李伟林、任宇飞、白恒飞</w:t>
            </w:r>
            <w:r>
              <w:rPr>
                <w:w w:val="100"/>
                <w:sz w:val="22"/>
              </w:rPr>
              <w:t> </w:t>
            </w:r>
          </w:p>
        </w:tc>
      </w:tr>
      <w:tr>
        <w:trPr>
          <w:trHeight w:val="285" w:hRule="atLeast"/>
        </w:trPr>
        <w:tc>
          <w:tcPr>
            <w:tcW w:w="2585" w:type="dxa"/>
          </w:tcPr>
          <w:p>
            <w:pPr>
              <w:pStyle w:val="TableParagraph"/>
              <w:spacing w:line="265" w:lineRule="exact" w:before="0"/>
              <w:ind w:left="105"/>
              <w:rPr>
                <w:sz w:val="22"/>
              </w:rPr>
            </w:pPr>
            <w:r>
              <w:rPr>
                <w:spacing w:val="-1"/>
                <w:sz w:val="22"/>
              </w:rPr>
              <w:t>战略委员会</w:t>
            </w:r>
            <w:r>
              <w:rPr>
                <w:sz w:val="22"/>
              </w:rPr>
              <w:t> </w:t>
            </w:r>
          </w:p>
        </w:tc>
        <w:tc>
          <w:tcPr>
            <w:tcW w:w="6466" w:type="dxa"/>
          </w:tcPr>
          <w:p>
            <w:pPr>
              <w:pStyle w:val="TableParagraph"/>
              <w:spacing w:line="259" w:lineRule="exact" w:before="6"/>
              <w:ind w:left="108"/>
              <w:rPr>
                <w:sz w:val="22"/>
              </w:rPr>
            </w:pPr>
            <w:r>
              <w:rPr>
                <w:spacing w:val="-1"/>
                <w:sz w:val="21"/>
              </w:rPr>
              <w:t>王东海、韩啸、李伟林</w:t>
            </w:r>
            <w:r>
              <w:rPr>
                <w:w w:val="100"/>
                <w:sz w:val="22"/>
              </w:rPr>
              <w:t> </w:t>
            </w:r>
          </w:p>
        </w:tc>
      </w:tr>
    </w:tbl>
    <w:p>
      <w:pPr>
        <w:pStyle w:val="BodyText"/>
        <w:spacing w:before="1"/>
        <w:ind w:left="218"/>
      </w:pPr>
      <w:r>
        <w:rPr>
          <w:w w:val="100"/>
        </w:rPr>
        <w:t> </w:t>
      </w:r>
    </w:p>
    <w:p>
      <w:pPr>
        <w:pStyle w:val="ListParagraph"/>
        <w:numPr>
          <w:ilvl w:val="0"/>
          <w:numId w:val="7"/>
        </w:numPr>
        <w:tabs>
          <w:tab w:pos="642" w:val="left" w:leader="none"/>
        </w:tabs>
        <w:spacing w:line="240" w:lineRule="auto" w:before="2" w:after="4"/>
        <w:ind w:left="641" w:right="0" w:hanging="424"/>
        <w:jc w:val="left"/>
        <w:rPr>
          <w:sz w:val="21"/>
        </w:rPr>
      </w:pPr>
      <w:r>
        <w:rPr>
          <w:spacing w:val="-4"/>
          <w:sz w:val="21"/>
        </w:rPr>
        <w:t>报告期内审计委员会召开 </w:t>
      </w:r>
      <w:r>
        <w:rPr>
          <w:rFonts w:ascii="Calibri" w:eastAsia="Calibri"/>
          <w:b/>
          <w:sz w:val="21"/>
        </w:rPr>
        <w:t>4</w:t>
      </w:r>
      <w:r>
        <w:rPr>
          <w:rFonts w:ascii="Calibri" w:eastAsia="Calibri"/>
          <w:b/>
          <w:spacing w:val="10"/>
          <w:sz w:val="21"/>
        </w:rPr>
        <w:t> </w:t>
      </w:r>
      <w:r>
        <w:rPr>
          <w:sz w:val="21"/>
        </w:rPr>
        <w:t>次会议</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7"/>
        <w:gridCol w:w="4866"/>
        <w:gridCol w:w="2091"/>
        <w:gridCol w:w="816"/>
      </w:tblGrid>
      <w:tr>
        <w:trPr>
          <w:trHeight w:val="1089" w:hRule="atLeast"/>
        </w:trPr>
        <w:tc>
          <w:tcPr>
            <w:tcW w:w="1267" w:type="dxa"/>
          </w:tcPr>
          <w:p>
            <w:pPr>
              <w:pStyle w:val="TableParagraph"/>
              <w:spacing w:before="0"/>
              <w:rPr>
                <w:sz w:val="20"/>
              </w:rPr>
            </w:pPr>
          </w:p>
          <w:p>
            <w:pPr>
              <w:pStyle w:val="TableParagraph"/>
              <w:spacing w:before="152"/>
              <w:ind w:left="213"/>
              <w:rPr>
                <w:sz w:val="21"/>
              </w:rPr>
            </w:pPr>
            <w:r>
              <w:rPr>
                <w:spacing w:val="-1"/>
                <w:sz w:val="21"/>
              </w:rPr>
              <w:t>召开日期</w:t>
            </w:r>
            <w:r>
              <w:rPr>
                <w:sz w:val="21"/>
              </w:rPr>
              <w:t> </w:t>
            </w:r>
          </w:p>
        </w:tc>
        <w:tc>
          <w:tcPr>
            <w:tcW w:w="4866" w:type="dxa"/>
          </w:tcPr>
          <w:p>
            <w:pPr>
              <w:pStyle w:val="TableParagraph"/>
              <w:spacing w:before="0"/>
              <w:rPr>
                <w:sz w:val="20"/>
              </w:rPr>
            </w:pPr>
          </w:p>
          <w:p>
            <w:pPr>
              <w:pStyle w:val="TableParagraph"/>
              <w:spacing w:before="152"/>
              <w:ind w:left="2046" w:right="1933"/>
              <w:jc w:val="center"/>
              <w:rPr>
                <w:sz w:val="21"/>
              </w:rPr>
            </w:pPr>
            <w:r>
              <w:rPr>
                <w:spacing w:val="-1"/>
                <w:sz w:val="21"/>
              </w:rPr>
              <w:t>会议内容</w:t>
            </w:r>
            <w:r>
              <w:rPr>
                <w:sz w:val="21"/>
              </w:rPr>
              <w:t> </w:t>
            </w:r>
          </w:p>
        </w:tc>
        <w:tc>
          <w:tcPr>
            <w:tcW w:w="2091" w:type="dxa"/>
          </w:tcPr>
          <w:p>
            <w:pPr>
              <w:pStyle w:val="TableParagraph"/>
              <w:spacing w:before="0"/>
              <w:rPr>
                <w:sz w:val="20"/>
              </w:rPr>
            </w:pPr>
          </w:p>
          <w:p>
            <w:pPr>
              <w:pStyle w:val="TableParagraph"/>
              <w:spacing w:before="152"/>
              <w:ind w:left="309"/>
              <w:rPr>
                <w:sz w:val="21"/>
              </w:rPr>
            </w:pPr>
            <w:r>
              <w:rPr>
                <w:sz w:val="21"/>
              </w:rPr>
              <w:t>重要意见和建议 </w:t>
            </w:r>
          </w:p>
        </w:tc>
        <w:tc>
          <w:tcPr>
            <w:tcW w:w="816" w:type="dxa"/>
          </w:tcPr>
          <w:p>
            <w:pPr>
              <w:pStyle w:val="TableParagraph"/>
              <w:spacing w:line="242" w:lineRule="auto"/>
              <w:ind w:left="196" w:right="185"/>
              <w:jc w:val="both"/>
              <w:rPr>
                <w:sz w:val="21"/>
              </w:rPr>
            </w:pPr>
            <w:r>
              <w:rPr>
                <w:spacing w:val="-1"/>
                <w:sz w:val="21"/>
              </w:rPr>
              <w:t>其他履行</w:t>
            </w:r>
            <w:r>
              <w:rPr>
                <w:spacing w:val="-8"/>
                <w:sz w:val="21"/>
              </w:rPr>
              <w:t>职责</w:t>
            </w:r>
          </w:p>
          <w:p>
            <w:pPr>
              <w:pStyle w:val="TableParagraph"/>
              <w:spacing w:line="252" w:lineRule="exact"/>
              <w:ind w:left="196"/>
              <w:rPr>
                <w:sz w:val="21"/>
              </w:rPr>
            </w:pPr>
            <w:r>
              <w:rPr>
                <w:spacing w:val="-1"/>
                <w:sz w:val="21"/>
              </w:rPr>
              <w:t>情况</w:t>
            </w:r>
            <w:r>
              <w:rPr>
                <w:sz w:val="21"/>
              </w:rPr>
              <w:t> </w:t>
            </w:r>
          </w:p>
        </w:tc>
      </w:tr>
      <w:tr>
        <w:trPr>
          <w:trHeight w:val="2994" w:hRule="atLeast"/>
        </w:trPr>
        <w:tc>
          <w:tcPr>
            <w:tcW w:w="1267" w:type="dxa"/>
          </w:tcPr>
          <w:p>
            <w:pPr>
              <w:pStyle w:val="TableParagraph"/>
              <w:ind w:left="107"/>
              <w:rPr>
                <w:sz w:val="21"/>
              </w:rPr>
            </w:pPr>
            <w:r>
              <w:rPr>
                <w:sz w:val="21"/>
              </w:rPr>
              <w:t>2022/2/25 </w:t>
            </w:r>
          </w:p>
        </w:tc>
        <w:tc>
          <w:tcPr>
            <w:tcW w:w="4866" w:type="dxa"/>
          </w:tcPr>
          <w:p>
            <w:pPr>
              <w:pStyle w:val="TableParagraph"/>
              <w:ind w:left="105"/>
              <w:jc w:val="both"/>
              <w:rPr>
                <w:sz w:val="21"/>
              </w:rPr>
            </w:pPr>
            <w:r>
              <w:rPr>
                <w:spacing w:val="-6"/>
                <w:sz w:val="21"/>
              </w:rPr>
              <w:t>审议《董事会审计委员会 </w:t>
            </w:r>
            <w:r>
              <w:rPr>
                <w:sz w:val="21"/>
              </w:rPr>
              <w:t>2021</w:t>
            </w:r>
            <w:r>
              <w:rPr>
                <w:spacing w:val="-8"/>
                <w:sz w:val="21"/>
              </w:rPr>
              <w:t> 年度履职情况报告》</w:t>
            </w:r>
          </w:p>
          <w:p>
            <w:pPr>
              <w:pStyle w:val="TableParagraph"/>
              <w:spacing w:line="242" w:lineRule="auto" w:before="2"/>
              <w:ind w:left="105" w:right="93"/>
              <w:jc w:val="both"/>
              <w:rPr>
                <w:sz w:val="21"/>
              </w:rPr>
            </w:pPr>
            <w:r>
              <w:rPr>
                <w:spacing w:val="-1"/>
                <w:sz w:val="21"/>
              </w:rPr>
              <w:t>《2021</w:t>
            </w:r>
            <w:r>
              <w:rPr>
                <w:spacing w:val="-14"/>
                <w:sz w:val="21"/>
              </w:rPr>
              <w:t> 年年度报告及其摘要》《</w:t>
            </w:r>
            <w:r>
              <w:rPr>
                <w:sz w:val="21"/>
              </w:rPr>
              <w:t>2021</w:t>
            </w:r>
            <w:r>
              <w:rPr>
                <w:spacing w:val="-9"/>
                <w:sz w:val="21"/>
              </w:rPr>
              <w:t> 年度财务决算</w:t>
            </w:r>
            <w:r>
              <w:rPr>
                <w:spacing w:val="-3"/>
                <w:sz w:val="21"/>
              </w:rPr>
              <w:t>报告》《2021</w:t>
            </w:r>
            <w:r>
              <w:rPr>
                <w:spacing w:val="-11"/>
                <w:sz w:val="21"/>
              </w:rPr>
              <w:t> 年度内部控制评价报告》《</w:t>
            </w:r>
            <w:r>
              <w:rPr>
                <w:spacing w:val="-3"/>
                <w:sz w:val="21"/>
              </w:rPr>
              <w:t>2021</w:t>
            </w:r>
            <w:r>
              <w:rPr>
                <w:spacing w:val="-20"/>
                <w:sz w:val="21"/>
              </w:rPr>
              <w:t> 年度</w:t>
            </w:r>
            <w:r>
              <w:rPr>
                <w:spacing w:val="-13"/>
                <w:sz w:val="21"/>
              </w:rPr>
              <w:t>内部控制审计报告》《关于 </w:t>
            </w:r>
            <w:r>
              <w:rPr>
                <w:sz w:val="21"/>
              </w:rPr>
              <w:t>2021</w:t>
            </w:r>
            <w:r>
              <w:rPr>
                <w:spacing w:val="-8"/>
                <w:sz w:val="21"/>
              </w:rPr>
              <w:t> 年度利润分配预案</w:t>
            </w:r>
          </w:p>
          <w:p>
            <w:pPr>
              <w:pStyle w:val="TableParagraph"/>
              <w:spacing w:before="3"/>
              <w:ind w:left="105"/>
              <w:jc w:val="both"/>
              <w:rPr>
                <w:sz w:val="21"/>
              </w:rPr>
            </w:pPr>
            <w:r>
              <w:rPr>
                <w:sz w:val="21"/>
              </w:rPr>
              <w:t>的议案》《2022</w:t>
            </w:r>
            <w:r>
              <w:rPr>
                <w:spacing w:val="1"/>
                <w:sz w:val="21"/>
              </w:rPr>
              <w:t> 年度财务预算报告》《关于 </w:t>
            </w:r>
            <w:r>
              <w:rPr>
                <w:sz w:val="21"/>
              </w:rPr>
              <w:t>2022</w:t>
            </w:r>
          </w:p>
          <w:p>
            <w:pPr>
              <w:pStyle w:val="TableParagraph"/>
              <w:spacing w:before="2"/>
              <w:ind w:left="105"/>
              <w:jc w:val="both"/>
              <w:rPr>
                <w:sz w:val="21"/>
              </w:rPr>
            </w:pPr>
            <w:r>
              <w:rPr>
                <w:spacing w:val="-9"/>
                <w:sz w:val="21"/>
              </w:rPr>
              <w:t>年度日常关联交易预计的议案》《关于 </w:t>
            </w:r>
            <w:r>
              <w:rPr>
                <w:sz w:val="21"/>
              </w:rPr>
              <w:t>2022</w:t>
            </w:r>
            <w:r>
              <w:rPr>
                <w:spacing w:val="-14"/>
                <w:sz w:val="21"/>
              </w:rPr>
              <w:t> 年度申</w:t>
            </w:r>
          </w:p>
          <w:p>
            <w:pPr>
              <w:pStyle w:val="TableParagraph"/>
              <w:spacing w:line="242" w:lineRule="auto" w:before="5"/>
              <w:ind w:left="105" w:right="91"/>
              <w:jc w:val="both"/>
              <w:rPr>
                <w:sz w:val="21"/>
              </w:rPr>
            </w:pPr>
            <w:r>
              <w:rPr>
                <w:spacing w:val="-10"/>
                <w:sz w:val="21"/>
              </w:rPr>
              <w:t>请金融机构融资额度的议案》《关于 </w:t>
            </w:r>
            <w:r>
              <w:rPr>
                <w:sz w:val="21"/>
              </w:rPr>
              <w:t>2022</w:t>
            </w:r>
            <w:r>
              <w:rPr>
                <w:spacing w:val="-12"/>
                <w:sz w:val="21"/>
              </w:rPr>
              <w:t> 年度对外</w:t>
            </w:r>
            <w:r>
              <w:rPr>
                <w:sz w:val="21"/>
              </w:rPr>
              <w:t>担保预计的议案》《关于使用自有闲置资金用于现</w:t>
            </w:r>
            <w:r>
              <w:rPr>
                <w:spacing w:val="-12"/>
                <w:sz w:val="21"/>
              </w:rPr>
              <w:t>金管理的议案》《关于续聘公司 </w:t>
            </w:r>
            <w:r>
              <w:rPr>
                <w:sz w:val="21"/>
              </w:rPr>
              <w:t>2022</w:t>
            </w:r>
            <w:r>
              <w:rPr>
                <w:spacing w:val="-9"/>
                <w:sz w:val="21"/>
              </w:rPr>
              <w:t> 年度审计机构</w:t>
            </w:r>
            <w:r>
              <w:rPr>
                <w:sz w:val="21"/>
              </w:rPr>
              <w:t>的议案》《关于修订公司部分管理制度的议案》等</w:t>
            </w:r>
          </w:p>
          <w:p>
            <w:pPr>
              <w:pStyle w:val="TableParagraph"/>
              <w:spacing w:line="250" w:lineRule="exact" w:before="2"/>
              <w:ind w:left="105"/>
              <w:rPr>
                <w:sz w:val="21"/>
              </w:rPr>
            </w:pPr>
            <w:r>
              <w:rPr>
                <w:sz w:val="21"/>
              </w:rPr>
              <w:t>事项。 </w:t>
            </w:r>
          </w:p>
        </w:tc>
        <w:tc>
          <w:tcPr>
            <w:tcW w:w="2091"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rPr>
                <w:sz w:val="25"/>
              </w:rPr>
            </w:pPr>
          </w:p>
          <w:p>
            <w:pPr>
              <w:pStyle w:val="TableParagraph"/>
              <w:spacing w:line="242" w:lineRule="auto" w:before="0"/>
              <w:ind w:left="107" w:right="79"/>
              <w:jc w:val="both"/>
              <w:rPr>
                <w:sz w:val="21"/>
              </w:rPr>
            </w:pPr>
            <w:r>
              <w:rPr>
                <w:spacing w:val="-1"/>
                <w:sz w:val="21"/>
              </w:rPr>
              <w:t>审议通过会议事项，</w:t>
            </w:r>
            <w:r>
              <w:rPr>
                <w:spacing w:val="-103"/>
                <w:sz w:val="21"/>
              </w:rPr>
              <w:t> </w:t>
            </w:r>
            <w:r>
              <w:rPr>
                <w:spacing w:val="22"/>
                <w:sz w:val="21"/>
              </w:rPr>
              <w:t>并同意提交董事会</w:t>
            </w:r>
            <w:r>
              <w:rPr>
                <w:sz w:val="21"/>
              </w:rPr>
              <w:t>审议。 </w:t>
            </w:r>
          </w:p>
        </w:tc>
        <w:tc>
          <w:tcPr>
            <w:tcW w:w="816" w:type="dxa"/>
          </w:tcPr>
          <w:p>
            <w:pPr>
              <w:pStyle w:val="TableParagraph"/>
              <w:ind w:left="107"/>
              <w:rPr>
                <w:sz w:val="21"/>
              </w:rPr>
            </w:pPr>
            <w:r>
              <w:rPr>
                <w:sz w:val="21"/>
              </w:rPr>
              <w:t>/ </w:t>
            </w:r>
          </w:p>
        </w:tc>
      </w:tr>
      <w:tr>
        <w:trPr>
          <w:trHeight w:val="818" w:hRule="atLeast"/>
        </w:trPr>
        <w:tc>
          <w:tcPr>
            <w:tcW w:w="1267" w:type="dxa"/>
          </w:tcPr>
          <w:p>
            <w:pPr>
              <w:pStyle w:val="TableParagraph"/>
              <w:ind w:left="107"/>
              <w:rPr>
                <w:sz w:val="21"/>
              </w:rPr>
            </w:pPr>
            <w:r>
              <w:rPr>
                <w:sz w:val="21"/>
              </w:rPr>
              <w:t>2022/4/26 </w:t>
            </w:r>
          </w:p>
        </w:tc>
        <w:tc>
          <w:tcPr>
            <w:tcW w:w="4866" w:type="dxa"/>
          </w:tcPr>
          <w:p>
            <w:pPr>
              <w:pStyle w:val="TableParagraph"/>
              <w:spacing w:before="6"/>
              <w:rPr>
                <w:sz w:val="21"/>
              </w:rPr>
            </w:pPr>
          </w:p>
          <w:p>
            <w:pPr>
              <w:pStyle w:val="TableParagraph"/>
              <w:spacing w:before="0"/>
              <w:ind w:left="105"/>
              <w:rPr>
                <w:sz w:val="21"/>
              </w:rPr>
            </w:pPr>
            <w:r>
              <w:rPr>
                <w:spacing w:val="-1"/>
                <w:sz w:val="21"/>
              </w:rPr>
              <w:t>审议《2022</w:t>
            </w:r>
            <w:r>
              <w:rPr>
                <w:spacing w:val="-8"/>
                <w:sz w:val="21"/>
              </w:rPr>
              <w:t> 年第一季度报告》事项。</w:t>
            </w:r>
            <w:r>
              <w:rPr>
                <w:sz w:val="21"/>
              </w:rPr>
              <w:t> </w:t>
            </w:r>
          </w:p>
        </w:tc>
        <w:tc>
          <w:tcPr>
            <w:tcW w:w="2091" w:type="dxa"/>
          </w:tcPr>
          <w:p>
            <w:pPr>
              <w:pStyle w:val="TableParagraph"/>
              <w:ind w:left="107"/>
              <w:rPr>
                <w:sz w:val="21"/>
              </w:rPr>
            </w:pPr>
            <w:r>
              <w:rPr>
                <w:spacing w:val="-1"/>
                <w:sz w:val="21"/>
              </w:rPr>
              <w:t>审议通过会议事项，</w:t>
            </w:r>
          </w:p>
          <w:p>
            <w:pPr>
              <w:pStyle w:val="TableParagraph"/>
              <w:spacing w:line="270" w:lineRule="atLeast" w:before="0"/>
              <w:ind w:left="107" w:right="96"/>
              <w:rPr>
                <w:sz w:val="21"/>
              </w:rPr>
            </w:pPr>
            <w:r>
              <w:rPr>
                <w:spacing w:val="22"/>
                <w:sz w:val="21"/>
              </w:rPr>
              <w:t>并同意提交董事会</w:t>
            </w:r>
            <w:r>
              <w:rPr>
                <w:sz w:val="21"/>
              </w:rPr>
              <w:t>审议。 </w:t>
            </w:r>
          </w:p>
        </w:tc>
        <w:tc>
          <w:tcPr>
            <w:tcW w:w="816" w:type="dxa"/>
          </w:tcPr>
          <w:p>
            <w:pPr>
              <w:pStyle w:val="TableParagraph"/>
              <w:ind w:left="107"/>
              <w:rPr>
                <w:sz w:val="21"/>
              </w:rPr>
            </w:pPr>
            <w:r>
              <w:rPr>
                <w:sz w:val="21"/>
              </w:rPr>
              <w:t>/ </w:t>
            </w:r>
          </w:p>
        </w:tc>
      </w:tr>
      <w:tr>
        <w:trPr>
          <w:trHeight w:val="815" w:hRule="atLeast"/>
        </w:trPr>
        <w:tc>
          <w:tcPr>
            <w:tcW w:w="1267" w:type="dxa"/>
          </w:tcPr>
          <w:p>
            <w:pPr>
              <w:pStyle w:val="TableParagraph"/>
              <w:ind w:left="107"/>
              <w:rPr>
                <w:sz w:val="21"/>
              </w:rPr>
            </w:pPr>
            <w:r>
              <w:rPr>
                <w:sz w:val="21"/>
              </w:rPr>
              <w:t>2022/7/30 </w:t>
            </w:r>
          </w:p>
        </w:tc>
        <w:tc>
          <w:tcPr>
            <w:tcW w:w="4866" w:type="dxa"/>
          </w:tcPr>
          <w:p>
            <w:pPr>
              <w:pStyle w:val="TableParagraph"/>
              <w:spacing w:line="242" w:lineRule="auto" w:before="137"/>
              <w:ind w:left="105" w:right="93"/>
              <w:rPr>
                <w:sz w:val="21"/>
              </w:rPr>
            </w:pPr>
            <w:r>
              <w:rPr>
                <w:sz w:val="21"/>
              </w:rPr>
              <w:t>审议《2022</w:t>
            </w:r>
            <w:r>
              <w:rPr>
                <w:spacing w:val="-8"/>
                <w:sz w:val="21"/>
              </w:rPr>
              <w:t> 年半年度报告及摘要》《关于 </w:t>
            </w:r>
            <w:r>
              <w:rPr>
                <w:sz w:val="21"/>
              </w:rPr>
              <w:t>2022</w:t>
            </w:r>
            <w:r>
              <w:rPr>
                <w:spacing w:val="-13"/>
                <w:sz w:val="21"/>
              </w:rPr>
              <w:t> 年</w:t>
            </w:r>
            <w:r>
              <w:rPr>
                <w:sz w:val="21"/>
              </w:rPr>
              <w:t>半年度利润分配预案的议案》等事项。 </w:t>
            </w:r>
          </w:p>
        </w:tc>
        <w:tc>
          <w:tcPr>
            <w:tcW w:w="2091" w:type="dxa"/>
          </w:tcPr>
          <w:p>
            <w:pPr>
              <w:pStyle w:val="TableParagraph"/>
              <w:spacing w:line="242" w:lineRule="auto"/>
              <w:ind w:left="107" w:right="79"/>
              <w:rPr>
                <w:sz w:val="21"/>
              </w:rPr>
            </w:pPr>
            <w:r>
              <w:rPr>
                <w:spacing w:val="-1"/>
                <w:sz w:val="21"/>
              </w:rPr>
              <w:t>审议通过会议事项，</w:t>
            </w:r>
            <w:r>
              <w:rPr>
                <w:spacing w:val="-102"/>
                <w:sz w:val="21"/>
              </w:rPr>
              <w:t> </w:t>
            </w:r>
            <w:r>
              <w:rPr>
                <w:spacing w:val="22"/>
                <w:sz w:val="21"/>
              </w:rPr>
              <w:t>并同意提交董事会</w:t>
            </w:r>
          </w:p>
          <w:p>
            <w:pPr>
              <w:pStyle w:val="TableParagraph"/>
              <w:spacing w:line="250" w:lineRule="exact"/>
              <w:ind w:left="107"/>
              <w:rPr>
                <w:sz w:val="21"/>
              </w:rPr>
            </w:pPr>
            <w:r>
              <w:rPr>
                <w:sz w:val="21"/>
              </w:rPr>
              <w:t>审议。 </w:t>
            </w:r>
          </w:p>
        </w:tc>
        <w:tc>
          <w:tcPr>
            <w:tcW w:w="816" w:type="dxa"/>
          </w:tcPr>
          <w:p>
            <w:pPr>
              <w:pStyle w:val="TableParagraph"/>
              <w:ind w:left="107"/>
              <w:rPr>
                <w:sz w:val="21"/>
              </w:rPr>
            </w:pPr>
            <w:r>
              <w:rPr>
                <w:sz w:val="21"/>
              </w:rPr>
              <w:t>/ </w:t>
            </w:r>
          </w:p>
        </w:tc>
      </w:tr>
      <w:tr>
        <w:trPr>
          <w:trHeight w:val="818" w:hRule="atLeast"/>
        </w:trPr>
        <w:tc>
          <w:tcPr>
            <w:tcW w:w="1267" w:type="dxa"/>
          </w:tcPr>
          <w:p>
            <w:pPr>
              <w:pStyle w:val="TableParagraph"/>
              <w:spacing w:before="3"/>
              <w:ind w:left="107" w:right="-15"/>
              <w:rPr>
                <w:sz w:val="21"/>
              </w:rPr>
            </w:pPr>
            <w:r>
              <w:rPr>
                <w:sz w:val="21"/>
              </w:rPr>
              <w:t>2022/10/25 </w:t>
            </w:r>
          </w:p>
        </w:tc>
        <w:tc>
          <w:tcPr>
            <w:tcW w:w="4866" w:type="dxa"/>
          </w:tcPr>
          <w:p>
            <w:pPr>
              <w:pStyle w:val="TableParagraph"/>
              <w:spacing w:before="5"/>
              <w:rPr>
                <w:sz w:val="21"/>
              </w:rPr>
            </w:pPr>
          </w:p>
          <w:p>
            <w:pPr>
              <w:pStyle w:val="TableParagraph"/>
              <w:spacing w:before="0"/>
              <w:ind w:left="105"/>
              <w:rPr>
                <w:sz w:val="21"/>
              </w:rPr>
            </w:pPr>
            <w:r>
              <w:rPr>
                <w:spacing w:val="-1"/>
                <w:sz w:val="21"/>
              </w:rPr>
              <w:t>审议《2022</w:t>
            </w:r>
            <w:r>
              <w:rPr>
                <w:spacing w:val="-8"/>
                <w:sz w:val="21"/>
              </w:rPr>
              <w:t> 年第三季度报告》事项。</w:t>
            </w:r>
            <w:r>
              <w:rPr>
                <w:sz w:val="21"/>
              </w:rPr>
              <w:t> </w:t>
            </w:r>
          </w:p>
        </w:tc>
        <w:tc>
          <w:tcPr>
            <w:tcW w:w="2091" w:type="dxa"/>
          </w:tcPr>
          <w:p>
            <w:pPr>
              <w:pStyle w:val="TableParagraph"/>
              <w:spacing w:line="242" w:lineRule="auto" w:before="3"/>
              <w:ind w:left="107" w:right="79"/>
              <w:rPr>
                <w:sz w:val="21"/>
              </w:rPr>
            </w:pPr>
            <w:r>
              <w:rPr>
                <w:spacing w:val="-1"/>
                <w:sz w:val="21"/>
              </w:rPr>
              <w:t>审议通过会议事项，</w:t>
            </w:r>
            <w:r>
              <w:rPr>
                <w:spacing w:val="-102"/>
                <w:sz w:val="21"/>
              </w:rPr>
              <w:t> </w:t>
            </w:r>
            <w:r>
              <w:rPr>
                <w:spacing w:val="22"/>
                <w:sz w:val="21"/>
              </w:rPr>
              <w:t>并同意提交董事会</w:t>
            </w:r>
          </w:p>
          <w:p>
            <w:pPr>
              <w:pStyle w:val="TableParagraph"/>
              <w:spacing w:line="250" w:lineRule="exact"/>
              <w:ind w:left="107"/>
              <w:rPr>
                <w:sz w:val="21"/>
              </w:rPr>
            </w:pPr>
            <w:r>
              <w:rPr>
                <w:sz w:val="21"/>
              </w:rPr>
              <w:t>审议。 </w:t>
            </w:r>
          </w:p>
        </w:tc>
        <w:tc>
          <w:tcPr>
            <w:tcW w:w="816" w:type="dxa"/>
          </w:tcPr>
          <w:p>
            <w:pPr>
              <w:pStyle w:val="TableParagraph"/>
              <w:spacing w:before="3"/>
              <w:ind w:left="107"/>
              <w:rPr>
                <w:sz w:val="21"/>
              </w:rPr>
            </w:pPr>
            <w:r>
              <w:rPr>
                <w:sz w:val="21"/>
              </w:rPr>
              <w:t>/ </w:t>
            </w:r>
          </w:p>
        </w:tc>
      </w:tr>
    </w:tbl>
    <w:p>
      <w:pPr>
        <w:pStyle w:val="BodyText"/>
        <w:spacing w:before="1"/>
        <w:ind w:left="218"/>
      </w:pPr>
      <w:r>
        <w:rPr>
          <w:w w:val="100"/>
        </w:rPr>
        <w:t> </w:t>
      </w:r>
    </w:p>
    <w:p>
      <w:pPr>
        <w:pStyle w:val="BodyText"/>
        <w:spacing w:before="4"/>
        <w:ind w:left="218"/>
      </w:pPr>
      <w:r>
        <w:rPr>
          <w:w w:val="100"/>
        </w:rPr>
        <w:t> </w:t>
      </w:r>
    </w:p>
    <w:p>
      <w:pPr>
        <w:spacing w:after="0"/>
        <w:sectPr>
          <w:pgSz w:w="11910" w:h="16840"/>
          <w:pgMar w:header="877" w:footer="1195" w:top="1460" w:bottom="1380" w:left="1580" w:right="1040"/>
        </w:sectPr>
      </w:pPr>
    </w:p>
    <w:p>
      <w:pPr>
        <w:pStyle w:val="ListParagraph"/>
        <w:numPr>
          <w:ilvl w:val="0"/>
          <w:numId w:val="7"/>
        </w:numPr>
        <w:tabs>
          <w:tab w:pos="642" w:val="left" w:leader="none"/>
        </w:tabs>
        <w:spacing w:line="240" w:lineRule="auto" w:before="61" w:after="4"/>
        <w:ind w:left="641" w:right="0" w:hanging="424"/>
        <w:jc w:val="left"/>
        <w:rPr>
          <w:sz w:val="21"/>
        </w:rPr>
      </w:pPr>
      <w:r>
        <w:rPr>
          <w:spacing w:val="-4"/>
          <w:sz w:val="21"/>
        </w:rPr>
        <w:t>报告期内提名委员会召开 </w:t>
      </w:r>
      <w:r>
        <w:rPr>
          <w:rFonts w:ascii="Calibri" w:eastAsia="Calibri"/>
          <w:b/>
          <w:sz w:val="21"/>
        </w:rPr>
        <w:t>1</w:t>
      </w:r>
      <w:r>
        <w:rPr>
          <w:rFonts w:ascii="Calibri" w:eastAsia="Calibri"/>
          <w:b/>
          <w:spacing w:val="10"/>
          <w:sz w:val="21"/>
        </w:rPr>
        <w:t> </w:t>
      </w:r>
      <w:r>
        <w:rPr>
          <w:sz w:val="21"/>
        </w:rPr>
        <w:t>次会议</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2"/>
        <w:gridCol w:w="5044"/>
        <w:gridCol w:w="1986"/>
        <w:gridCol w:w="850"/>
      </w:tblGrid>
      <w:tr>
        <w:trPr>
          <w:trHeight w:val="815" w:hRule="atLeast"/>
        </w:trPr>
        <w:tc>
          <w:tcPr>
            <w:tcW w:w="1162" w:type="dxa"/>
          </w:tcPr>
          <w:p>
            <w:pPr>
              <w:pStyle w:val="TableParagraph"/>
              <w:spacing w:before="5"/>
              <w:rPr>
                <w:sz w:val="21"/>
              </w:rPr>
            </w:pPr>
          </w:p>
          <w:p>
            <w:pPr>
              <w:pStyle w:val="TableParagraph"/>
              <w:spacing w:before="0"/>
              <w:ind w:left="136" w:right="22"/>
              <w:jc w:val="center"/>
              <w:rPr>
                <w:sz w:val="21"/>
              </w:rPr>
            </w:pPr>
            <w:r>
              <w:rPr>
                <w:spacing w:val="-1"/>
                <w:sz w:val="21"/>
              </w:rPr>
              <w:t>召开日期</w:t>
            </w:r>
            <w:r>
              <w:rPr>
                <w:sz w:val="21"/>
              </w:rPr>
              <w:t> </w:t>
            </w:r>
          </w:p>
        </w:tc>
        <w:tc>
          <w:tcPr>
            <w:tcW w:w="5044" w:type="dxa"/>
          </w:tcPr>
          <w:p>
            <w:pPr>
              <w:pStyle w:val="TableParagraph"/>
              <w:spacing w:before="5"/>
              <w:rPr>
                <w:sz w:val="21"/>
              </w:rPr>
            </w:pPr>
          </w:p>
          <w:p>
            <w:pPr>
              <w:pStyle w:val="TableParagraph"/>
              <w:spacing w:before="0"/>
              <w:ind w:left="2132" w:right="2026"/>
              <w:jc w:val="center"/>
              <w:rPr>
                <w:sz w:val="21"/>
              </w:rPr>
            </w:pPr>
            <w:r>
              <w:rPr>
                <w:spacing w:val="-1"/>
                <w:sz w:val="21"/>
              </w:rPr>
              <w:t>会议内容</w:t>
            </w:r>
            <w:r>
              <w:rPr>
                <w:sz w:val="21"/>
              </w:rPr>
              <w:t> </w:t>
            </w:r>
          </w:p>
        </w:tc>
        <w:tc>
          <w:tcPr>
            <w:tcW w:w="1986" w:type="dxa"/>
          </w:tcPr>
          <w:p>
            <w:pPr>
              <w:pStyle w:val="TableParagraph"/>
              <w:spacing w:before="5"/>
              <w:rPr>
                <w:sz w:val="21"/>
              </w:rPr>
            </w:pPr>
          </w:p>
          <w:p>
            <w:pPr>
              <w:pStyle w:val="TableParagraph"/>
              <w:spacing w:before="0"/>
              <w:ind w:left="253"/>
              <w:rPr>
                <w:sz w:val="21"/>
              </w:rPr>
            </w:pPr>
            <w:r>
              <w:rPr>
                <w:sz w:val="21"/>
              </w:rPr>
              <w:t>重要意见和建议 </w:t>
            </w:r>
          </w:p>
        </w:tc>
        <w:tc>
          <w:tcPr>
            <w:tcW w:w="850" w:type="dxa"/>
          </w:tcPr>
          <w:p>
            <w:pPr>
              <w:pStyle w:val="TableParagraph"/>
              <w:ind w:left="103"/>
              <w:rPr>
                <w:sz w:val="21"/>
              </w:rPr>
            </w:pPr>
            <w:r>
              <w:rPr>
                <w:sz w:val="21"/>
              </w:rPr>
              <w:t>其他履</w:t>
            </w:r>
          </w:p>
          <w:p>
            <w:pPr>
              <w:pStyle w:val="TableParagraph"/>
              <w:spacing w:line="270" w:lineRule="atLeast" w:before="0"/>
              <w:ind w:left="209" w:right="100" w:hanging="106"/>
              <w:rPr>
                <w:sz w:val="21"/>
              </w:rPr>
            </w:pPr>
            <w:r>
              <w:rPr>
                <w:sz w:val="21"/>
              </w:rPr>
              <w:t>行职责情况 </w:t>
            </w:r>
          </w:p>
        </w:tc>
      </w:tr>
      <w:tr>
        <w:trPr>
          <w:trHeight w:val="817" w:hRule="atLeast"/>
        </w:trPr>
        <w:tc>
          <w:tcPr>
            <w:tcW w:w="1162" w:type="dxa"/>
          </w:tcPr>
          <w:p>
            <w:pPr>
              <w:pStyle w:val="TableParagraph"/>
              <w:spacing w:before="3"/>
              <w:ind w:left="144" w:right="22"/>
              <w:jc w:val="center"/>
              <w:rPr>
                <w:sz w:val="21"/>
              </w:rPr>
            </w:pPr>
            <w:r>
              <w:rPr>
                <w:sz w:val="21"/>
              </w:rPr>
              <w:t>2022/2/25 </w:t>
            </w:r>
          </w:p>
        </w:tc>
        <w:tc>
          <w:tcPr>
            <w:tcW w:w="5044" w:type="dxa"/>
          </w:tcPr>
          <w:p>
            <w:pPr>
              <w:pStyle w:val="TableParagraph"/>
              <w:spacing w:line="242" w:lineRule="auto" w:before="3"/>
              <w:ind w:left="104" w:right="97"/>
              <w:rPr>
                <w:sz w:val="21"/>
              </w:rPr>
            </w:pPr>
            <w:r>
              <w:rPr>
                <w:spacing w:val="-1"/>
                <w:sz w:val="21"/>
              </w:rPr>
              <w:t>审议《关于提名董事会秘书的议案》《关于提名第十一届董事会非独立董事的议案》《关于提名第十一届</w:t>
            </w:r>
          </w:p>
          <w:p>
            <w:pPr>
              <w:pStyle w:val="TableParagraph"/>
              <w:spacing w:line="250" w:lineRule="exact"/>
              <w:ind w:left="104"/>
              <w:rPr>
                <w:sz w:val="21"/>
              </w:rPr>
            </w:pPr>
            <w:r>
              <w:rPr>
                <w:spacing w:val="-1"/>
                <w:sz w:val="21"/>
              </w:rPr>
              <w:t>董事会独立董事的议案》等事项。</w:t>
            </w:r>
            <w:r>
              <w:rPr>
                <w:sz w:val="21"/>
              </w:rPr>
              <w:t> </w:t>
            </w:r>
          </w:p>
        </w:tc>
        <w:tc>
          <w:tcPr>
            <w:tcW w:w="1986" w:type="dxa"/>
          </w:tcPr>
          <w:p>
            <w:pPr>
              <w:pStyle w:val="TableParagraph"/>
              <w:spacing w:line="242" w:lineRule="auto" w:before="3"/>
              <w:ind w:left="104" w:right="99"/>
              <w:rPr>
                <w:sz w:val="21"/>
              </w:rPr>
            </w:pPr>
            <w:r>
              <w:rPr>
                <w:spacing w:val="40"/>
                <w:sz w:val="21"/>
              </w:rPr>
              <w:t>审议通过会议事</w:t>
            </w:r>
            <w:r>
              <w:rPr>
                <w:spacing w:val="7"/>
                <w:sz w:val="21"/>
              </w:rPr>
              <w:t>项，并同意提交董</w:t>
            </w:r>
          </w:p>
          <w:p>
            <w:pPr>
              <w:pStyle w:val="TableParagraph"/>
              <w:spacing w:line="250" w:lineRule="exact"/>
              <w:ind w:left="104"/>
              <w:rPr>
                <w:sz w:val="21"/>
              </w:rPr>
            </w:pPr>
            <w:r>
              <w:rPr>
                <w:sz w:val="21"/>
              </w:rPr>
              <w:t>事会审议。 </w:t>
            </w:r>
          </w:p>
        </w:tc>
        <w:tc>
          <w:tcPr>
            <w:tcW w:w="850" w:type="dxa"/>
          </w:tcPr>
          <w:p>
            <w:pPr>
              <w:pStyle w:val="TableParagraph"/>
              <w:spacing w:before="3"/>
              <w:ind w:left="103"/>
              <w:rPr>
                <w:sz w:val="21"/>
              </w:rPr>
            </w:pPr>
            <w:r>
              <w:rPr>
                <w:sz w:val="21"/>
              </w:rPr>
              <w:t>/ </w:t>
            </w:r>
          </w:p>
        </w:tc>
      </w:tr>
    </w:tbl>
    <w:p>
      <w:pPr>
        <w:pStyle w:val="BodyText"/>
        <w:spacing w:before="1"/>
        <w:ind w:left="218"/>
      </w:pPr>
      <w:r>
        <w:rPr>
          <w:w w:val="100"/>
        </w:rPr>
        <w:t> </w:t>
      </w:r>
    </w:p>
    <w:p>
      <w:pPr>
        <w:pStyle w:val="ListParagraph"/>
        <w:numPr>
          <w:ilvl w:val="0"/>
          <w:numId w:val="7"/>
        </w:numPr>
        <w:tabs>
          <w:tab w:pos="642" w:val="left" w:leader="none"/>
        </w:tabs>
        <w:spacing w:line="240" w:lineRule="auto" w:before="4" w:after="0"/>
        <w:ind w:left="641" w:right="0" w:hanging="424"/>
        <w:jc w:val="left"/>
        <w:rPr>
          <w:sz w:val="21"/>
        </w:rPr>
      </w:pPr>
      <w:r>
        <w:rPr>
          <w:spacing w:val="-3"/>
          <w:sz w:val="21"/>
        </w:rPr>
        <w:t>报告期内薪酬与考核委员会召开 </w:t>
      </w:r>
      <w:r>
        <w:rPr>
          <w:rFonts w:ascii="Calibri" w:eastAsia="Calibri"/>
          <w:b/>
          <w:sz w:val="21"/>
        </w:rPr>
        <w:t>1</w:t>
      </w:r>
      <w:r>
        <w:rPr>
          <w:rFonts w:ascii="Calibri" w:eastAsia="Calibri"/>
          <w:b/>
          <w:spacing w:val="10"/>
          <w:sz w:val="21"/>
        </w:rPr>
        <w:t> </w:t>
      </w:r>
      <w:r>
        <w:rPr>
          <w:sz w:val="21"/>
        </w:rPr>
        <w:t>次会议</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2"/>
        <w:gridCol w:w="5044"/>
        <w:gridCol w:w="1986"/>
        <w:gridCol w:w="850"/>
      </w:tblGrid>
      <w:tr>
        <w:trPr>
          <w:trHeight w:val="817" w:hRule="atLeast"/>
        </w:trPr>
        <w:tc>
          <w:tcPr>
            <w:tcW w:w="1162" w:type="dxa"/>
          </w:tcPr>
          <w:p>
            <w:pPr>
              <w:pStyle w:val="TableParagraph"/>
              <w:spacing w:before="5"/>
              <w:rPr>
                <w:sz w:val="21"/>
              </w:rPr>
            </w:pPr>
          </w:p>
          <w:p>
            <w:pPr>
              <w:pStyle w:val="TableParagraph"/>
              <w:spacing w:before="0"/>
              <w:ind w:left="136" w:right="22"/>
              <w:jc w:val="center"/>
              <w:rPr>
                <w:sz w:val="21"/>
              </w:rPr>
            </w:pPr>
            <w:r>
              <w:rPr>
                <w:spacing w:val="-1"/>
                <w:sz w:val="21"/>
              </w:rPr>
              <w:t>召开日期</w:t>
            </w:r>
            <w:r>
              <w:rPr>
                <w:sz w:val="21"/>
              </w:rPr>
              <w:t> </w:t>
            </w:r>
          </w:p>
        </w:tc>
        <w:tc>
          <w:tcPr>
            <w:tcW w:w="5044" w:type="dxa"/>
          </w:tcPr>
          <w:p>
            <w:pPr>
              <w:pStyle w:val="TableParagraph"/>
              <w:spacing w:before="5"/>
              <w:rPr>
                <w:sz w:val="21"/>
              </w:rPr>
            </w:pPr>
          </w:p>
          <w:p>
            <w:pPr>
              <w:pStyle w:val="TableParagraph"/>
              <w:spacing w:before="0"/>
              <w:ind w:left="2132" w:right="2026"/>
              <w:jc w:val="center"/>
              <w:rPr>
                <w:sz w:val="21"/>
              </w:rPr>
            </w:pPr>
            <w:r>
              <w:rPr>
                <w:spacing w:val="-1"/>
                <w:sz w:val="21"/>
              </w:rPr>
              <w:t>会议内容</w:t>
            </w:r>
            <w:r>
              <w:rPr>
                <w:sz w:val="21"/>
              </w:rPr>
              <w:t> </w:t>
            </w:r>
          </w:p>
        </w:tc>
        <w:tc>
          <w:tcPr>
            <w:tcW w:w="1986" w:type="dxa"/>
          </w:tcPr>
          <w:p>
            <w:pPr>
              <w:pStyle w:val="TableParagraph"/>
              <w:spacing w:before="5"/>
              <w:rPr>
                <w:sz w:val="21"/>
              </w:rPr>
            </w:pPr>
          </w:p>
          <w:p>
            <w:pPr>
              <w:pStyle w:val="TableParagraph"/>
              <w:spacing w:before="0"/>
              <w:ind w:left="253"/>
              <w:rPr>
                <w:sz w:val="21"/>
              </w:rPr>
            </w:pPr>
            <w:r>
              <w:rPr>
                <w:sz w:val="21"/>
              </w:rPr>
              <w:t>重要意见和建议 </w:t>
            </w:r>
          </w:p>
        </w:tc>
        <w:tc>
          <w:tcPr>
            <w:tcW w:w="850" w:type="dxa"/>
          </w:tcPr>
          <w:p>
            <w:pPr>
              <w:pStyle w:val="TableParagraph"/>
              <w:ind w:left="103"/>
              <w:rPr>
                <w:sz w:val="21"/>
              </w:rPr>
            </w:pPr>
            <w:r>
              <w:rPr>
                <w:sz w:val="21"/>
              </w:rPr>
              <w:t>其他履</w:t>
            </w:r>
          </w:p>
          <w:p>
            <w:pPr>
              <w:pStyle w:val="TableParagraph"/>
              <w:spacing w:line="270" w:lineRule="atLeast" w:before="0"/>
              <w:ind w:left="209" w:right="100" w:hanging="106"/>
              <w:rPr>
                <w:sz w:val="21"/>
              </w:rPr>
            </w:pPr>
            <w:r>
              <w:rPr>
                <w:sz w:val="21"/>
              </w:rPr>
              <w:t>行职责情况 </w:t>
            </w:r>
          </w:p>
        </w:tc>
      </w:tr>
      <w:tr>
        <w:trPr>
          <w:trHeight w:val="818" w:hRule="atLeast"/>
        </w:trPr>
        <w:tc>
          <w:tcPr>
            <w:tcW w:w="1162" w:type="dxa"/>
          </w:tcPr>
          <w:p>
            <w:pPr>
              <w:pStyle w:val="TableParagraph"/>
              <w:ind w:left="144" w:right="22"/>
              <w:jc w:val="center"/>
              <w:rPr>
                <w:sz w:val="21"/>
              </w:rPr>
            </w:pPr>
            <w:r>
              <w:rPr>
                <w:sz w:val="21"/>
              </w:rPr>
              <w:t>2022/2/25 </w:t>
            </w:r>
          </w:p>
        </w:tc>
        <w:tc>
          <w:tcPr>
            <w:tcW w:w="5044" w:type="dxa"/>
          </w:tcPr>
          <w:p>
            <w:pPr>
              <w:pStyle w:val="TableParagraph"/>
              <w:ind w:left="104"/>
              <w:rPr>
                <w:sz w:val="21"/>
              </w:rPr>
            </w:pPr>
            <w:r>
              <w:rPr>
                <w:spacing w:val="-11"/>
                <w:sz w:val="21"/>
              </w:rPr>
              <w:t>审议《关于 </w:t>
            </w:r>
            <w:r>
              <w:rPr>
                <w:spacing w:val="-2"/>
                <w:sz w:val="21"/>
              </w:rPr>
              <w:t>2021</w:t>
            </w:r>
            <w:r>
              <w:rPr>
                <w:spacing w:val="-14"/>
                <w:sz w:val="21"/>
              </w:rPr>
              <w:t> 年度高级管理人员薪酬的议案》《关</w:t>
            </w:r>
          </w:p>
          <w:p>
            <w:pPr>
              <w:pStyle w:val="TableParagraph"/>
              <w:spacing w:before="2"/>
              <w:ind w:left="104"/>
              <w:rPr>
                <w:sz w:val="21"/>
              </w:rPr>
            </w:pPr>
            <w:r>
              <w:rPr>
                <w:spacing w:val="-27"/>
                <w:sz w:val="21"/>
              </w:rPr>
              <w:t>于 </w:t>
            </w:r>
            <w:r>
              <w:rPr>
                <w:spacing w:val="-1"/>
                <w:sz w:val="21"/>
              </w:rPr>
              <w:t>2021</w:t>
            </w:r>
            <w:r>
              <w:rPr>
                <w:spacing w:val="-8"/>
                <w:sz w:val="21"/>
              </w:rPr>
              <w:t> 年度董事薪酬的议案》等事项。</w:t>
            </w:r>
            <w:r>
              <w:rPr>
                <w:sz w:val="21"/>
              </w:rPr>
              <w:t> </w:t>
            </w:r>
          </w:p>
        </w:tc>
        <w:tc>
          <w:tcPr>
            <w:tcW w:w="1986" w:type="dxa"/>
          </w:tcPr>
          <w:p>
            <w:pPr>
              <w:pStyle w:val="TableParagraph"/>
              <w:spacing w:line="242" w:lineRule="auto"/>
              <w:ind w:left="104" w:right="99"/>
              <w:rPr>
                <w:sz w:val="21"/>
              </w:rPr>
            </w:pPr>
            <w:r>
              <w:rPr>
                <w:spacing w:val="40"/>
                <w:sz w:val="21"/>
              </w:rPr>
              <w:t>审议通过会议事</w:t>
            </w:r>
            <w:r>
              <w:rPr>
                <w:spacing w:val="7"/>
                <w:sz w:val="21"/>
              </w:rPr>
              <w:t>项，并同意提交董</w:t>
            </w:r>
          </w:p>
          <w:p>
            <w:pPr>
              <w:pStyle w:val="TableParagraph"/>
              <w:spacing w:line="252" w:lineRule="exact" w:before="2"/>
              <w:ind w:left="104"/>
              <w:rPr>
                <w:sz w:val="21"/>
              </w:rPr>
            </w:pPr>
            <w:r>
              <w:rPr>
                <w:sz w:val="21"/>
              </w:rPr>
              <w:t>事会审议。 </w:t>
            </w:r>
          </w:p>
        </w:tc>
        <w:tc>
          <w:tcPr>
            <w:tcW w:w="850" w:type="dxa"/>
          </w:tcPr>
          <w:p>
            <w:pPr>
              <w:pStyle w:val="TableParagraph"/>
              <w:ind w:left="103"/>
              <w:rPr>
                <w:sz w:val="21"/>
              </w:rPr>
            </w:pPr>
            <w:r>
              <w:rPr>
                <w:sz w:val="21"/>
              </w:rPr>
              <w:t>/ </w:t>
            </w:r>
          </w:p>
        </w:tc>
      </w:tr>
    </w:tbl>
    <w:p>
      <w:pPr>
        <w:pStyle w:val="BodyText"/>
        <w:spacing w:before="1"/>
        <w:ind w:left="218"/>
      </w:pPr>
      <w:r>
        <w:rPr>
          <w:w w:val="100"/>
        </w:rPr>
        <w:t> </w:t>
      </w:r>
    </w:p>
    <w:p>
      <w:pPr>
        <w:pStyle w:val="ListParagraph"/>
        <w:numPr>
          <w:ilvl w:val="0"/>
          <w:numId w:val="7"/>
        </w:numPr>
        <w:tabs>
          <w:tab w:pos="642" w:val="left" w:leader="none"/>
        </w:tabs>
        <w:spacing w:line="240" w:lineRule="auto" w:before="2" w:after="0"/>
        <w:ind w:left="641" w:right="0" w:hanging="424"/>
        <w:jc w:val="left"/>
        <w:rPr>
          <w:sz w:val="21"/>
        </w:rPr>
      </w:pPr>
      <w:r>
        <w:rPr>
          <w:sz w:val="21"/>
        </w:rPr>
        <w:t>存在异议事项的具体情况</w:t>
      </w:r>
    </w:p>
    <w:p>
      <w:pPr>
        <w:pStyle w:val="BodyText"/>
        <w:spacing w:before="5"/>
        <w:ind w:left="218"/>
      </w:pPr>
      <w:r>
        <w:rPr>
          <w:spacing w:val="11"/>
        </w:rPr>
        <w:t>□适用 √不适用</w:t>
      </w:r>
      <w:r>
        <w:rPr>
          <w:spacing w:val="-3"/>
        </w:rPr>
        <w:t> </w:t>
      </w:r>
      <w:r>
        <w:rPr/>
        <w:t> </w:t>
      </w:r>
    </w:p>
    <w:p>
      <w:pPr>
        <w:pStyle w:val="BodyText"/>
        <w:spacing w:before="2"/>
        <w:ind w:left="218"/>
      </w:pPr>
      <w:r>
        <w:rPr>
          <w:w w:val="100"/>
        </w:rPr>
        <w:t> </w:t>
      </w:r>
    </w:p>
    <w:p>
      <w:pPr>
        <w:pStyle w:val="BodyText"/>
        <w:spacing w:before="62"/>
        <w:ind w:left="218"/>
      </w:pPr>
      <w:r>
        <w:rPr>
          <w:spacing w:val="-11"/>
        </w:rPr>
        <w:t>八、 监事会发现公司存在风险的说明</w:t>
      </w:r>
    </w:p>
    <w:p>
      <w:pPr>
        <w:pStyle w:val="BodyText"/>
        <w:spacing w:before="64"/>
        <w:ind w:left="218"/>
      </w:pPr>
      <w:r>
        <w:rPr>
          <w:spacing w:val="-1"/>
        </w:rPr>
        <w:t>□适用 √不适用</w:t>
      </w:r>
      <w:r>
        <w:rPr>
          <w:spacing w:val="-3"/>
        </w:rPr>
        <w:t> </w:t>
      </w:r>
      <w:r>
        <w:rPr/>
        <w:t> </w:t>
      </w:r>
    </w:p>
    <w:p>
      <w:pPr>
        <w:pStyle w:val="BodyText"/>
        <w:spacing w:before="3"/>
        <w:ind w:left="218"/>
      </w:pPr>
      <w:r>
        <w:rPr>
          <w:spacing w:val="-1"/>
        </w:rPr>
        <w:t>监事会对报告期内的监督事项无异议。</w:t>
      </w:r>
      <w:r>
        <w:rPr/>
        <w:t> </w:t>
      </w:r>
    </w:p>
    <w:p>
      <w:pPr>
        <w:pStyle w:val="BodyText"/>
        <w:spacing w:before="4"/>
        <w:ind w:left="218"/>
      </w:pPr>
      <w:r>
        <w:rPr>
          <w:w w:val="100"/>
        </w:rPr>
        <w:t> </w:t>
      </w:r>
    </w:p>
    <w:p>
      <w:pPr>
        <w:pStyle w:val="BodyText"/>
        <w:spacing w:before="62"/>
        <w:ind w:left="218"/>
      </w:pPr>
      <w:r>
        <w:rPr>
          <w:spacing w:val="-11"/>
        </w:rPr>
        <w:t>九、 报告期末母公司和主要子公司的员工情况</w:t>
      </w:r>
      <w:r>
        <w:rPr/>
        <w:t> </w:t>
      </w:r>
    </w:p>
    <w:p>
      <w:pPr>
        <w:spacing w:before="65"/>
        <w:ind w:left="218" w:right="0" w:firstLine="0"/>
        <w:jc w:val="left"/>
        <w:rPr>
          <w:sz w:val="21"/>
        </w:rPr>
      </w:pPr>
      <w:r>
        <w:rPr>
          <w:rFonts w:ascii="Calibri" w:eastAsia="Calibri"/>
          <w:b/>
          <w:sz w:val="21"/>
        </w:rPr>
        <w:t>(</w:t>
      </w:r>
      <w:r>
        <w:rPr>
          <w:sz w:val="21"/>
        </w:rPr>
        <w:t>一</w:t>
      </w:r>
      <w:r>
        <w:rPr>
          <w:rFonts w:ascii="Calibri" w:eastAsia="Calibri"/>
          <w:b/>
          <w:spacing w:val="18"/>
          <w:sz w:val="21"/>
        </w:rPr>
        <w:t>) </w:t>
      </w:r>
      <w:r>
        <w:rPr>
          <w:sz w:val="21"/>
        </w:rPr>
        <w:t>员工情况</w:t>
      </w:r>
    </w:p>
    <w:p>
      <w:pPr>
        <w:pStyle w:val="BodyText"/>
        <w:spacing w:before="9"/>
        <w:ind w:left="0"/>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5"/>
        <w:gridCol w:w="4525"/>
      </w:tblGrid>
      <w:tr>
        <w:trPr>
          <w:trHeight w:val="273" w:hRule="atLeast"/>
        </w:trPr>
        <w:tc>
          <w:tcPr>
            <w:tcW w:w="4525" w:type="dxa"/>
          </w:tcPr>
          <w:p>
            <w:pPr>
              <w:pStyle w:val="TableParagraph"/>
              <w:spacing w:line="252" w:lineRule="exact"/>
              <w:ind w:left="107"/>
              <w:rPr>
                <w:sz w:val="21"/>
              </w:rPr>
            </w:pPr>
            <w:r>
              <w:rPr>
                <w:spacing w:val="-1"/>
                <w:sz w:val="21"/>
              </w:rPr>
              <w:t>母公司在职员工的数量</w:t>
            </w:r>
            <w:r>
              <w:rPr>
                <w:sz w:val="21"/>
              </w:rPr>
              <w:t> </w:t>
            </w:r>
          </w:p>
        </w:tc>
        <w:tc>
          <w:tcPr>
            <w:tcW w:w="4525" w:type="dxa"/>
          </w:tcPr>
          <w:p>
            <w:pPr>
              <w:pStyle w:val="TableParagraph"/>
              <w:spacing w:line="252" w:lineRule="exact"/>
              <w:ind w:right="-15"/>
              <w:jc w:val="right"/>
              <w:rPr>
                <w:sz w:val="21"/>
              </w:rPr>
            </w:pPr>
            <w:r>
              <w:rPr>
                <w:sz w:val="21"/>
              </w:rPr>
              <w:t>90 </w:t>
            </w:r>
          </w:p>
        </w:tc>
      </w:tr>
      <w:tr>
        <w:trPr>
          <w:trHeight w:val="273" w:hRule="atLeast"/>
        </w:trPr>
        <w:tc>
          <w:tcPr>
            <w:tcW w:w="4525" w:type="dxa"/>
          </w:tcPr>
          <w:p>
            <w:pPr>
              <w:pStyle w:val="TableParagraph"/>
              <w:spacing w:line="252" w:lineRule="exact"/>
              <w:ind w:left="107"/>
              <w:rPr>
                <w:sz w:val="21"/>
              </w:rPr>
            </w:pPr>
            <w:r>
              <w:rPr>
                <w:spacing w:val="-1"/>
                <w:sz w:val="21"/>
              </w:rPr>
              <w:t>主要子公司在职员工的数量 </w:t>
            </w:r>
          </w:p>
        </w:tc>
        <w:tc>
          <w:tcPr>
            <w:tcW w:w="4525" w:type="dxa"/>
          </w:tcPr>
          <w:p>
            <w:pPr>
              <w:pStyle w:val="TableParagraph"/>
              <w:spacing w:line="252" w:lineRule="exact"/>
              <w:ind w:right="-15"/>
              <w:jc w:val="right"/>
              <w:rPr>
                <w:sz w:val="21"/>
              </w:rPr>
            </w:pPr>
            <w:r>
              <w:rPr>
                <w:sz w:val="21"/>
              </w:rPr>
              <w:t>1,912 </w:t>
            </w:r>
          </w:p>
        </w:tc>
      </w:tr>
      <w:tr>
        <w:trPr>
          <w:trHeight w:val="270" w:hRule="atLeast"/>
        </w:trPr>
        <w:tc>
          <w:tcPr>
            <w:tcW w:w="4525" w:type="dxa"/>
          </w:tcPr>
          <w:p>
            <w:pPr>
              <w:pStyle w:val="TableParagraph"/>
              <w:spacing w:line="250" w:lineRule="exact"/>
              <w:ind w:left="107"/>
              <w:rPr>
                <w:sz w:val="21"/>
              </w:rPr>
            </w:pPr>
            <w:r>
              <w:rPr>
                <w:spacing w:val="-1"/>
                <w:sz w:val="21"/>
              </w:rPr>
              <w:t>在职员工的数量合计</w:t>
            </w:r>
            <w:r>
              <w:rPr>
                <w:sz w:val="21"/>
              </w:rPr>
              <w:t> </w:t>
            </w:r>
          </w:p>
        </w:tc>
        <w:tc>
          <w:tcPr>
            <w:tcW w:w="4525" w:type="dxa"/>
          </w:tcPr>
          <w:p>
            <w:pPr>
              <w:pStyle w:val="TableParagraph"/>
              <w:spacing w:line="250" w:lineRule="exact"/>
              <w:ind w:right="-15"/>
              <w:jc w:val="right"/>
              <w:rPr>
                <w:sz w:val="21"/>
              </w:rPr>
            </w:pPr>
            <w:r>
              <w:rPr>
                <w:sz w:val="21"/>
              </w:rPr>
              <w:t>2,002 </w:t>
            </w:r>
          </w:p>
        </w:tc>
      </w:tr>
      <w:tr>
        <w:trPr>
          <w:trHeight w:val="544" w:hRule="atLeast"/>
        </w:trPr>
        <w:tc>
          <w:tcPr>
            <w:tcW w:w="4525" w:type="dxa"/>
          </w:tcPr>
          <w:p>
            <w:pPr>
              <w:pStyle w:val="TableParagraph"/>
              <w:ind w:left="107"/>
              <w:rPr>
                <w:sz w:val="21"/>
              </w:rPr>
            </w:pPr>
            <w:r>
              <w:rPr>
                <w:sz w:val="21"/>
              </w:rPr>
              <w:t>母公司及主要子公司需承担费用的离退休职工</w:t>
            </w:r>
          </w:p>
          <w:p>
            <w:pPr>
              <w:pStyle w:val="TableParagraph"/>
              <w:spacing w:line="250" w:lineRule="exact" w:before="4"/>
              <w:ind w:left="107"/>
              <w:rPr>
                <w:sz w:val="21"/>
              </w:rPr>
            </w:pPr>
            <w:r>
              <w:rPr>
                <w:sz w:val="21"/>
              </w:rPr>
              <w:t>人数 </w:t>
            </w:r>
          </w:p>
        </w:tc>
        <w:tc>
          <w:tcPr>
            <w:tcW w:w="4525" w:type="dxa"/>
          </w:tcPr>
          <w:p>
            <w:pPr>
              <w:pStyle w:val="TableParagraph"/>
              <w:ind w:right="-15"/>
              <w:jc w:val="right"/>
              <w:rPr>
                <w:sz w:val="21"/>
              </w:rPr>
            </w:pPr>
            <w:r>
              <w:rPr>
                <w:sz w:val="21"/>
              </w:rPr>
              <w:t>363 </w:t>
            </w:r>
          </w:p>
        </w:tc>
      </w:tr>
      <w:tr>
        <w:trPr>
          <w:trHeight w:val="273" w:hRule="atLeast"/>
        </w:trPr>
        <w:tc>
          <w:tcPr>
            <w:tcW w:w="9050" w:type="dxa"/>
            <w:gridSpan w:val="2"/>
          </w:tcPr>
          <w:p>
            <w:pPr>
              <w:pStyle w:val="TableParagraph"/>
              <w:spacing w:line="250" w:lineRule="exact" w:before="3"/>
              <w:ind w:left="4139" w:right="4025"/>
              <w:jc w:val="center"/>
              <w:rPr>
                <w:sz w:val="21"/>
              </w:rPr>
            </w:pPr>
            <w:r>
              <w:rPr>
                <w:spacing w:val="-1"/>
                <w:sz w:val="21"/>
              </w:rPr>
              <w:t>专业构成</w:t>
            </w:r>
            <w:r>
              <w:rPr>
                <w:sz w:val="21"/>
              </w:rPr>
              <w:t> </w:t>
            </w:r>
          </w:p>
        </w:tc>
      </w:tr>
      <w:tr>
        <w:trPr>
          <w:trHeight w:val="273" w:hRule="atLeast"/>
        </w:trPr>
        <w:tc>
          <w:tcPr>
            <w:tcW w:w="4525" w:type="dxa"/>
          </w:tcPr>
          <w:p>
            <w:pPr>
              <w:pStyle w:val="TableParagraph"/>
              <w:spacing w:line="252" w:lineRule="exact"/>
              <w:ind w:right="1515"/>
              <w:jc w:val="right"/>
              <w:rPr>
                <w:sz w:val="21"/>
              </w:rPr>
            </w:pPr>
            <w:r>
              <w:rPr>
                <w:spacing w:val="-1"/>
                <w:sz w:val="21"/>
              </w:rPr>
              <w:t>专业构成类别</w:t>
            </w:r>
            <w:r>
              <w:rPr>
                <w:sz w:val="21"/>
              </w:rPr>
              <w:t> </w:t>
            </w:r>
          </w:p>
        </w:tc>
        <w:tc>
          <w:tcPr>
            <w:tcW w:w="4525" w:type="dxa"/>
          </w:tcPr>
          <w:p>
            <w:pPr>
              <w:pStyle w:val="TableParagraph"/>
              <w:spacing w:line="252" w:lineRule="exact"/>
              <w:ind w:left="1667" w:right="1553"/>
              <w:jc w:val="center"/>
              <w:rPr>
                <w:sz w:val="21"/>
              </w:rPr>
            </w:pPr>
            <w:r>
              <w:rPr>
                <w:spacing w:val="-1"/>
                <w:sz w:val="21"/>
              </w:rPr>
              <w:t>专业构成人数</w:t>
            </w:r>
            <w:r>
              <w:rPr>
                <w:sz w:val="21"/>
              </w:rPr>
              <w:t> </w:t>
            </w:r>
          </w:p>
        </w:tc>
      </w:tr>
      <w:tr>
        <w:trPr>
          <w:trHeight w:val="270" w:hRule="atLeast"/>
        </w:trPr>
        <w:tc>
          <w:tcPr>
            <w:tcW w:w="4525" w:type="dxa"/>
          </w:tcPr>
          <w:p>
            <w:pPr>
              <w:pStyle w:val="TableParagraph"/>
              <w:spacing w:line="250" w:lineRule="exact"/>
              <w:ind w:left="1665" w:right="1553"/>
              <w:jc w:val="center"/>
              <w:rPr>
                <w:sz w:val="21"/>
              </w:rPr>
            </w:pPr>
            <w:r>
              <w:rPr>
                <w:spacing w:val="-1"/>
                <w:sz w:val="21"/>
              </w:rPr>
              <w:t>生产人员</w:t>
            </w:r>
            <w:r>
              <w:rPr>
                <w:sz w:val="21"/>
              </w:rPr>
              <w:t> </w:t>
            </w:r>
          </w:p>
        </w:tc>
        <w:tc>
          <w:tcPr>
            <w:tcW w:w="4525" w:type="dxa"/>
          </w:tcPr>
          <w:p>
            <w:pPr>
              <w:pStyle w:val="TableParagraph"/>
              <w:spacing w:line="250" w:lineRule="exact"/>
              <w:ind w:right="-15"/>
              <w:jc w:val="right"/>
              <w:rPr>
                <w:sz w:val="21"/>
              </w:rPr>
            </w:pPr>
            <w:r>
              <w:rPr>
                <w:sz w:val="21"/>
              </w:rPr>
              <w:t>1,501 </w:t>
            </w:r>
          </w:p>
        </w:tc>
      </w:tr>
      <w:tr>
        <w:trPr>
          <w:trHeight w:val="273" w:hRule="atLeast"/>
        </w:trPr>
        <w:tc>
          <w:tcPr>
            <w:tcW w:w="4525" w:type="dxa"/>
          </w:tcPr>
          <w:p>
            <w:pPr>
              <w:pStyle w:val="TableParagraph"/>
              <w:spacing w:line="252" w:lineRule="exact"/>
              <w:ind w:left="1665" w:right="1553"/>
              <w:jc w:val="center"/>
              <w:rPr>
                <w:sz w:val="21"/>
              </w:rPr>
            </w:pPr>
            <w:r>
              <w:rPr>
                <w:spacing w:val="-1"/>
                <w:sz w:val="21"/>
              </w:rPr>
              <w:t>销售人员</w:t>
            </w:r>
            <w:r>
              <w:rPr>
                <w:sz w:val="21"/>
              </w:rPr>
              <w:t> </w:t>
            </w:r>
          </w:p>
        </w:tc>
        <w:tc>
          <w:tcPr>
            <w:tcW w:w="4525" w:type="dxa"/>
          </w:tcPr>
          <w:p>
            <w:pPr>
              <w:pStyle w:val="TableParagraph"/>
              <w:spacing w:line="252" w:lineRule="exact"/>
              <w:ind w:right="-15"/>
              <w:jc w:val="right"/>
              <w:rPr>
                <w:sz w:val="21"/>
              </w:rPr>
            </w:pPr>
            <w:r>
              <w:rPr>
                <w:sz w:val="21"/>
              </w:rPr>
              <w:t>56 </w:t>
            </w:r>
          </w:p>
        </w:tc>
      </w:tr>
      <w:tr>
        <w:trPr>
          <w:trHeight w:val="273" w:hRule="atLeast"/>
        </w:trPr>
        <w:tc>
          <w:tcPr>
            <w:tcW w:w="4525" w:type="dxa"/>
          </w:tcPr>
          <w:p>
            <w:pPr>
              <w:pStyle w:val="TableParagraph"/>
              <w:spacing w:line="252" w:lineRule="exact"/>
              <w:ind w:left="1665" w:right="1553"/>
              <w:jc w:val="center"/>
              <w:rPr>
                <w:sz w:val="21"/>
              </w:rPr>
            </w:pPr>
            <w:r>
              <w:rPr>
                <w:spacing w:val="-1"/>
                <w:sz w:val="21"/>
              </w:rPr>
              <w:t>技术人员</w:t>
            </w:r>
            <w:r>
              <w:rPr>
                <w:sz w:val="21"/>
              </w:rPr>
              <w:t> </w:t>
            </w:r>
          </w:p>
        </w:tc>
        <w:tc>
          <w:tcPr>
            <w:tcW w:w="4525" w:type="dxa"/>
          </w:tcPr>
          <w:p>
            <w:pPr>
              <w:pStyle w:val="TableParagraph"/>
              <w:spacing w:line="252" w:lineRule="exact"/>
              <w:ind w:right="-15"/>
              <w:jc w:val="right"/>
              <w:rPr>
                <w:sz w:val="21"/>
              </w:rPr>
            </w:pPr>
            <w:r>
              <w:rPr>
                <w:sz w:val="21"/>
              </w:rPr>
              <w:t>200 </w:t>
            </w:r>
          </w:p>
        </w:tc>
      </w:tr>
      <w:tr>
        <w:trPr>
          <w:trHeight w:val="270" w:hRule="atLeast"/>
        </w:trPr>
        <w:tc>
          <w:tcPr>
            <w:tcW w:w="4525" w:type="dxa"/>
          </w:tcPr>
          <w:p>
            <w:pPr>
              <w:pStyle w:val="TableParagraph"/>
              <w:spacing w:line="250" w:lineRule="exact"/>
              <w:ind w:left="1665" w:right="1553"/>
              <w:jc w:val="center"/>
              <w:rPr>
                <w:sz w:val="21"/>
              </w:rPr>
            </w:pPr>
            <w:r>
              <w:rPr>
                <w:spacing w:val="-1"/>
                <w:sz w:val="21"/>
              </w:rPr>
              <w:t>财务人员</w:t>
            </w:r>
            <w:r>
              <w:rPr>
                <w:sz w:val="21"/>
              </w:rPr>
              <w:t> </w:t>
            </w:r>
          </w:p>
        </w:tc>
        <w:tc>
          <w:tcPr>
            <w:tcW w:w="4525" w:type="dxa"/>
          </w:tcPr>
          <w:p>
            <w:pPr>
              <w:pStyle w:val="TableParagraph"/>
              <w:spacing w:line="250" w:lineRule="exact"/>
              <w:ind w:right="-15"/>
              <w:jc w:val="right"/>
              <w:rPr>
                <w:sz w:val="21"/>
              </w:rPr>
            </w:pPr>
            <w:r>
              <w:rPr>
                <w:sz w:val="21"/>
              </w:rPr>
              <w:t>66 </w:t>
            </w:r>
          </w:p>
        </w:tc>
      </w:tr>
      <w:tr>
        <w:trPr>
          <w:trHeight w:val="273" w:hRule="atLeast"/>
        </w:trPr>
        <w:tc>
          <w:tcPr>
            <w:tcW w:w="4525" w:type="dxa"/>
          </w:tcPr>
          <w:p>
            <w:pPr>
              <w:pStyle w:val="TableParagraph"/>
              <w:spacing w:line="252" w:lineRule="exact"/>
              <w:ind w:left="1665" w:right="1553"/>
              <w:jc w:val="center"/>
              <w:rPr>
                <w:sz w:val="21"/>
              </w:rPr>
            </w:pPr>
            <w:r>
              <w:rPr>
                <w:spacing w:val="-1"/>
                <w:sz w:val="21"/>
              </w:rPr>
              <w:t>行政人员</w:t>
            </w:r>
            <w:r>
              <w:rPr>
                <w:sz w:val="21"/>
              </w:rPr>
              <w:t> </w:t>
            </w:r>
          </w:p>
        </w:tc>
        <w:tc>
          <w:tcPr>
            <w:tcW w:w="4525" w:type="dxa"/>
          </w:tcPr>
          <w:p>
            <w:pPr>
              <w:pStyle w:val="TableParagraph"/>
              <w:spacing w:line="252" w:lineRule="exact"/>
              <w:ind w:right="-15"/>
              <w:jc w:val="right"/>
              <w:rPr>
                <w:sz w:val="21"/>
              </w:rPr>
            </w:pPr>
            <w:r>
              <w:rPr>
                <w:sz w:val="21"/>
              </w:rPr>
              <w:t>160 </w:t>
            </w:r>
          </w:p>
        </w:tc>
      </w:tr>
      <w:tr>
        <w:trPr>
          <w:trHeight w:val="273" w:hRule="atLeast"/>
        </w:trPr>
        <w:tc>
          <w:tcPr>
            <w:tcW w:w="4525" w:type="dxa"/>
          </w:tcPr>
          <w:p>
            <w:pPr>
              <w:pStyle w:val="TableParagraph"/>
              <w:spacing w:line="252" w:lineRule="exact"/>
              <w:ind w:left="1667" w:right="1553"/>
              <w:jc w:val="center"/>
              <w:rPr>
                <w:sz w:val="21"/>
              </w:rPr>
            </w:pPr>
            <w:r>
              <w:rPr>
                <w:sz w:val="21"/>
              </w:rPr>
              <w:t>不在岗 </w:t>
            </w:r>
          </w:p>
        </w:tc>
        <w:tc>
          <w:tcPr>
            <w:tcW w:w="4525" w:type="dxa"/>
          </w:tcPr>
          <w:p>
            <w:pPr>
              <w:pStyle w:val="TableParagraph"/>
              <w:spacing w:line="252" w:lineRule="exact"/>
              <w:ind w:right="-15"/>
              <w:jc w:val="right"/>
              <w:rPr>
                <w:sz w:val="21"/>
              </w:rPr>
            </w:pPr>
            <w:r>
              <w:rPr>
                <w:sz w:val="21"/>
              </w:rPr>
              <w:t>19 </w:t>
            </w:r>
          </w:p>
        </w:tc>
      </w:tr>
      <w:tr>
        <w:trPr>
          <w:trHeight w:val="271" w:hRule="atLeast"/>
        </w:trPr>
        <w:tc>
          <w:tcPr>
            <w:tcW w:w="4525" w:type="dxa"/>
          </w:tcPr>
          <w:p>
            <w:pPr>
              <w:pStyle w:val="TableParagraph"/>
              <w:spacing w:line="250" w:lineRule="exact"/>
              <w:ind w:left="1667" w:right="1553"/>
              <w:jc w:val="center"/>
              <w:rPr>
                <w:sz w:val="21"/>
              </w:rPr>
            </w:pPr>
            <w:r>
              <w:rPr>
                <w:sz w:val="21"/>
              </w:rPr>
              <w:t>合计 </w:t>
            </w:r>
          </w:p>
        </w:tc>
        <w:tc>
          <w:tcPr>
            <w:tcW w:w="4525" w:type="dxa"/>
          </w:tcPr>
          <w:p>
            <w:pPr>
              <w:pStyle w:val="TableParagraph"/>
              <w:spacing w:line="250" w:lineRule="exact"/>
              <w:ind w:right="-15"/>
              <w:jc w:val="right"/>
              <w:rPr>
                <w:sz w:val="21"/>
              </w:rPr>
            </w:pPr>
            <w:r>
              <w:rPr>
                <w:sz w:val="21"/>
              </w:rPr>
              <w:t>2,002 </w:t>
            </w:r>
          </w:p>
        </w:tc>
      </w:tr>
      <w:tr>
        <w:trPr>
          <w:trHeight w:val="273" w:hRule="atLeast"/>
        </w:trPr>
        <w:tc>
          <w:tcPr>
            <w:tcW w:w="9050" w:type="dxa"/>
            <w:gridSpan w:val="2"/>
          </w:tcPr>
          <w:p>
            <w:pPr>
              <w:pStyle w:val="TableParagraph"/>
              <w:spacing w:line="252" w:lineRule="exact"/>
              <w:ind w:left="4139" w:right="4025"/>
              <w:jc w:val="center"/>
              <w:rPr>
                <w:sz w:val="21"/>
              </w:rPr>
            </w:pPr>
            <w:r>
              <w:rPr>
                <w:spacing w:val="-1"/>
                <w:sz w:val="21"/>
              </w:rPr>
              <w:t>教育程度</w:t>
            </w:r>
            <w:r>
              <w:rPr>
                <w:sz w:val="21"/>
              </w:rPr>
              <w:t> </w:t>
            </w:r>
          </w:p>
        </w:tc>
      </w:tr>
      <w:tr>
        <w:trPr>
          <w:trHeight w:val="270" w:hRule="atLeast"/>
        </w:trPr>
        <w:tc>
          <w:tcPr>
            <w:tcW w:w="4525" w:type="dxa"/>
          </w:tcPr>
          <w:p>
            <w:pPr>
              <w:pStyle w:val="TableParagraph"/>
              <w:spacing w:line="250" w:lineRule="exact"/>
              <w:ind w:right="1515"/>
              <w:jc w:val="right"/>
              <w:rPr>
                <w:sz w:val="21"/>
              </w:rPr>
            </w:pPr>
            <w:r>
              <w:rPr>
                <w:spacing w:val="-1"/>
                <w:sz w:val="21"/>
              </w:rPr>
              <w:t>教育程度类别</w:t>
            </w:r>
            <w:r>
              <w:rPr>
                <w:sz w:val="21"/>
              </w:rPr>
              <w:t> </w:t>
            </w:r>
          </w:p>
        </w:tc>
        <w:tc>
          <w:tcPr>
            <w:tcW w:w="4525" w:type="dxa"/>
          </w:tcPr>
          <w:p>
            <w:pPr>
              <w:pStyle w:val="TableParagraph"/>
              <w:spacing w:line="250" w:lineRule="exact"/>
              <w:ind w:left="1665" w:right="1553"/>
              <w:jc w:val="center"/>
              <w:rPr>
                <w:sz w:val="21"/>
              </w:rPr>
            </w:pPr>
            <w:r>
              <w:rPr>
                <w:sz w:val="21"/>
              </w:rPr>
              <w:t>数量（人） </w:t>
            </w:r>
          </w:p>
        </w:tc>
      </w:tr>
      <w:tr>
        <w:trPr>
          <w:trHeight w:val="273" w:hRule="atLeast"/>
        </w:trPr>
        <w:tc>
          <w:tcPr>
            <w:tcW w:w="4525" w:type="dxa"/>
          </w:tcPr>
          <w:p>
            <w:pPr>
              <w:pStyle w:val="TableParagraph"/>
              <w:spacing w:line="250" w:lineRule="exact" w:before="3"/>
              <w:ind w:left="1563" w:right="1553"/>
              <w:jc w:val="center"/>
              <w:rPr>
                <w:sz w:val="21"/>
              </w:rPr>
            </w:pPr>
            <w:r>
              <w:rPr>
                <w:sz w:val="21"/>
              </w:rPr>
              <w:t>研究生</w:t>
            </w:r>
          </w:p>
        </w:tc>
        <w:tc>
          <w:tcPr>
            <w:tcW w:w="4525" w:type="dxa"/>
          </w:tcPr>
          <w:p>
            <w:pPr>
              <w:pStyle w:val="TableParagraph"/>
              <w:spacing w:line="250" w:lineRule="exact" w:before="3"/>
              <w:ind w:right="-15"/>
              <w:jc w:val="right"/>
              <w:rPr>
                <w:sz w:val="21"/>
              </w:rPr>
            </w:pPr>
            <w:r>
              <w:rPr>
                <w:sz w:val="21"/>
              </w:rPr>
              <w:t>20 </w:t>
            </w:r>
          </w:p>
        </w:tc>
      </w:tr>
      <w:tr>
        <w:trPr>
          <w:trHeight w:val="273" w:hRule="atLeast"/>
        </w:trPr>
        <w:tc>
          <w:tcPr>
            <w:tcW w:w="4525" w:type="dxa"/>
          </w:tcPr>
          <w:p>
            <w:pPr>
              <w:pStyle w:val="TableParagraph"/>
              <w:spacing w:line="252" w:lineRule="exact"/>
              <w:ind w:left="1563" w:right="1553"/>
              <w:jc w:val="center"/>
              <w:rPr>
                <w:sz w:val="21"/>
              </w:rPr>
            </w:pPr>
            <w:r>
              <w:rPr>
                <w:sz w:val="21"/>
              </w:rPr>
              <w:t>本科</w:t>
            </w:r>
          </w:p>
        </w:tc>
        <w:tc>
          <w:tcPr>
            <w:tcW w:w="4525" w:type="dxa"/>
          </w:tcPr>
          <w:p>
            <w:pPr>
              <w:pStyle w:val="TableParagraph"/>
              <w:spacing w:line="252" w:lineRule="exact"/>
              <w:ind w:right="94"/>
              <w:jc w:val="right"/>
              <w:rPr>
                <w:sz w:val="21"/>
              </w:rPr>
            </w:pPr>
            <w:r>
              <w:rPr>
                <w:sz w:val="21"/>
              </w:rPr>
              <w:t>297</w:t>
            </w:r>
          </w:p>
        </w:tc>
      </w:tr>
      <w:tr>
        <w:trPr>
          <w:trHeight w:val="270" w:hRule="atLeast"/>
        </w:trPr>
        <w:tc>
          <w:tcPr>
            <w:tcW w:w="4525" w:type="dxa"/>
          </w:tcPr>
          <w:p>
            <w:pPr>
              <w:pStyle w:val="TableParagraph"/>
              <w:spacing w:line="250" w:lineRule="exact"/>
              <w:ind w:left="1563" w:right="1553"/>
              <w:jc w:val="center"/>
              <w:rPr>
                <w:sz w:val="21"/>
              </w:rPr>
            </w:pPr>
            <w:r>
              <w:rPr>
                <w:sz w:val="21"/>
              </w:rPr>
              <w:t>专科</w:t>
            </w:r>
          </w:p>
        </w:tc>
        <w:tc>
          <w:tcPr>
            <w:tcW w:w="4525" w:type="dxa"/>
          </w:tcPr>
          <w:p>
            <w:pPr>
              <w:pStyle w:val="TableParagraph"/>
              <w:spacing w:line="250" w:lineRule="exact"/>
              <w:ind w:right="94"/>
              <w:jc w:val="right"/>
              <w:rPr>
                <w:sz w:val="21"/>
              </w:rPr>
            </w:pPr>
            <w:r>
              <w:rPr>
                <w:sz w:val="21"/>
              </w:rPr>
              <w:t>731</w:t>
            </w:r>
          </w:p>
        </w:tc>
      </w:tr>
      <w:tr>
        <w:trPr>
          <w:trHeight w:val="273" w:hRule="atLeast"/>
        </w:trPr>
        <w:tc>
          <w:tcPr>
            <w:tcW w:w="4525" w:type="dxa"/>
          </w:tcPr>
          <w:p>
            <w:pPr>
              <w:pStyle w:val="TableParagraph"/>
              <w:spacing w:line="250" w:lineRule="exact" w:before="3"/>
              <w:ind w:left="1665" w:right="1553"/>
              <w:jc w:val="center"/>
              <w:rPr>
                <w:sz w:val="21"/>
              </w:rPr>
            </w:pPr>
            <w:r>
              <w:rPr>
                <w:sz w:val="21"/>
              </w:rPr>
              <w:t>高中及以下 </w:t>
            </w:r>
          </w:p>
        </w:tc>
        <w:tc>
          <w:tcPr>
            <w:tcW w:w="4525" w:type="dxa"/>
          </w:tcPr>
          <w:p>
            <w:pPr>
              <w:pStyle w:val="TableParagraph"/>
              <w:spacing w:line="250" w:lineRule="exact" w:before="3"/>
              <w:ind w:right="-15"/>
              <w:jc w:val="right"/>
              <w:rPr>
                <w:sz w:val="21"/>
              </w:rPr>
            </w:pPr>
            <w:r>
              <w:rPr>
                <w:sz w:val="21"/>
              </w:rPr>
              <w:t>954 </w:t>
            </w:r>
          </w:p>
        </w:tc>
      </w:tr>
      <w:tr>
        <w:trPr>
          <w:trHeight w:val="273" w:hRule="atLeast"/>
        </w:trPr>
        <w:tc>
          <w:tcPr>
            <w:tcW w:w="4525" w:type="dxa"/>
          </w:tcPr>
          <w:p>
            <w:pPr>
              <w:pStyle w:val="TableParagraph"/>
              <w:spacing w:line="252" w:lineRule="exact"/>
              <w:ind w:left="1667" w:right="1553"/>
              <w:jc w:val="center"/>
              <w:rPr>
                <w:sz w:val="21"/>
              </w:rPr>
            </w:pPr>
            <w:r>
              <w:rPr>
                <w:sz w:val="21"/>
              </w:rPr>
              <w:t>合计 </w:t>
            </w:r>
          </w:p>
        </w:tc>
        <w:tc>
          <w:tcPr>
            <w:tcW w:w="4525" w:type="dxa"/>
          </w:tcPr>
          <w:p>
            <w:pPr>
              <w:pStyle w:val="TableParagraph"/>
              <w:spacing w:line="252" w:lineRule="exact"/>
              <w:ind w:right="-15"/>
              <w:jc w:val="right"/>
              <w:rPr>
                <w:sz w:val="21"/>
              </w:rPr>
            </w:pPr>
            <w:r>
              <w:rPr>
                <w:sz w:val="21"/>
              </w:rPr>
              <w:t>2,002 </w:t>
            </w:r>
          </w:p>
        </w:tc>
      </w:tr>
    </w:tbl>
    <w:p>
      <w:pPr>
        <w:pStyle w:val="BodyText"/>
        <w:spacing w:before="2"/>
        <w:ind w:left="218"/>
      </w:pPr>
      <w:r>
        <w:rPr>
          <w:w w:val="100"/>
        </w:rPr>
        <w:t> </w:t>
      </w:r>
    </w:p>
    <w:p>
      <w:pPr>
        <w:spacing w:after="0"/>
        <w:sectPr>
          <w:pgSz w:w="11910" w:h="16840"/>
          <w:pgMar w:header="877" w:footer="1195" w:top="1460" w:bottom="1380" w:left="1580" w:right="1040"/>
        </w:sectPr>
      </w:pPr>
    </w:p>
    <w:p>
      <w:pPr>
        <w:spacing w:before="61"/>
        <w:ind w:left="218" w:right="0" w:firstLine="0"/>
        <w:jc w:val="left"/>
        <w:rPr>
          <w:sz w:val="21"/>
        </w:rPr>
      </w:pPr>
      <w:r>
        <w:rPr>
          <w:rFonts w:ascii="Calibri" w:eastAsia="Calibri"/>
          <w:b/>
          <w:sz w:val="21"/>
        </w:rPr>
        <w:t>(</w:t>
      </w:r>
      <w:r>
        <w:rPr>
          <w:sz w:val="21"/>
        </w:rPr>
        <w:t>二</w:t>
      </w:r>
      <w:r>
        <w:rPr>
          <w:rFonts w:ascii="Calibri" w:eastAsia="Calibri"/>
          <w:b/>
          <w:spacing w:val="18"/>
          <w:sz w:val="21"/>
        </w:rPr>
        <w:t>) </w:t>
      </w:r>
      <w:r>
        <w:rPr>
          <w:sz w:val="21"/>
        </w:rPr>
        <w:t>薪酬政策</w:t>
      </w:r>
    </w:p>
    <w:p>
      <w:pPr>
        <w:pStyle w:val="BodyText"/>
        <w:spacing w:before="65"/>
        <w:ind w:left="218"/>
      </w:pPr>
      <w:r>
        <w:rPr>
          <w:spacing w:val="11"/>
        </w:rPr>
        <w:t>√适用 □不适用</w:t>
      </w:r>
      <w:r>
        <w:rPr>
          <w:spacing w:val="-3"/>
        </w:rPr>
        <w:t> </w:t>
      </w:r>
      <w:r>
        <w:rPr/>
        <w:t> </w:t>
      </w:r>
    </w:p>
    <w:p>
      <w:pPr>
        <w:pStyle w:val="BodyText"/>
        <w:spacing w:line="244" w:lineRule="auto" w:before="2"/>
        <w:ind w:left="218" w:right="232" w:firstLine="424"/>
      </w:pPr>
      <w:r>
        <w:rPr/>
        <w:t>公司根据员工不同的职级采用不同的绩效考核方式，制定合理的薪酬制度以实现员工薪酬的动态管理，充分调动员工积极性，促进企业经营目标的实现。 </w:t>
      </w:r>
    </w:p>
    <w:p>
      <w:pPr>
        <w:pStyle w:val="BodyText"/>
        <w:spacing w:line="244" w:lineRule="auto"/>
        <w:ind w:left="218" w:right="134" w:firstLine="424"/>
      </w:pPr>
      <w:r>
        <w:rPr/>
        <w:t>公司依据发展战略、年度绩效达成情况，在考虑同行业薪酬水平、地区等因素的基础上，确定合理的薪酬策略，每年定期对干部、员工薪酬进行调整，保证薪酬水平在行业中具备竞争力。 </w:t>
      </w:r>
    </w:p>
    <w:p>
      <w:pPr>
        <w:pStyle w:val="BodyText"/>
        <w:spacing w:line="265" w:lineRule="exact"/>
        <w:ind w:left="218"/>
      </w:pPr>
      <w:r>
        <w:rPr>
          <w:w w:val="100"/>
        </w:rPr>
        <w:t> </w:t>
      </w:r>
    </w:p>
    <w:p>
      <w:pPr>
        <w:spacing w:before="61"/>
        <w:ind w:left="218" w:right="0" w:firstLine="0"/>
        <w:jc w:val="left"/>
        <w:rPr>
          <w:sz w:val="21"/>
        </w:rPr>
      </w:pPr>
      <w:r>
        <w:rPr>
          <w:rFonts w:ascii="Calibri" w:eastAsia="Calibri"/>
          <w:b/>
          <w:sz w:val="21"/>
        </w:rPr>
        <w:t>(</w:t>
      </w:r>
      <w:r>
        <w:rPr>
          <w:sz w:val="21"/>
        </w:rPr>
        <w:t>三</w:t>
      </w:r>
      <w:r>
        <w:rPr>
          <w:rFonts w:ascii="Calibri" w:eastAsia="Calibri"/>
          <w:b/>
          <w:spacing w:val="18"/>
          <w:sz w:val="21"/>
        </w:rPr>
        <w:t>) </w:t>
      </w:r>
      <w:r>
        <w:rPr>
          <w:sz w:val="21"/>
        </w:rPr>
        <w:t>培训计划</w:t>
      </w:r>
    </w:p>
    <w:p>
      <w:pPr>
        <w:pStyle w:val="BodyText"/>
        <w:spacing w:before="62"/>
        <w:ind w:left="218"/>
      </w:pPr>
      <w:r>
        <w:rPr>
          <w:spacing w:val="11"/>
        </w:rPr>
        <w:t>√适用 □不适用</w:t>
      </w:r>
      <w:r>
        <w:rPr>
          <w:spacing w:val="-3"/>
        </w:rPr>
        <w:t> </w:t>
      </w:r>
      <w:r>
        <w:rPr/>
        <w:t> </w:t>
      </w:r>
    </w:p>
    <w:p>
      <w:pPr>
        <w:pStyle w:val="BodyText"/>
        <w:spacing w:line="242" w:lineRule="auto" w:before="4"/>
        <w:ind w:left="218" w:right="227" w:firstLine="424"/>
        <w:jc w:val="both"/>
      </w:pPr>
      <w:r>
        <w:rPr>
          <w:spacing w:val="-2"/>
        </w:rPr>
        <w:t>公司高度重视组织建设及人才培养，不断优化人才培养体系。</w:t>
      </w:r>
      <w:r>
        <w:rPr>
          <w:spacing w:val="-1"/>
        </w:rPr>
        <w:t>2022</w:t>
      </w:r>
      <w:r>
        <w:rPr>
          <w:spacing w:val="-9"/>
        </w:rPr>
        <w:t> 年度，公司通过内部培训</w:t>
      </w:r>
      <w:r>
        <w:rPr/>
        <w:t>与外部培训相结合的模式，持续开展各层级培训，全方位提高员工的专业技能和管理水平，实现员工与公司的共同成长。 </w:t>
      </w:r>
    </w:p>
    <w:p>
      <w:pPr>
        <w:pStyle w:val="BodyText"/>
        <w:spacing w:before="1"/>
        <w:ind w:left="218"/>
      </w:pPr>
      <w:r>
        <w:rPr>
          <w:w w:val="100"/>
        </w:rPr>
        <w:t> </w:t>
      </w:r>
    </w:p>
    <w:p>
      <w:pPr>
        <w:spacing w:before="65"/>
        <w:ind w:left="218" w:right="0" w:firstLine="0"/>
        <w:jc w:val="left"/>
        <w:rPr>
          <w:sz w:val="21"/>
        </w:rPr>
      </w:pPr>
      <w:r>
        <w:rPr>
          <w:rFonts w:ascii="Calibri" w:eastAsia="Calibri"/>
          <w:b/>
          <w:sz w:val="21"/>
        </w:rPr>
        <w:t>(</w:t>
      </w:r>
      <w:r>
        <w:rPr>
          <w:sz w:val="21"/>
        </w:rPr>
        <w:t>四</w:t>
      </w:r>
      <w:r>
        <w:rPr>
          <w:rFonts w:ascii="Calibri" w:eastAsia="Calibri"/>
          <w:b/>
          <w:spacing w:val="18"/>
          <w:sz w:val="21"/>
        </w:rPr>
        <w:t>) </w:t>
      </w:r>
      <w:r>
        <w:rPr>
          <w:sz w:val="21"/>
        </w:rPr>
        <w:t>劳务外包情况</w:t>
      </w:r>
    </w:p>
    <w:p>
      <w:pPr>
        <w:pStyle w:val="BodyText"/>
        <w:spacing w:before="62"/>
        <w:ind w:left="218"/>
      </w:pPr>
      <w:r>
        <w:rPr>
          <w:spacing w:val="-1"/>
        </w:rPr>
        <w:t>□适用 √不适用</w:t>
      </w:r>
      <w:r>
        <w:rPr>
          <w:spacing w:val="-3"/>
        </w:rPr>
        <w:t> </w:t>
      </w:r>
      <w:r>
        <w:rPr/>
        <w:t> </w:t>
      </w:r>
    </w:p>
    <w:p>
      <w:pPr>
        <w:pStyle w:val="BodyText"/>
        <w:spacing w:before="5"/>
        <w:ind w:left="218"/>
      </w:pPr>
      <w:r>
        <w:rPr>
          <w:w w:val="100"/>
        </w:rPr>
        <w:t> </w:t>
      </w:r>
    </w:p>
    <w:p>
      <w:pPr>
        <w:pStyle w:val="BodyText"/>
        <w:spacing w:before="62"/>
        <w:ind w:left="218"/>
      </w:pPr>
      <w:r>
        <w:rPr>
          <w:spacing w:val="-9"/>
        </w:rPr>
        <w:t>十、 利润分配或资本公积金转增预案</w:t>
      </w:r>
    </w:p>
    <w:p>
      <w:pPr>
        <w:pStyle w:val="BodyText"/>
        <w:spacing w:before="65"/>
        <w:ind w:left="218"/>
      </w:pPr>
      <w:r>
        <w:rPr>
          <w:rFonts w:ascii="Calibri" w:eastAsia="Calibri"/>
          <w:b/>
        </w:rPr>
        <w:t>(</w:t>
      </w:r>
      <w:r>
        <w:rPr/>
        <w:t>一</w:t>
      </w:r>
      <w:r>
        <w:rPr>
          <w:rFonts w:ascii="Calibri" w:eastAsia="Calibri"/>
          <w:b/>
          <w:spacing w:val="18"/>
        </w:rPr>
        <w:t>) </w:t>
      </w:r>
      <w:r>
        <w:rPr/>
        <w:t>现金分红政策的制定、执行或调整情况</w:t>
      </w:r>
    </w:p>
    <w:p>
      <w:pPr>
        <w:pStyle w:val="BodyText"/>
        <w:spacing w:before="62"/>
        <w:ind w:left="218"/>
      </w:pPr>
      <w:r>
        <w:rPr>
          <w:spacing w:val="11"/>
        </w:rPr>
        <w:t>√适用 □不适用</w:t>
      </w:r>
      <w:r>
        <w:rPr>
          <w:spacing w:val="-3"/>
        </w:rPr>
        <w:t> </w:t>
      </w:r>
      <w:r>
        <w:rPr/>
        <w:t> </w:t>
      </w:r>
    </w:p>
    <w:p>
      <w:pPr>
        <w:pStyle w:val="BodyText"/>
        <w:spacing w:line="242" w:lineRule="auto" w:before="2"/>
        <w:ind w:left="218" w:right="233" w:firstLine="424"/>
        <w:jc w:val="both"/>
      </w:pPr>
      <w:r>
        <w:rPr/>
        <w:t>报告期内，公司利润分配严格执行有关法律、法规和《公司章程》的规定，分红标准和比例明确清晰，相关的决策程序和机制完备，独立董事履职尽责并发挥了应有的作用，保护了全体中小股东的合法权益。 </w:t>
      </w:r>
    </w:p>
    <w:p>
      <w:pPr>
        <w:pStyle w:val="BodyText"/>
        <w:spacing w:line="242" w:lineRule="auto" w:before="3"/>
        <w:ind w:left="218" w:right="227" w:firstLine="424"/>
        <w:jc w:val="both"/>
      </w:pPr>
      <w:r>
        <w:rPr>
          <w:spacing w:val="-5"/>
        </w:rPr>
        <w:t>公司第十届董事会第十八次会议和 </w:t>
      </w:r>
      <w:r>
        <w:rPr/>
        <w:t>2021</w:t>
      </w:r>
      <w:r>
        <w:rPr>
          <w:spacing w:val="-11"/>
        </w:rPr>
        <w:t> 年年度股东大会分别审议通过了《关于 </w:t>
      </w:r>
      <w:r>
        <w:rPr/>
        <w:t>2021</w:t>
      </w:r>
      <w:r>
        <w:rPr>
          <w:spacing w:val="-14"/>
        </w:rPr>
        <w:t> 年度利润分配预案的议案》。本次利润分配以方案实施时股权登记日的应分配股数 </w:t>
      </w:r>
      <w:r>
        <w:rPr/>
        <w:t>1,358,907,894</w:t>
      </w:r>
      <w:r>
        <w:rPr>
          <w:spacing w:val="-60"/>
        </w:rPr>
        <w:t> 股</w:t>
      </w:r>
      <w:r>
        <w:rPr/>
        <w:t>（总</w:t>
      </w:r>
      <w:r>
        <w:rPr>
          <w:spacing w:val="-20"/>
        </w:rPr>
        <w:t>股本 </w:t>
      </w:r>
      <w:r>
        <w:rPr>
          <w:spacing w:val="-2"/>
        </w:rPr>
        <w:t>1,363,010,801</w:t>
      </w:r>
      <w:r>
        <w:rPr>
          <w:spacing w:val="-13"/>
        </w:rPr>
        <w:t> 股扣除公司回购专户的股份余额 </w:t>
      </w:r>
      <w:r>
        <w:rPr>
          <w:spacing w:val="-2"/>
        </w:rPr>
        <w:t>4,102,907</w:t>
      </w:r>
      <w:r>
        <w:rPr>
          <w:spacing w:val="-28"/>
        </w:rPr>
        <w:t> 股</w:t>
      </w:r>
      <w:r>
        <w:rPr>
          <w:spacing w:val="-2"/>
        </w:rPr>
        <w:t>）</w:t>
      </w:r>
      <w:r>
        <w:rPr>
          <w:spacing w:val="-11"/>
        </w:rPr>
        <w:t>为基数，每 </w:t>
      </w:r>
      <w:r>
        <w:rPr>
          <w:spacing w:val="-1"/>
        </w:rPr>
        <w:t>10</w:t>
      </w:r>
      <w:r>
        <w:rPr>
          <w:spacing w:val="-10"/>
        </w:rPr>
        <w:t> 股派发现金红</w:t>
      </w:r>
    </w:p>
    <w:p>
      <w:pPr>
        <w:pStyle w:val="BodyText"/>
        <w:spacing w:before="1"/>
        <w:ind w:left="218"/>
        <w:jc w:val="both"/>
      </w:pPr>
      <w:r>
        <w:rPr>
          <w:spacing w:val="-12"/>
        </w:rPr>
        <w:t>利人民币 </w:t>
      </w:r>
      <w:r>
        <w:rPr/>
        <w:t>2.50</w:t>
      </w:r>
      <w:r>
        <w:rPr>
          <w:spacing w:val="-28"/>
        </w:rPr>
        <w:t> 元</w:t>
      </w:r>
      <w:r>
        <w:rPr/>
        <w:t>（含税）</w:t>
      </w:r>
      <w:r>
        <w:rPr>
          <w:spacing w:val="-4"/>
        </w:rPr>
        <w:t>，共计派发现金红利人民币 </w:t>
      </w:r>
      <w:r>
        <w:rPr/>
        <w:t>339,726,973.50</w:t>
      </w:r>
      <w:r>
        <w:rPr>
          <w:spacing w:val="-8"/>
        </w:rPr>
        <w:t> 元(含税)。本次权益分派</w:t>
      </w:r>
    </w:p>
    <w:p>
      <w:pPr>
        <w:pStyle w:val="BodyText"/>
        <w:spacing w:before="5"/>
        <w:ind w:left="218"/>
        <w:jc w:val="both"/>
      </w:pPr>
      <w:r>
        <w:rPr>
          <w:spacing w:val="-18"/>
        </w:rPr>
        <w:t>已于 </w:t>
      </w:r>
      <w:r>
        <w:rPr/>
        <w:t>2022</w:t>
      </w:r>
      <w:r>
        <w:rPr>
          <w:spacing w:val="-36"/>
        </w:rPr>
        <w:t> 年 </w:t>
      </w:r>
      <w:r>
        <w:rPr/>
        <w:t>4</w:t>
      </w:r>
      <w:r>
        <w:rPr>
          <w:spacing w:val="-36"/>
        </w:rPr>
        <w:t> 月 </w:t>
      </w:r>
      <w:r>
        <w:rPr/>
        <w:t>25</w:t>
      </w:r>
      <w:r>
        <w:rPr>
          <w:spacing w:val="-9"/>
        </w:rPr>
        <w:t> 日实施完毕。</w:t>
      </w:r>
      <w:r>
        <w:rPr/>
        <w:t> </w:t>
      </w:r>
    </w:p>
    <w:p>
      <w:pPr>
        <w:pStyle w:val="BodyText"/>
        <w:spacing w:line="242" w:lineRule="auto" w:before="2"/>
        <w:ind w:left="218" w:right="230" w:firstLine="424"/>
      </w:pPr>
      <w:r>
        <w:rPr>
          <w:spacing w:val="-5"/>
        </w:rPr>
        <w:t>公司第十一届董事会第三次会议和 </w:t>
      </w:r>
      <w:r>
        <w:rPr/>
        <w:t>2022</w:t>
      </w:r>
      <w:r>
        <w:rPr>
          <w:spacing w:val="-8"/>
        </w:rPr>
        <w:t> 年第一次临时股东大会分别审议通过了《关于 </w:t>
      </w:r>
      <w:r>
        <w:rPr/>
        <w:t>2022</w:t>
      </w:r>
      <w:r>
        <w:rPr>
          <w:spacing w:val="-102"/>
        </w:rPr>
        <w:t> </w:t>
      </w:r>
      <w:r>
        <w:rPr/>
        <w:t>年半年度利润分配预案的议案》。本次利润分配以方案实施时股权登记日的应分配股数</w:t>
      </w:r>
      <w:r>
        <w:rPr>
          <w:spacing w:val="-1"/>
        </w:rPr>
        <w:t>1,340,854,810</w:t>
      </w:r>
      <w:r>
        <w:rPr>
          <w:spacing w:val="-28"/>
        </w:rPr>
        <w:t> 股</w:t>
      </w:r>
      <w:r>
        <w:rPr>
          <w:spacing w:val="-1"/>
        </w:rPr>
        <w:t>（</w:t>
      </w:r>
      <w:r>
        <w:rPr>
          <w:spacing w:val="-14"/>
        </w:rPr>
        <w:t>总股本 </w:t>
      </w:r>
      <w:r>
        <w:rPr>
          <w:spacing w:val="-1"/>
        </w:rPr>
        <w:t>1,363,010,801</w:t>
      </w:r>
      <w:r>
        <w:rPr>
          <w:spacing w:val="-12"/>
        </w:rPr>
        <w:t> 股扣除公司回购专户的股份余额 </w:t>
      </w:r>
      <w:r>
        <w:rPr>
          <w:spacing w:val="-1"/>
        </w:rPr>
        <w:t>22,155,991</w:t>
      </w:r>
      <w:r>
        <w:rPr>
          <w:spacing w:val="-26"/>
        </w:rPr>
        <w:t> 股</w:t>
      </w:r>
      <w:r>
        <w:rPr/>
        <w:t>）为基</w:t>
      </w:r>
    </w:p>
    <w:p>
      <w:pPr>
        <w:pStyle w:val="BodyText"/>
        <w:spacing w:before="3"/>
        <w:ind w:left="218"/>
      </w:pPr>
      <w:r>
        <w:rPr>
          <w:spacing w:val="-14"/>
        </w:rPr>
        <w:t>数，每 </w:t>
      </w:r>
      <w:r>
        <w:rPr>
          <w:spacing w:val="-1"/>
        </w:rPr>
        <w:t>10</w:t>
      </w:r>
      <w:r>
        <w:rPr>
          <w:spacing w:val="-12"/>
        </w:rPr>
        <w:t> 股派发现金红利人民币 </w:t>
      </w:r>
      <w:r>
        <w:rPr/>
        <w:t>1.50</w:t>
      </w:r>
      <w:r>
        <w:rPr>
          <w:spacing w:val="-27"/>
        </w:rPr>
        <w:t> 元</w:t>
      </w:r>
      <w:r>
        <w:rPr/>
        <w:t>（含税），</w:t>
      </w:r>
      <w:r>
        <w:rPr>
          <w:spacing w:val="-5"/>
        </w:rPr>
        <w:t>共计派发现金红利人民币 </w:t>
      </w:r>
      <w:r>
        <w:rPr/>
        <w:t>201,128,221.50</w:t>
      </w:r>
    </w:p>
    <w:p>
      <w:pPr>
        <w:pStyle w:val="BodyText"/>
        <w:spacing w:before="2"/>
        <w:ind w:left="218"/>
      </w:pPr>
      <w:r>
        <w:rPr>
          <w:spacing w:val="-5"/>
        </w:rPr>
        <w:t>元(含税)。本次权益分派已于 </w:t>
      </w:r>
      <w:r>
        <w:rPr/>
        <w:t>2022</w:t>
      </w:r>
      <w:r>
        <w:rPr>
          <w:spacing w:val="-37"/>
        </w:rPr>
        <w:t> 年 </w:t>
      </w:r>
      <w:r>
        <w:rPr/>
        <w:t>9</w:t>
      </w:r>
      <w:r>
        <w:rPr>
          <w:spacing w:val="-37"/>
        </w:rPr>
        <w:t> 月 </w:t>
      </w:r>
      <w:r>
        <w:rPr/>
        <w:t>8</w:t>
      </w:r>
      <w:r>
        <w:rPr>
          <w:spacing w:val="-9"/>
        </w:rPr>
        <w:t> 日实施完毕。</w:t>
      </w:r>
      <w:r>
        <w:rPr/>
        <w:t> </w:t>
      </w:r>
    </w:p>
    <w:p>
      <w:pPr>
        <w:pStyle w:val="BodyText"/>
        <w:spacing w:before="5"/>
        <w:ind w:left="0" w:right="228"/>
        <w:jc w:val="right"/>
      </w:pPr>
      <w:r>
        <w:rPr>
          <w:spacing w:val="-7"/>
        </w:rPr>
        <w:t>公司第十一届董事会第五次会议审议通过了《关于 </w:t>
      </w:r>
      <w:r>
        <w:rPr>
          <w:spacing w:val="-1"/>
        </w:rPr>
        <w:t>2022</w:t>
      </w:r>
      <w:r>
        <w:rPr>
          <w:spacing w:val="-12"/>
        </w:rPr>
        <w:t> 年度利润分配预案的议案》，公司拟</w:t>
      </w:r>
    </w:p>
    <w:p>
      <w:pPr>
        <w:pStyle w:val="BodyText"/>
        <w:spacing w:before="2"/>
        <w:ind w:left="0" w:right="242"/>
        <w:jc w:val="right"/>
      </w:pPr>
      <w:r>
        <w:rPr>
          <w:spacing w:val="-27"/>
        </w:rPr>
        <w:t>以 </w:t>
      </w:r>
      <w:r>
        <w:rPr>
          <w:spacing w:val="-1"/>
        </w:rPr>
        <w:t>2022</w:t>
      </w:r>
      <w:r>
        <w:rPr>
          <w:spacing w:val="-10"/>
        </w:rPr>
        <w:t> 年度利润分配方案实施时股权登记日的应分配股数为基数，每 </w:t>
      </w:r>
      <w:r>
        <w:rPr/>
        <w:t>10</w:t>
      </w:r>
      <w:r>
        <w:rPr>
          <w:spacing w:val="-8"/>
        </w:rPr>
        <w:t> 股派发现金红利人民币</w:t>
      </w:r>
    </w:p>
    <w:p>
      <w:pPr>
        <w:pStyle w:val="BodyText"/>
        <w:spacing w:line="242" w:lineRule="auto" w:before="4"/>
        <w:ind w:left="218" w:right="230"/>
      </w:pPr>
      <w:r>
        <w:rPr>
          <w:spacing w:val="-1"/>
        </w:rPr>
        <w:t>1.50</w:t>
      </w:r>
      <w:r>
        <w:rPr>
          <w:spacing w:val="-28"/>
        </w:rPr>
        <w:t> 元</w:t>
      </w:r>
      <w:r>
        <w:rPr/>
        <w:t>（含税）</w:t>
      </w:r>
      <w:r>
        <w:rPr>
          <w:spacing w:val="-4"/>
        </w:rPr>
        <w:t>。截至本报告出具日，公司总股本 </w:t>
      </w:r>
      <w:r>
        <w:rPr/>
        <w:t>1,363,010,801</w:t>
      </w:r>
      <w:r>
        <w:rPr>
          <w:spacing w:val="-8"/>
        </w:rPr>
        <w:t> 股扣除回购专户的股份余额</w:t>
      </w:r>
      <w:r>
        <w:rPr>
          <w:spacing w:val="-1"/>
        </w:rPr>
        <w:t>22,155,991</w:t>
      </w:r>
      <w:r>
        <w:rPr>
          <w:spacing w:val="-14"/>
        </w:rPr>
        <w:t> 股后应分配股数为 </w:t>
      </w:r>
      <w:r>
        <w:rPr>
          <w:spacing w:val="-1"/>
        </w:rPr>
        <w:t>1,340,854,810</w:t>
      </w:r>
      <w:r>
        <w:rPr>
          <w:spacing w:val="-9"/>
        </w:rPr>
        <w:t> 股，以此为基数计算，合计拟派发现金红利人民币</w:t>
      </w:r>
      <w:r>
        <w:rPr/>
        <w:t>201,128,221.50</w:t>
      </w:r>
      <w:r>
        <w:rPr>
          <w:spacing w:val="-27"/>
        </w:rPr>
        <w:t> 元</w:t>
      </w:r>
      <w:r>
        <w:rPr/>
        <w:t>（含税）。 </w:t>
      </w:r>
    </w:p>
    <w:p>
      <w:pPr>
        <w:pStyle w:val="BodyText"/>
        <w:spacing w:before="1"/>
        <w:ind w:left="218"/>
      </w:pPr>
      <w:r>
        <w:rPr>
          <w:w w:val="100"/>
        </w:rPr>
        <w:t> </w:t>
      </w:r>
    </w:p>
    <w:p>
      <w:pPr>
        <w:pStyle w:val="BodyText"/>
        <w:spacing w:before="65"/>
        <w:ind w:left="218"/>
      </w:pPr>
      <w:r>
        <w:rPr>
          <w:rFonts w:ascii="Calibri" w:eastAsia="Calibri"/>
          <w:b/>
        </w:rPr>
        <w:t>(</w:t>
      </w:r>
      <w:r>
        <w:rPr/>
        <w:t>二</w:t>
      </w:r>
      <w:r>
        <w:rPr>
          <w:rFonts w:ascii="Calibri" w:eastAsia="Calibri"/>
          <w:b/>
          <w:spacing w:val="36"/>
        </w:rPr>
        <w:t>) </w:t>
      </w:r>
      <w:r>
        <w:rPr/>
        <w:t>现金分红政策的专项说明</w:t>
      </w:r>
    </w:p>
    <w:p>
      <w:pPr>
        <w:pStyle w:val="BodyText"/>
        <w:spacing w:before="62"/>
        <w:ind w:left="218"/>
      </w:pPr>
      <w:r>
        <w:rPr>
          <w:spacing w:val="-1"/>
        </w:rPr>
        <w:t>√适用 □不适用</w:t>
      </w:r>
      <w:r>
        <w:rPr>
          <w:spacing w:val="-3"/>
        </w:rPr>
        <w:t> </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57"/>
        <w:gridCol w:w="1993"/>
      </w:tblGrid>
      <w:tr>
        <w:trPr>
          <w:trHeight w:val="273" w:hRule="atLeast"/>
        </w:trPr>
        <w:tc>
          <w:tcPr>
            <w:tcW w:w="7057" w:type="dxa"/>
          </w:tcPr>
          <w:p>
            <w:pPr>
              <w:pStyle w:val="TableParagraph"/>
              <w:spacing w:line="250" w:lineRule="exact" w:before="3"/>
              <w:ind w:left="107"/>
              <w:rPr>
                <w:sz w:val="21"/>
              </w:rPr>
            </w:pPr>
            <w:r>
              <w:rPr>
                <w:spacing w:val="-1"/>
                <w:sz w:val="21"/>
              </w:rPr>
              <w:t>是否符合公司章程的规定或股东大会决议的要求</w:t>
            </w:r>
            <w:r>
              <w:rPr>
                <w:sz w:val="21"/>
              </w:rPr>
              <w:t> </w:t>
            </w:r>
          </w:p>
        </w:tc>
        <w:tc>
          <w:tcPr>
            <w:tcW w:w="1993" w:type="dxa"/>
          </w:tcPr>
          <w:p>
            <w:pPr>
              <w:pStyle w:val="TableParagraph"/>
              <w:spacing w:line="250" w:lineRule="exact" w:before="3"/>
              <w:ind w:right="355"/>
              <w:jc w:val="right"/>
              <w:rPr>
                <w:sz w:val="21"/>
              </w:rPr>
            </w:pPr>
            <w:r>
              <w:rPr>
                <w:sz w:val="21"/>
              </w:rPr>
              <w:t>√是 □否</w:t>
            </w:r>
            <w:r>
              <w:rPr>
                <w:spacing w:val="-3"/>
                <w:sz w:val="21"/>
              </w:rPr>
              <w:t> </w:t>
            </w:r>
            <w:r>
              <w:rPr>
                <w:sz w:val="21"/>
              </w:rPr>
              <w:t> </w:t>
            </w:r>
          </w:p>
        </w:tc>
      </w:tr>
      <w:tr>
        <w:trPr>
          <w:trHeight w:val="273" w:hRule="atLeast"/>
        </w:trPr>
        <w:tc>
          <w:tcPr>
            <w:tcW w:w="7057" w:type="dxa"/>
          </w:tcPr>
          <w:p>
            <w:pPr>
              <w:pStyle w:val="TableParagraph"/>
              <w:spacing w:line="252" w:lineRule="exact"/>
              <w:ind w:left="107"/>
              <w:rPr>
                <w:sz w:val="21"/>
              </w:rPr>
            </w:pPr>
            <w:r>
              <w:rPr>
                <w:spacing w:val="-1"/>
                <w:sz w:val="21"/>
              </w:rPr>
              <w:t>分红标准和比例是否明确和清晰</w:t>
            </w:r>
            <w:r>
              <w:rPr>
                <w:sz w:val="21"/>
              </w:rPr>
              <w:t> </w:t>
            </w:r>
          </w:p>
        </w:tc>
        <w:tc>
          <w:tcPr>
            <w:tcW w:w="1993" w:type="dxa"/>
          </w:tcPr>
          <w:p>
            <w:pPr>
              <w:pStyle w:val="TableParagraph"/>
              <w:spacing w:line="252" w:lineRule="exact"/>
              <w:ind w:right="355"/>
              <w:jc w:val="right"/>
              <w:rPr>
                <w:sz w:val="21"/>
              </w:rPr>
            </w:pPr>
            <w:r>
              <w:rPr>
                <w:sz w:val="21"/>
              </w:rPr>
              <w:t>√是 □否</w:t>
            </w:r>
            <w:r>
              <w:rPr>
                <w:spacing w:val="-3"/>
                <w:sz w:val="21"/>
              </w:rPr>
              <w:t> </w:t>
            </w:r>
            <w:r>
              <w:rPr>
                <w:sz w:val="21"/>
              </w:rPr>
              <w:t> </w:t>
            </w:r>
          </w:p>
        </w:tc>
      </w:tr>
      <w:tr>
        <w:trPr>
          <w:trHeight w:val="270" w:hRule="atLeast"/>
        </w:trPr>
        <w:tc>
          <w:tcPr>
            <w:tcW w:w="7057" w:type="dxa"/>
          </w:tcPr>
          <w:p>
            <w:pPr>
              <w:pStyle w:val="TableParagraph"/>
              <w:spacing w:line="250" w:lineRule="exact"/>
              <w:ind w:left="107"/>
              <w:rPr>
                <w:sz w:val="21"/>
              </w:rPr>
            </w:pPr>
            <w:r>
              <w:rPr>
                <w:spacing w:val="-1"/>
                <w:sz w:val="21"/>
              </w:rPr>
              <w:t>相关的决策程序和机制是否完备</w:t>
            </w:r>
            <w:r>
              <w:rPr>
                <w:sz w:val="21"/>
              </w:rPr>
              <w:t> </w:t>
            </w:r>
          </w:p>
        </w:tc>
        <w:tc>
          <w:tcPr>
            <w:tcW w:w="1993" w:type="dxa"/>
          </w:tcPr>
          <w:p>
            <w:pPr>
              <w:pStyle w:val="TableParagraph"/>
              <w:spacing w:line="250" w:lineRule="exact"/>
              <w:ind w:right="355"/>
              <w:jc w:val="right"/>
              <w:rPr>
                <w:sz w:val="21"/>
              </w:rPr>
            </w:pPr>
            <w:r>
              <w:rPr>
                <w:sz w:val="21"/>
              </w:rPr>
              <w:t>√是 □否</w:t>
            </w:r>
            <w:r>
              <w:rPr>
                <w:spacing w:val="-3"/>
                <w:sz w:val="21"/>
              </w:rPr>
              <w:t> </w:t>
            </w:r>
            <w:r>
              <w:rPr>
                <w:sz w:val="21"/>
              </w:rPr>
              <w:t> </w:t>
            </w:r>
          </w:p>
        </w:tc>
      </w:tr>
      <w:tr>
        <w:trPr>
          <w:trHeight w:val="273" w:hRule="atLeast"/>
        </w:trPr>
        <w:tc>
          <w:tcPr>
            <w:tcW w:w="7057" w:type="dxa"/>
          </w:tcPr>
          <w:p>
            <w:pPr>
              <w:pStyle w:val="TableParagraph"/>
              <w:spacing w:line="250" w:lineRule="exact" w:before="3"/>
              <w:ind w:left="107"/>
              <w:rPr>
                <w:sz w:val="21"/>
              </w:rPr>
            </w:pPr>
            <w:r>
              <w:rPr>
                <w:spacing w:val="-1"/>
                <w:sz w:val="21"/>
              </w:rPr>
              <w:t>独立董事是否履职尽责并发挥了应有的作用</w:t>
            </w:r>
            <w:r>
              <w:rPr>
                <w:sz w:val="21"/>
              </w:rPr>
              <w:t> </w:t>
            </w:r>
          </w:p>
        </w:tc>
        <w:tc>
          <w:tcPr>
            <w:tcW w:w="1993" w:type="dxa"/>
          </w:tcPr>
          <w:p>
            <w:pPr>
              <w:pStyle w:val="TableParagraph"/>
              <w:spacing w:line="250" w:lineRule="exact" w:before="3"/>
              <w:ind w:right="355"/>
              <w:jc w:val="right"/>
              <w:rPr>
                <w:sz w:val="21"/>
              </w:rPr>
            </w:pPr>
            <w:r>
              <w:rPr>
                <w:sz w:val="21"/>
              </w:rPr>
              <w:t>√是 □否</w:t>
            </w:r>
            <w:r>
              <w:rPr>
                <w:spacing w:val="-3"/>
                <w:sz w:val="21"/>
              </w:rPr>
              <w:t> </w:t>
            </w:r>
            <w:r>
              <w:rPr>
                <w:sz w:val="21"/>
              </w:rPr>
              <w:t> </w:t>
            </w:r>
          </w:p>
        </w:tc>
      </w:tr>
      <w:tr>
        <w:trPr>
          <w:trHeight w:val="544" w:hRule="atLeast"/>
        </w:trPr>
        <w:tc>
          <w:tcPr>
            <w:tcW w:w="7057" w:type="dxa"/>
          </w:tcPr>
          <w:p>
            <w:pPr>
              <w:pStyle w:val="TableParagraph"/>
              <w:ind w:left="107"/>
              <w:rPr>
                <w:sz w:val="21"/>
              </w:rPr>
            </w:pPr>
            <w:r>
              <w:rPr>
                <w:spacing w:val="-6"/>
                <w:sz w:val="21"/>
              </w:rPr>
              <w:t>中小股东是否有充分表达意见和诉求的机会，其合法权益是否得到了充分保</w:t>
            </w:r>
          </w:p>
          <w:p>
            <w:pPr>
              <w:pStyle w:val="TableParagraph"/>
              <w:spacing w:line="250" w:lineRule="exact" w:before="4"/>
              <w:ind w:left="107"/>
              <w:rPr>
                <w:sz w:val="21"/>
              </w:rPr>
            </w:pPr>
            <w:r>
              <w:rPr>
                <w:sz w:val="21"/>
              </w:rPr>
              <w:t>护 </w:t>
            </w:r>
          </w:p>
        </w:tc>
        <w:tc>
          <w:tcPr>
            <w:tcW w:w="1993" w:type="dxa"/>
          </w:tcPr>
          <w:p>
            <w:pPr>
              <w:pStyle w:val="TableParagraph"/>
              <w:ind w:right="355"/>
              <w:jc w:val="right"/>
              <w:rPr>
                <w:sz w:val="21"/>
              </w:rPr>
            </w:pPr>
            <w:r>
              <w:rPr>
                <w:sz w:val="21"/>
              </w:rPr>
              <w:t>√是 □否</w:t>
            </w:r>
            <w:r>
              <w:rPr>
                <w:spacing w:val="-3"/>
                <w:sz w:val="21"/>
              </w:rPr>
              <w:t> </w:t>
            </w:r>
            <w:r>
              <w:rPr>
                <w:sz w:val="21"/>
              </w:rPr>
              <w:t> </w:t>
            </w:r>
          </w:p>
        </w:tc>
      </w:tr>
    </w:tbl>
    <w:p>
      <w:pPr>
        <w:pStyle w:val="BodyText"/>
        <w:spacing w:before="1"/>
        <w:ind w:left="218"/>
      </w:pPr>
      <w:r>
        <w:rPr>
          <w:w w:val="100"/>
        </w:rPr>
        <w:t> </w:t>
      </w:r>
    </w:p>
    <w:p>
      <w:pPr>
        <w:spacing w:after="0"/>
        <w:sectPr>
          <w:pgSz w:w="11910" w:h="16840"/>
          <w:pgMar w:header="877" w:footer="1195" w:top="1460" w:bottom="1380" w:left="1580" w:right="1040"/>
        </w:sectPr>
      </w:pPr>
    </w:p>
    <w:p>
      <w:pPr>
        <w:pStyle w:val="BodyText"/>
        <w:spacing w:line="244" w:lineRule="auto" w:before="61"/>
        <w:ind w:left="638" w:right="231" w:hanging="420"/>
      </w:pPr>
      <w:r>
        <w:rPr>
          <w:rFonts w:ascii="Calibri" w:eastAsia="Calibri"/>
          <w:b/>
        </w:rPr>
        <w:t>(</w:t>
      </w:r>
      <w:r>
        <w:rPr/>
        <w:t>三</w:t>
      </w:r>
      <w:r>
        <w:rPr>
          <w:rFonts w:ascii="Calibri" w:eastAsia="Calibri"/>
          <w:b/>
          <w:spacing w:val="14"/>
        </w:rPr>
        <w:t>) </w:t>
      </w:r>
      <w:r>
        <w:rPr/>
        <w:t>报告期内盈利且母公司可供股东分配利润为正，但未提出现金利润分配方案预案的，公司应当详细披露原因以及未分配利润的用途和使用计划</w:t>
      </w:r>
    </w:p>
    <w:p>
      <w:pPr>
        <w:pStyle w:val="BodyText"/>
        <w:spacing w:before="57"/>
        <w:ind w:left="218"/>
      </w:pPr>
      <w:r>
        <w:rPr>
          <w:spacing w:val="-1"/>
        </w:rPr>
        <w:t>□适用 √不适用</w:t>
      </w:r>
      <w:r>
        <w:rPr>
          <w:spacing w:val="-3"/>
        </w:rPr>
        <w:t> </w:t>
      </w:r>
      <w:r>
        <w:rPr/>
        <w:t> </w:t>
      </w:r>
    </w:p>
    <w:p>
      <w:pPr>
        <w:pStyle w:val="BodyText"/>
        <w:spacing w:before="4"/>
        <w:ind w:left="218"/>
      </w:pPr>
      <w:r>
        <w:rPr>
          <w:w w:val="100"/>
        </w:rPr>
        <w:t> </w:t>
      </w:r>
    </w:p>
    <w:p>
      <w:pPr>
        <w:pStyle w:val="BodyText"/>
        <w:spacing w:before="62"/>
        <w:ind w:left="218"/>
      </w:pPr>
      <w:r>
        <w:rPr>
          <w:rFonts w:ascii="Calibri" w:eastAsia="Calibri"/>
          <w:b/>
        </w:rPr>
        <w:t>(</w:t>
      </w:r>
      <w:r>
        <w:rPr/>
        <w:t>四</w:t>
      </w:r>
      <w:r>
        <w:rPr>
          <w:rFonts w:ascii="Calibri" w:eastAsia="Calibri"/>
          <w:b/>
          <w:spacing w:val="12"/>
        </w:rPr>
        <w:t>) </w:t>
      </w:r>
      <w:r>
        <w:rPr/>
        <w:t>本报告期利润分配及资本公积金转增股本情况</w:t>
      </w:r>
    </w:p>
    <w:p>
      <w:pPr>
        <w:pStyle w:val="BodyText"/>
        <w:spacing w:before="65"/>
        <w:ind w:left="218"/>
      </w:pPr>
      <w:r>
        <w:rPr>
          <w:spacing w:val="-1"/>
        </w:rPr>
        <w:t>√适用 □不适用</w:t>
      </w:r>
      <w:r>
        <w:rPr>
          <w:spacing w:val="-3"/>
        </w:rPr>
        <w:t> </w:t>
      </w:r>
      <w:r>
        <w:rPr/>
        <w:t> </w:t>
      </w:r>
    </w:p>
    <w:p>
      <w:pPr>
        <w:pStyle w:val="BodyText"/>
        <w:spacing w:before="2" w:after="3"/>
        <w:ind w:left="0" w:right="127"/>
        <w:jc w:val="right"/>
      </w:pPr>
      <w:r>
        <w:rPr>
          <w:spacing w:val="7"/>
        </w:rPr>
        <w:t>单位:元 币种:人民币</w:t>
      </w:r>
      <w:r>
        <w:rPr/>
        <w:t> </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9"/>
        <w:gridCol w:w="4532"/>
      </w:tblGrid>
      <w:tr>
        <w:trPr>
          <w:trHeight w:val="378" w:hRule="atLeast"/>
        </w:trPr>
        <w:tc>
          <w:tcPr>
            <w:tcW w:w="4529" w:type="dxa"/>
          </w:tcPr>
          <w:p>
            <w:pPr>
              <w:pStyle w:val="TableParagraph"/>
              <w:spacing w:before="54"/>
              <w:ind w:left="112"/>
              <w:rPr>
                <w:sz w:val="21"/>
              </w:rPr>
            </w:pPr>
            <w:r>
              <w:rPr>
                <w:spacing w:val="-27"/>
                <w:sz w:val="21"/>
              </w:rPr>
              <w:t>每 </w:t>
            </w:r>
            <w:r>
              <w:rPr>
                <w:sz w:val="21"/>
              </w:rPr>
              <w:t>10</w:t>
            </w:r>
            <w:r>
              <w:rPr>
                <w:spacing w:val="-10"/>
                <w:sz w:val="21"/>
              </w:rPr>
              <w:t> 股送红股数</w:t>
            </w:r>
            <w:r>
              <w:rPr>
                <w:sz w:val="21"/>
              </w:rPr>
              <w:t>（股） </w:t>
            </w:r>
          </w:p>
        </w:tc>
        <w:tc>
          <w:tcPr>
            <w:tcW w:w="4532" w:type="dxa"/>
          </w:tcPr>
          <w:p>
            <w:pPr>
              <w:pStyle w:val="TableParagraph"/>
              <w:spacing w:before="54"/>
              <w:ind w:left="110"/>
              <w:rPr>
                <w:sz w:val="21"/>
              </w:rPr>
            </w:pPr>
            <w:r>
              <w:rPr>
                <w:sz w:val="21"/>
              </w:rPr>
              <w:t>0 </w:t>
            </w:r>
          </w:p>
        </w:tc>
      </w:tr>
      <w:tr>
        <w:trPr>
          <w:trHeight w:val="340" w:hRule="atLeast"/>
        </w:trPr>
        <w:tc>
          <w:tcPr>
            <w:tcW w:w="4529" w:type="dxa"/>
          </w:tcPr>
          <w:p>
            <w:pPr>
              <w:pStyle w:val="TableParagraph"/>
              <w:spacing w:before="37"/>
              <w:ind w:left="112"/>
              <w:rPr>
                <w:sz w:val="21"/>
              </w:rPr>
            </w:pPr>
            <w:r>
              <w:rPr>
                <w:spacing w:val="-27"/>
                <w:sz w:val="21"/>
              </w:rPr>
              <w:t>每 </w:t>
            </w:r>
            <w:r>
              <w:rPr>
                <w:spacing w:val="-1"/>
                <w:sz w:val="21"/>
              </w:rPr>
              <w:t>10</w:t>
            </w:r>
            <w:r>
              <w:rPr>
                <w:spacing w:val="-12"/>
                <w:sz w:val="21"/>
              </w:rPr>
              <w:t> 股派息数</w:t>
            </w:r>
            <w:r>
              <w:rPr>
                <w:sz w:val="21"/>
              </w:rPr>
              <w:t>（元）（含税） </w:t>
            </w:r>
          </w:p>
        </w:tc>
        <w:tc>
          <w:tcPr>
            <w:tcW w:w="4532" w:type="dxa"/>
          </w:tcPr>
          <w:p>
            <w:pPr>
              <w:pStyle w:val="TableParagraph"/>
              <w:spacing w:before="37"/>
              <w:ind w:left="110"/>
              <w:rPr>
                <w:sz w:val="21"/>
              </w:rPr>
            </w:pPr>
            <w:r>
              <w:rPr>
                <w:sz w:val="21"/>
              </w:rPr>
              <w:t>3.00 </w:t>
            </w:r>
          </w:p>
        </w:tc>
      </w:tr>
      <w:tr>
        <w:trPr>
          <w:trHeight w:val="340" w:hRule="atLeast"/>
        </w:trPr>
        <w:tc>
          <w:tcPr>
            <w:tcW w:w="4529" w:type="dxa"/>
          </w:tcPr>
          <w:p>
            <w:pPr>
              <w:pStyle w:val="TableParagraph"/>
              <w:spacing w:before="34"/>
              <w:ind w:left="112"/>
              <w:rPr>
                <w:sz w:val="21"/>
              </w:rPr>
            </w:pPr>
            <w:r>
              <w:rPr>
                <w:spacing w:val="-27"/>
                <w:sz w:val="21"/>
              </w:rPr>
              <w:t>每 </w:t>
            </w:r>
            <w:r>
              <w:rPr>
                <w:spacing w:val="-1"/>
                <w:sz w:val="21"/>
              </w:rPr>
              <w:t>10</w:t>
            </w:r>
            <w:r>
              <w:rPr>
                <w:spacing w:val="-12"/>
                <w:sz w:val="21"/>
              </w:rPr>
              <w:t> 股转增数</w:t>
            </w:r>
            <w:r>
              <w:rPr>
                <w:sz w:val="21"/>
              </w:rPr>
              <w:t>（股） </w:t>
            </w:r>
          </w:p>
        </w:tc>
        <w:tc>
          <w:tcPr>
            <w:tcW w:w="4532" w:type="dxa"/>
          </w:tcPr>
          <w:p>
            <w:pPr>
              <w:pStyle w:val="TableParagraph"/>
              <w:spacing w:before="34"/>
              <w:ind w:left="110"/>
              <w:rPr>
                <w:sz w:val="21"/>
              </w:rPr>
            </w:pPr>
            <w:r>
              <w:rPr>
                <w:sz w:val="21"/>
              </w:rPr>
              <w:t>0 </w:t>
            </w:r>
          </w:p>
        </w:tc>
      </w:tr>
      <w:tr>
        <w:trPr>
          <w:trHeight w:val="340" w:hRule="atLeast"/>
        </w:trPr>
        <w:tc>
          <w:tcPr>
            <w:tcW w:w="4529" w:type="dxa"/>
          </w:tcPr>
          <w:p>
            <w:pPr>
              <w:pStyle w:val="TableParagraph"/>
              <w:spacing w:before="34"/>
              <w:ind w:left="112"/>
              <w:rPr>
                <w:sz w:val="21"/>
              </w:rPr>
            </w:pPr>
            <w:r>
              <w:rPr>
                <w:spacing w:val="-1"/>
                <w:sz w:val="21"/>
              </w:rPr>
              <w:t>现金分红金额</w:t>
            </w:r>
            <w:r>
              <w:rPr>
                <w:sz w:val="21"/>
              </w:rPr>
              <w:t>（含税） </w:t>
            </w:r>
          </w:p>
        </w:tc>
        <w:tc>
          <w:tcPr>
            <w:tcW w:w="4532" w:type="dxa"/>
          </w:tcPr>
          <w:p>
            <w:pPr>
              <w:pStyle w:val="TableParagraph"/>
              <w:spacing w:before="34"/>
              <w:ind w:left="110"/>
              <w:rPr>
                <w:sz w:val="21"/>
              </w:rPr>
            </w:pPr>
            <w:r>
              <w:rPr>
                <w:sz w:val="21"/>
              </w:rPr>
              <w:t>402,256,443.00 </w:t>
            </w:r>
          </w:p>
        </w:tc>
      </w:tr>
      <w:tr>
        <w:trPr>
          <w:trHeight w:val="545" w:hRule="atLeast"/>
        </w:trPr>
        <w:tc>
          <w:tcPr>
            <w:tcW w:w="4529" w:type="dxa"/>
          </w:tcPr>
          <w:p>
            <w:pPr>
              <w:pStyle w:val="TableParagraph"/>
              <w:ind w:left="112"/>
              <w:rPr>
                <w:sz w:val="21"/>
              </w:rPr>
            </w:pPr>
            <w:r>
              <w:rPr>
                <w:spacing w:val="-1"/>
                <w:sz w:val="21"/>
              </w:rPr>
              <w:t>分红年度合并报表中归属于上市公司普通股股</w:t>
            </w:r>
          </w:p>
          <w:p>
            <w:pPr>
              <w:pStyle w:val="TableParagraph"/>
              <w:spacing w:line="252" w:lineRule="exact" w:before="2"/>
              <w:ind w:left="112"/>
              <w:rPr>
                <w:sz w:val="21"/>
              </w:rPr>
            </w:pPr>
            <w:r>
              <w:rPr>
                <w:sz w:val="21"/>
              </w:rPr>
              <w:t>东的净利润 </w:t>
            </w:r>
          </w:p>
        </w:tc>
        <w:tc>
          <w:tcPr>
            <w:tcW w:w="4532" w:type="dxa"/>
          </w:tcPr>
          <w:p>
            <w:pPr>
              <w:pStyle w:val="TableParagraph"/>
              <w:spacing w:before="138"/>
              <w:ind w:left="110"/>
              <w:rPr>
                <w:sz w:val="21"/>
              </w:rPr>
            </w:pPr>
            <w:r>
              <w:rPr>
                <w:sz w:val="21"/>
              </w:rPr>
              <w:t>391,193,111.49 </w:t>
            </w:r>
          </w:p>
        </w:tc>
      </w:tr>
      <w:tr>
        <w:trPr>
          <w:trHeight w:val="544" w:hRule="atLeast"/>
        </w:trPr>
        <w:tc>
          <w:tcPr>
            <w:tcW w:w="4529" w:type="dxa"/>
          </w:tcPr>
          <w:p>
            <w:pPr>
              <w:pStyle w:val="TableParagraph"/>
              <w:ind w:left="112"/>
              <w:rPr>
                <w:sz w:val="21"/>
              </w:rPr>
            </w:pPr>
            <w:r>
              <w:rPr>
                <w:sz w:val="21"/>
              </w:rPr>
              <w:t>占合并报表中归属于上市公司普通股股东的净</w:t>
            </w:r>
          </w:p>
          <w:p>
            <w:pPr>
              <w:pStyle w:val="TableParagraph"/>
              <w:spacing w:line="250" w:lineRule="exact" w:before="4"/>
              <w:ind w:left="112"/>
              <w:rPr>
                <w:sz w:val="21"/>
              </w:rPr>
            </w:pPr>
            <w:r>
              <w:rPr>
                <w:spacing w:val="-1"/>
                <w:sz w:val="21"/>
              </w:rPr>
              <w:t>利润的比率</w:t>
            </w:r>
            <w:r>
              <w:rPr>
                <w:sz w:val="21"/>
              </w:rPr>
              <w:t>（%） </w:t>
            </w:r>
          </w:p>
        </w:tc>
        <w:tc>
          <w:tcPr>
            <w:tcW w:w="4532" w:type="dxa"/>
          </w:tcPr>
          <w:p>
            <w:pPr>
              <w:pStyle w:val="TableParagraph"/>
              <w:spacing w:before="138"/>
              <w:ind w:left="110"/>
              <w:rPr>
                <w:sz w:val="21"/>
              </w:rPr>
            </w:pPr>
            <w:r>
              <w:rPr>
                <w:sz w:val="21"/>
              </w:rPr>
              <w:t>102.83 </w:t>
            </w:r>
          </w:p>
        </w:tc>
      </w:tr>
      <w:tr>
        <w:trPr>
          <w:trHeight w:val="340" w:hRule="atLeast"/>
        </w:trPr>
        <w:tc>
          <w:tcPr>
            <w:tcW w:w="4529" w:type="dxa"/>
          </w:tcPr>
          <w:p>
            <w:pPr>
              <w:pStyle w:val="TableParagraph"/>
              <w:spacing w:before="34"/>
              <w:ind w:left="112"/>
              <w:rPr>
                <w:sz w:val="21"/>
              </w:rPr>
            </w:pPr>
            <w:r>
              <w:rPr>
                <w:sz w:val="21"/>
              </w:rPr>
              <w:t>以现金方式回购股份计入现金分红的金额 </w:t>
            </w:r>
          </w:p>
        </w:tc>
        <w:tc>
          <w:tcPr>
            <w:tcW w:w="4532" w:type="dxa"/>
          </w:tcPr>
          <w:p>
            <w:pPr>
              <w:pStyle w:val="TableParagraph"/>
              <w:spacing w:before="34"/>
              <w:ind w:left="110"/>
              <w:rPr>
                <w:sz w:val="21"/>
              </w:rPr>
            </w:pPr>
            <w:r>
              <w:rPr>
                <w:sz w:val="21"/>
              </w:rPr>
              <w:t>80,783,644.58 </w:t>
            </w:r>
          </w:p>
        </w:tc>
      </w:tr>
      <w:tr>
        <w:trPr>
          <w:trHeight w:val="340" w:hRule="atLeast"/>
        </w:trPr>
        <w:tc>
          <w:tcPr>
            <w:tcW w:w="4529" w:type="dxa"/>
          </w:tcPr>
          <w:p>
            <w:pPr>
              <w:pStyle w:val="TableParagraph"/>
              <w:spacing w:before="34"/>
              <w:ind w:left="112"/>
              <w:rPr>
                <w:sz w:val="21"/>
              </w:rPr>
            </w:pPr>
            <w:r>
              <w:rPr>
                <w:spacing w:val="-1"/>
                <w:sz w:val="21"/>
              </w:rPr>
              <w:t>合计分红金额</w:t>
            </w:r>
            <w:r>
              <w:rPr>
                <w:sz w:val="21"/>
              </w:rPr>
              <w:t>（含税） </w:t>
            </w:r>
          </w:p>
        </w:tc>
        <w:tc>
          <w:tcPr>
            <w:tcW w:w="4532" w:type="dxa"/>
          </w:tcPr>
          <w:p>
            <w:pPr>
              <w:pStyle w:val="TableParagraph"/>
              <w:spacing w:before="34"/>
              <w:ind w:left="110"/>
              <w:rPr>
                <w:sz w:val="21"/>
              </w:rPr>
            </w:pPr>
            <w:r>
              <w:rPr>
                <w:sz w:val="21"/>
              </w:rPr>
              <w:t>483,040,087.58 </w:t>
            </w:r>
          </w:p>
        </w:tc>
      </w:tr>
      <w:tr>
        <w:trPr>
          <w:trHeight w:val="544" w:hRule="atLeast"/>
        </w:trPr>
        <w:tc>
          <w:tcPr>
            <w:tcW w:w="4529" w:type="dxa"/>
          </w:tcPr>
          <w:p>
            <w:pPr>
              <w:pStyle w:val="TableParagraph"/>
              <w:ind w:left="112"/>
              <w:rPr>
                <w:sz w:val="21"/>
              </w:rPr>
            </w:pPr>
            <w:r>
              <w:rPr>
                <w:spacing w:val="-1"/>
                <w:sz w:val="21"/>
              </w:rPr>
              <w:t>合计分红金额占合并报表中归属于上市公司普</w:t>
            </w:r>
          </w:p>
          <w:p>
            <w:pPr>
              <w:pStyle w:val="TableParagraph"/>
              <w:spacing w:line="252" w:lineRule="exact" w:before="2"/>
              <w:ind w:left="112"/>
              <w:rPr>
                <w:sz w:val="21"/>
              </w:rPr>
            </w:pPr>
            <w:r>
              <w:rPr>
                <w:sz w:val="21"/>
              </w:rPr>
              <w:t>通股股东的净利润的比率（%） </w:t>
            </w:r>
          </w:p>
        </w:tc>
        <w:tc>
          <w:tcPr>
            <w:tcW w:w="4532" w:type="dxa"/>
          </w:tcPr>
          <w:p>
            <w:pPr>
              <w:pStyle w:val="TableParagraph"/>
              <w:spacing w:before="138"/>
              <w:ind w:left="110"/>
              <w:rPr>
                <w:sz w:val="21"/>
              </w:rPr>
            </w:pPr>
            <w:r>
              <w:rPr>
                <w:sz w:val="21"/>
              </w:rPr>
              <w:t>123.48 </w:t>
            </w:r>
          </w:p>
        </w:tc>
      </w:tr>
    </w:tbl>
    <w:p>
      <w:pPr>
        <w:pStyle w:val="BodyText"/>
        <w:spacing w:before="1"/>
        <w:ind w:left="218"/>
      </w:pPr>
      <w:r>
        <w:rPr>
          <w:w w:val="100"/>
        </w:rPr>
        <w:t> </w:t>
      </w:r>
    </w:p>
    <w:p>
      <w:pPr>
        <w:pStyle w:val="BodyText"/>
        <w:spacing w:line="297" w:lineRule="auto" w:before="62"/>
        <w:ind w:left="218" w:right="1688"/>
      </w:pPr>
      <w:r>
        <w:rPr/>
        <w:t>十一、 公司股权激励计划、员工持股计划或其他员工激励措施的情况及其影响(一) 相关激励事项已在临时公告披露且后续实施无进展或变化的</w:t>
      </w:r>
    </w:p>
    <w:p>
      <w:pPr>
        <w:pStyle w:val="BodyText"/>
        <w:spacing w:line="267" w:lineRule="exact"/>
        <w:ind w:left="218"/>
      </w:pPr>
      <w:r>
        <w:rPr>
          <w:spacing w:val="-1"/>
        </w:rPr>
        <w:t>□适用 √不适用</w:t>
      </w:r>
      <w:r>
        <w:rPr>
          <w:spacing w:val="-3"/>
        </w:rPr>
        <w:t> </w:t>
      </w:r>
      <w:r>
        <w:rPr/>
        <w:t> </w:t>
      </w:r>
    </w:p>
    <w:p>
      <w:pPr>
        <w:pStyle w:val="BodyText"/>
        <w:spacing w:before="5"/>
        <w:ind w:left="218"/>
      </w:pPr>
      <w:r>
        <w:rPr>
          <w:w w:val="100"/>
        </w:rPr>
        <w:t> </w:t>
      </w:r>
    </w:p>
    <w:p>
      <w:pPr>
        <w:pStyle w:val="BodyText"/>
        <w:spacing w:line="297" w:lineRule="auto" w:before="62"/>
        <w:ind w:left="218" w:right="4703"/>
      </w:pPr>
      <w:r>
        <w:rPr/>
        <w:t>(二) 临时公告未披露或有后续进展的激励情况股权激励情况 </w:t>
      </w:r>
    </w:p>
    <w:p>
      <w:pPr>
        <w:pStyle w:val="BodyText"/>
        <w:spacing w:line="207" w:lineRule="exact"/>
        <w:ind w:left="218"/>
      </w:pPr>
      <w:r>
        <w:rPr>
          <w:spacing w:val="-1"/>
        </w:rPr>
        <w:t>□适用 √不适用</w:t>
      </w:r>
      <w:r>
        <w:rPr>
          <w:spacing w:val="-3"/>
        </w:rPr>
        <w:t> </w:t>
      </w:r>
      <w:r>
        <w:rPr/>
        <w:t> </w:t>
      </w:r>
    </w:p>
    <w:p>
      <w:pPr>
        <w:pStyle w:val="BodyText"/>
        <w:spacing w:before="5"/>
        <w:ind w:left="218"/>
      </w:pPr>
      <w:r>
        <w:rPr>
          <w:spacing w:val="-1"/>
        </w:rPr>
        <w:t>其他说明</w:t>
      </w:r>
      <w:r>
        <w:rPr/>
        <w:t> </w:t>
      </w:r>
    </w:p>
    <w:p>
      <w:pPr>
        <w:pStyle w:val="BodyText"/>
        <w:spacing w:line="244" w:lineRule="auto" w:before="2"/>
        <w:ind w:left="218" w:right="7175"/>
      </w:pPr>
      <w:r>
        <w:rPr>
          <w:spacing w:val="11"/>
        </w:rPr>
        <w:t>□适用 √不适用员</w:t>
      </w:r>
      <w:r>
        <w:rPr/>
        <w:t>工持股计划情况 </w:t>
      </w:r>
    </w:p>
    <w:p>
      <w:pPr>
        <w:pStyle w:val="BodyText"/>
        <w:spacing w:line="244" w:lineRule="auto"/>
        <w:ind w:left="218" w:right="7175"/>
      </w:pPr>
      <w:r>
        <w:rPr>
          <w:spacing w:val="11"/>
        </w:rPr>
        <w:t>□适用 √不适用其</w:t>
      </w:r>
      <w:r>
        <w:rPr/>
        <w:t>他激励措施 </w:t>
      </w:r>
    </w:p>
    <w:p>
      <w:pPr>
        <w:pStyle w:val="BodyText"/>
        <w:spacing w:line="265" w:lineRule="exact"/>
        <w:ind w:left="218"/>
      </w:pPr>
      <w:r>
        <w:rPr>
          <w:spacing w:val="-1"/>
        </w:rPr>
        <w:t>□适用 √不适用</w:t>
      </w:r>
      <w:r>
        <w:rPr>
          <w:spacing w:val="-3"/>
        </w:rPr>
        <w:t> </w:t>
      </w:r>
      <w:r>
        <w:rPr/>
        <w:t> </w:t>
      </w:r>
    </w:p>
    <w:p>
      <w:pPr>
        <w:pStyle w:val="BodyText"/>
        <w:ind w:left="218"/>
      </w:pPr>
      <w:r>
        <w:rPr>
          <w:w w:val="100"/>
        </w:rPr>
        <w:t> </w:t>
      </w:r>
    </w:p>
    <w:p>
      <w:pPr>
        <w:pStyle w:val="BodyText"/>
        <w:spacing w:before="62"/>
        <w:ind w:left="218"/>
      </w:pPr>
      <w:r>
        <w:rPr/>
        <w:t>(三) 董事、高级管理人员报告期内被授予的股权激励情况</w:t>
      </w:r>
    </w:p>
    <w:p>
      <w:pPr>
        <w:pStyle w:val="BodyText"/>
        <w:spacing w:before="65"/>
        <w:ind w:left="218"/>
      </w:pPr>
      <w:r>
        <w:rPr>
          <w:spacing w:val="-1"/>
        </w:rPr>
        <w:t>□适用 √不适用</w:t>
      </w:r>
      <w:r>
        <w:rPr>
          <w:spacing w:val="-3"/>
        </w:rPr>
        <w:t> </w:t>
      </w:r>
      <w:r>
        <w:rPr/>
        <w:t> </w:t>
      </w:r>
    </w:p>
    <w:p>
      <w:pPr>
        <w:pStyle w:val="BodyText"/>
        <w:spacing w:before="3"/>
        <w:ind w:left="218"/>
      </w:pPr>
      <w:r>
        <w:rPr>
          <w:w w:val="100"/>
        </w:rPr>
        <w:t> </w:t>
      </w:r>
    </w:p>
    <w:p>
      <w:pPr>
        <w:pStyle w:val="BodyText"/>
        <w:spacing w:before="64"/>
        <w:ind w:left="218"/>
      </w:pPr>
      <w:r>
        <w:rPr/>
        <w:t>(四) 报告期内对高级管理人员的考评机制，以及激励机制的建立、实施情况</w:t>
      </w:r>
    </w:p>
    <w:p>
      <w:pPr>
        <w:pStyle w:val="BodyText"/>
        <w:spacing w:before="62"/>
        <w:ind w:left="218"/>
      </w:pPr>
      <w:r>
        <w:rPr>
          <w:spacing w:val="11"/>
        </w:rPr>
        <w:t>√适用 □不适用</w:t>
      </w:r>
      <w:r>
        <w:rPr>
          <w:spacing w:val="-3"/>
        </w:rPr>
        <w:t> </w:t>
      </w:r>
      <w:r>
        <w:rPr/>
        <w:t> </w:t>
      </w:r>
    </w:p>
    <w:p>
      <w:pPr>
        <w:pStyle w:val="BodyText"/>
        <w:spacing w:line="242" w:lineRule="auto" w:before="2"/>
        <w:ind w:left="218" w:right="233" w:firstLine="424"/>
        <w:jc w:val="both"/>
      </w:pPr>
      <w:r>
        <w:rPr/>
        <w:t>公司建立了科学规范、公平合理的绩效考评体系。董事会薪酬与考核委员会负责组织对高级管理人员进行绩效评价。公司根据高级管理人员薪酬政策和年度绩效评价结果，确定高级管理人员基本年薪、绩效年薪和奖励年薪。 </w:t>
      </w:r>
    </w:p>
    <w:p>
      <w:pPr>
        <w:pStyle w:val="BodyText"/>
        <w:spacing w:before="4"/>
        <w:ind w:left="642"/>
        <w:jc w:val="both"/>
      </w:pPr>
      <w:r>
        <w:rPr/>
        <w:t>2023</w:t>
      </w:r>
      <w:r>
        <w:rPr>
          <w:spacing w:val="-37"/>
        </w:rPr>
        <w:t> 年 </w:t>
      </w:r>
      <w:r>
        <w:rPr/>
        <w:t>3</w:t>
      </w:r>
      <w:r>
        <w:rPr>
          <w:spacing w:val="-37"/>
        </w:rPr>
        <w:t> 月 </w:t>
      </w:r>
      <w:r>
        <w:rPr/>
        <w:t>6</w:t>
      </w:r>
      <w:r>
        <w:rPr>
          <w:spacing w:val="-10"/>
        </w:rPr>
        <w:t> 日，公司第十一届董事会第五次会议审议通过了《关于 </w:t>
      </w:r>
      <w:r>
        <w:rPr/>
        <w:t>2022</w:t>
      </w:r>
      <w:r>
        <w:rPr>
          <w:spacing w:val="-8"/>
        </w:rPr>
        <w:t> 年度高级管理人</w:t>
      </w:r>
    </w:p>
    <w:p>
      <w:pPr>
        <w:pStyle w:val="BodyText"/>
        <w:spacing w:before="2"/>
        <w:ind w:left="218"/>
      </w:pPr>
      <w:r>
        <w:rPr>
          <w:spacing w:val="-4"/>
        </w:rPr>
        <w:t>员薪酬的议案》，确定了高级管理人员 </w:t>
      </w:r>
      <w:r>
        <w:rPr/>
        <w:t>2022</w:t>
      </w:r>
      <w:r>
        <w:rPr>
          <w:spacing w:val="-8"/>
        </w:rPr>
        <w:t> 年度的薪酬方案。</w:t>
      </w:r>
      <w:r>
        <w:rPr/>
        <w:t> </w:t>
      </w:r>
    </w:p>
    <w:p>
      <w:pPr>
        <w:pStyle w:val="BodyText"/>
        <w:spacing w:before="4"/>
        <w:ind w:left="218"/>
      </w:pPr>
      <w:r>
        <w:rPr>
          <w:w w:val="100"/>
        </w:rPr>
        <w:t> </w:t>
      </w:r>
    </w:p>
    <w:p>
      <w:pPr>
        <w:spacing w:after="0"/>
        <w:sectPr>
          <w:pgSz w:w="11910" w:h="16840"/>
          <w:pgMar w:header="877" w:footer="1195" w:top="1460" w:bottom="1380" w:left="1580" w:right="1040"/>
        </w:sectPr>
      </w:pPr>
    </w:p>
    <w:p>
      <w:pPr>
        <w:pStyle w:val="BodyText"/>
        <w:spacing w:before="61"/>
        <w:ind w:left="218"/>
      </w:pPr>
      <w:r>
        <w:rPr/>
        <w:t>十二、 报告期内的内部控制制度建设及实施情况</w:t>
      </w:r>
    </w:p>
    <w:p>
      <w:pPr>
        <w:pStyle w:val="BodyText"/>
        <w:spacing w:before="65"/>
        <w:ind w:left="218"/>
      </w:pPr>
      <w:r>
        <w:rPr>
          <w:spacing w:val="-1"/>
        </w:rPr>
        <w:t>√适用 □不适用</w:t>
      </w:r>
      <w:r>
        <w:rPr>
          <w:spacing w:val="-3"/>
        </w:rPr>
        <w:t> </w:t>
      </w:r>
      <w:r>
        <w:rPr/>
        <w:t> </w:t>
      </w:r>
    </w:p>
    <w:p>
      <w:pPr>
        <w:pStyle w:val="BodyText"/>
        <w:spacing w:line="242" w:lineRule="auto" w:before="2"/>
        <w:ind w:left="218" w:right="233" w:firstLine="424"/>
        <w:jc w:val="both"/>
      </w:pPr>
      <w:r>
        <w:rPr/>
        <w:t>公司按照企业内部控制规范体系的规定，建立健全和有效实施内部控制，合理保证了经营管理合法合规、资产安全、财务报告及相关信息真实完整，提高经营效率和效果，促进实现发展战略，维护了公司及全体股东的利益。公司董事会对公司内控制度的建立健全、有效实施及其检查监督负责，董事会及其全体成员保证内部控制相关信息披露内容的真实、准确、完整。 </w:t>
      </w:r>
    </w:p>
    <w:p>
      <w:pPr>
        <w:pStyle w:val="BodyText"/>
        <w:spacing w:line="244" w:lineRule="auto" w:before="3"/>
        <w:ind w:left="218" w:right="228" w:firstLine="424"/>
        <w:jc w:val="both"/>
      </w:pPr>
      <w:r>
        <w:rPr>
          <w:spacing w:val="-2"/>
        </w:rPr>
        <w:t>公司第十一届董事会第五次会议审议通过了公司《</w:t>
      </w:r>
      <w:r>
        <w:rPr>
          <w:spacing w:val="-1"/>
        </w:rPr>
        <w:t>2022</w:t>
      </w:r>
      <w:r>
        <w:rPr>
          <w:spacing w:val="-9"/>
        </w:rPr>
        <w:t> 年度内部控制评价报告》，全文详见</w:t>
      </w:r>
      <w:r>
        <w:rPr>
          <w:spacing w:val="-6"/>
        </w:rPr>
        <w:t>上海证券交易所网站 </w:t>
      </w:r>
      <w:hyperlink r:id="rId12">
        <w:r>
          <w:rPr/>
          <w:t>www.sse.com.cn</w:t>
        </w:r>
      </w:hyperlink>
      <w:r>
        <w:rPr/>
        <w:t>。 </w:t>
      </w:r>
    </w:p>
    <w:p>
      <w:pPr>
        <w:pStyle w:val="BodyText"/>
        <w:spacing w:line="265" w:lineRule="exact"/>
        <w:ind w:left="218"/>
      </w:pPr>
      <w:r>
        <w:rPr>
          <w:w w:val="100"/>
        </w:rPr>
        <w:t> </w:t>
      </w:r>
    </w:p>
    <w:p>
      <w:pPr>
        <w:pStyle w:val="BodyText"/>
        <w:spacing w:before="4"/>
        <w:ind w:left="218"/>
      </w:pPr>
      <w:r>
        <w:rPr>
          <w:spacing w:val="-1"/>
        </w:rPr>
        <w:t>报告期内部控制存在重大缺陷情况的说明</w:t>
      </w:r>
      <w:r>
        <w:rPr/>
        <w:t> </w:t>
      </w:r>
    </w:p>
    <w:p>
      <w:pPr>
        <w:pStyle w:val="BodyText"/>
        <w:spacing w:before="3"/>
        <w:ind w:left="218"/>
      </w:pPr>
      <w:r>
        <w:rPr>
          <w:spacing w:val="-1"/>
        </w:rPr>
        <w:t>□适用 √不适用</w:t>
      </w:r>
      <w:r>
        <w:rPr>
          <w:spacing w:val="-3"/>
        </w:rPr>
        <w:t> </w:t>
      </w:r>
      <w:r>
        <w:rPr/>
        <w:t> </w:t>
      </w:r>
    </w:p>
    <w:p>
      <w:pPr>
        <w:pStyle w:val="BodyText"/>
        <w:spacing w:before="4"/>
        <w:ind w:left="218"/>
      </w:pPr>
      <w:r>
        <w:rPr>
          <w:w w:val="100"/>
        </w:rPr>
        <w:t> </w:t>
      </w:r>
    </w:p>
    <w:p>
      <w:pPr>
        <w:pStyle w:val="BodyText"/>
        <w:spacing w:before="62"/>
        <w:ind w:left="218"/>
      </w:pPr>
      <w:r>
        <w:rPr/>
        <w:t>十三、 报告期内对子公司的管理控制情况</w:t>
      </w:r>
    </w:p>
    <w:p>
      <w:pPr>
        <w:pStyle w:val="BodyText"/>
        <w:spacing w:before="65"/>
        <w:ind w:left="218"/>
      </w:pPr>
      <w:r>
        <w:rPr>
          <w:spacing w:val="-1"/>
        </w:rPr>
        <w:t>√适用 □不适用</w:t>
      </w:r>
      <w:r>
        <w:rPr>
          <w:spacing w:val="-3"/>
        </w:rPr>
        <w:t> </w:t>
      </w:r>
      <w:r>
        <w:rPr/>
        <w:t> </w:t>
      </w:r>
    </w:p>
    <w:p>
      <w:pPr>
        <w:pStyle w:val="BodyText"/>
        <w:spacing w:line="242" w:lineRule="auto" w:before="2"/>
        <w:ind w:left="218" w:right="228" w:firstLine="424"/>
        <w:jc w:val="both"/>
      </w:pPr>
      <w:r>
        <w:rPr/>
        <w:t>公司依据《公司法》《证券法》《上海证券交易所股票上市规则》等法律、法规、规范性文件以及《公司章程》的有关规定，通过经营计划管理、全面预算管理、子公司经营班子指派及组</w:t>
      </w:r>
      <w:r>
        <w:rPr>
          <w:spacing w:val="-3"/>
        </w:rPr>
        <w:t>织绩效考核管理等方式对各子公司经营管理进行整体管控。 报告期内，公司在子公司管控方面不</w:t>
      </w:r>
      <w:r>
        <w:rPr/>
        <w:t>存在重大缺陷，对子公司的内部控制已得到有效执行。 </w:t>
      </w:r>
    </w:p>
    <w:p>
      <w:pPr>
        <w:pStyle w:val="BodyText"/>
        <w:spacing w:before="3"/>
        <w:ind w:left="218"/>
      </w:pPr>
      <w:r>
        <w:rPr>
          <w:w w:val="100"/>
        </w:rPr>
        <w:t> </w:t>
      </w:r>
    </w:p>
    <w:p>
      <w:pPr>
        <w:pStyle w:val="BodyText"/>
        <w:spacing w:before="62"/>
        <w:ind w:left="218"/>
      </w:pPr>
      <w:r>
        <w:rPr/>
        <w:t>十四、 内部控制审计报告的相关情况说明</w:t>
      </w:r>
    </w:p>
    <w:p>
      <w:pPr>
        <w:pStyle w:val="BodyText"/>
        <w:spacing w:before="65"/>
        <w:ind w:left="218"/>
      </w:pPr>
      <w:r>
        <w:rPr>
          <w:spacing w:val="11"/>
        </w:rPr>
        <w:t>√适用 □不适用</w:t>
      </w:r>
      <w:r>
        <w:rPr>
          <w:spacing w:val="-3"/>
        </w:rPr>
        <w:t> </w:t>
      </w:r>
      <w:r>
        <w:rPr/>
        <w:t> </w:t>
      </w:r>
    </w:p>
    <w:p>
      <w:pPr>
        <w:pStyle w:val="BodyText"/>
        <w:spacing w:line="244" w:lineRule="auto" w:before="2"/>
        <w:ind w:left="218" w:right="228" w:firstLine="424"/>
      </w:pPr>
      <w:r>
        <w:rPr>
          <w:spacing w:val="-3"/>
        </w:rPr>
        <w:t>公司聘请的立信会计师事务所（特殊普通合伙）</w:t>
      </w:r>
      <w:r>
        <w:rPr>
          <w:spacing w:val="-16"/>
        </w:rPr>
        <w:t>对公司 </w:t>
      </w:r>
      <w:r>
        <w:rPr>
          <w:spacing w:val="-2"/>
        </w:rPr>
        <w:t>2022</w:t>
      </w:r>
      <w:r>
        <w:rPr>
          <w:spacing w:val="-10"/>
        </w:rPr>
        <w:t> 年内部控制的有效性进行了独立</w:t>
      </w:r>
      <w:r>
        <w:rPr/>
        <w:t>审计，并出具了标准无保留意见的内部控制审计报告。 </w:t>
      </w:r>
    </w:p>
    <w:p>
      <w:pPr>
        <w:pStyle w:val="BodyText"/>
        <w:spacing w:line="265" w:lineRule="exact"/>
        <w:ind w:left="218"/>
      </w:pPr>
      <w:r>
        <w:rPr>
          <w:spacing w:val="-1"/>
        </w:rPr>
        <w:t>是否披露内部控制审计报告：是</w:t>
      </w:r>
      <w:r>
        <w:rPr/>
        <w:t> </w:t>
      </w:r>
    </w:p>
    <w:p>
      <w:pPr>
        <w:pStyle w:val="BodyText"/>
        <w:spacing w:before="4"/>
        <w:ind w:left="218"/>
      </w:pPr>
      <w:r>
        <w:rPr>
          <w:spacing w:val="-1"/>
        </w:rPr>
        <w:t>内部控制审计报告意见类型：标准的无保留意见</w:t>
      </w:r>
      <w:r>
        <w:rPr/>
        <w:t> </w:t>
      </w:r>
    </w:p>
    <w:p>
      <w:pPr>
        <w:pStyle w:val="BodyText"/>
        <w:spacing w:before="3"/>
        <w:ind w:left="218"/>
      </w:pPr>
      <w:r>
        <w:rPr>
          <w:w w:val="100"/>
        </w:rPr>
        <w:t> </w:t>
      </w:r>
    </w:p>
    <w:p>
      <w:pPr>
        <w:pStyle w:val="BodyText"/>
        <w:spacing w:before="65"/>
        <w:ind w:left="218"/>
      </w:pPr>
      <w:r>
        <w:rPr/>
        <w:t>十五、 上市公司治理专项行动自查问题整改情况 </w:t>
      </w:r>
    </w:p>
    <w:p>
      <w:pPr>
        <w:pStyle w:val="BodyText"/>
        <w:spacing w:before="62"/>
        <w:ind w:left="218"/>
      </w:pPr>
      <w:r>
        <w:rPr>
          <w:spacing w:val="-1"/>
        </w:rPr>
        <w:t>报告期内，公司不存在“上市公司治理专项行动自查问题”需要整改的情况。 </w:t>
      </w:r>
    </w:p>
    <w:p>
      <w:pPr>
        <w:pStyle w:val="BodyText"/>
        <w:spacing w:before="4"/>
        <w:ind w:left="218"/>
      </w:pPr>
      <w:r>
        <w:rPr>
          <w:w w:val="100"/>
        </w:rPr>
        <w:t> </w:t>
      </w:r>
    </w:p>
    <w:p>
      <w:pPr>
        <w:pStyle w:val="BodyText"/>
        <w:spacing w:before="62"/>
        <w:ind w:left="218"/>
      </w:pPr>
      <w:r>
        <w:rPr>
          <w:spacing w:val="16"/>
        </w:rPr>
        <w:t>十六、 其他</w:t>
      </w:r>
    </w:p>
    <w:p>
      <w:pPr>
        <w:pStyle w:val="BodyText"/>
        <w:spacing w:before="65"/>
        <w:ind w:left="218"/>
      </w:pPr>
      <w:r>
        <w:rPr>
          <w:spacing w:val="11"/>
        </w:rPr>
        <w:t>□适用 √不适用</w:t>
      </w:r>
      <w:r>
        <w:rPr>
          <w:spacing w:val="-3"/>
        </w:rPr>
        <w:t> </w:t>
      </w:r>
      <w:r>
        <w:rPr/>
        <w:t> </w:t>
      </w:r>
    </w:p>
    <w:p>
      <w:pPr>
        <w:pStyle w:val="BodyText"/>
        <w:spacing w:before="2"/>
        <w:ind w:left="218"/>
      </w:pPr>
      <w:r>
        <w:rPr>
          <w:w w:val="100"/>
        </w:rPr>
        <w:t> </w:t>
      </w:r>
    </w:p>
    <w:p>
      <w:pPr>
        <w:pStyle w:val="Heading1"/>
        <w:ind w:left="3006" w:right="3023"/>
      </w:pPr>
      <w:bookmarkStart w:name="_bookmark4" w:id="5"/>
      <w:bookmarkEnd w:id="5"/>
      <w:r>
        <w:rPr>
          <w:b w:val="0"/>
        </w:rPr>
      </w:r>
      <w:r>
        <w:rPr/>
        <w:t>第五节      环境与社会责任</w:t>
      </w:r>
    </w:p>
    <w:p>
      <w:pPr>
        <w:pStyle w:val="BodyText"/>
        <w:spacing w:before="3"/>
        <w:ind w:left="0"/>
        <w:rPr>
          <w:rFonts w:ascii="Microsoft JhengHei"/>
          <w:b/>
          <w:sz w:val="6"/>
        </w:rPr>
      </w:pPr>
    </w:p>
    <w:p>
      <w:pPr>
        <w:pStyle w:val="BodyText"/>
        <w:spacing w:before="72"/>
        <w:ind w:left="218"/>
      </w:pPr>
      <w:r>
        <w:rPr/>
        <w:t>一、环境信息情况 </w:t>
      </w:r>
    </w:p>
    <w:p>
      <w:pPr>
        <w:pStyle w:val="BodyText"/>
        <w:spacing w:before="9"/>
        <w:ind w:left="0"/>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82"/>
        <w:gridCol w:w="4467"/>
      </w:tblGrid>
      <w:tr>
        <w:trPr>
          <w:trHeight w:val="273" w:hRule="atLeast"/>
        </w:trPr>
        <w:tc>
          <w:tcPr>
            <w:tcW w:w="4582" w:type="dxa"/>
          </w:tcPr>
          <w:p>
            <w:pPr>
              <w:pStyle w:val="TableParagraph"/>
              <w:spacing w:line="252" w:lineRule="exact"/>
              <w:ind w:left="107"/>
              <w:rPr>
                <w:sz w:val="21"/>
              </w:rPr>
            </w:pPr>
            <w:r>
              <w:rPr>
                <w:spacing w:val="-1"/>
                <w:sz w:val="21"/>
              </w:rPr>
              <w:t>是否建立环境保护相关机制 </w:t>
            </w:r>
          </w:p>
        </w:tc>
        <w:tc>
          <w:tcPr>
            <w:tcW w:w="4467" w:type="dxa"/>
          </w:tcPr>
          <w:p>
            <w:pPr>
              <w:pStyle w:val="TableParagraph"/>
              <w:spacing w:line="252" w:lineRule="exact"/>
              <w:ind w:right="-15"/>
              <w:jc w:val="right"/>
              <w:rPr>
                <w:sz w:val="21"/>
              </w:rPr>
            </w:pPr>
            <w:r>
              <w:rPr>
                <w:sz w:val="21"/>
              </w:rPr>
              <w:t>是 </w:t>
            </w:r>
          </w:p>
        </w:tc>
      </w:tr>
      <w:tr>
        <w:trPr>
          <w:trHeight w:val="273" w:hRule="atLeast"/>
        </w:trPr>
        <w:tc>
          <w:tcPr>
            <w:tcW w:w="4582" w:type="dxa"/>
          </w:tcPr>
          <w:p>
            <w:pPr>
              <w:pStyle w:val="TableParagraph"/>
              <w:spacing w:line="252" w:lineRule="exact"/>
              <w:ind w:left="107"/>
              <w:rPr>
                <w:sz w:val="21"/>
              </w:rPr>
            </w:pPr>
            <w:bookmarkStart w:name="OLE_LINK1" w:id="6"/>
            <w:bookmarkEnd w:id="6"/>
            <w:r>
              <w:rPr/>
            </w:r>
            <w:r>
              <w:rPr>
                <w:spacing w:val="-1"/>
                <w:sz w:val="21"/>
              </w:rPr>
              <w:t>报告期内投入环保资金</w:t>
            </w:r>
            <w:r>
              <w:rPr>
                <w:sz w:val="21"/>
              </w:rPr>
              <w:t>（单位：万元） </w:t>
            </w:r>
          </w:p>
        </w:tc>
        <w:tc>
          <w:tcPr>
            <w:tcW w:w="4467" w:type="dxa"/>
          </w:tcPr>
          <w:p>
            <w:pPr>
              <w:pStyle w:val="TableParagraph"/>
              <w:spacing w:line="252" w:lineRule="exact"/>
              <w:ind w:right="-15"/>
              <w:jc w:val="right"/>
              <w:rPr>
                <w:sz w:val="21"/>
              </w:rPr>
            </w:pPr>
            <w:r>
              <w:rPr>
                <w:sz w:val="21"/>
              </w:rPr>
              <w:t>- </w:t>
            </w:r>
          </w:p>
        </w:tc>
      </w:tr>
    </w:tbl>
    <w:p>
      <w:pPr>
        <w:pStyle w:val="BodyText"/>
        <w:spacing w:before="2"/>
        <w:ind w:left="218"/>
      </w:pPr>
      <w:r>
        <w:rPr>
          <w:w w:val="100"/>
        </w:rPr>
        <w:t> </w:t>
      </w:r>
    </w:p>
    <w:p>
      <w:pPr>
        <w:pStyle w:val="BodyText"/>
        <w:spacing w:before="62"/>
        <w:ind w:left="218"/>
      </w:pPr>
      <w:r>
        <w:rPr>
          <w:spacing w:val="-6"/>
        </w:rPr>
        <w:t>(一) 属于环境保护部门公布的重点排污单位的公司及其主要子公司的环保情况说明 </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before="62"/>
        <w:ind w:left="218"/>
      </w:pPr>
      <w:r>
        <w:rPr>
          <w:spacing w:val="-7"/>
        </w:rPr>
        <w:t>(二) 重点排污单位之外的公司环保情况说明</w:t>
      </w:r>
      <w:r>
        <w:rPr/>
        <w:t> </w:t>
      </w:r>
    </w:p>
    <w:p>
      <w:pPr>
        <w:pStyle w:val="BodyText"/>
        <w:spacing w:before="64"/>
        <w:ind w:left="218"/>
      </w:pPr>
      <w:r>
        <w:rPr>
          <w:spacing w:val="-1"/>
        </w:rPr>
        <w:t>√适用 □不适用</w:t>
      </w:r>
      <w:r>
        <w:rPr>
          <w:spacing w:val="-3"/>
        </w:rPr>
        <w:t> </w:t>
      </w:r>
      <w:r>
        <w:rPr/>
        <w:t> </w:t>
      </w:r>
    </w:p>
    <w:p>
      <w:pPr>
        <w:pStyle w:val="ListParagraph"/>
        <w:numPr>
          <w:ilvl w:val="0"/>
          <w:numId w:val="8"/>
        </w:numPr>
        <w:tabs>
          <w:tab w:pos="670" w:val="left" w:leader="none"/>
        </w:tabs>
        <w:spacing w:line="240" w:lineRule="auto" w:before="63" w:after="0"/>
        <w:ind w:left="669" w:right="0" w:hanging="452"/>
        <w:jc w:val="left"/>
        <w:rPr>
          <w:sz w:val="21"/>
        </w:rPr>
      </w:pPr>
      <w:r>
        <w:rPr>
          <w:sz w:val="21"/>
        </w:rPr>
        <w:t>因环境问题受到行政处罚的情况 </w:t>
      </w:r>
    </w:p>
    <w:p>
      <w:pPr>
        <w:pStyle w:val="BodyText"/>
        <w:spacing w:before="64"/>
        <w:ind w:left="218"/>
      </w:pPr>
      <w:r>
        <w:rPr>
          <w:spacing w:val="-1"/>
        </w:rPr>
        <w:t>□适用 √不适用</w:t>
      </w:r>
      <w:r>
        <w:rPr>
          <w:spacing w:val="-3"/>
        </w:rPr>
        <w:t> </w:t>
      </w:r>
      <w:r>
        <w:rPr/>
        <w:t> </w:t>
      </w:r>
    </w:p>
    <w:p>
      <w:pPr>
        <w:pStyle w:val="BodyText"/>
        <w:spacing w:before="2"/>
        <w:ind w:left="218"/>
      </w:pPr>
      <w:r>
        <w:rPr>
          <w:w w:val="100"/>
        </w:rPr>
        <w:t> </w:t>
      </w:r>
    </w:p>
    <w:p>
      <w:pPr>
        <w:spacing w:after="0"/>
        <w:sectPr>
          <w:pgSz w:w="11910" w:h="16840"/>
          <w:pgMar w:header="877" w:footer="1195" w:top="1460" w:bottom="1380" w:left="1580" w:right="1040"/>
        </w:sectPr>
      </w:pPr>
    </w:p>
    <w:p>
      <w:pPr>
        <w:pStyle w:val="ListParagraph"/>
        <w:numPr>
          <w:ilvl w:val="0"/>
          <w:numId w:val="8"/>
        </w:numPr>
        <w:tabs>
          <w:tab w:pos="670" w:val="left" w:leader="none"/>
        </w:tabs>
        <w:spacing w:line="240" w:lineRule="auto" w:before="61" w:after="0"/>
        <w:ind w:left="669" w:right="0" w:hanging="452"/>
        <w:jc w:val="left"/>
        <w:rPr>
          <w:sz w:val="21"/>
        </w:rPr>
      </w:pPr>
      <w:r>
        <w:rPr>
          <w:sz w:val="21"/>
        </w:rPr>
        <w:t>参照重点排污单位披露其他环境信息 </w:t>
      </w:r>
    </w:p>
    <w:p>
      <w:pPr>
        <w:pStyle w:val="BodyText"/>
        <w:spacing w:before="65"/>
        <w:ind w:left="218"/>
      </w:pPr>
      <w:r>
        <w:rPr>
          <w:spacing w:val="-1"/>
        </w:rPr>
        <w:t>√适用 □不适用</w:t>
      </w:r>
      <w:r>
        <w:rPr>
          <w:spacing w:val="-3"/>
        </w:rPr>
        <w:t> </w:t>
      </w:r>
      <w:r>
        <w:rPr/>
        <w:t> </w:t>
      </w:r>
    </w:p>
    <w:p>
      <w:pPr>
        <w:pStyle w:val="BodyText"/>
        <w:spacing w:line="242" w:lineRule="auto" w:before="2"/>
        <w:ind w:left="218" w:right="233" w:firstLine="424"/>
        <w:jc w:val="both"/>
      </w:pPr>
      <w:r>
        <w:rPr/>
        <w:t>天然气是一种优质、高效、清洁的低碳能源，加快天然气产业发展，提高天然气在一次能源消费中的比重，是我国实现双碳目标、加快建设清洁低碳安全高效的现代能源体系的必由之路，</w:t>
      </w:r>
      <w:r>
        <w:rPr>
          <w:spacing w:val="-103"/>
        </w:rPr>
        <w:t> </w:t>
      </w:r>
      <w:r>
        <w:rPr/>
        <w:t>也是化解环境约束、改善大气质量，实现绿色低碳发展的有效途径，同时对推动节能减排、稳增长惠民生促发展具有重要意义。公司作为清洁能源供应商，不在国家规定的应当披露环境信息的企业范围内。公司存续期间内，没有受到过环保行政处罚，没有发生环境污染事故和环境违法行为。 </w:t>
      </w:r>
    </w:p>
    <w:p>
      <w:pPr>
        <w:pStyle w:val="BodyText"/>
        <w:spacing w:line="242" w:lineRule="auto" w:before="4"/>
        <w:ind w:left="218" w:right="233" w:firstLine="424"/>
        <w:jc w:val="both"/>
      </w:pPr>
      <w:r>
        <w:rPr/>
        <w:t>公司在经营过程中对环境造成的影响主要是门站调压器运行、施工机械产生的噪声、燃气管网建设施工期埋设管线对沿线环境产生的临时性粉尘以及日常生产经营中产生的生活废水、固体废弃物等。为此，公司在业务经营活动中配置了相关环保设施，包括消声器（降噪）、排污池、场站生活垃圾处理装置等。公司注重对环境和资源的保护，贯彻落实保护环境、节约资源的科学发展理念，并严格按照国家环境保护相关法律法规开展环保工作。 </w:t>
      </w:r>
    </w:p>
    <w:p>
      <w:pPr>
        <w:pStyle w:val="BodyText"/>
        <w:spacing w:before="5"/>
        <w:ind w:left="218"/>
      </w:pPr>
      <w:r>
        <w:rPr>
          <w:w w:val="100"/>
        </w:rPr>
        <w:t> </w:t>
      </w:r>
    </w:p>
    <w:p>
      <w:pPr>
        <w:pStyle w:val="ListParagraph"/>
        <w:numPr>
          <w:ilvl w:val="0"/>
          <w:numId w:val="8"/>
        </w:numPr>
        <w:tabs>
          <w:tab w:pos="670" w:val="left" w:leader="none"/>
        </w:tabs>
        <w:spacing w:line="240" w:lineRule="auto" w:before="62" w:after="0"/>
        <w:ind w:left="669" w:right="0" w:hanging="452"/>
        <w:jc w:val="left"/>
        <w:rPr>
          <w:sz w:val="21"/>
        </w:rPr>
      </w:pPr>
      <w:r>
        <w:rPr>
          <w:sz w:val="21"/>
        </w:rPr>
        <w:t>未披露其他环境信息的原因 </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r>
        <w:rPr>
          <w:spacing w:val="-6"/>
        </w:rPr>
        <w:t>(三) 有利于保护生态、防治污染、履行环境责任的相关信息 </w:t>
      </w:r>
    </w:p>
    <w:p>
      <w:pPr>
        <w:pStyle w:val="BodyText"/>
        <w:spacing w:before="62"/>
        <w:ind w:left="218"/>
      </w:pPr>
      <w:r>
        <w:rPr>
          <w:spacing w:val="-1"/>
        </w:rPr>
        <w:t>√适用 □不适用</w:t>
      </w:r>
      <w:r>
        <w:rPr>
          <w:spacing w:val="-3"/>
        </w:rPr>
        <w:t> </w:t>
      </w:r>
      <w:r>
        <w:rPr/>
        <w:t> </w:t>
      </w:r>
    </w:p>
    <w:p>
      <w:pPr>
        <w:pStyle w:val="BodyText"/>
        <w:spacing w:line="244" w:lineRule="auto" w:before="2"/>
        <w:ind w:left="218" w:right="233" w:firstLine="424"/>
        <w:jc w:val="both"/>
      </w:pPr>
      <w:r>
        <w:rPr/>
        <w:t>天然气作为清洁高效的低碳能源，肩负着能源消费结构从化石能源向可再生能源过渡的重要</w:t>
      </w:r>
      <w:r>
        <w:rPr>
          <w:spacing w:val="-7"/>
        </w:rPr>
        <w:t>使命，对促进我国 </w:t>
      </w:r>
      <w:r>
        <w:rPr>
          <w:spacing w:val="-1"/>
        </w:rPr>
        <w:t>2030</w:t>
      </w:r>
      <w:r>
        <w:rPr>
          <w:spacing w:val="-8"/>
        </w:rPr>
        <w:t> 年前实现“碳达峰”、</w:t>
      </w:r>
      <w:r>
        <w:rPr/>
        <w:t>2060</w:t>
      </w:r>
      <w:r>
        <w:rPr>
          <w:spacing w:val="-8"/>
        </w:rPr>
        <w:t> 年前实现“碳中和”具有重要的意义。</w:t>
      </w:r>
      <w:r>
        <w:rPr/>
        <w:t> </w:t>
      </w:r>
    </w:p>
    <w:p>
      <w:pPr>
        <w:pStyle w:val="BodyText"/>
        <w:spacing w:line="242" w:lineRule="auto"/>
        <w:ind w:left="218" w:right="227" w:firstLine="424"/>
        <w:jc w:val="both"/>
      </w:pPr>
      <w:r>
        <w:rPr>
          <w:spacing w:val="-12"/>
        </w:rPr>
        <w:t>报告期内，公司实现天然气销量 </w:t>
      </w:r>
      <w:r>
        <w:rPr/>
        <w:t>13.81</w:t>
      </w:r>
      <w:r>
        <w:rPr>
          <w:spacing w:val="-17"/>
        </w:rPr>
        <w:t> 亿立方米，按等热值换算，相当于替代原煤 </w:t>
      </w:r>
      <w:r>
        <w:rPr/>
        <w:t>257</w:t>
      </w:r>
      <w:r>
        <w:rPr>
          <w:spacing w:val="-15"/>
        </w:rPr>
        <w:t> 万吨，</w:t>
      </w:r>
      <w:r>
        <w:rPr>
          <w:spacing w:val="-102"/>
        </w:rPr>
        <w:t> </w:t>
      </w:r>
      <w:r>
        <w:rPr>
          <w:spacing w:val="-3"/>
        </w:rPr>
        <w:t>减少二氧化碳、二氧化硫、粉尘排放量分别为 </w:t>
      </w:r>
      <w:r>
        <w:rPr/>
        <w:t>183</w:t>
      </w:r>
      <w:r>
        <w:rPr>
          <w:spacing w:val="-14"/>
        </w:rPr>
        <w:t> 万吨、</w:t>
      </w:r>
      <w:r>
        <w:rPr/>
        <w:t>14</w:t>
      </w:r>
      <w:r>
        <w:rPr>
          <w:spacing w:val="-14"/>
        </w:rPr>
        <w:t> 万吨、</w:t>
      </w:r>
      <w:r>
        <w:rPr/>
        <w:t>125</w:t>
      </w:r>
      <w:r>
        <w:rPr>
          <w:spacing w:val="-8"/>
        </w:rPr>
        <w:t> 万吨，大幅降低大气污染</w:t>
      </w:r>
      <w:r>
        <w:rPr/>
        <w:t>物排放。（注：相关数据测算依照《中国天然气高质量发展报告（2020）》） </w:t>
      </w:r>
    </w:p>
    <w:p>
      <w:pPr>
        <w:pStyle w:val="BodyText"/>
        <w:ind w:left="218"/>
      </w:pPr>
      <w:r>
        <w:rPr>
          <w:w w:val="100"/>
        </w:rPr>
        <w:t> </w:t>
      </w:r>
    </w:p>
    <w:p>
      <w:pPr>
        <w:pStyle w:val="BodyText"/>
        <w:spacing w:before="61"/>
        <w:ind w:left="218"/>
      </w:pPr>
      <w:r>
        <w:rPr>
          <w:spacing w:val="-7"/>
        </w:rPr>
        <w:t>(四) 在报告期内为减少其碳排放所采取的措施及效果</w:t>
      </w:r>
      <w:r>
        <w:rPr/>
        <w:t> </w:t>
      </w:r>
    </w:p>
    <w:p>
      <w:pPr>
        <w:pStyle w:val="BodyText"/>
        <w:spacing w:before="12"/>
        <w:ind w:left="0"/>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16"/>
        <w:gridCol w:w="5334"/>
      </w:tblGrid>
      <w:tr>
        <w:trPr>
          <w:trHeight w:val="270" w:hRule="atLeast"/>
        </w:trPr>
        <w:tc>
          <w:tcPr>
            <w:tcW w:w="3716" w:type="dxa"/>
          </w:tcPr>
          <w:p>
            <w:pPr>
              <w:pStyle w:val="TableParagraph"/>
              <w:spacing w:line="250" w:lineRule="exact"/>
              <w:ind w:left="107"/>
              <w:rPr>
                <w:sz w:val="21"/>
              </w:rPr>
            </w:pPr>
            <w:r>
              <w:rPr>
                <w:spacing w:val="-1"/>
                <w:sz w:val="21"/>
              </w:rPr>
              <w:t>是否采取减碳措施</w:t>
            </w:r>
            <w:r>
              <w:rPr>
                <w:sz w:val="21"/>
              </w:rPr>
              <w:t> </w:t>
            </w:r>
          </w:p>
        </w:tc>
        <w:tc>
          <w:tcPr>
            <w:tcW w:w="5334" w:type="dxa"/>
          </w:tcPr>
          <w:p>
            <w:pPr>
              <w:pStyle w:val="TableParagraph"/>
              <w:spacing w:line="250" w:lineRule="exact"/>
              <w:ind w:left="105"/>
              <w:rPr>
                <w:sz w:val="21"/>
              </w:rPr>
            </w:pPr>
            <w:r>
              <w:rPr>
                <w:sz w:val="21"/>
              </w:rPr>
              <w:t>否 </w:t>
            </w:r>
          </w:p>
        </w:tc>
      </w:tr>
      <w:tr>
        <w:trPr>
          <w:trHeight w:val="273" w:hRule="atLeast"/>
        </w:trPr>
        <w:tc>
          <w:tcPr>
            <w:tcW w:w="3716" w:type="dxa"/>
          </w:tcPr>
          <w:p>
            <w:pPr>
              <w:pStyle w:val="TableParagraph"/>
              <w:spacing w:line="250" w:lineRule="exact" w:before="3"/>
              <w:ind w:left="107"/>
              <w:rPr>
                <w:sz w:val="21"/>
              </w:rPr>
            </w:pPr>
            <w:r>
              <w:rPr>
                <w:sz w:val="21"/>
              </w:rPr>
              <w:t>减少排放二氧化碳当量（单位：吨） </w:t>
            </w:r>
          </w:p>
        </w:tc>
        <w:tc>
          <w:tcPr>
            <w:tcW w:w="5334" w:type="dxa"/>
          </w:tcPr>
          <w:p>
            <w:pPr>
              <w:pStyle w:val="TableParagraph"/>
              <w:spacing w:line="250" w:lineRule="exact" w:before="3"/>
              <w:ind w:left="105"/>
              <w:rPr>
                <w:sz w:val="21"/>
              </w:rPr>
            </w:pPr>
            <w:r>
              <w:rPr>
                <w:sz w:val="21"/>
              </w:rPr>
              <w:t>不适用 </w:t>
            </w:r>
          </w:p>
        </w:tc>
      </w:tr>
      <w:tr>
        <w:trPr>
          <w:trHeight w:val="818" w:hRule="atLeast"/>
        </w:trPr>
        <w:tc>
          <w:tcPr>
            <w:tcW w:w="3716" w:type="dxa"/>
          </w:tcPr>
          <w:p>
            <w:pPr>
              <w:pStyle w:val="TableParagraph"/>
              <w:ind w:left="107"/>
              <w:rPr>
                <w:sz w:val="21"/>
              </w:rPr>
            </w:pPr>
            <w:r>
              <w:rPr>
                <w:sz w:val="21"/>
              </w:rPr>
              <w:t>减碳措施类型（如使用清洁能源发电、</w:t>
            </w:r>
          </w:p>
          <w:p>
            <w:pPr>
              <w:pStyle w:val="TableParagraph"/>
              <w:spacing w:line="270" w:lineRule="atLeast" w:before="0"/>
              <w:ind w:left="107" w:right="94"/>
              <w:rPr>
                <w:sz w:val="21"/>
              </w:rPr>
            </w:pPr>
            <w:r>
              <w:rPr>
                <w:spacing w:val="-6"/>
                <w:sz w:val="21"/>
              </w:rPr>
              <w:t>在生产过程中使用减碳技术、研发生产</w:t>
            </w:r>
            <w:r>
              <w:rPr>
                <w:sz w:val="21"/>
              </w:rPr>
              <w:t>助于减碳的新产品等） </w:t>
            </w:r>
          </w:p>
        </w:tc>
        <w:tc>
          <w:tcPr>
            <w:tcW w:w="5334" w:type="dxa"/>
          </w:tcPr>
          <w:p>
            <w:pPr>
              <w:pStyle w:val="TableParagraph"/>
              <w:ind w:left="105"/>
              <w:rPr>
                <w:sz w:val="21"/>
              </w:rPr>
            </w:pPr>
            <w:r>
              <w:rPr>
                <w:sz w:val="21"/>
              </w:rPr>
              <w:t>不适用 </w:t>
            </w:r>
          </w:p>
        </w:tc>
      </w:tr>
    </w:tbl>
    <w:p>
      <w:pPr>
        <w:pStyle w:val="BodyText"/>
        <w:spacing w:before="2"/>
        <w:ind w:left="218"/>
      </w:pPr>
      <w:r>
        <w:rPr>
          <w:w w:val="100"/>
        </w:rPr>
        <w:t> </w:t>
      </w:r>
    </w:p>
    <w:p>
      <w:pPr>
        <w:pStyle w:val="BodyText"/>
        <w:spacing w:before="2"/>
        <w:ind w:left="218"/>
      </w:pPr>
      <w:r>
        <w:rPr>
          <w:spacing w:val="-1"/>
        </w:rPr>
        <w:t>具体说明</w:t>
      </w:r>
      <w:r>
        <w:rPr/>
        <w:t> </w:t>
      </w:r>
    </w:p>
    <w:p>
      <w:pPr>
        <w:pStyle w:val="BodyText"/>
        <w:spacing w:before="4"/>
        <w:ind w:left="218"/>
      </w:pPr>
      <w:r>
        <w:rPr>
          <w:spacing w:val="-1"/>
        </w:rPr>
        <w:t>□适用 √不适用</w:t>
      </w:r>
      <w:r>
        <w:rPr>
          <w:spacing w:val="-3"/>
        </w:rPr>
        <w:t> </w:t>
      </w:r>
      <w:r>
        <w:rPr/>
        <w:t> </w:t>
      </w:r>
    </w:p>
    <w:p>
      <w:pPr>
        <w:pStyle w:val="BodyText"/>
        <w:spacing w:before="3"/>
        <w:ind w:left="218"/>
      </w:pPr>
      <w:r>
        <w:rPr>
          <w:w w:val="100"/>
        </w:rPr>
        <w:t> </w:t>
      </w:r>
    </w:p>
    <w:p>
      <w:pPr>
        <w:pStyle w:val="BodyText"/>
        <w:spacing w:before="64"/>
        <w:ind w:left="218"/>
      </w:pPr>
      <w:r>
        <w:rPr/>
        <w:t>二、社会责任工作情况</w:t>
      </w:r>
    </w:p>
    <w:p>
      <w:pPr>
        <w:pStyle w:val="BodyText"/>
        <w:spacing w:before="62"/>
        <w:ind w:left="218"/>
      </w:pPr>
      <w:r>
        <w:rPr>
          <w:spacing w:val="-10"/>
        </w:rPr>
        <w:t>(一) 是否单独披露社会责任报告、可持续发展报告或 </w:t>
      </w:r>
      <w:r>
        <w:rPr/>
        <w:t>ESG</w:t>
      </w:r>
      <w:r>
        <w:rPr>
          <w:spacing w:val="-16"/>
        </w:rPr>
        <w:t> 报告 </w:t>
      </w:r>
    </w:p>
    <w:p>
      <w:pPr>
        <w:pStyle w:val="BodyText"/>
        <w:spacing w:before="65"/>
        <w:ind w:left="218"/>
      </w:pPr>
      <w:r>
        <w:rPr>
          <w:spacing w:val="-1"/>
        </w:rPr>
        <w:t>□适用 √不适用</w:t>
      </w:r>
      <w:r>
        <w:rPr>
          <w:spacing w:val="-3"/>
        </w:rPr>
        <w:t> </w:t>
      </w:r>
      <w:r>
        <w:rPr/>
        <w:t> </w:t>
      </w:r>
    </w:p>
    <w:p>
      <w:pPr>
        <w:pStyle w:val="BodyText"/>
        <w:spacing w:before="62"/>
        <w:ind w:left="218"/>
      </w:pPr>
      <w:r>
        <w:rPr>
          <w:spacing w:val="-8"/>
        </w:rPr>
        <w:t>(二) 社会责任工作具体情况</w:t>
      </w:r>
      <w:r>
        <w:rPr/>
        <w:t> </w:t>
      </w:r>
    </w:p>
    <w:p>
      <w:pPr>
        <w:pStyle w:val="BodyText"/>
        <w:spacing w:line="242" w:lineRule="auto" w:before="65"/>
        <w:ind w:left="218" w:right="7280"/>
      </w:pPr>
      <w:r>
        <w:rPr/>
        <w:t>□适用 √不适用具体说明 </w:t>
      </w:r>
    </w:p>
    <w:p>
      <w:pPr>
        <w:pStyle w:val="BodyText"/>
        <w:spacing w:before="1"/>
        <w:ind w:left="218"/>
      </w:pPr>
      <w:r>
        <w:rPr>
          <w:spacing w:val="11"/>
        </w:rPr>
        <w:t>□适用 √不适用</w:t>
      </w:r>
      <w:r>
        <w:rPr>
          <w:spacing w:val="-3"/>
        </w:rPr>
        <w:t> </w:t>
      </w:r>
      <w:r>
        <w:rPr/>
        <w:t> </w:t>
      </w:r>
    </w:p>
    <w:p>
      <w:pPr>
        <w:pStyle w:val="BodyText"/>
        <w:spacing w:before="62"/>
        <w:ind w:left="218"/>
      </w:pPr>
      <w:r>
        <w:rPr/>
        <w:t>三、巩固拓展脱贫攻坚成果、乡村振兴等工作具体情况 </w:t>
      </w:r>
    </w:p>
    <w:p>
      <w:pPr>
        <w:pStyle w:val="BodyText"/>
        <w:spacing w:line="242" w:lineRule="auto" w:before="65"/>
        <w:ind w:left="218" w:right="7280"/>
      </w:pPr>
      <w:r>
        <w:rPr/>
        <w:t>□适用 √不适用具体说明 </w:t>
      </w:r>
    </w:p>
    <w:p>
      <w:pPr>
        <w:pStyle w:val="BodyText"/>
        <w:spacing w:before="1"/>
        <w:ind w:left="218"/>
      </w:pPr>
      <w:r>
        <w:rPr>
          <w:spacing w:val="-1"/>
        </w:rPr>
        <w:t>□适用 √不适用</w:t>
      </w:r>
      <w:r>
        <w:rPr>
          <w:spacing w:val="-3"/>
        </w:rPr>
        <w:t> </w:t>
      </w:r>
      <w:r>
        <w:rPr/>
        <w:t> </w:t>
      </w:r>
    </w:p>
    <w:p>
      <w:pPr>
        <w:spacing w:after="0"/>
        <w:sectPr>
          <w:pgSz w:w="11910" w:h="16840"/>
          <w:pgMar w:header="877" w:footer="1195" w:top="1460" w:bottom="1380" w:left="1580" w:right="1040"/>
        </w:sectPr>
      </w:pPr>
    </w:p>
    <w:p>
      <w:pPr>
        <w:pStyle w:val="BodyText"/>
        <w:ind w:left="0"/>
        <w:rPr>
          <w:sz w:val="20"/>
        </w:rPr>
      </w:pPr>
    </w:p>
    <w:p>
      <w:pPr>
        <w:pStyle w:val="BodyText"/>
        <w:ind w:left="0"/>
        <w:rPr>
          <w:sz w:val="20"/>
        </w:rPr>
      </w:pPr>
    </w:p>
    <w:p>
      <w:pPr>
        <w:pStyle w:val="BodyText"/>
        <w:spacing w:before="1"/>
        <w:ind w:left="0"/>
        <w:rPr>
          <w:sz w:val="29"/>
        </w:rPr>
      </w:pPr>
    </w:p>
    <w:p>
      <w:pPr>
        <w:pStyle w:val="Heading1"/>
        <w:ind w:left="5967" w:right="5952"/>
      </w:pPr>
      <w:bookmarkStart w:name="_bookmark5" w:id="7"/>
      <w:bookmarkEnd w:id="7"/>
      <w:r>
        <w:rPr>
          <w:b w:val="0"/>
        </w:rPr>
      </w:r>
      <w:r>
        <w:rPr/>
        <w:t>第六节      重要事项</w:t>
      </w:r>
    </w:p>
    <w:p>
      <w:pPr>
        <w:pStyle w:val="BodyText"/>
        <w:spacing w:before="185"/>
        <w:ind w:left="240"/>
      </w:pPr>
      <w:r>
        <w:rPr/>
        <w:t>一、承诺事项履行情况</w:t>
      </w:r>
    </w:p>
    <w:p>
      <w:pPr>
        <w:pStyle w:val="BodyText"/>
        <w:tabs>
          <w:tab w:pos="806" w:val="left" w:leader="none"/>
        </w:tabs>
        <w:spacing w:before="64"/>
        <w:ind w:left="240"/>
      </w:pPr>
      <w:r>
        <w:rPr>
          <w:rFonts w:ascii="Calibri" w:eastAsia="Calibri"/>
          <w:b/>
        </w:rPr>
        <w:t>(</w:t>
      </w:r>
      <w:r>
        <w:rPr/>
        <w:t>一</w:t>
      </w:r>
      <w:r>
        <w:rPr>
          <w:rFonts w:ascii="Calibri" w:eastAsia="Calibri"/>
          <w:b/>
        </w:rPr>
        <w:t>)</w:t>
        <w:tab/>
      </w:r>
      <w:r>
        <w:rPr/>
        <w:t>公司实际控制人、股东、关联方、收购人以及公司等承诺相关方在报告期内或持续到报告期内的承诺事项</w:t>
      </w:r>
    </w:p>
    <w:p>
      <w:pPr>
        <w:pStyle w:val="BodyText"/>
        <w:spacing w:before="63" w:after="3"/>
        <w:ind w:left="240"/>
      </w:pPr>
      <w:r>
        <w:rPr/>
        <w:t>□适用 □不适用</w:t>
      </w:r>
      <w:r>
        <w:rPr>
          <w:spacing w:val="-3"/>
        </w:rPr>
        <w:t> </w:t>
      </w:r>
      <w:r>
        <w:rPr/>
        <w:t> </w:t>
      </w: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1"/>
        <w:gridCol w:w="705"/>
        <w:gridCol w:w="851"/>
        <w:gridCol w:w="6806"/>
        <w:gridCol w:w="1131"/>
        <w:gridCol w:w="707"/>
        <w:gridCol w:w="706"/>
        <w:gridCol w:w="1133"/>
        <w:gridCol w:w="934"/>
      </w:tblGrid>
      <w:tr>
        <w:trPr>
          <w:trHeight w:val="1361" w:hRule="atLeast"/>
        </w:trPr>
        <w:tc>
          <w:tcPr>
            <w:tcW w:w="1121" w:type="dxa"/>
          </w:tcPr>
          <w:p>
            <w:pPr>
              <w:pStyle w:val="TableParagraph"/>
              <w:spacing w:before="0"/>
              <w:rPr>
                <w:sz w:val="20"/>
              </w:rPr>
            </w:pPr>
          </w:p>
          <w:p>
            <w:pPr>
              <w:pStyle w:val="TableParagraph"/>
              <w:spacing w:before="8"/>
              <w:rPr>
                <w:sz w:val="22"/>
              </w:rPr>
            </w:pPr>
          </w:p>
          <w:p>
            <w:pPr>
              <w:pStyle w:val="TableParagraph"/>
              <w:spacing w:before="0"/>
              <w:ind w:left="138"/>
              <w:rPr>
                <w:sz w:val="21"/>
              </w:rPr>
            </w:pPr>
            <w:r>
              <w:rPr>
                <w:spacing w:val="-1"/>
                <w:sz w:val="21"/>
              </w:rPr>
              <w:t>承诺背景</w:t>
            </w:r>
            <w:r>
              <w:rPr>
                <w:sz w:val="21"/>
              </w:rPr>
              <w:t> </w:t>
            </w:r>
          </w:p>
        </w:tc>
        <w:tc>
          <w:tcPr>
            <w:tcW w:w="705" w:type="dxa"/>
          </w:tcPr>
          <w:p>
            <w:pPr>
              <w:pStyle w:val="TableParagraph"/>
              <w:spacing w:before="0"/>
              <w:rPr>
                <w:sz w:val="20"/>
              </w:rPr>
            </w:pPr>
          </w:p>
          <w:p>
            <w:pPr>
              <w:pStyle w:val="TableParagraph"/>
              <w:spacing w:line="242" w:lineRule="auto" w:before="153"/>
              <w:ind w:left="141" w:right="25"/>
              <w:rPr>
                <w:sz w:val="21"/>
              </w:rPr>
            </w:pPr>
            <w:r>
              <w:rPr>
                <w:sz w:val="21"/>
              </w:rPr>
              <w:t>承诺类型 </w:t>
            </w:r>
          </w:p>
        </w:tc>
        <w:tc>
          <w:tcPr>
            <w:tcW w:w="851" w:type="dxa"/>
          </w:tcPr>
          <w:p>
            <w:pPr>
              <w:pStyle w:val="TableParagraph"/>
              <w:spacing w:before="0"/>
              <w:rPr>
                <w:sz w:val="20"/>
              </w:rPr>
            </w:pPr>
          </w:p>
          <w:p>
            <w:pPr>
              <w:pStyle w:val="TableParagraph"/>
              <w:spacing w:before="8"/>
              <w:rPr>
                <w:sz w:val="22"/>
              </w:rPr>
            </w:pPr>
          </w:p>
          <w:p>
            <w:pPr>
              <w:pStyle w:val="TableParagraph"/>
              <w:spacing w:before="0"/>
              <w:ind w:left="111" w:right="-15"/>
              <w:rPr>
                <w:sz w:val="21"/>
              </w:rPr>
            </w:pPr>
            <w:r>
              <w:rPr>
                <w:sz w:val="21"/>
              </w:rPr>
              <w:t>承诺方 </w:t>
            </w:r>
          </w:p>
        </w:tc>
        <w:tc>
          <w:tcPr>
            <w:tcW w:w="6806" w:type="dxa"/>
          </w:tcPr>
          <w:p>
            <w:pPr>
              <w:pStyle w:val="TableParagraph"/>
              <w:spacing w:before="0"/>
              <w:rPr>
                <w:sz w:val="20"/>
              </w:rPr>
            </w:pPr>
          </w:p>
          <w:p>
            <w:pPr>
              <w:pStyle w:val="TableParagraph"/>
              <w:spacing w:line="242" w:lineRule="auto" w:before="153"/>
              <w:ind w:left="3194" w:right="3074"/>
              <w:jc w:val="center"/>
              <w:rPr>
                <w:sz w:val="21"/>
              </w:rPr>
            </w:pPr>
            <w:r>
              <w:rPr>
                <w:sz w:val="21"/>
              </w:rPr>
              <w:t>承诺内容 </w:t>
            </w:r>
          </w:p>
        </w:tc>
        <w:tc>
          <w:tcPr>
            <w:tcW w:w="1131" w:type="dxa"/>
          </w:tcPr>
          <w:p>
            <w:pPr>
              <w:pStyle w:val="TableParagraph"/>
              <w:spacing w:before="0"/>
              <w:rPr>
                <w:sz w:val="20"/>
              </w:rPr>
            </w:pPr>
          </w:p>
          <w:p>
            <w:pPr>
              <w:pStyle w:val="TableParagraph"/>
              <w:spacing w:line="242" w:lineRule="auto" w:before="153"/>
              <w:ind w:left="252" w:right="127" w:hanging="104"/>
              <w:rPr>
                <w:sz w:val="21"/>
              </w:rPr>
            </w:pPr>
            <w:r>
              <w:rPr>
                <w:spacing w:val="-1"/>
                <w:sz w:val="21"/>
              </w:rPr>
              <w:t>承诺时间</w:t>
            </w:r>
            <w:r>
              <w:rPr>
                <w:sz w:val="21"/>
              </w:rPr>
              <w:t>及期限 </w:t>
            </w:r>
          </w:p>
        </w:tc>
        <w:tc>
          <w:tcPr>
            <w:tcW w:w="707" w:type="dxa"/>
          </w:tcPr>
          <w:p>
            <w:pPr>
              <w:pStyle w:val="TableParagraph"/>
              <w:spacing w:line="242" w:lineRule="auto" w:before="138"/>
              <w:ind w:left="148" w:right="123"/>
              <w:jc w:val="both"/>
              <w:rPr>
                <w:sz w:val="21"/>
              </w:rPr>
            </w:pPr>
            <w:r>
              <w:rPr>
                <w:spacing w:val="-1"/>
                <w:sz w:val="21"/>
              </w:rPr>
              <w:t>是否有履行期</w:t>
            </w:r>
            <w:r>
              <w:rPr>
                <w:sz w:val="21"/>
              </w:rPr>
              <w:t>限 </w:t>
            </w:r>
          </w:p>
        </w:tc>
        <w:tc>
          <w:tcPr>
            <w:tcW w:w="706" w:type="dxa"/>
          </w:tcPr>
          <w:p>
            <w:pPr>
              <w:pStyle w:val="TableParagraph"/>
              <w:spacing w:line="242" w:lineRule="auto" w:before="138"/>
              <w:ind w:left="150" w:right="19"/>
              <w:jc w:val="both"/>
              <w:rPr>
                <w:sz w:val="21"/>
              </w:rPr>
            </w:pPr>
            <w:r>
              <w:rPr>
                <w:sz w:val="21"/>
              </w:rPr>
              <w:t>是否及时严格履行 </w:t>
            </w:r>
          </w:p>
        </w:tc>
        <w:tc>
          <w:tcPr>
            <w:tcW w:w="1133" w:type="dxa"/>
          </w:tcPr>
          <w:p>
            <w:pPr>
              <w:pStyle w:val="TableParagraph"/>
              <w:spacing w:line="242" w:lineRule="auto"/>
              <w:ind w:left="154" w:right="123"/>
              <w:jc w:val="both"/>
              <w:rPr>
                <w:sz w:val="21"/>
              </w:rPr>
            </w:pPr>
            <w:r>
              <w:rPr>
                <w:spacing w:val="-1"/>
                <w:sz w:val="21"/>
              </w:rPr>
              <w:t>如未能及时履行应说明未完</w:t>
            </w:r>
            <w:r>
              <w:rPr>
                <w:spacing w:val="-4"/>
                <w:sz w:val="21"/>
              </w:rPr>
              <w:t>成履行的</w:t>
            </w:r>
          </w:p>
          <w:p>
            <w:pPr>
              <w:pStyle w:val="TableParagraph"/>
              <w:spacing w:line="250" w:lineRule="exact" w:before="3"/>
              <w:ind w:left="154"/>
              <w:rPr>
                <w:sz w:val="21"/>
              </w:rPr>
            </w:pPr>
            <w:r>
              <w:rPr>
                <w:spacing w:val="-1"/>
                <w:sz w:val="21"/>
              </w:rPr>
              <w:t>具体原因</w:t>
            </w:r>
            <w:r>
              <w:rPr>
                <w:sz w:val="21"/>
              </w:rPr>
              <w:t> </w:t>
            </w:r>
          </w:p>
        </w:tc>
        <w:tc>
          <w:tcPr>
            <w:tcW w:w="934" w:type="dxa"/>
          </w:tcPr>
          <w:p>
            <w:pPr>
              <w:pStyle w:val="TableParagraph"/>
              <w:spacing w:line="242" w:lineRule="auto"/>
              <w:ind w:left="161" w:right="126"/>
              <w:jc w:val="both"/>
              <w:rPr>
                <w:sz w:val="21"/>
              </w:rPr>
            </w:pPr>
            <w:r>
              <w:rPr>
                <w:sz w:val="21"/>
              </w:rPr>
              <w:t>如未能及时履行应说</w:t>
            </w:r>
            <w:r>
              <w:rPr>
                <w:spacing w:val="-5"/>
                <w:sz w:val="21"/>
              </w:rPr>
              <w:t>明下一</w:t>
            </w:r>
          </w:p>
          <w:p>
            <w:pPr>
              <w:pStyle w:val="TableParagraph"/>
              <w:spacing w:line="250" w:lineRule="exact" w:before="3"/>
              <w:ind w:left="161"/>
              <w:rPr>
                <w:sz w:val="21"/>
              </w:rPr>
            </w:pPr>
            <w:r>
              <w:rPr>
                <w:sz w:val="21"/>
              </w:rPr>
              <w:t>步计划 </w:t>
            </w:r>
          </w:p>
        </w:tc>
      </w:tr>
      <w:tr>
        <w:trPr>
          <w:trHeight w:val="1363" w:hRule="atLeast"/>
        </w:trPr>
        <w:tc>
          <w:tcPr>
            <w:tcW w:w="1121" w:type="dxa"/>
            <w:vMerge w:val="restart"/>
          </w:tcPr>
          <w:p>
            <w:pPr>
              <w:pStyle w:val="TableParagraph"/>
              <w:spacing w:before="0"/>
              <w:rPr>
                <w:sz w:val="20"/>
              </w:rPr>
            </w:pPr>
          </w:p>
          <w:p>
            <w:pPr>
              <w:pStyle w:val="TableParagraph"/>
              <w:spacing w:before="12"/>
              <w:rPr>
                <w:sz w:val="22"/>
              </w:rPr>
            </w:pPr>
          </w:p>
          <w:p>
            <w:pPr>
              <w:pStyle w:val="TableParagraph"/>
              <w:spacing w:line="242" w:lineRule="auto" w:before="0"/>
              <w:ind w:left="107" w:right="158"/>
              <w:jc w:val="both"/>
              <w:rPr>
                <w:sz w:val="21"/>
              </w:rPr>
            </w:pPr>
            <w:r>
              <w:rPr>
                <w:spacing w:val="-1"/>
                <w:sz w:val="21"/>
              </w:rPr>
              <w:t>收购报告书或权益变动报告书中所作</w:t>
            </w:r>
            <w:r>
              <w:rPr>
                <w:sz w:val="21"/>
              </w:rPr>
              <w:t>承诺 </w:t>
            </w:r>
          </w:p>
        </w:tc>
        <w:tc>
          <w:tcPr>
            <w:tcW w:w="705" w:type="dxa"/>
          </w:tcPr>
          <w:p>
            <w:pPr>
              <w:pStyle w:val="TableParagraph"/>
              <w:ind w:right="59"/>
              <w:jc w:val="right"/>
              <w:rPr>
                <w:sz w:val="21"/>
              </w:rPr>
            </w:pPr>
            <w:r>
              <w:rPr>
                <w:sz w:val="21"/>
              </w:rPr>
              <w:t>其他 </w:t>
            </w:r>
          </w:p>
        </w:tc>
        <w:tc>
          <w:tcPr>
            <w:tcW w:w="851" w:type="dxa"/>
          </w:tcPr>
          <w:p>
            <w:pPr>
              <w:pStyle w:val="TableParagraph"/>
              <w:ind w:left="108"/>
              <w:rPr>
                <w:sz w:val="21"/>
              </w:rPr>
            </w:pPr>
            <w:r>
              <w:rPr>
                <w:sz w:val="21"/>
              </w:rPr>
              <w:t>曹飞 </w:t>
            </w:r>
          </w:p>
        </w:tc>
        <w:tc>
          <w:tcPr>
            <w:tcW w:w="6806" w:type="dxa"/>
          </w:tcPr>
          <w:p>
            <w:pPr>
              <w:pStyle w:val="TableParagraph"/>
              <w:spacing w:line="242" w:lineRule="auto"/>
              <w:ind w:left="109" w:right="90"/>
              <w:jc w:val="both"/>
              <w:rPr>
                <w:sz w:val="21"/>
              </w:rPr>
            </w:pPr>
            <w:r>
              <w:rPr>
                <w:sz w:val="21"/>
              </w:rPr>
              <w:t>本次权益变动后，曹飞与上市公司之间将保持人员独立、资产完整、财务独立；上市公司具有独立经营能力，在采购、生产、销售、知识产权等方面均保持独立。为保证上市公司人员、资产、财务、机构、业务独</w:t>
            </w:r>
          </w:p>
          <w:p>
            <w:pPr>
              <w:pStyle w:val="TableParagraph"/>
              <w:spacing w:line="270" w:lineRule="atLeast" w:before="0"/>
              <w:ind w:left="109" w:right="90"/>
              <w:jc w:val="both"/>
              <w:rPr>
                <w:sz w:val="21"/>
              </w:rPr>
            </w:pPr>
            <w:r>
              <w:rPr>
                <w:spacing w:val="-9"/>
                <w:sz w:val="21"/>
              </w:rPr>
              <w:t>立，曹飞已于 </w:t>
            </w:r>
            <w:r>
              <w:rPr>
                <w:spacing w:val="-1"/>
                <w:sz w:val="21"/>
              </w:rPr>
              <w:t>2015</w:t>
            </w:r>
            <w:r>
              <w:rPr>
                <w:spacing w:val="-37"/>
                <w:sz w:val="21"/>
              </w:rPr>
              <w:t> 年 </w:t>
            </w:r>
            <w:r>
              <w:rPr>
                <w:spacing w:val="-1"/>
                <w:sz w:val="21"/>
              </w:rPr>
              <w:t>1</w:t>
            </w:r>
            <w:r>
              <w:rPr>
                <w:spacing w:val="-37"/>
                <w:sz w:val="21"/>
              </w:rPr>
              <w:t> 月 </w:t>
            </w:r>
            <w:r>
              <w:rPr>
                <w:spacing w:val="-1"/>
                <w:sz w:val="21"/>
              </w:rPr>
              <w:t>7</w:t>
            </w:r>
            <w:r>
              <w:rPr>
                <w:spacing w:val="-9"/>
                <w:sz w:val="21"/>
              </w:rPr>
              <w:t> 日出具了《关于保证上市公司独立性的承诺</w:t>
            </w:r>
            <w:r>
              <w:rPr>
                <w:sz w:val="21"/>
              </w:rPr>
              <w:t>函》。 </w:t>
            </w:r>
          </w:p>
        </w:tc>
        <w:tc>
          <w:tcPr>
            <w:tcW w:w="1131" w:type="dxa"/>
          </w:tcPr>
          <w:p>
            <w:pPr>
              <w:pStyle w:val="TableParagraph"/>
              <w:ind w:left="111"/>
              <w:rPr>
                <w:sz w:val="21"/>
              </w:rPr>
            </w:pPr>
            <w:r>
              <w:rPr>
                <w:sz w:val="21"/>
              </w:rPr>
              <w:t>2015</w:t>
            </w:r>
            <w:r>
              <w:rPr>
                <w:spacing w:val="-36"/>
                <w:sz w:val="21"/>
              </w:rPr>
              <w:t> 年 </w:t>
            </w:r>
            <w:r>
              <w:rPr>
                <w:sz w:val="21"/>
              </w:rPr>
              <w:t>1</w:t>
            </w:r>
          </w:p>
          <w:p>
            <w:pPr>
              <w:pStyle w:val="TableParagraph"/>
              <w:spacing w:before="4"/>
              <w:ind w:left="111"/>
              <w:rPr>
                <w:sz w:val="21"/>
              </w:rPr>
            </w:pPr>
            <w:r>
              <w:rPr>
                <w:spacing w:val="-27"/>
                <w:sz w:val="21"/>
              </w:rPr>
              <w:t>月 </w:t>
            </w:r>
            <w:r>
              <w:rPr>
                <w:sz w:val="21"/>
              </w:rPr>
              <w:t>7</w:t>
            </w:r>
            <w:r>
              <w:rPr>
                <w:spacing w:val="-1"/>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p>
        </w:tc>
      </w:tr>
      <w:tr>
        <w:trPr>
          <w:trHeight w:val="1089" w:hRule="atLeast"/>
        </w:trPr>
        <w:tc>
          <w:tcPr>
            <w:tcW w:w="1121" w:type="dxa"/>
            <w:vMerge/>
            <w:tcBorders>
              <w:top w:val="nil"/>
            </w:tcBorders>
          </w:tcPr>
          <w:p>
            <w:pPr>
              <w:rPr>
                <w:sz w:val="2"/>
                <w:szCs w:val="2"/>
              </w:rPr>
            </w:pPr>
          </w:p>
        </w:tc>
        <w:tc>
          <w:tcPr>
            <w:tcW w:w="705" w:type="dxa"/>
          </w:tcPr>
          <w:p>
            <w:pPr>
              <w:pStyle w:val="TableParagraph"/>
              <w:spacing w:line="242" w:lineRule="auto"/>
              <w:ind w:left="107" w:right="59"/>
              <w:jc w:val="both"/>
              <w:rPr>
                <w:sz w:val="21"/>
              </w:rPr>
            </w:pPr>
            <w:r>
              <w:rPr>
                <w:sz w:val="21"/>
              </w:rPr>
              <w:t>解决同业竞争 </w:t>
            </w:r>
          </w:p>
        </w:tc>
        <w:tc>
          <w:tcPr>
            <w:tcW w:w="851" w:type="dxa"/>
          </w:tcPr>
          <w:p>
            <w:pPr>
              <w:pStyle w:val="TableParagraph"/>
              <w:ind w:left="108"/>
              <w:rPr>
                <w:sz w:val="21"/>
              </w:rPr>
            </w:pPr>
            <w:r>
              <w:rPr>
                <w:sz w:val="21"/>
              </w:rPr>
              <w:t>曹飞 </w:t>
            </w:r>
          </w:p>
        </w:tc>
        <w:tc>
          <w:tcPr>
            <w:tcW w:w="6806" w:type="dxa"/>
          </w:tcPr>
          <w:p>
            <w:pPr>
              <w:pStyle w:val="TableParagraph"/>
              <w:spacing w:line="242" w:lineRule="auto"/>
              <w:ind w:left="109" w:right="167"/>
              <w:jc w:val="both"/>
              <w:rPr>
                <w:sz w:val="21"/>
              </w:rPr>
            </w:pPr>
            <w:r>
              <w:rPr>
                <w:sz w:val="21"/>
              </w:rPr>
              <w:t>本次权益变动前，曹飞与上市公司之间在业务上不存在竞争关系。本次权益变动不会导致曹飞与上市公司之间产生同业竞争或者潜在的同业竞争。为消除和避免同上市公司未来形成同业竞争或潜在的同业竞争，曹</w:t>
            </w:r>
          </w:p>
          <w:p>
            <w:pPr>
              <w:pStyle w:val="TableParagraph"/>
              <w:spacing w:line="252" w:lineRule="exact" w:before="0"/>
              <w:ind w:left="109"/>
              <w:jc w:val="both"/>
              <w:rPr>
                <w:sz w:val="21"/>
              </w:rPr>
            </w:pPr>
            <w:r>
              <w:rPr>
                <w:spacing w:val="10"/>
                <w:sz w:val="21"/>
              </w:rPr>
              <w:t>飞已于</w:t>
            </w:r>
            <w:r>
              <w:rPr>
                <w:sz w:val="21"/>
              </w:rPr>
              <w:t>2015</w:t>
            </w:r>
            <w:r>
              <w:rPr>
                <w:spacing w:val="-23"/>
                <w:sz w:val="21"/>
              </w:rPr>
              <w:t> 年</w:t>
            </w:r>
            <w:r>
              <w:rPr>
                <w:sz w:val="21"/>
              </w:rPr>
              <w:t>1</w:t>
            </w:r>
            <w:r>
              <w:rPr>
                <w:spacing w:val="-23"/>
                <w:sz w:val="21"/>
              </w:rPr>
              <w:t> 月</w:t>
            </w:r>
            <w:r>
              <w:rPr>
                <w:sz w:val="21"/>
              </w:rPr>
              <w:t>7</w:t>
            </w:r>
            <w:r>
              <w:rPr>
                <w:spacing w:val="-23"/>
                <w:sz w:val="21"/>
              </w:rPr>
              <w:t> 日出具了《关于避免与上市公司同业竞争的承诺函》。</w:t>
            </w:r>
            <w:r>
              <w:rPr>
                <w:sz w:val="21"/>
              </w:rPr>
              <w:t> </w:t>
            </w:r>
          </w:p>
        </w:tc>
        <w:tc>
          <w:tcPr>
            <w:tcW w:w="1131" w:type="dxa"/>
          </w:tcPr>
          <w:p>
            <w:pPr>
              <w:pStyle w:val="TableParagraph"/>
              <w:ind w:left="111"/>
              <w:rPr>
                <w:sz w:val="21"/>
              </w:rPr>
            </w:pPr>
            <w:r>
              <w:rPr>
                <w:sz w:val="21"/>
              </w:rPr>
              <w:t>2015</w:t>
            </w:r>
            <w:r>
              <w:rPr>
                <w:spacing w:val="-36"/>
                <w:sz w:val="21"/>
              </w:rPr>
              <w:t> 年 </w:t>
            </w:r>
            <w:r>
              <w:rPr>
                <w:sz w:val="21"/>
              </w:rPr>
              <w:t>1</w:t>
            </w:r>
          </w:p>
          <w:p>
            <w:pPr>
              <w:pStyle w:val="TableParagraph"/>
              <w:spacing w:before="2"/>
              <w:ind w:left="111"/>
              <w:rPr>
                <w:sz w:val="21"/>
              </w:rPr>
            </w:pPr>
            <w:r>
              <w:rPr>
                <w:spacing w:val="-27"/>
                <w:sz w:val="21"/>
              </w:rPr>
              <w:t>月 </w:t>
            </w:r>
            <w:r>
              <w:rPr>
                <w:sz w:val="21"/>
              </w:rPr>
              <w:t>7</w:t>
            </w:r>
            <w:r>
              <w:rPr>
                <w:spacing w:val="-1"/>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p>
        </w:tc>
      </w:tr>
      <w:tr>
        <w:trPr>
          <w:trHeight w:val="2724" w:hRule="atLeast"/>
        </w:trPr>
        <w:tc>
          <w:tcPr>
            <w:tcW w:w="1121"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5"/>
              <w:rPr>
                <w:sz w:val="14"/>
              </w:rPr>
            </w:pPr>
          </w:p>
          <w:p>
            <w:pPr>
              <w:pStyle w:val="TableParagraph"/>
              <w:spacing w:line="242" w:lineRule="auto" w:before="0"/>
              <w:ind w:left="107" w:right="55"/>
              <w:jc w:val="both"/>
              <w:rPr>
                <w:sz w:val="21"/>
              </w:rPr>
            </w:pPr>
            <w:r>
              <w:rPr>
                <w:sz w:val="21"/>
              </w:rPr>
              <w:t>与重大资产重组相关的承诺 </w:t>
            </w:r>
          </w:p>
        </w:tc>
        <w:tc>
          <w:tcPr>
            <w:tcW w:w="705" w:type="dxa"/>
          </w:tcPr>
          <w:p>
            <w:pPr>
              <w:pStyle w:val="TableParagraph"/>
              <w:ind w:right="59"/>
              <w:jc w:val="right"/>
              <w:rPr>
                <w:sz w:val="21"/>
              </w:rPr>
            </w:pPr>
            <w:r>
              <w:rPr>
                <w:sz w:val="21"/>
              </w:rPr>
              <w:t>其他 </w:t>
            </w:r>
          </w:p>
        </w:tc>
        <w:tc>
          <w:tcPr>
            <w:tcW w:w="851" w:type="dxa"/>
          </w:tcPr>
          <w:p>
            <w:pPr>
              <w:pStyle w:val="TableParagraph"/>
              <w:spacing w:line="242" w:lineRule="auto"/>
              <w:ind w:left="108" w:right="96"/>
              <w:jc w:val="both"/>
              <w:rPr>
                <w:sz w:val="21"/>
              </w:rPr>
            </w:pPr>
            <w:r>
              <w:rPr>
                <w:sz w:val="21"/>
              </w:rPr>
              <w:t>曹飞、百川资管、王东海 </w:t>
            </w:r>
          </w:p>
        </w:tc>
        <w:tc>
          <w:tcPr>
            <w:tcW w:w="6806" w:type="dxa"/>
          </w:tcPr>
          <w:p>
            <w:pPr>
              <w:pStyle w:val="TableParagraph"/>
              <w:spacing w:line="242" w:lineRule="auto"/>
              <w:ind w:left="109" w:right="66"/>
              <w:rPr>
                <w:sz w:val="21"/>
              </w:rPr>
            </w:pPr>
            <w:r>
              <w:rPr>
                <w:sz w:val="21"/>
              </w:rPr>
              <w:t>1、保证所提供信息的真实性、准确性和完整性，保证不存在虚假记载、</w:t>
            </w:r>
            <w:r>
              <w:rPr>
                <w:spacing w:val="-1"/>
                <w:sz w:val="21"/>
              </w:rPr>
              <w:t>误导性陈述或者重大遗漏，并承担个别和连带的法律责任。</w:t>
            </w:r>
            <w:r>
              <w:rPr>
                <w:sz w:val="21"/>
              </w:rPr>
              <w:t>2、如本次交易所提供或披露的信息涉嫌虚假记载、误导性陈述或者重大遗漏，被司法机关立案侦查或者被中国证监会立案调查的，在形成调查结论以前，</w:t>
            </w:r>
            <w:r>
              <w:rPr>
                <w:spacing w:val="1"/>
                <w:sz w:val="21"/>
              </w:rPr>
              <w:t> </w:t>
            </w:r>
            <w:r>
              <w:rPr>
                <w:sz w:val="21"/>
              </w:rPr>
              <w:t>不转让在该上市公司拥有权益的股份，并于收到立案稽查通知的两个交易日内将暂停转让的书面申请和股票账户提交上市公司董事会，由董事会代其向证券交易所和登记结算公司申请锁定；未在两个交易日内提交锁定申请的，授权董事会核实后直接向证券交易所和登记结算公司报送</w:t>
            </w:r>
          </w:p>
          <w:p>
            <w:pPr>
              <w:pStyle w:val="TableParagraph"/>
              <w:spacing w:line="270" w:lineRule="atLeast" w:before="0"/>
              <w:ind w:left="109" w:right="90"/>
              <w:rPr>
                <w:sz w:val="21"/>
              </w:rPr>
            </w:pPr>
            <w:r>
              <w:rPr>
                <w:spacing w:val="-1"/>
                <w:sz w:val="21"/>
              </w:rPr>
              <w:t>本人/本企业的身份信息和账户信息并申请锁定；董事会未向证券交易所和登记结算公司报送本人/本企业的身份信息和账户信息的，授权证券交</w:t>
            </w:r>
          </w:p>
        </w:tc>
        <w:tc>
          <w:tcPr>
            <w:tcW w:w="1131" w:type="dxa"/>
          </w:tcPr>
          <w:p>
            <w:pPr>
              <w:pStyle w:val="TableParagraph"/>
              <w:ind w:left="111"/>
              <w:rPr>
                <w:sz w:val="21"/>
              </w:rPr>
            </w:pPr>
            <w:r>
              <w:rPr>
                <w:sz w:val="21"/>
              </w:rPr>
              <w:t>2015</w:t>
            </w:r>
            <w:r>
              <w:rPr>
                <w:spacing w:val="-36"/>
                <w:sz w:val="21"/>
              </w:rPr>
              <w:t> 年 </w:t>
            </w:r>
            <w:r>
              <w:rPr>
                <w:sz w:val="21"/>
              </w:rPr>
              <w:t>7</w:t>
            </w:r>
          </w:p>
          <w:p>
            <w:pPr>
              <w:pStyle w:val="TableParagraph"/>
              <w:spacing w:before="2"/>
              <w:ind w:left="111"/>
              <w:rPr>
                <w:sz w:val="21"/>
              </w:rPr>
            </w:pPr>
            <w:r>
              <w:rPr>
                <w:spacing w:val="-27"/>
                <w:sz w:val="21"/>
              </w:rPr>
              <w:t>月 </w:t>
            </w:r>
            <w:r>
              <w:rPr>
                <w:sz w:val="21"/>
              </w:rPr>
              <w:t>13</w:t>
            </w:r>
            <w:r>
              <w:rPr>
                <w:spacing w:val="-28"/>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bl>
    <w:p>
      <w:pPr>
        <w:spacing w:after="0"/>
        <w:rPr>
          <w:sz w:val="21"/>
        </w:rPr>
        <w:sectPr>
          <w:headerReference w:type="default" r:id="rId31"/>
          <w:footerReference w:type="default" r:id="rId32"/>
          <w:pgSz w:w="16840" w:h="11910" w:orient="landscape"/>
          <w:pgMar w:header="880" w:footer="1195" w:top="1180" w:bottom="1380" w:left="1200" w:right="1300"/>
        </w:sectPr>
      </w:pPr>
    </w:p>
    <w:p>
      <w:pPr>
        <w:pStyle w:val="BodyText"/>
        <w:ind w:left="0"/>
        <w:rPr>
          <w:sz w:val="20"/>
        </w:rPr>
      </w:pPr>
    </w:p>
    <w:p>
      <w:pPr>
        <w:pStyle w:val="BodyText"/>
        <w:spacing w:before="2"/>
        <w:ind w:left="0"/>
        <w:rPr>
          <w:sz w:val="28"/>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1"/>
        <w:gridCol w:w="705"/>
        <w:gridCol w:w="851"/>
        <w:gridCol w:w="6806"/>
        <w:gridCol w:w="1131"/>
        <w:gridCol w:w="707"/>
        <w:gridCol w:w="706"/>
        <w:gridCol w:w="1133"/>
        <w:gridCol w:w="934"/>
      </w:tblGrid>
      <w:tr>
        <w:trPr>
          <w:trHeight w:val="544" w:hRule="atLeast"/>
        </w:trPr>
        <w:tc>
          <w:tcPr>
            <w:tcW w:w="1121" w:type="dxa"/>
            <w:vMerge w:val="restart"/>
          </w:tcPr>
          <w:p>
            <w:pPr>
              <w:pStyle w:val="TableParagraph"/>
              <w:spacing w:before="0"/>
              <w:rPr>
                <w:rFonts w:ascii="Times New Roman"/>
                <w:sz w:val="20"/>
              </w:rPr>
            </w:pPr>
          </w:p>
        </w:tc>
        <w:tc>
          <w:tcPr>
            <w:tcW w:w="705" w:type="dxa"/>
          </w:tcPr>
          <w:p>
            <w:pPr>
              <w:pStyle w:val="TableParagraph"/>
              <w:spacing w:before="0"/>
              <w:rPr>
                <w:rFonts w:ascii="Times New Roman"/>
                <w:sz w:val="20"/>
              </w:rPr>
            </w:pPr>
          </w:p>
        </w:tc>
        <w:tc>
          <w:tcPr>
            <w:tcW w:w="851" w:type="dxa"/>
          </w:tcPr>
          <w:p>
            <w:pPr>
              <w:pStyle w:val="TableParagraph"/>
              <w:spacing w:before="0"/>
              <w:rPr>
                <w:rFonts w:ascii="Times New Roman"/>
                <w:sz w:val="20"/>
              </w:rPr>
            </w:pPr>
          </w:p>
        </w:tc>
        <w:tc>
          <w:tcPr>
            <w:tcW w:w="6806" w:type="dxa"/>
          </w:tcPr>
          <w:p>
            <w:pPr>
              <w:pStyle w:val="TableParagraph"/>
              <w:ind w:left="109"/>
              <w:rPr>
                <w:sz w:val="21"/>
              </w:rPr>
            </w:pPr>
            <w:r>
              <w:rPr>
                <w:spacing w:val="-1"/>
                <w:sz w:val="21"/>
              </w:rPr>
              <w:t>易所和登记结算公司直接锁定相关股份。如调查结论发现存在违法违规</w:t>
            </w:r>
          </w:p>
          <w:p>
            <w:pPr>
              <w:pStyle w:val="TableParagraph"/>
              <w:spacing w:line="252" w:lineRule="exact" w:before="2"/>
              <w:ind w:left="109"/>
              <w:rPr>
                <w:sz w:val="21"/>
              </w:rPr>
            </w:pPr>
            <w:r>
              <w:rPr>
                <w:spacing w:val="-1"/>
                <w:sz w:val="21"/>
              </w:rPr>
              <w:t>情节，本人/本企业承诺锁定股份自愿用于相关投资者赔偿安排。</w:t>
            </w:r>
            <w:r>
              <w:rPr>
                <w:sz w:val="21"/>
              </w:rPr>
              <w:t> </w:t>
            </w:r>
          </w:p>
        </w:tc>
        <w:tc>
          <w:tcPr>
            <w:tcW w:w="1131" w:type="dxa"/>
          </w:tcPr>
          <w:p>
            <w:pPr>
              <w:pStyle w:val="TableParagraph"/>
              <w:spacing w:before="0"/>
              <w:rPr>
                <w:rFonts w:ascii="Times New Roman"/>
                <w:sz w:val="20"/>
              </w:rPr>
            </w:pPr>
          </w:p>
        </w:tc>
        <w:tc>
          <w:tcPr>
            <w:tcW w:w="707" w:type="dxa"/>
          </w:tcPr>
          <w:p>
            <w:pPr>
              <w:pStyle w:val="TableParagraph"/>
              <w:spacing w:before="0"/>
              <w:rPr>
                <w:rFonts w:ascii="Times New Roman"/>
                <w:sz w:val="20"/>
              </w:rPr>
            </w:pPr>
          </w:p>
        </w:tc>
        <w:tc>
          <w:tcPr>
            <w:tcW w:w="706" w:type="dxa"/>
          </w:tcPr>
          <w:p>
            <w:pPr>
              <w:pStyle w:val="TableParagraph"/>
              <w:spacing w:before="0"/>
              <w:rPr>
                <w:rFonts w:ascii="Times New Roman"/>
                <w:sz w:val="20"/>
              </w:rPr>
            </w:pPr>
          </w:p>
        </w:tc>
        <w:tc>
          <w:tcPr>
            <w:tcW w:w="1133" w:type="dxa"/>
          </w:tcPr>
          <w:p>
            <w:pPr>
              <w:pStyle w:val="TableParagraph"/>
              <w:spacing w:before="0"/>
              <w:rPr>
                <w:rFonts w:ascii="Times New Roman"/>
                <w:sz w:val="20"/>
              </w:rPr>
            </w:pPr>
          </w:p>
        </w:tc>
        <w:tc>
          <w:tcPr>
            <w:tcW w:w="934" w:type="dxa"/>
          </w:tcPr>
          <w:p>
            <w:pPr>
              <w:pStyle w:val="TableParagraph"/>
              <w:spacing w:before="0"/>
              <w:rPr>
                <w:rFonts w:ascii="Times New Roman"/>
                <w:sz w:val="20"/>
              </w:rPr>
            </w:pPr>
          </w:p>
        </w:tc>
      </w:tr>
      <w:tr>
        <w:trPr>
          <w:trHeight w:val="1089" w:hRule="atLeast"/>
        </w:trPr>
        <w:tc>
          <w:tcPr>
            <w:tcW w:w="1121" w:type="dxa"/>
            <w:vMerge/>
            <w:tcBorders>
              <w:top w:val="nil"/>
            </w:tcBorders>
          </w:tcPr>
          <w:p>
            <w:pPr>
              <w:rPr>
                <w:sz w:val="2"/>
                <w:szCs w:val="2"/>
              </w:rPr>
            </w:pPr>
          </w:p>
        </w:tc>
        <w:tc>
          <w:tcPr>
            <w:tcW w:w="705" w:type="dxa"/>
          </w:tcPr>
          <w:p>
            <w:pPr>
              <w:pStyle w:val="TableParagraph"/>
              <w:spacing w:line="242" w:lineRule="auto"/>
              <w:ind w:left="107" w:right="59"/>
              <w:jc w:val="both"/>
              <w:rPr>
                <w:sz w:val="21"/>
              </w:rPr>
            </w:pPr>
            <w:r>
              <w:rPr>
                <w:sz w:val="21"/>
              </w:rPr>
              <w:t>解决关联交易 </w:t>
            </w:r>
          </w:p>
        </w:tc>
        <w:tc>
          <w:tcPr>
            <w:tcW w:w="851" w:type="dxa"/>
          </w:tcPr>
          <w:p>
            <w:pPr>
              <w:pStyle w:val="TableParagraph"/>
              <w:ind w:left="108"/>
              <w:rPr>
                <w:sz w:val="21"/>
              </w:rPr>
            </w:pPr>
            <w:r>
              <w:rPr>
                <w:sz w:val="21"/>
              </w:rPr>
              <w:t>曹飞 </w:t>
            </w:r>
          </w:p>
        </w:tc>
        <w:tc>
          <w:tcPr>
            <w:tcW w:w="6806" w:type="dxa"/>
          </w:tcPr>
          <w:p>
            <w:pPr>
              <w:pStyle w:val="TableParagraph"/>
              <w:spacing w:line="242" w:lineRule="auto"/>
              <w:ind w:left="109" w:right="-15"/>
              <w:rPr>
                <w:sz w:val="21"/>
              </w:rPr>
            </w:pPr>
            <w:r>
              <w:rPr>
                <w:sz w:val="21"/>
              </w:rPr>
              <w:t>本次权益变动前，曹飞与上市公司之间不存在关联交易。本次权益变动</w:t>
            </w:r>
            <w:r>
              <w:rPr>
                <w:spacing w:val="-1"/>
                <w:sz w:val="21"/>
              </w:rPr>
              <w:t>后，为避免和规范信息披露义务人与上市公司之间可能发生的关联交易，</w:t>
            </w:r>
            <w:r>
              <w:rPr>
                <w:spacing w:val="-102"/>
                <w:sz w:val="21"/>
              </w:rPr>
              <w:t> </w:t>
            </w:r>
            <w:r>
              <w:rPr>
                <w:spacing w:val="-12"/>
                <w:sz w:val="21"/>
              </w:rPr>
              <w:t>曹飞已于 </w:t>
            </w:r>
            <w:r>
              <w:rPr>
                <w:spacing w:val="-1"/>
                <w:sz w:val="21"/>
              </w:rPr>
              <w:t>2015</w:t>
            </w:r>
            <w:r>
              <w:rPr>
                <w:spacing w:val="-37"/>
                <w:sz w:val="21"/>
              </w:rPr>
              <w:t> 年 </w:t>
            </w:r>
            <w:r>
              <w:rPr>
                <w:spacing w:val="-1"/>
                <w:sz w:val="21"/>
              </w:rPr>
              <w:t>1</w:t>
            </w:r>
            <w:r>
              <w:rPr>
                <w:spacing w:val="-37"/>
                <w:sz w:val="21"/>
              </w:rPr>
              <w:t> 月 </w:t>
            </w:r>
            <w:r>
              <w:rPr>
                <w:spacing w:val="-1"/>
                <w:sz w:val="21"/>
              </w:rPr>
              <w:t>7</w:t>
            </w:r>
            <w:r>
              <w:rPr>
                <w:spacing w:val="-9"/>
                <w:sz w:val="21"/>
              </w:rPr>
              <w:t> 日出具了《关于规范与上市公司关联交易的承诺</w:t>
            </w:r>
          </w:p>
          <w:p>
            <w:pPr>
              <w:pStyle w:val="TableParagraph"/>
              <w:spacing w:line="252" w:lineRule="exact" w:before="0"/>
              <w:ind w:left="109"/>
              <w:rPr>
                <w:sz w:val="21"/>
              </w:rPr>
            </w:pPr>
            <w:r>
              <w:rPr>
                <w:sz w:val="21"/>
              </w:rPr>
              <w:t>函》。 </w:t>
            </w:r>
          </w:p>
        </w:tc>
        <w:tc>
          <w:tcPr>
            <w:tcW w:w="1131" w:type="dxa"/>
          </w:tcPr>
          <w:p>
            <w:pPr>
              <w:pStyle w:val="TableParagraph"/>
              <w:ind w:left="111"/>
              <w:rPr>
                <w:sz w:val="21"/>
              </w:rPr>
            </w:pPr>
            <w:r>
              <w:rPr>
                <w:sz w:val="21"/>
              </w:rPr>
              <w:t>2015</w:t>
            </w:r>
            <w:r>
              <w:rPr>
                <w:spacing w:val="-36"/>
                <w:sz w:val="21"/>
              </w:rPr>
              <w:t> 年 </w:t>
            </w:r>
            <w:r>
              <w:rPr>
                <w:sz w:val="21"/>
              </w:rPr>
              <w:t>1</w:t>
            </w:r>
          </w:p>
          <w:p>
            <w:pPr>
              <w:pStyle w:val="TableParagraph"/>
              <w:spacing w:before="4"/>
              <w:ind w:left="111"/>
              <w:rPr>
                <w:sz w:val="21"/>
              </w:rPr>
            </w:pPr>
            <w:r>
              <w:rPr>
                <w:spacing w:val="-27"/>
                <w:sz w:val="21"/>
              </w:rPr>
              <w:t>月 </w:t>
            </w:r>
            <w:r>
              <w:rPr>
                <w:sz w:val="21"/>
              </w:rPr>
              <w:t>7</w:t>
            </w:r>
            <w:r>
              <w:rPr>
                <w:spacing w:val="-27"/>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r>
        <w:trPr>
          <w:trHeight w:val="3814" w:hRule="atLeast"/>
        </w:trPr>
        <w:tc>
          <w:tcPr>
            <w:tcW w:w="1121" w:type="dxa"/>
            <w:vMerge/>
            <w:tcBorders>
              <w:top w:val="nil"/>
            </w:tcBorders>
          </w:tcPr>
          <w:p>
            <w:pPr>
              <w:rPr>
                <w:sz w:val="2"/>
                <w:szCs w:val="2"/>
              </w:rPr>
            </w:pPr>
          </w:p>
        </w:tc>
        <w:tc>
          <w:tcPr>
            <w:tcW w:w="705" w:type="dxa"/>
          </w:tcPr>
          <w:p>
            <w:pPr>
              <w:pStyle w:val="TableParagraph"/>
              <w:ind w:right="59"/>
              <w:jc w:val="right"/>
              <w:rPr>
                <w:sz w:val="21"/>
              </w:rPr>
            </w:pPr>
            <w:r>
              <w:rPr>
                <w:sz w:val="21"/>
              </w:rPr>
              <w:t>其他 </w:t>
            </w:r>
          </w:p>
        </w:tc>
        <w:tc>
          <w:tcPr>
            <w:tcW w:w="851" w:type="dxa"/>
          </w:tcPr>
          <w:p>
            <w:pPr>
              <w:pStyle w:val="TableParagraph"/>
              <w:spacing w:line="244" w:lineRule="auto"/>
              <w:ind w:left="108" w:right="96"/>
              <w:rPr>
                <w:sz w:val="21"/>
              </w:rPr>
            </w:pPr>
            <w:r>
              <w:rPr>
                <w:sz w:val="21"/>
              </w:rPr>
              <w:t>上市公司 </w:t>
            </w:r>
          </w:p>
        </w:tc>
        <w:tc>
          <w:tcPr>
            <w:tcW w:w="6806" w:type="dxa"/>
          </w:tcPr>
          <w:p>
            <w:pPr>
              <w:pStyle w:val="TableParagraph"/>
              <w:spacing w:line="242" w:lineRule="auto"/>
              <w:ind w:left="109" w:right="90"/>
              <w:rPr>
                <w:sz w:val="21"/>
              </w:rPr>
            </w:pPr>
            <w:r>
              <w:rPr>
                <w:spacing w:val="-1"/>
                <w:sz w:val="21"/>
              </w:rPr>
              <w:t>1、本公司已向为本次重大资产重组提供审计、评估、法律及财务顾问专</w:t>
            </w:r>
            <w:r>
              <w:rPr>
                <w:sz w:val="21"/>
              </w:rPr>
              <w:t>业服务的中介机构提供了本公司有关本次重大资产重组的相关信息和文件（包括但不限于原始书面材料、副本材料或口头证言等），本公司保证：所提供的文件资料的副本或复印件与正本或原件一致，且该等文件资料的签字与印章都是真实的，该等文件的签署人业经合法授权并有效签署该文件；所提供信息和文件真实、准确、完整，不存在虚假记载、误导性陈述或者重大遗漏，并对其真实性、准确性、完整性承担个别和</w:t>
            </w:r>
            <w:r>
              <w:rPr>
                <w:spacing w:val="-1"/>
                <w:sz w:val="21"/>
              </w:rPr>
              <w:t>连带的法律责任。2、在参与本次重大资产重组期间，本公司将依照相关</w:t>
            </w:r>
            <w:r>
              <w:rPr>
                <w:sz w:val="21"/>
              </w:rPr>
              <w:t>法律、法规、规章、中国证券监督管理委员会和上海证券交易所的有关规定，及时向为本次重大资产重组提供审计、评估、法律及财务顾问专业服务的中介机构披露有关本次重大资产重组的信息，并保证该等信息的真实性、准确性和完整性，不存在虚假记载、误导性陈述或者重大遗</w:t>
            </w:r>
          </w:p>
          <w:p>
            <w:pPr>
              <w:pStyle w:val="TableParagraph"/>
              <w:spacing w:line="270" w:lineRule="atLeast" w:before="0"/>
              <w:ind w:left="109" w:right="90"/>
              <w:rPr>
                <w:sz w:val="21"/>
              </w:rPr>
            </w:pPr>
            <w:r>
              <w:rPr>
                <w:spacing w:val="-1"/>
                <w:sz w:val="21"/>
              </w:rPr>
              <w:t>漏。3、如因本公司提供的信息存在虚假记载、误导性陈述或者和重大遗</w:t>
            </w:r>
            <w:r>
              <w:rPr>
                <w:sz w:val="21"/>
              </w:rPr>
              <w:t>漏，给投资者造成损失的，本公司将依法承担赔偿责任。 </w:t>
            </w:r>
          </w:p>
        </w:tc>
        <w:tc>
          <w:tcPr>
            <w:tcW w:w="1131" w:type="dxa"/>
          </w:tcPr>
          <w:p>
            <w:pPr>
              <w:pStyle w:val="TableParagraph"/>
              <w:ind w:left="111"/>
              <w:rPr>
                <w:sz w:val="21"/>
              </w:rPr>
            </w:pPr>
            <w:r>
              <w:rPr>
                <w:sz w:val="21"/>
              </w:rPr>
              <w:t>2015</w:t>
            </w:r>
            <w:r>
              <w:rPr>
                <w:spacing w:val="-36"/>
                <w:sz w:val="21"/>
              </w:rPr>
              <w:t> 年 </w:t>
            </w:r>
            <w:r>
              <w:rPr>
                <w:sz w:val="21"/>
              </w:rPr>
              <w:t>7</w:t>
            </w:r>
          </w:p>
          <w:p>
            <w:pPr>
              <w:pStyle w:val="TableParagraph"/>
              <w:spacing w:before="5"/>
              <w:ind w:left="111"/>
              <w:rPr>
                <w:sz w:val="21"/>
              </w:rPr>
            </w:pPr>
            <w:r>
              <w:rPr>
                <w:spacing w:val="-27"/>
                <w:sz w:val="21"/>
              </w:rPr>
              <w:t>月 </w:t>
            </w:r>
            <w:r>
              <w:rPr>
                <w:sz w:val="21"/>
              </w:rPr>
              <w:t>13</w:t>
            </w:r>
            <w:r>
              <w:rPr>
                <w:spacing w:val="-28"/>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r>
        <w:trPr>
          <w:trHeight w:val="2995" w:hRule="atLeast"/>
        </w:trPr>
        <w:tc>
          <w:tcPr>
            <w:tcW w:w="1121" w:type="dxa"/>
            <w:vMerge/>
            <w:tcBorders>
              <w:top w:val="nil"/>
            </w:tcBorders>
          </w:tcPr>
          <w:p>
            <w:pPr>
              <w:rPr>
                <w:sz w:val="2"/>
                <w:szCs w:val="2"/>
              </w:rPr>
            </w:pPr>
          </w:p>
        </w:tc>
        <w:tc>
          <w:tcPr>
            <w:tcW w:w="705" w:type="dxa"/>
          </w:tcPr>
          <w:p>
            <w:pPr>
              <w:pStyle w:val="TableParagraph"/>
              <w:ind w:right="59"/>
              <w:jc w:val="right"/>
              <w:rPr>
                <w:sz w:val="21"/>
              </w:rPr>
            </w:pPr>
            <w:r>
              <w:rPr>
                <w:sz w:val="21"/>
              </w:rPr>
              <w:t>其他 </w:t>
            </w:r>
          </w:p>
        </w:tc>
        <w:tc>
          <w:tcPr>
            <w:tcW w:w="851" w:type="dxa"/>
          </w:tcPr>
          <w:p>
            <w:pPr>
              <w:pStyle w:val="TableParagraph"/>
              <w:spacing w:line="242" w:lineRule="auto"/>
              <w:ind w:left="108" w:right="96"/>
              <w:jc w:val="both"/>
              <w:rPr>
                <w:sz w:val="21"/>
              </w:rPr>
            </w:pPr>
            <w:r>
              <w:rPr>
                <w:sz w:val="21"/>
              </w:rPr>
              <w:t>百川资管及王东海 </w:t>
            </w:r>
          </w:p>
        </w:tc>
        <w:tc>
          <w:tcPr>
            <w:tcW w:w="6806" w:type="dxa"/>
          </w:tcPr>
          <w:p>
            <w:pPr>
              <w:pStyle w:val="TableParagraph"/>
              <w:spacing w:line="242" w:lineRule="auto"/>
              <w:ind w:left="109" w:right="87"/>
              <w:rPr>
                <w:sz w:val="21"/>
              </w:rPr>
            </w:pPr>
            <w:r>
              <w:rPr>
                <w:spacing w:val="-1"/>
                <w:sz w:val="21"/>
              </w:rPr>
              <w:t>1、若百川燃气及下属公司存在部分土地使用权与房产未及时办理土地使</w:t>
            </w:r>
            <w:r>
              <w:rPr>
                <w:sz w:val="21"/>
              </w:rPr>
              <w:t>用权、房屋所有权更名过户手续、未取得产权证书或存在其他瑕疵，所租赁的房屋未办理租赁备案登记或未取得房产证等情形导致百川燃气发</w:t>
            </w:r>
            <w:r>
              <w:rPr>
                <w:spacing w:val="-1"/>
                <w:sz w:val="21"/>
              </w:rPr>
              <w:t>生损失或受到有关政府部门的处罚，本人/本企业将全额承担该部分损失和被处罚的损失；2、若百川燃气及下属公司被要求为其员工补缴之前未</w:t>
            </w:r>
            <w:r>
              <w:rPr>
                <w:sz w:val="21"/>
              </w:rPr>
              <w:t>缴纳或者未足额缴纳社保费用与公积金费用，或因社保费用与公积金费</w:t>
            </w:r>
            <w:r>
              <w:rPr>
                <w:spacing w:val="-1"/>
                <w:sz w:val="21"/>
              </w:rPr>
              <w:t>用缴纳问题受到有关政府部门的处罚，本人/本企业将全额承担该部分补缴和被处罚的损失；3、若税务主管部门要求百川燃气各发起人补缴或向</w:t>
            </w:r>
            <w:r>
              <w:rPr>
                <w:sz w:val="21"/>
              </w:rPr>
              <w:t>其追缴有限公司整体变更改制为股份公司过程中相关的个人所得税，百</w:t>
            </w:r>
            <w:r>
              <w:rPr>
                <w:spacing w:val="-1"/>
                <w:sz w:val="21"/>
              </w:rPr>
              <w:t>川燃气的发起人不能及时缴纳上述个人所得税时，本人/本企业将以连带</w:t>
            </w:r>
          </w:p>
          <w:p>
            <w:pPr>
              <w:pStyle w:val="TableParagraph"/>
              <w:spacing w:line="250" w:lineRule="exact" w:before="7"/>
              <w:ind w:left="109" w:right="-15"/>
              <w:rPr>
                <w:sz w:val="21"/>
              </w:rPr>
            </w:pPr>
            <w:r>
              <w:rPr>
                <w:spacing w:val="-1"/>
                <w:sz w:val="21"/>
              </w:rPr>
              <w:t>责任的方式无条件先行承担发起人应补缴（或被追缴）的个人所得税款，</w:t>
            </w:r>
          </w:p>
        </w:tc>
        <w:tc>
          <w:tcPr>
            <w:tcW w:w="1131" w:type="dxa"/>
          </w:tcPr>
          <w:p>
            <w:pPr>
              <w:pStyle w:val="TableParagraph"/>
              <w:ind w:left="111"/>
              <w:rPr>
                <w:sz w:val="21"/>
              </w:rPr>
            </w:pPr>
            <w:r>
              <w:rPr>
                <w:sz w:val="21"/>
              </w:rPr>
              <w:t>2015</w:t>
            </w:r>
            <w:r>
              <w:rPr>
                <w:spacing w:val="-36"/>
                <w:sz w:val="21"/>
              </w:rPr>
              <w:t> 年 </w:t>
            </w:r>
            <w:r>
              <w:rPr>
                <w:sz w:val="21"/>
              </w:rPr>
              <w:t>7</w:t>
            </w:r>
          </w:p>
          <w:p>
            <w:pPr>
              <w:pStyle w:val="TableParagraph"/>
              <w:spacing w:before="2"/>
              <w:ind w:left="111"/>
              <w:rPr>
                <w:sz w:val="21"/>
              </w:rPr>
            </w:pPr>
            <w:r>
              <w:rPr>
                <w:spacing w:val="-27"/>
                <w:sz w:val="21"/>
              </w:rPr>
              <w:t>月 </w:t>
            </w:r>
            <w:r>
              <w:rPr>
                <w:sz w:val="21"/>
              </w:rPr>
              <w:t>13</w:t>
            </w:r>
            <w:r>
              <w:rPr>
                <w:spacing w:val="-28"/>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bl>
    <w:p>
      <w:pPr>
        <w:spacing w:after="0"/>
        <w:rPr>
          <w:sz w:val="21"/>
        </w:rPr>
        <w:sectPr>
          <w:pgSz w:w="16840" w:h="11910" w:orient="landscape"/>
          <w:pgMar w:header="880" w:footer="1195" w:top="1180" w:bottom="1380" w:left="1200" w:right="1300"/>
        </w:sectPr>
      </w:pPr>
    </w:p>
    <w:p>
      <w:pPr>
        <w:pStyle w:val="BodyText"/>
        <w:ind w:left="0"/>
        <w:rPr>
          <w:sz w:val="20"/>
        </w:rPr>
      </w:pPr>
    </w:p>
    <w:p>
      <w:pPr>
        <w:pStyle w:val="BodyText"/>
        <w:spacing w:before="2"/>
        <w:ind w:left="0"/>
        <w:rPr>
          <w:sz w:val="28"/>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1"/>
        <w:gridCol w:w="705"/>
        <w:gridCol w:w="851"/>
        <w:gridCol w:w="6806"/>
        <w:gridCol w:w="1131"/>
        <w:gridCol w:w="707"/>
        <w:gridCol w:w="706"/>
        <w:gridCol w:w="1133"/>
        <w:gridCol w:w="934"/>
      </w:tblGrid>
      <w:tr>
        <w:trPr>
          <w:trHeight w:val="2450" w:hRule="atLeast"/>
        </w:trPr>
        <w:tc>
          <w:tcPr>
            <w:tcW w:w="1121" w:type="dxa"/>
            <w:vMerge w:val="restart"/>
          </w:tcPr>
          <w:p>
            <w:pPr>
              <w:pStyle w:val="TableParagraph"/>
              <w:spacing w:before="0"/>
              <w:rPr>
                <w:rFonts w:ascii="Times New Roman"/>
                <w:sz w:val="20"/>
              </w:rPr>
            </w:pPr>
          </w:p>
        </w:tc>
        <w:tc>
          <w:tcPr>
            <w:tcW w:w="705" w:type="dxa"/>
          </w:tcPr>
          <w:p>
            <w:pPr>
              <w:pStyle w:val="TableParagraph"/>
              <w:spacing w:before="0"/>
              <w:rPr>
                <w:rFonts w:ascii="Times New Roman"/>
                <w:sz w:val="20"/>
              </w:rPr>
            </w:pPr>
          </w:p>
        </w:tc>
        <w:tc>
          <w:tcPr>
            <w:tcW w:w="851" w:type="dxa"/>
          </w:tcPr>
          <w:p>
            <w:pPr>
              <w:pStyle w:val="TableParagraph"/>
              <w:spacing w:before="0"/>
              <w:rPr>
                <w:rFonts w:ascii="Times New Roman"/>
                <w:sz w:val="20"/>
              </w:rPr>
            </w:pPr>
          </w:p>
        </w:tc>
        <w:tc>
          <w:tcPr>
            <w:tcW w:w="6806" w:type="dxa"/>
          </w:tcPr>
          <w:p>
            <w:pPr>
              <w:pStyle w:val="TableParagraph"/>
              <w:spacing w:line="242" w:lineRule="auto"/>
              <w:ind w:left="109" w:right="70"/>
              <w:rPr>
                <w:sz w:val="21"/>
              </w:rPr>
            </w:pPr>
            <w:r>
              <w:rPr>
                <w:sz w:val="21"/>
              </w:rPr>
              <w:t>保证缴纳所有发起人应缴纳的税款。如因百川燃气未及时履行代扣代缴</w:t>
            </w:r>
            <w:r>
              <w:rPr>
                <w:spacing w:val="-1"/>
                <w:sz w:val="21"/>
              </w:rPr>
              <w:t>义务而遭主管税务部门处罚，本人/本企业将以连带责任的方式承担因此产生的滞纳金、罚款等费用，保证不造成百川燃气任何损失。</w:t>
            </w:r>
            <w:r>
              <w:rPr>
                <w:sz w:val="21"/>
              </w:rPr>
              <w:t>4、若永清县百川燃气有限公司因中国银行廊坊分行永清支行借款合同形成的债权所发生的诉讼等情形导致永清县百川燃气有限公司或百川燃气的后续支</w:t>
            </w:r>
            <w:r>
              <w:rPr>
                <w:spacing w:val="-14"/>
                <w:sz w:val="21"/>
              </w:rPr>
              <w:t>出超出 </w:t>
            </w:r>
            <w:r>
              <w:rPr>
                <w:spacing w:val="-1"/>
                <w:sz w:val="21"/>
              </w:rPr>
              <w:t>472.87</w:t>
            </w:r>
            <w:r>
              <w:rPr>
                <w:spacing w:val="-8"/>
                <w:sz w:val="21"/>
              </w:rPr>
              <w:t> 万元的额外损失部分，本人/本企业将予以全额承担。</w:t>
            </w:r>
            <w:r>
              <w:rPr>
                <w:sz w:val="21"/>
              </w:rPr>
              <w:t>5、若百川燃气及下属公司因本次交易相关财务报告未列明的或有事项（包括但不限于潜在诉讼、纠纷、资产瑕疵等）发生了重大损失或受到有关</w:t>
            </w:r>
          </w:p>
          <w:p>
            <w:pPr>
              <w:pStyle w:val="TableParagraph"/>
              <w:spacing w:line="250" w:lineRule="exact" w:before="5"/>
              <w:ind w:left="109"/>
              <w:rPr>
                <w:sz w:val="21"/>
              </w:rPr>
            </w:pPr>
            <w:r>
              <w:rPr>
                <w:spacing w:val="-1"/>
                <w:sz w:val="21"/>
              </w:rPr>
              <w:t>政府部门的处罚，本人/本企业将全额承担上述损失与处罚的费用。</w:t>
            </w:r>
            <w:r>
              <w:rPr>
                <w:sz w:val="21"/>
              </w:rPr>
              <w:t> </w:t>
            </w:r>
          </w:p>
        </w:tc>
        <w:tc>
          <w:tcPr>
            <w:tcW w:w="1131" w:type="dxa"/>
          </w:tcPr>
          <w:p>
            <w:pPr>
              <w:pStyle w:val="TableParagraph"/>
              <w:spacing w:before="0"/>
              <w:rPr>
                <w:rFonts w:ascii="Times New Roman"/>
                <w:sz w:val="20"/>
              </w:rPr>
            </w:pPr>
          </w:p>
        </w:tc>
        <w:tc>
          <w:tcPr>
            <w:tcW w:w="707" w:type="dxa"/>
          </w:tcPr>
          <w:p>
            <w:pPr>
              <w:pStyle w:val="TableParagraph"/>
              <w:spacing w:before="0"/>
              <w:rPr>
                <w:rFonts w:ascii="Times New Roman"/>
                <w:sz w:val="20"/>
              </w:rPr>
            </w:pPr>
          </w:p>
        </w:tc>
        <w:tc>
          <w:tcPr>
            <w:tcW w:w="706" w:type="dxa"/>
          </w:tcPr>
          <w:p>
            <w:pPr>
              <w:pStyle w:val="TableParagraph"/>
              <w:spacing w:before="0"/>
              <w:rPr>
                <w:rFonts w:ascii="Times New Roman"/>
                <w:sz w:val="20"/>
              </w:rPr>
            </w:pPr>
          </w:p>
        </w:tc>
        <w:tc>
          <w:tcPr>
            <w:tcW w:w="1133" w:type="dxa"/>
          </w:tcPr>
          <w:p>
            <w:pPr>
              <w:pStyle w:val="TableParagraph"/>
              <w:spacing w:before="0"/>
              <w:rPr>
                <w:rFonts w:ascii="Times New Roman"/>
                <w:sz w:val="20"/>
              </w:rPr>
            </w:pPr>
          </w:p>
        </w:tc>
        <w:tc>
          <w:tcPr>
            <w:tcW w:w="934" w:type="dxa"/>
          </w:tcPr>
          <w:p>
            <w:pPr>
              <w:pStyle w:val="TableParagraph"/>
              <w:spacing w:before="0"/>
              <w:rPr>
                <w:rFonts w:ascii="Times New Roman"/>
                <w:sz w:val="20"/>
              </w:rPr>
            </w:pPr>
          </w:p>
        </w:tc>
      </w:tr>
      <w:tr>
        <w:trPr>
          <w:trHeight w:val="2452" w:hRule="atLeast"/>
        </w:trPr>
        <w:tc>
          <w:tcPr>
            <w:tcW w:w="1121" w:type="dxa"/>
            <w:vMerge/>
            <w:tcBorders>
              <w:top w:val="nil"/>
            </w:tcBorders>
          </w:tcPr>
          <w:p>
            <w:pPr>
              <w:rPr>
                <w:sz w:val="2"/>
                <w:szCs w:val="2"/>
              </w:rPr>
            </w:pPr>
          </w:p>
        </w:tc>
        <w:tc>
          <w:tcPr>
            <w:tcW w:w="705" w:type="dxa"/>
          </w:tcPr>
          <w:p>
            <w:pPr>
              <w:pStyle w:val="TableParagraph"/>
              <w:ind w:left="107"/>
              <w:rPr>
                <w:sz w:val="21"/>
              </w:rPr>
            </w:pPr>
            <w:r>
              <w:rPr>
                <w:sz w:val="21"/>
              </w:rPr>
              <w:t>其他 </w:t>
            </w:r>
          </w:p>
        </w:tc>
        <w:tc>
          <w:tcPr>
            <w:tcW w:w="851" w:type="dxa"/>
          </w:tcPr>
          <w:p>
            <w:pPr>
              <w:pStyle w:val="TableParagraph"/>
              <w:spacing w:line="242" w:lineRule="auto"/>
              <w:ind w:left="108" w:right="96"/>
              <w:jc w:val="both"/>
              <w:rPr>
                <w:sz w:val="21"/>
              </w:rPr>
            </w:pPr>
            <w:r>
              <w:rPr>
                <w:sz w:val="21"/>
              </w:rPr>
              <w:t>百川资管、王东海 </w:t>
            </w:r>
          </w:p>
        </w:tc>
        <w:tc>
          <w:tcPr>
            <w:tcW w:w="6806" w:type="dxa"/>
          </w:tcPr>
          <w:p>
            <w:pPr>
              <w:pStyle w:val="TableParagraph"/>
              <w:spacing w:line="242" w:lineRule="auto"/>
              <w:ind w:left="109" w:right="-15"/>
              <w:rPr>
                <w:sz w:val="21"/>
              </w:rPr>
            </w:pPr>
            <w:r>
              <w:rPr>
                <w:sz w:val="21"/>
              </w:rPr>
              <w:t>1、本人/本企业已经依法对交易资产履行法定出资义务，不存在任何虚假出资、延期出资、抽逃出资等违反股东所应当承担的义务及责任的行为。2、本人/本企业对交易资产拥有合法、完整的所有权，本企业真实持有该资产，不存在委托、信托等替他人持有或为他人利益而持有的情形；作为交易资产的所有者，本人/本企业有权将交易资产转让给万鸿集</w:t>
            </w:r>
            <w:r>
              <w:rPr>
                <w:spacing w:val="-1"/>
                <w:sz w:val="21"/>
              </w:rPr>
              <w:t>团股份有限公司。3、本人/本企业所持有的交易资产上不存在任何质押、</w:t>
            </w:r>
            <w:r>
              <w:rPr>
                <w:sz w:val="21"/>
              </w:rPr>
              <w:t>担保，未被司法冻结、查封或设置任何权利限制，不存在法律法规或公</w:t>
            </w:r>
          </w:p>
          <w:p>
            <w:pPr>
              <w:pStyle w:val="TableParagraph"/>
              <w:spacing w:line="270" w:lineRule="atLeast" w:before="0"/>
              <w:ind w:left="109" w:right="167"/>
              <w:rPr>
                <w:sz w:val="21"/>
              </w:rPr>
            </w:pPr>
            <w:r>
              <w:rPr>
                <w:sz w:val="21"/>
              </w:rPr>
              <w:t>司章程所禁止或限制转让或受让的情形，也不存在可能引致诉讼或可能引致潜在纠纷的其他情形。 </w:t>
            </w:r>
          </w:p>
        </w:tc>
        <w:tc>
          <w:tcPr>
            <w:tcW w:w="1131" w:type="dxa"/>
          </w:tcPr>
          <w:p>
            <w:pPr>
              <w:pStyle w:val="TableParagraph"/>
              <w:ind w:left="111"/>
              <w:rPr>
                <w:sz w:val="21"/>
              </w:rPr>
            </w:pPr>
            <w:r>
              <w:rPr>
                <w:sz w:val="21"/>
              </w:rPr>
              <w:t>2015</w:t>
            </w:r>
            <w:r>
              <w:rPr>
                <w:spacing w:val="-36"/>
                <w:sz w:val="21"/>
              </w:rPr>
              <w:t> 年 </w:t>
            </w:r>
            <w:r>
              <w:rPr>
                <w:sz w:val="21"/>
              </w:rPr>
              <w:t>7</w:t>
            </w:r>
          </w:p>
          <w:p>
            <w:pPr>
              <w:pStyle w:val="TableParagraph"/>
              <w:spacing w:before="4"/>
              <w:ind w:left="111"/>
              <w:rPr>
                <w:sz w:val="21"/>
              </w:rPr>
            </w:pPr>
            <w:r>
              <w:rPr>
                <w:spacing w:val="-27"/>
                <w:sz w:val="21"/>
              </w:rPr>
              <w:t>月 </w:t>
            </w:r>
            <w:r>
              <w:rPr>
                <w:sz w:val="21"/>
              </w:rPr>
              <w:t>13</w:t>
            </w:r>
            <w:r>
              <w:rPr>
                <w:spacing w:val="-28"/>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r>
        <w:trPr>
          <w:trHeight w:val="3540" w:hRule="atLeast"/>
        </w:trPr>
        <w:tc>
          <w:tcPr>
            <w:tcW w:w="1121" w:type="dxa"/>
            <w:vMerge/>
            <w:tcBorders>
              <w:top w:val="nil"/>
            </w:tcBorders>
          </w:tcPr>
          <w:p>
            <w:pPr>
              <w:rPr>
                <w:sz w:val="2"/>
                <w:szCs w:val="2"/>
              </w:rPr>
            </w:pPr>
          </w:p>
        </w:tc>
        <w:tc>
          <w:tcPr>
            <w:tcW w:w="705" w:type="dxa"/>
          </w:tcPr>
          <w:p>
            <w:pPr>
              <w:pStyle w:val="TableParagraph"/>
              <w:spacing w:line="242" w:lineRule="auto"/>
              <w:ind w:left="107" w:right="59"/>
              <w:jc w:val="both"/>
              <w:rPr>
                <w:sz w:val="21"/>
              </w:rPr>
            </w:pPr>
            <w:r>
              <w:rPr>
                <w:sz w:val="21"/>
              </w:rPr>
              <w:t>解决关联交易 </w:t>
            </w:r>
          </w:p>
        </w:tc>
        <w:tc>
          <w:tcPr>
            <w:tcW w:w="851" w:type="dxa"/>
          </w:tcPr>
          <w:p>
            <w:pPr>
              <w:pStyle w:val="TableParagraph"/>
              <w:spacing w:line="242" w:lineRule="auto"/>
              <w:ind w:left="108" w:right="96"/>
              <w:jc w:val="both"/>
              <w:rPr>
                <w:sz w:val="21"/>
              </w:rPr>
            </w:pPr>
            <w:r>
              <w:rPr>
                <w:sz w:val="21"/>
              </w:rPr>
              <w:t>百川资管、王东海 </w:t>
            </w:r>
          </w:p>
        </w:tc>
        <w:tc>
          <w:tcPr>
            <w:tcW w:w="6806" w:type="dxa"/>
          </w:tcPr>
          <w:p>
            <w:pPr>
              <w:pStyle w:val="TableParagraph"/>
              <w:spacing w:line="242" w:lineRule="auto"/>
              <w:ind w:left="109" w:right="87"/>
              <w:rPr>
                <w:sz w:val="21"/>
              </w:rPr>
            </w:pPr>
            <w:r>
              <w:rPr>
                <w:spacing w:val="-1"/>
                <w:sz w:val="21"/>
              </w:rPr>
              <w:t>1、不利用自身对上市公司的控制，谋求上市公司在业务合作等方面给予</w:t>
            </w:r>
            <w:r>
              <w:rPr>
                <w:spacing w:val="-2"/>
                <w:sz w:val="21"/>
              </w:rPr>
              <w:t>承诺人</w:t>
            </w:r>
            <w:r>
              <w:rPr>
                <w:spacing w:val="-1"/>
                <w:sz w:val="21"/>
              </w:rPr>
              <w:t>（</w:t>
            </w:r>
            <w:r>
              <w:rPr>
                <w:spacing w:val="-4"/>
                <w:sz w:val="21"/>
              </w:rPr>
              <w:t>包括承诺人关系密切的家庭成员，即父母、年满 </w:t>
            </w:r>
            <w:r>
              <w:rPr>
                <w:spacing w:val="-1"/>
                <w:sz w:val="21"/>
              </w:rPr>
              <w:t>18</w:t>
            </w:r>
            <w:r>
              <w:rPr>
                <w:spacing w:val="-11"/>
                <w:sz w:val="21"/>
              </w:rPr>
              <w:t> 周岁的子女</w:t>
            </w:r>
            <w:r>
              <w:rPr>
                <w:sz w:val="21"/>
              </w:rPr>
              <w:t>及其配偶、兄弟姐妹及其配偶、兄弟姐妹、子女配偶的父母，下同）及承诺人控制的其他企业（包括直接或者间接控制的法人，下同）优于市</w:t>
            </w:r>
            <w:r>
              <w:rPr>
                <w:spacing w:val="-1"/>
                <w:sz w:val="21"/>
              </w:rPr>
              <w:t>场第三方的权利。2、杜绝承诺人及承诺人控制的其他企业非法占用上市</w:t>
            </w:r>
            <w:r>
              <w:rPr>
                <w:sz w:val="21"/>
              </w:rPr>
              <w:t>公司资金、资产的行为；在任何情况下，不要求上市公司违规向承诺人</w:t>
            </w:r>
            <w:r>
              <w:rPr>
                <w:spacing w:val="-1"/>
                <w:sz w:val="21"/>
              </w:rPr>
              <w:t>及承诺人控制的其他企业提供任何形式的担保。</w:t>
            </w:r>
            <w:r>
              <w:rPr>
                <w:sz w:val="21"/>
              </w:rPr>
              <w:t>3、承诺人及承诺人控制的其他企业不与上市公司发生不必要的关联交易，如确需与上市公司发生不可避免的关联交易，则承诺人保证：督促上市公司按照有关法律、</w:t>
            </w:r>
            <w:r>
              <w:rPr>
                <w:spacing w:val="-1"/>
                <w:sz w:val="21"/>
              </w:rPr>
              <w:t>法规、部门规章、规范性文件和上市公司章程、制度的规定,履行关联交</w:t>
            </w:r>
            <w:r>
              <w:rPr>
                <w:sz w:val="21"/>
              </w:rPr>
              <w:t>易的决策程序和信息披露义务；遵循平等互利、诚实信用、等价有偿、公平合理的交易原则，以公允价格与上市公司进行交易，不利用该等交</w:t>
            </w:r>
          </w:p>
          <w:p>
            <w:pPr>
              <w:pStyle w:val="TableParagraph"/>
              <w:spacing w:line="250" w:lineRule="exact" w:before="8"/>
              <w:ind w:left="109"/>
              <w:rPr>
                <w:sz w:val="21"/>
              </w:rPr>
            </w:pPr>
            <w:r>
              <w:rPr>
                <w:spacing w:val="-1"/>
                <w:sz w:val="21"/>
              </w:rPr>
              <w:t>易从事任何损害上市公司及其全体股东利益的行为。 </w:t>
            </w:r>
          </w:p>
        </w:tc>
        <w:tc>
          <w:tcPr>
            <w:tcW w:w="1131" w:type="dxa"/>
          </w:tcPr>
          <w:p>
            <w:pPr>
              <w:pStyle w:val="TableParagraph"/>
              <w:ind w:left="111"/>
              <w:rPr>
                <w:sz w:val="21"/>
              </w:rPr>
            </w:pPr>
            <w:r>
              <w:rPr>
                <w:sz w:val="21"/>
              </w:rPr>
              <w:t>2015</w:t>
            </w:r>
            <w:r>
              <w:rPr>
                <w:spacing w:val="-36"/>
                <w:sz w:val="21"/>
              </w:rPr>
              <w:t> 年 </w:t>
            </w:r>
            <w:r>
              <w:rPr>
                <w:sz w:val="21"/>
              </w:rPr>
              <w:t>7</w:t>
            </w:r>
          </w:p>
          <w:p>
            <w:pPr>
              <w:pStyle w:val="TableParagraph"/>
              <w:spacing w:before="2"/>
              <w:ind w:left="111"/>
              <w:rPr>
                <w:sz w:val="21"/>
              </w:rPr>
            </w:pPr>
            <w:r>
              <w:rPr>
                <w:spacing w:val="-27"/>
                <w:sz w:val="21"/>
              </w:rPr>
              <w:t>月 </w:t>
            </w:r>
            <w:r>
              <w:rPr>
                <w:sz w:val="21"/>
              </w:rPr>
              <w:t>13</w:t>
            </w:r>
            <w:r>
              <w:rPr>
                <w:spacing w:val="-28"/>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bl>
    <w:p>
      <w:pPr>
        <w:spacing w:after="0"/>
        <w:rPr>
          <w:sz w:val="21"/>
        </w:rPr>
        <w:sectPr>
          <w:pgSz w:w="16840" w:h="11910" w:orient="landscape"/>
          <w:pgMar w:header="880" w:footer="1195" w:top="1180" w:bottom="1380" w:left="1200" w:right="1300"/>
        </w:sectPr>
      </w:pPr>
    </w:p>
    <w:p>
      <w:pPr>
        <w:pStyle w:val="BodyText"/>
        <w:ind w:left="0"/>
        <w:rPr>
          <w:sz w:val="20"/>
        </w:rPr>
      </w:pPr>
    </w:p>
    <w:p>
      <w:pPr>
        <w:pStyle w:val="BodyText"/>
        <w:spacing w:before="2"/>
        <w:ind w:left="0"/>
        <w:rPr>
          <w:sz w:val="28"/>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1"/>
        <w:gridCol w:w="705"/>
        <w:gridCol w:w="851"/>
        <w:gridCol w:w="6806"/>
        <w:gridCol w:w="1131"/>
        <w:gridCol w:w="707"/>
        <w:gridCol w:w="706"/>
        <w:gridCol w:w="1133"/>
        <w:gridCol w:w="934"/>
      </w:tblGrid>
      <w:tr>
        <w:trPr>
          <w:trHeight w:val="5446" w:hRule="atLeast"/>
        </w:trPr>
        <w:tc>
          <w:tcPr>
            <w:tcW w:w="1121" w:type="dxa"/>
            <w:vMerge w:val="restart"/>
          </w:tcPr>
          <w:p>
            <w:pPr>
              <w:pStyle w:val="TableParagraph"/>
              <w:spacing w:before="0"/>
              <w:rPr>
                <w:rFonts w:ascii="Times New Roman"/>
                <w:sz w:val="20"/>
              </w:rPr>
            </w:pPr>
          </w:p>
        </w:tc>
        <w:tc>
          <w:tcPr>
            <w:tcW w:w="705" w:type="dxa"/>
          </w:tcPr>
          <w:p>
            <w:pPr>
              <w:pStyle w:val="TableParagraph"/>
              <w:spacing w:line="242" w:lineRule="auto"/>
              <w:ind w:left="107" w:right="59"/>
              <w:jc w:val="both"/>
              <w:rPr>
                <w:sz w:val="21"/>
              </w:rPr>
            </w:pPr>
            <w:r>
              <w:rPr>
                <w:sz w:val="21"/>
              </w:rPr>
              <w:t>解决同业竞争 </w:t>
            </w:r>
          </w:p>
        </w:tc>
        <w:tc>
          <w:tcPr>
            <w:tcW w:w="851" w:type="dxa"/>
          </w:tcPr>
          <w:p>
            <w:pPr>
              <w:pStyle w:val="TableParagraph"/>
              <w:spacing w:line="242" w:lineRule="auto"/>
              <w:ind w:left="108" w:right="96"/>
              <w:jc w:val="both"/>
              <w:rPr>
                <w:sz w:val="21"/>
              </w:rPr>
            </w:pPr>
            <w:r>
              <w:rPr>
                <w:sz w:val="21"/>
              </w:rPr>
              <w:t>百川资管及王东海 </w:t>
            </w:r>
          </w:p>
        </w:tc>
        <w:tc>
          <w:tcPr>
            <w:tcW w:w="6806" w:type="dxa"/>
          </w:tcPr>
          <w:p>
            <w:pPr>
              <w:pStyle w:val="TableParagraph"/>
              <w:spacing w:line="242" w:lineRule="auto"/>
              <w:ind w:left="109" w:right="90"/>
              <w:rPr>
                <w:sz w:val="21"/>
              </w:rPr>
            </w:pPr>
            <w:r>
              <w:rPr>
                <w:sz w:val="21"/>
              </w:rPr>
              <w:t>1、在本承诺函签署之日，本人及本人拥有权益的其他公司/本公司及本公司拥有权益的其他公司均未生产、开发任何与上市公司及拟置入上市公司的资产百川燃气股份有限公司（以下简称“百川燃气”）生产的产品构成竞争或可能构成竞争的产品，未直接或间接经营任何与上市公司及百川燃气经营的业务构成竞争或可能构成竞争的业务，也未投资于任何与上市公司及百川燃气生产的产品或经营的业务构成竞争或可能构成</w:t>
            </w:r>
            <w:r>
              <w:rPr>
                <w:spacing w:val="-1"/>
                <w:sz w:val="21"/>
              </w:rPr>
              <w:t>竞争的其他企业；2、自本承诺函签署之日起，本人及本人拥有权益的其他公司/本公司及本公司拥有权益的其他公司将不生产、开发任何与上市</w:t>
            </w:r>
            <w:r>
              <w:rPr>
                <w:sz w:val="21"/>
              </w:rPr>
              <w:t>公司生产的产品构成竞争或可能构成竞争的产品，不直接或间接经营任何与上市公司及百川燃气经营的业务构成竞争或可能构成竞争的业务，</w:t>
            </w:r>
            <w:r>
              <w:rPr>
                <w:spacing w:val="-102"/>
                <w:sz w:val="21"/>
              </w:rPr>
              <w:t> </w:t>
            </w:r>
            <w:r>
              <w:rPr>
                <w:sz w:val="21"/>
              </w:rPr>
              <w:t>也不投资于任何与上市公司及百川燃气生产的产品或经营的业务构成竞争或可能构成竞争的其他企业；自该承诺函签署之日起，如上市公司进</w:t>
            </w:r>
            <w:r>
              <w:rPr>
                <w:spacing w:val="-1"/>
                <w:sz w:val="21"/>
              </w:rPr>
              <w:t>一步拓展产品和业务范围，本人及本人拥有权益的其他公司/本公司及本</w:t>
            </w:r>
            <w:r>
              <w:rPr>
                <w:sz w:val="21"/>
              </w:rPr>
              <w:t>公司拥有权益的其他公司将不与上市公司及百川燃气拓展后的产品或业务相竞争；若与上市公司及百川燃气拓展后的产品或业务产生竞争，本人及本人拥有权益的其他公司/本公司及本公司拥有权益的其他公司将以停止生产或经营相竞争的业务或产品的方式、或者将相竞争的业务纳入到上市公司经营的方式、或者将相竞争的业务转让给无关联关系第三</w:t>
            </w:r>
            <w:r>
              <w:rPr>
                <w:spacing w:val="-1"/>
                <w:sz w:val="21"/>
              </w:rPr>
              <w:t>方的方式避免同业竞争。如本承诺函被证明是不真实或未被遵守，本人/</w:t>
            </w:r>
          </w:p>
          <w:p>
            <w:pPr>
              <w:pStyle w:val="TableParagraph"/>
              <w:spacing w:line="250" w:lineRule="exact" w:before="12"/>
              <w:ind w:left="109"/>
              <w:rPr>
                <w:sz w:val="21"/>
              </w:rPr>
            </w:pPr>
            <w:r>
              <w:rPr>
                <w:spacing w:val="-1"/>
                <w:sz w:val="21"/>
              </w:rPr>
              <w:t>本公司将向上市公司赔偿一切直接和间接损失。</w:t>
            </w:r>
            <w:r>
              <w:rPr>
                <w:sz w:val="21"/>
              </w:rPr>
              <w:t> </w:t>
            </w:r>
          </w:p>
        </w:tc>
        <w:tc>
          <w:tcPr>
            <w:tcW w:w="1131" w:type="dxa"/>
          </w:tcPr>
          <w:p>
            <w:pPr>
              <w:pStyle w:val="TableParagraph"/>
              <w:ind w:left="111"/>
              <w:rPr>
                <w:sz w:val="21"/>
              </w:rPr>
            </w:pPr>
            <w:r>
              <w:rPr>
                <w:sz w:val="21"/>
              </w:rPr>
              <w:t>2015</w:t>
            </w:r>
            <w:r>
              <w:rPr>
                <w:spacing w:val="-36"/>
                <w:sz w:val="21"/>
              </w:rPr>
              <w:t> 年 </w:t>
            </w:r>
            <w:r>
              <w:rPr>
                <w:sz w:val="21"/>
              </w:rPr>
              <w:t>7</w:t>
            </w:r>
          </w:p>
          <w:p>
            <w:pPr>
              <w:pStyle w:val="TableParagraph"/>
              <w:spacing w:before="2"/>
              <w:ind w:left="111"/>
              <w:rPr>
                <w:sz w:val="21"/>
              </w:rPr>
            </w:pPr>
            <w:r>
              <w:rPr>
                <w:spacing w:val="-27"/>
                <w:sz w:val="21"/>
              </w:rPr>
              <w:t>月 </w:t>
            </w:r>
            <w:r>
              <w:rPr>
                <w:sz w:val="21"/>
              </w:rPr>
              <w:t>13</w:t>
            </w:r>
            <w:r>
              <w:rPr>
                <w:spacing w:val="-28"/>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r>
        <w:trPr>
          <w:trHeight w:val="2997" w:hRule="atLeast"/>
        </w:trPr>
        <w:tc>
          <w:tcPr>
            <w:tcW w:w="1121" w:type="dxa"/>
            <w:vMerge/>
            <w:tcBorders>
              <w:top w:val="nil"/>
            </w:tcBorders>
          </w:tcPr>
          <w:p>
            <w:pPr>
              <w:rPr>
                <w:sz w:val="2"/>
                <w:szCs w:val="2"/>
              </w:rPr>
            </w:pPr>
          </w:p>
        </w:tc>
        <w:tc>
          <w:tcPr>
            <w:tcW w:w="705" w:type="dxa"/>
          </w:tcPr>
          <w:p>
            <w:pPr>
              <w:pStyle w:val="TableParagraph"/>
              <w:spacing w:before="3"/>
              <w:ind w:left="107"/>
              <w:rPr>
                <w:sz w:val="21"/>
              </w:rPr>
            </w:pPr>
            <w:r>
              <w:rPr>
                <w:sz w:val="21"/>
              </w:rPr>
              <w:t>其他 </w:t>
            </w:r>
          </w:p>
        </w:tc>
        <w:tc>
          <w:tcPr>
            <w:tcW w:w="851" w:type="dxa"/>
          </w:tcPr>
          <w:p>
            <w:pPr>
              <w:pStyle w:val="TableParagraph"/>
              <w:spacing w:line="242" w:lineRule="auto" w:before="3"/>
              <w:ind w:left="108" w:right="96"/>
              <w:jc w:val="both"/>
              <w:rPr>
                <w:sz w:val="21"/>
              </w:rPr>
            </w:pPr>
            <w:r>
              <w:rPr>
                <w:sz w:val="21"/>
              </w:rPr>
              <w:t>百川资管及王东海 </w:t>
            </w:r>
          </w:p>
        </w:tc>
        <w:tc>
          <w:tcPr>
            <w:tcW w:w="6806" w:type="dxa"/>
          </w:tcPr>
          <w:p>
            <w:pPr>
              <w:pStyle w:val="TableParagraph"/>
              <w:spacing w:line="242" w:lineRule="auto" w:before="3"/>
              <w:ind w:left="109" w:right="-15"/>
              <w:rPr>
                <w:sz w:val="21"/>
              </w:rPr>
            </w:pPr>
            <w:r>
              <w:rPr>
                <w:sz w:val="21"/>
              </w:rPr>
              <w:t>1</w:t>
            </w:r>
            <w:r>
              <w:rPr>
                <w:spacing w:val="-1"/>
                <w:sz w:val="21"/>
              </w:rPr>
              <w:t>、人员独立 保证上市公司的人员独立性，其人事关系、劳动关系独立</w:t>
            </w:r>
            <w:r>
              <w:rPr>
                <w:sz w:val="21"/>
              </w:rPr>
              <w:t>于本人控制的其他企业/本公司及本公司控制的其他企业。保证上市公司及百川燃气高级管理人员不在本人控制的其他企业/本公司及本公司控</w:t>
            </w:r>
            <w:r>
              <w:rPr>
                <w:spacing w:val="1"/>
                <w:sz w:val="21"/>
              </w:rPr>
              <w:t> </w:t>
            </w:r>
            <w:r>
              <w:rPr>
                <w:sz w:val="21"/>
              </w:rPr>
              <w:t>制的其他企业中担任除董事、监事以外的其他职务，不在本人控制的其他企业/本公司及本公司控制的其他企业领薪；上市公司及百川燃气财务</w:t>
            </w:r>
            <w:r>
              <w:rPr>
                <w:spacing w:val="-1"/>
                <w:sz w:val="21"/>
              </w:rPr>
              <w:t>人员不在本人控制的其他企业/本公司及本公司控制其他企业中兼职。</w:t>
            </w:r>
            <w:r>
              <w:rPr>
                <w:sz w:val="21"/>
              </w:rPr>
              <w:t>2、资产完整 保证上市公司及百川燃气拥有与经营有关的业务体系和相关的资产独立完整，且在办公机构和生产经营场所等方面完全分开。保证本人控制的其他企业/本公司及本公司控制的其他企业不占用上市公司 及百川燃气资金、资产及其他资源，并且不要求上市公司及其子公司提</w:t>
            </w:r>
          </w:p>
          <w:p>
            <w:pPr>
              <w:pStyle w:val="TableParagraph"/>
              <w:spacing w:line="252" w:lineRule="exact" w:before="5"/>
              <w:ind w:left="109"/>
              <w:rPr>
                <w:sz w:val="21"/>
              </w:rPr>
            </w:pPr>
            <w:r>
              <w:rPr>
                <w:spacing w:val="-1"/>
                <w:sz w:val="21"/>
              </w:rPr>
              <w:t>供任何形式的担保；保证不以依法行使股东权利以外的任何方式，干预</w:t>
            </w:r>
          </w:p>
        </w:tc>
        <w:tc>
          <w:tcPr>
            <w:tcW w:w="1131" w:type="dxa"/>
          </w:tcPr>
          <w:p>
            <w:pPr>
              <w:pStyle w:val="TableParagraph"/>
              <w:spacing w:before="3"/>
              <w:ind w:left="111"/>
              <w:rPr>
                <w:sz w:val="21"/>
              </w:rPr>
            </w:pPr>
            <w:r>
              <w:rPr>
                <w:sz w:val="21"/>
              </w:rPr>
              <w:t>2015</w:t>
            </w:r>
            <w:r>
              <w:rPr>
                <w:spacing w:val="-36"/>
                <w:sz w:val="21"/>
              </w:rPr>
              <w:t> 年 </w:t>
            </w:r>
            <w:r>
              <w:rPr>
                <w:sz w:val="21"/>
              </w:rPr>
              <w:t>7</w:t>
            </w:r>
          </w:p>
          <w:p>
            <w:pPr>
              <w:pStyle w:val="TableParagraph"/>
              <w:spacing w:before="2"/>
              <w:ind w:left="111"/>
              <w:rPr>
                <w:sz w:val="21"/>
              </w:rPr>
            </w:pPr>
            <w:r>
              <w:rPr>
                <w:spacing w:val="-27"/>
                <w:sz w:val="21"/>
              </w:rPr>
              <w:t>月 </w:t>
            </w:r>
            <w:r>
              <w:rPr>
                <w:sz w:val="21"/>
              </w:rPr>
              <w:t>13</w:t>
            </w:r>
            <w:r>
              <w:rPr>
                <w:spacing w:val="-28"/>
                <w:sz w:val="21"/>
              </w:rPr>
              <w:t> 日</w:t>
            </w:r>
            <w:r>
              <w:rPr>
                <w:sz w:val="21"/>
              </w:rPr>
              <w:t> </w:t>
            </w:r>
          </w:p>
        </w:tc>
        <w:tc>
          <w:tcPr>
            <w:tcW w:w="707" w:type="dxa"/>
          </w:tcPr>
          <w:p>
            <w:pPr>
              <w:pStyle w:val="TableParagraph"/>
              <w:spacing w:before="3"/>
              <w:ind w:left="112"/>
              <w:rPr>
                <w:sz w:val="21"/>
              </w:rPr>
            </w:pPr>
            <w:r>
              <w:rPr>
                <w:sz w:val="21"/>
              </w:rPr>
              <w:t>否 </w:t>
            </w:r>
          </w:p>
        </w:tc>
        <w:tc>
          <w:tcPr>
            <w:tcW w:w="706" w:type="dxa"/>
          </w:tcPr>
          <w:p>
            <w:pPr>
              <w:pStyle w:val="TableParagraph"/>
              <w:spacing w:before="3"/>
              <w:ind w:left="114"/>
              <w:rPr>
                <w:sz w:val="21"/>
              </w:rPr>
            </w:pPr>
            <w:r>
              <w:rPr>
                <w:sz w:val="21"/>
              </w:rPr>
              <w:t>是 </w:t>
            </w:r>
          </w:p>
        </w:tc>
        <w:tc>
          <w:tcPr>
            <w:tcW w:w="1133" w:type="dxa"/>
          </w:tcPr>
          <w:p>
            <w:pPr>
              <w:pStyle w:val="TableParagraph"/>
              <w:spacing w:before="3"/>
              <w:ind w:left="116"/>
              <w:rPr>
                <w:sz w:val="21"/>
              </w:rPr>
            </w:pPr>
            <w:r>
              <w:rPr>
                <w:w w:val="100"/>
                <w:sz w:val="21"/>
              </w:rPr>
              <w:t> </w:t>
            </w:r>
            <w:r>
              <w:rPr>
                <w:sz w:val="21"/>
              </w:rPr>
              <w:t> </w:t>
            </w:r>
            <w:r>
              <w:rPr>
                <w:w w:val="100"/>
                <w:sz w:val="21"/>
              </w:rPr>
              <w:t> </w:t>
            </w:r>
          </w:p>
        </w:tc>
        <w:tc>
          <w:tcPr>
            <w:tcW w:w="934" w:type="dxa"/>
          </w:tcPr>
          <w:p>
            <w:pPr>
              <w:pStyle w:val="TableParagraph"/>
              <w:spacing w:before="3"/>
              <w:ind w:left="118"/>
              <w:rPr>
                <w:sz w:val="21"/>
              </w:rPr>
            </w:pPr>
            <w:r>
              <w:rPr>
                <w:w w:val="100"/>
                <w:sz w:val="21"/>
              </w:rPr>
              <w:t> </w:t>
            </w:r>
            <w:r>
              <w:rPr>
                <w:sz w:val="21"/>
              </w:rPr>
              <w:t> </w:t>
            </w:r>
            <w:r>
              <w:rPr>
                <w:w w:val="100"/>
                <w:sz w:val="21"/>
              </w:rPr>
              <w:t> </w:t>
            </w:r>
          </w:p>
        </w:tc>
      </w:tr>
    </w:tbl>
    <w:p>
      <w:pPr>
        <w:spacing w:after="0"/>
        <w:rPr>
          <w:sz w:val="21"/>
        </w:rPr>
        <w:sectPr>
          <w:pgSz w:w="16840" w:h="11910" w:orient="landscape"/>
          <w:pgMar w:header="880" w:footer="1195" w:top="1180" w:bottom="1380" w:left="1200" w:right="1300"/>
        </w:sectPr>
      </w:pPr>
    </w:p>
    <w:p>
      <w:pPr>
        <w:pStyle w:val="BodyText"/>
        <w:ind w:left="0"/>
        <w:rPr>
          <w:sz w:val="20"/>
        </w:rPr>
      </w:pPr>
    </w:p>
    <w:p>
      <w:pPr>
        <w:pStyle w:val="BodyText"/>
        <w:spacing w:before="2"/>
        <w:ind w:left="0"/>
        <w:rPr>
          <w:sz w:val="28"/>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1"/>
        <w:gridCol w:w="705"/>
        <w:gridCol w:w="851"/>
        <w:gridCol w:w="6806"/>
        <w:gridCol w:w="1131"/>
        <w:gridCol w:w="707"/>
        <w:gridCol w:w="706"/>
        <w:gridCol w:w="1133"/>
        <w:gridCol w:w="934"/>
      </w:tblGrid>
      <w:tr>
        <w:trPr>
          <w:trHeight w:val="5175" w:hRule="atLeast"/>
        </w:trPr>
        <w:tc>
          <w:tcPr>
            <w:tcW w:w="1121" w:type="dxa"/>
            <w:vMerge w:val="restart"/>
          </w:tcPr>
          <w:p>
            <w:pPr>
              <w:pStyle w:val="TableParagraph"/>
              <w:spacing w:before="0"/>
              <w:rPr>
                <w:rFonts w:ascii="Times New Roman"/>
                <w:sz w:val="20"/>
              </w:rPr>
            </w:pPr>
          </w:p>
        </w:tc>
        <w:tc>
          <w:tcPr>
            <w:tcW w:w="705" w:type="dxa"/>
          </w:tcPr>
          <w:p>
            <w:pPr>
              <w:pStyle w:val="TableParagraph"/>
              <w:spacing w:before="0"/>
              <w:rPr>
                <w:rFonts w:ascii="Times New Roman"/>
                <w:sz w:val="20"/>
              </w:rPr>
            </w:pPr>
          </w:p>
        </w:tc>
        <w:tc>
          <w:tcPr>
            <w:tcW w:w="851" w:type="dxa"/>
          </w:tcPr>
          <w:p>
            <w:pPr>
              <w:pStyle w:val="TableParagraph"/>
              <w:spacing w:before="0"/>
              <w:rPr>
                <w:rFonts w:ascii="Times New Roman"/>
                <w:sz w:val="20"/>
              </w:rPr>
            </w:pPr>
          </w:p>
        </w:tc>
        <w:tc>
          <w:tcPr>
            <w:tcW w:w="6806" w:type="dxa"/>
          </w:tcPr>
          <w:p>
            <w:pPr>
              <w:pStyle w:val="TableParagraph"/>
              <w:spacing w:line="242" w:lineRule="auto"/>
              <w:ind w:left="109" w:right="-15"/>
              <w:rPr>
                <w:sz w:val="21"/>
              </w:rPr>
            </w:pPr>
            <w:r>
              <w:rPr>
                <w:sz w:val="21"/>
              </w:rPr>
              <w:t>上市公司关于资产完整的重大决策事项。3</w:t>
            </w:r>
            <w:r>
              <w:rPr>
                <w:spacing w:val="-1"/>
                <w:sz w:val="21"/>
              </w:rPr>
              <w:t>、财务独立 保证上市公司及</w:t>
            </w:r>
            <w:r>
              <w:rPr>
                <w:sz w:val="21"/>
              </w:rPr>
              <w:t>其子公司能继续保持其独立的财务会计部门、财务核算体系和财务管理制度；保证上市公司能继续保持其独立的银行账户，本人控制的其他企业/本公司及本公司控制的其他企业不与上市公司共用银行账户；保证上市公司能依法独立纳税；保证上市公司能够独立作出财务决策；不干预上市公司的资金使用。4</w:t>
            </w:r>
            <w:r>
              <w:rPr>
                <w:spacing w:val="-1"/>
                <w:sz w:val="21"/>
              </w:rPr>
              <w:t>、业务独立 保证上市公司拥有独立开展经营活动的资产、人员、资质和能力，具有面向市场独立自主持续经营的能力。</w:t>
            </w:r>
            <w:r>
              <w:rPr>
                <w:sz w:val="21"/>
              </w:rPr>
              <w:t>保证本人/本公司除通过行使股东权利之外，不对上市公司的业务活动进行干预。保证本人控制的其他企业/本公司及本公司控制的其他公司、企业或者其他经济组织避免从事与上市公司及其控制的其他公司、企业或者其他经济组织具有实质性竞争的业务。保证本人控制的其他企业/本公司及本公司控制的其他公司、企业或者其他经济组织减少与上市公司及其控制的其他公司、企业或者其他经济组织的关联交易，在进行确有必要且无法避免的关联交易时，保证按市场化原则和公允价格进行公平操作，并按相关法律法规以及规范性文件的规定履行交易程序及信息披露义务。5</w:t>
            </w:r>
            <w:r>
              <w:rPr>
                <w:spacing w:val="-1"/>
                <w:sz w:val="21"/>
              </w:rPr>
              <w:t>、机构独立 保证上市公司法人治理机构、内部经营管理组织机</w:t>
            </w:r>
            <w:r>
              <w:rPr>
                <w:sz w:val="21"/>
              </w:rPr>
              <w:t>构健全，独立行使经营管理职权，本人控制的其他企业/本公司及本公司控制的其他企业与上市公司及其子公司不存在机构混同的情形，并且在</w:t>
            </w:r>
          </w:p>
          <w:p>
            <w:pPr>
              <w:pStyle w:val="TableParagraph"/>
              <w:spacing w:line="252" w:lineRule="exact" w:before="10"/>
              <w:ind w:left="109"/>
              <w:rPr>
                <w:sz w:val="21"/>
              </w:rPr>
            </w:pPr>
            <w:r>
              <w:rPr>
                <w:spacing w:val="-1"/>
                <w:sz w:val="21"/>
              </w:rPr>
              <w:t>办公机构和生产经营场所等方面完全分开。</w:t>
            </w:r>
            <w:r>
              <w:rPr>
                <w:sz w:val="21"/>
              </w:rPr>
              <w:t> </w:t>
            </w:r>
          </w:p>
        </w:tc>
        <w:tc>
          <w:tcPr>
            <w:tcW w:w="1131" w:type="dxa"/>
          </w:tcPr>
          <w:p>
            <w:pPr>
              <w:pStyle w:val="TableParagraph"/>
              <w:spacing w:before="0"/>
              <w:rPr>
                <w:rFonts w:ascii="Times New Roman"/>
                <w:sz w:val="20"/>
              </w:rPr>
            </w:pPr>
          </w:p>
        </w:tc>
        <w:tc>
          <w:tcPr>
            <w:tcW w:w="707" w:type="dxa"/>
          </w:tcPr>
          <w:p>
            <w:pPr>
              <w:pStyle w:val="TableParagraph"/>
              <w:spacing w:before="0"/>
              <w:rPr>
                <w:rFonts w:ascii="Times New Roman"/>
                <w:sz w:val="20"/>
              </w:rPr>
            </w:pPr>
          </w:p>
        </w:tc>
        <w:tc>
          <w:tcPr>
            <w:tcW w:w="706" w:type="dxa"/>
          </w:tcPr>
          <w:p>
            <w:pPr>
              <w:pStyle w:val="TableParagraph"/>
              <w:spacing w:before="0"/>
              <w:rPr>
                <w:rFonts w:ascii="Times New Roman"/>
                <w:sz w:val="20"/>
              </w:rPr>
            </w:pPr>
          </w:p>
        </w:tc>
        <w:tc>
          <w:tcPr>
            <w:tcW w:w="1133" w:type="dxa"/>
          </w:tcPr>
          <w:p>
            <w:pPr>
              <w:pStyle w:val="TableParagraph"/>
              <w:spacing w:before="0"/>
              <w:rPr>
                <w:rFonts w:ascii="Times New Roman"/>
                <w:sz w:val="20"/>
              </w:rPr>
            </w:pPr>
          </w:p>
        </w:tc>
        <w:tc>
          <w:tcPr>
            <w:tcW w:w="934" w:type="dxa"/>
          </w:tcPr>
          <w:p>
            <w:pPr>
              <w:pStyle w:val="TableParagraph"/>
              <w:spacing w:before="0"/>
              <w:rPr>
                <w:rFonts w:ascii="Times New Roman"/>
                <w:sz w:val="20"/>
              </w:rPr>
            </w:pPr>
          </w:p>
        </w:tc>
      </w:tr>
      <w:tr>
        <w:trPr>
          <w:trHeight w:val="1089" w:hRule="atLeast"/>
        </w:trPr>
        <w:tc>
          <w:tcPr>
            <w:tcW w:w="1121" w:type="dxa"/>
            <w:vMerge/>
            <w:tcBorders>
              <w:top w:val="nil"/>
            </w:tcBorders>
          </w:tcPr>
          <w:p>
            <w:pPr>
              <w:rPr>
                <w:sz w:val="2"/>
                <w:szCs w:val="2"/>
              </w:rPr>
            </w:pPr>
          </w:p>
        </w:tc>
        <w:tc>
          <w:tcPr>
            <w:tcW w:w="705" w:type="dxa"/>
          </w:tcPr>
          <w:p>
            <w:pPr>
              <w:pStyle w:val="TableParagraph"/>
              <w:ind w:right="59"/>
              <w:jc w:val="right"/>
              <w:rPr>
                <w:sz w:val="21"/>
              </w:rPr>
            </w:pPr>
            <w:r>
              <w:rPr>
                <w:sz w:val="21"/>
              </w:rPr>
              <w:t>其他 </w:t>
            </w:r>
          </w:p>
        </w:tc>
        <w:tc>
          <w:tcPr>
            <w:tcW w:w="851" w:type="dxa"/>
          </w:tcPr>
          <w:p>
            <w:pPr>
              <w:pStyle w:val="TableParagraph"/>
              <w:spacing w:line="242" w:lineRule="auto"/>
              <w:ind w:left="108" w:right="96"/>
              <w:jc w:val="both"/>
              <w:rPr>
                <w:sz w:val="21"/>
              </w:rPr>
            </w:pPr>
            <w:r>
              <w:rPr>
                <w:sz w:val="21"/>
              </w:rPr>
              <w:t>百川资管及曹飞 </w:t>
            </w:r>
          </w:p>
        </w:tc>
        <w:tc>
          <w:tcPr>
            <w:tcW w:w="6806" w:type="dxa"/>
          </w:tcPr>
          <w:p>
            <w:pPr>
              <w:pStyle w:val="TableParagraph"/>
              <w:spacing w:line="242" w:lineRule="auto"/>
              <w:ind w:left="109" w:right="-15"/>
              <w:rPr>
                <w:sz w:val="21"/>
              </w:rPr>
            </w:pPr>
            <w:r>
              <w:rPr>
                <w:sz w:val="21"/>
              </w:rPr>
              <w:t>本人/本企业参与本次交易的配套融资的认购资金来源于本人及家族/本企业的积累与自筹，为合法来源。本人/本企业对本承诺函所有承诺内容</w:t>
            </w:r>
            <w:r>
              <w:rPr>
                <w:spacing w:val="-1"/>
                <w:sz w:val="21"/>
              </w:rPr>
              <w:t>承担法律责任，若因资金来源问题给上市公司和其他交易对方造成损失，</w:t>
            </w:r>
          </w:p>
          <w:p>
            <w:pPr>
              <w:pStyle w:val="TableParagraph"/>
              <w:spacing w:line="250" w:lineRule="exact" w:before="3"/>
              <w:ind w:left="109"/>
              <w:rPr>
                <w:sz w:val="21"/>
              </w:rPr>
            </w:pPr>
            <w:r>
              <w:rPr>
                <w:spacing w:val="-1"/>
                <w:sz w:val="21"/>
              </w:rPr>
              <w:t>本人/本企业将以现金方式承担该损失。</w:t>
            </w:r>
            <w:r>
              <w:rPr>
                <w:sz w:val="21"/>
              </w:rPr>
              <w:t> </w:t>
            </w:r>
          </w:p>
        </w:tc>
        <w:tc>
          <w:tcPr>
            <w:tcW w:w="1131" w:type="dxa"/>
          </w:tcPr>
          <w:p>
            <w:pPr>
              <w:pStyle w:val="TableParagraph"/>
              <w:ind w:left="111"/>
              <w:rPr>
                <w:sz w:val="21"/>
              </w:rPr>
            </w:pPr>
            <w:r>
              <w:rPr>
                <w:sz w:val="21"/>
              </w:rPr>
              <w:t>2015</w:t>
            </w:r>
            <w:r>
              <w:rPr>
                <w:spacing w:val="-36"/>
                <w:sz w:val="21"/>
              </w:rPr>
              <w:t> 年 </w:t>
            </w:r>
            <w:r>
              <w:rPr>
                <w:sz w:val="21"/>
              </w:rPr>
              <w:t>7</w:t>
            </w:r>
          </w:p>
          <w:p>
            <w:pPr>
              <w:pStyle w:val="TableParagraph"/>
              <w:spacing w:before="4"/>
              <w:ind w:left="111"/>
              <w:rPr>
                <w:sz w:val="21"/>
              </w:rPr>
            </w:pPr>
            <w:r>
              <w:rPr>
                <w:spacing w:val="-27"/>
                <w:sz w:val="21"/>
              </w:rPr>
              <w:t>月 </w:t>
            </w:r>
            <w:r>
              <w:rPr>
                <w:sz w:val="21"/>
              </w:rPr>
              <w:t>13</w:t>
            </w:r>
            <w:r>
              <w:rPr>
                <w:spacing w:val="-28"/>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r>
        <w:trPr>
          <w:trHeight w:val="818" w:hRule="atLeast"/>
        </w:trPr>
        <w:tc>
          <w:tcPr>
            <w:tcW w:w="1121" w:type="dxa"/>
            <w:vMerge/>
            <w:tcBorders>
              <w:top w:val="nil"/>
            </w:tcBorders>
          </w:tcPr>
          <w:p>
            <w:pPr>
              <w:rPr>
                <w:sz w:val="2"/>
                <w:szCs w:val="2"/>
              </w:rPr>
            </w:pPr>
          </w:p>
        </w:tc>
        <w:tc>
          <w:tcPr>
            <w:tcW w:w="705" w:type="dxa"/>
          </w:tcPr>
          <w:p>
            <w:pPr>
              <w:pStyle w:val="TableParagraph"/>
              <w:ind w:right="59"/>
              <w:jc w:val="right"/>
              <w:rPr>
                <w:sz w:val="21"/>
              </w:rPr>
            </w:pPr>
            <w:r>
              <w:rPr>
                <w:sz w:val="21"/>
              </w:rPr>
              <w:t>其他 </w:t>
            </w:r>
          </w:p>
        </w:tc>
        <w:tc>
          <w:tcPr>
            <w:tcW w:w="851" w:type="dxa"/>
          </w:tcPr>
          <w:p>
            <w:pPr>
              <w:pStyle w:val="TableParagraph"/>
              <w:ind w:left="108"/>
              <w:rPr>
                <w:sz w:val="21"/>
              </w:rPr>
            </w:pPr>
            <w:r>
              <w:rPr>
                <w:sz w:val="21"/>
              </w:rPr>
              <w:t>百川资</w:t>
            </w:r>
          </w:p>
          <w:p>
            <w:pPr>
              <w:pStyle w:val="TableParagraph"/>
              <w:spacing w:line="270" w:lineRule="atLeast" w:before="0"/>
              <w:ind w:left="108" w:right="96"/>
              <w:rPr>
                <w:sz w:val="21"/>
              </w:rPr>
            </w:pPr>
            <w:r>
              <w:rPr>
                <w:sz w:val="21"/>
              </w:rPr>
              <w:t>管及王东海 </w:t>
            </w:r>
          </w:p>
        </w:tc>
        <w:tc>
          <w:tcPr>
            <w:tcW w:w="6806" w:type="dxa"/>
          </w:tcPr>
          <w:p>
            <w:pPr>
              <w:pStyle w:val="TableParagraph"/>
              <w:ind w:left="109"/>
              <w:rPr>
                <w:sz w:val="21"/>
              </w:rPr>
            </w:pPr>
            <w:r>
              <w:rPr>
                <w:spacing w:val="-1"/>
                <w:sz w:val="21"/>
              </w:rPr>
              <w:t>如因置入资产所涉及的百川燃气及其子公司所占有、使用的部分房产存</w:t>
            </w:r>
          </w:p>
          <w:p>
            <w:pPr>
              <w:pStyle w:val="TableParagraph"/>
              <w:spacing w:line="270" w:lineRule="atLeast" w:before="0"/>
              <w:ind w:left="109" w:right="167"/>
              <w:rPr>
                <w:sz w:val="21"/>
              </w:rPr>
            </w:pPr>
            <w:r>
              <w:rPr>
                <w:sz w:val="21"/>
              </w:rPr>
              <w:t>在尚未取得房产证、所租赁的房屋未取得房产证、未办理租赁备案登记等瑕疵导致百川燃气或万鸿集团遭受经济损失的，将予以全额补偿。 </w:t>
            </w:r>
          </w:p>
        </w:tc>
        <w:tc>
          <w:tcPr>
            <w:tcW w:w="1131" w:type="dxa"/>
          </w:tcPr>
          <w:p>
            <w:pPr>
              <w:pStyle w:val="TableParagraph"/>
              <w:ind w:left="111"/>
              <w:rPr>
                <w:sz w:val="21"/>
              </w:rPr>
            </w:pPr>
            <w:r>
              <w:rPr>
                <w:sz w:val="21"/>
              </w:rPr>
              <w:t>2015</w:t>
            </w:r>
            <w:r>
              <w:rPr>
                <w:spacing w:val="-36"/>
                <w:sz w:val="21"/>
              </w:rPr>
              <w:t> 年 </w:t>
            </w:r>
            <w:r>
              <w:rPr>
                <w:sz w:val="21"/>
              </w:rPr>
              <w:t>7</w:t>
            </w:r>
          </w:p>
          <w:p>
            <w:pPr>
              <w:pStyle w:val="TableParagraph"/>
              <w:spacing w:before="4"/>
              <w:ind w:left="111"/>
              <w:rPr>
                <w:sz w:val="21"/>
              </w:rPr>
            </w:pPr>
            <w:r>
              <w:rPr>
                <w:spacing w:val="-27"/>
                <w:sz w:val="21"/>
              </w:rPr>
              <w:t>月 </w:t>
            </w:r>
            <w:r>
              <w:rPr>
                <w:sz w:val="21"/>
              </w:rPr>
              <w:t>13</w:t>
            </w:r>
            <w:r>
              <w:rPr>
                <w:spacing w:val="-28"/>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r>
        <w:trPr>
          <w:trHeight w:val="1360" w:hRule="atLeast"/>
        </w:trPr>
        <w:tc>
          <w:tcPr>
            <w:tcW w:w="1121" w:type="dxa"/>
            <w:vMerge/>
            <w:tcBorders>
              <w:top w:val="nil"/>
            </w:tcBorders>
          </w:tcPr>
          <w:p>
            <w:pPr>
              <w:rPr>
                <w:sz w:val="2"/>
                <w:szCs w:val="2"/>
              </w:rPr>
            </w:pPr>
          </w:p>
        </w:tc>
        <w:tc>
          <w:tcPr>
            <w:tcW w:w="705" w:type="dxa"/>
          </w:tcPr>
          <w:p>
            <w:pPr>
              <w:pStyle w:val="TableParagraph"/>
              <w:ind w:right="59"/>
              <w:jc w:val="right"/>
              <w:rPr>
                <w:sz w:val="21"/>
              </w:rPr>
            </w:pPr>
            <w:r>
              <w:rPr>
                <w:sz w:val="21"/>
              </w:rPr>
              <w:t>其他 </w:t>
            </w:r>
          </w:p>
        </w:tc>
        <w:tc>
          <w:tcPr>
            <w:tcW w:w="851" w:type="dxa"/>
          </w:tcPr>
          <w:p>
            <w:pPr>
              <w:pStyle w:val="TableParagraph"/>
              <w:spacing w:line="242" w:lineRule="auto"/>
              <w:ind w:left="108" w:right="96"/>
              <w:jc w:val="both"/>
              <w:rPr>
                <w:sz w:val="21"/>
              </w:rPr>
            </w:pPr>
            <w:r>
              <w:rPr>
                <w:sz w:val="21"/>
              </w:rPr>
              <w:t>百川资管及王东海 </w:t>
            </w:r>
          </w:p>
        </w:tc>
        <w:tc>
          <w:tcPr>
            <w:tcW w:w="6806" w:type="dxa"/>
          </w:tcPr>
          <w:p>
            <w:pPr>
              <w:pStyle w:val="TableParagraph"/>
              <w:spacing w:line="242" w:lineRule="auto"/>
              <w:ind w:left="109" w:right="90"/>
              <w:jc w:val="both"/>
              <w:rPr>
                <w:sz w:val="21"/>
              </w:rPr>
            </w:pPr>
            <w:r>
              <w:rPr>
                <w:spacing w:val="-1"/>
                <w:sz w:val="21"/>
              </w:rPr>
              <w:t>1、如因百川燃气及分子公司目前占有、使用或租赁的土地使用权存在风险导致百川燃气或万鸿集团遭受经济损失的，将予以全额补偿。</w:t>
            </w:r>
            <w:r>
              <w:rPr>
                <w:sz w:val="21"/>
              </w:rPr>
              <w:t>2、如在</w:t>
            </w:r>
            <w:r>
              <w:rPr>
                <w:spacing w:val="-1"/>
                <w:sz w:val="21"/>
              </w:rPr>
              <w:t>土地</w:t>
            </w:r>
            <w:r>
              <w:rPr>
                <w:sz w:val="21"/>
              </w:rPr>
              <w:t>（香国用[2011</w:t>
            </w:r>
            <w:r>
              <w:rPr>
                <w:spacing w:val="-14"/>
                <w:sz w:val="21"/>
              </w:rPr>
              <w:t>]字第 </w:t>
            </w:r>
            <w:r>
              <w:rPr>
                <w:sz w:val="21"/>
              </w:rPr>
              <w:t>0081</w:t>
            </w:r>
            <w:r>
              <w:rPr>
                <w:spacing w:val="-10"/>
                <w:sz w:val="21"/>
              </w:rPr>
              <w:t> 号、永国用</w:t>
            </w:r>
            <w:r>
              <w:rPr>
                <w:sz w:val="21"/>
              </w:rPr>
              <w:t>(1997</w:t>
            </w:r>
            <w:r>
              <w:rPr>
                <w:spacing w:val="-13"/>
                <w:sz w:val="21"/>
              </w:rPr>
              <w:t>)字第 </w:t>
            </w:r>
            <w:r>
              <w:rPr>
                <w:sz w:val="21"/>
              </w:rPr>
              <w:t>046</w:t>
            </w:r>
            <w:r>
              <w:rPr>
                <w:spacing w:val="-10"/>
                <w:sz w:val="21"/>
              </w:rPr>
              <w:t> 号、永国用</w:t>
            </w:r>
          </w:p>
          <w:p>
            <w:pPr>
              <w:pStyle w:val="TableParagraph"/>
              <w:spacing w:before="0"/>
              <w:ind w:left="109"/>
              <w:rPr>
                <w:sz w:val="21"/>
              </w:rPr>
            </w:pPr>
            <w:r>
              <w:rPr>
                <w:spacing w:val="-1"/>
                <w:sz w:val="21"/>
              </w:rPr>
              <w:t>(1998</w:t>
            </w:r>
            <w:r>
              <w:rPr>
                <w:spacing w:val="-14"/>
                <w:sz w:val="21"/>
              </w:rPr>
              <w:t>)字第 </w:t>
            </w:r>
            <w:r>
              <w:rPr>
                <w:sz w:val="21"/>
              </w:rPr>
              <w:t>290</w:t>
            </w:r>
            <w:r>
              <w:rPr>
                <w:spacing w:val="-10"/>
                <w:sz w:val="21"/>
              </w:rPr>
              <w:t> 号及永国用</w:t>
            </w:r>
            <w:r>
              <w:rPr>
                <w:sz w:val="21"/>
              </w:rPr>
              <w:t>(1998</w:t>
            </w:r>
            <w:r>
              <w:rPr>
                <w:spacing w:val="-13"/>
                <w:sz w:val="21"/>
              </w:rPr>
              <w:t>)字第 </w:t>
            </w:r>
            <w:r>
              <w:rPr>
                <w:sz w:val="21"/>
              </w:rPr>
              <w:t>291</w:t>
            </w:r>
            <w:r>
              <w:rPr>
                <w:spacing w:val="-14"/>
                <w:sz w:val="21"/>
              </w:rPr>
              <w:t> 号土地</w:t>
            </w:r>
            <w:r>
              <w:rPr>
                <w:sz w:val="21"/>
              </w:rPr>
              <w:t>）划拨转出让过程中</w:t>
            </w:r>
          </w:p>
          <w:p>
            <w:pPr>
              <w:pStyle w:val="TableParagraph"/>
              <w:spacing w:line="250" w:lineRule="exact" w:before="5"/>
              <w:ind w:left="109"/>
              <w:rPr>
                <w:sz w:val="21"/>
              </w:rPr>
            </w:pPr>
            <w:r>
              <w:rPr>
                <w:spacing w:val="-1"/>
                <w:sz w:val="21"/>
              </w:rPr>
              <w:t>因违反法律、法规及其他规范性文件的规定，百川燃气及其子分公司受</w:t>
            </w:r>
          </w:p>
        </w:tc>
        <w:tc>
          <w:tcPr>
            <w:tcW w:w="1131" w:type="dxa"/>
          </w:tcPr>
          <w:p>
            <w:pPr>
              <w:pStyle w:val="TableParagraph"/>
              <w:ind w:left="111"/>
              <w:rPr>
                <w:sz w:val="21"/>
              </w:rPr>
            </w:pPr>
            <w:r>
              <w:rPr>
                <w:sz w:val="21"/>
              </w:rPr>
              <w:t>2015</w:t>
            </w:r>
            <w:r>
              <w:rPr>
                <w:spacing w:val="-36"/>
                <w:sz w:val="21"/>
              </w:rPr>
              <w:t> 年 </w:t>
            </w:r>
            <w:r>
              <w:rPr>
                <w:sz w:val="21"/>
              </w:rPr>
              <w:t>7</w:t>
            </w:r>
          </w:p>
          <w:p>
            <w:pPr>
              <w:pStyle w:val="TableParagraph"/>
              <w:spacing w:before="2"/>
              <w:ind w:left="111"/>
              <w:rPr>
                <w:sz w:val="21"/>
              </w:rPr>
            </w:pPr>
            <w:r>
              <w:rPr>
                <w:spacing w:val="-27"/>
                <w:sz w:val="21"/>
              </w:rPr>
              <w:t>月 </w:t>
            </w:r>
            <w:r>
              <w:rPr>
                <w:sz w:val="21"/>
              </w:rPr>
              <w:t>13</w:t>
            </w:r>
            <w:r>
              <w:rPr>
                <w:spacing w:val="-28"/>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bl>
    <w:p>
      <w:pPr>
        <w:spacing w:after="0"/>
        <w:rPr>
          <w:sz w:val="21"/>
        </w:rPr>
        <w:sectPr>
          <w:pgSz w:w="16840" w:h="11910" w:orient="landscape"/>
          <w:pgMar w:header="880" w:footer="1195" w:top="1180" w:bottom="1380" w:left="1200" w:right="1300"/>
        </w:sectPr>
      </w:pPr>
    </w:p>
    <w:p>
      <w:pPr>
        <w:pStyle w:val="BodyText"/>
        <w:ind w:left="0"/>
        <w:rPr>
          <w:sz w:val="20"/>
        </w:rPr>
      </w:pPr>
    </w:p>
    <w:p>
      <w:pPr>
        <w:pStyle w:val="BodyText"/>
        <w:spacing w:before="2"/>
        <w:ind w:left="0"/>
        <w:rPr>
          <w:sz w:val="28"/>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1"/>
        <w:gridCol w:w="705"/>
        <w:gridCol w:w="851"/>
        <w:gridCol w:w="6806"/>
        <w:gridCol w:w="1131"/>
        <w:gridCol w:w="707"/>
        <w:gridCol w:w="706"/>
        <w:gridCol w:w="1133"/>
        <w:gridCol w:w="934"/>
      </w:tblGrid>
      <w:tr>
        <w:trPr>
          <w:trHeight w:val="1089" w:hRule="atLeast"/>
        </w:trPr>
        <w:tc>
          <w:tcPr>
            <w:tcW w:w="1121" w:type="dxa"/>
            <w:vMerge w:val="restart"/>
          </w:tcPr>
          <w:p>
            <w:pPr>
              <w:pStyle w:val="TableParagraph"/>
              <w:spacing w:before="0"/>
              <w:rPr>
                <w:rFonts w:ascii="Times New Roman"/>
                <w:sz w:val="20"/>
              </w:rPr>
            </w:pPr>
          </w:p>
        </w:tc>
        <w:tc>
          <w:tcPr>
            <w:tcW w:w="705" w:type="dxa"/>
          </w:tcPr>
          <w:p>
            <w:pPr>
              <w:pStyle w:val="TableParagraph"/>
              <w:spacing w:before="0"/>
              <w:rPr>
                <w:rFonts w:ascii="Times New Roman"/>
                <w:sz w:val="20"/>
              </w:rPr>
            </w:pPr>
          </w:p>
        </w:tc>
        <w:tc>
          <w:tcPr>
            <w:tcW w:w="851" w:type="dxa"/>
          </w:tcPr>
          <w:p>
            <w:pPr>
              <w:pStyle w:val="TableParagraph"/>
              <w:spacing w:before="0"/>
              <w:rPr>
                <w:rFonts w:ascii="Times New Roman"/>
                <w:sz w:val="20"/>
              </w:rPr>
            </w:pPr>
          </w:p>
        </w:tc>
        <w:tc>
          <w:tcPr>
            <w:tcW w:w="6806" w:type="dxa"/>
          </w:tcPr>
          <w:p>
            <w:pPr>
              <w:pStyle w:val="TableParagraph"/>
              <w:spacing w:line="242" w:lineRule="auto"/>
              <w:ind w:left="109" w:right="-15"/>
              <w:rPr>
                <w:sz w:val="21"/>
              </w:rPr>
            </w:pPr>
            <w:r>
              <w:rPr>
                <w:sz w:val="21"/>
              </w:rPr>
              <w:t>到相关主管部门行政处罚，导致百川燃气遭受经济损失的，将对百川燃</w:t>
            </w:r>
            <w:r>
              <w:rPr>
                <w:spacing w:val="-9"/>
                <w:sz w:val="21"/>
              </w:rPr>
              <w:t>气进行全额补偿。</w:t>
            </w:r>
            <w:r>
              <w:rPr>
                <w:sz w:val="21"/>
              </w:rPr>
              <w:t>3</w:t>
            </w:r>
            <w:r>
              <w:rPr>
                <w:spacing w:val="-9"/>
                <w:sz w:val="21"/>
              </w:rPr>
              <w:t>、如因百川燃气及其分子公司未及时办理土地使用权、</w:t>
            </w:r>
            <w:r>
              <w:rPr>
                <w:sz w:val="21"/>
              </w:rPr>
              <w:t>房屋所有权更名及过户手续导致百川燃气或万鸿集团遭受经济损失的，</w:t>
            </w:r>
          </w:p>
          <w:p>
            <w:pPr>
              <w:pStyle w:val="TableParagraph"/>
              <w:spacing w:line="252" w:lineRule="exact" w:before="0"/>
              <w:ind w:left="109"/>
              <w:rPr>
                <w:sz w:val="21"/>
              </w:rPr>
            </w:pPr>
            <w:r>
              <w:rPr>
                <w:spacing w:val="-1"/>
                <w:sz w:val="21"/>
              </w:rPr>
              <w:t>将予以全额补偿。</w:t>
            </w:r>
            <w:r>
              <w:rPr>
                <w:sz w:val="21"/>
              </w:rPr>
              <w:t> </w:t>
            </w:r>
          </w:p>
        </w:tc>
        <w:tc>
          <w:tcPr>
            <w:tcW w:w="1131" w:type="dxa"/>
          </w:tcPr>
          <w:p>
            <w:pPr>
              <w:pStyle w:val="TableParagraph"/>
              <w:spacing w:before="0"/>
              <w:rPr>
                <w:rFonts w:ascii="Times New Roman"/>
                <w:sz w:val="20"/>
              </w:rPr>
            </w:pPr>
          </w:p>
        </w:tc>
        <w:tc>
          <w:tcPr>
            <w:tcW w:w="707" w:type="dxa"/>
          </w:tcPr>
          <w:p>
            <w:pPr>
              <w:pStyle w:val="TableParagraph"/>
              <w:spacing w:before="0"/>
              <w:rPr>
                <w:rFonts w:ascii="Times New Roman"/>
                <w:sz w:val="20"/>
              </w:rPr>
            </w:pPr>
          </w:p>
        </w:tc>
        <w:tc>
          <w:tcPr>
            <w:tcW w:w="706" w:type="dxa"/>
          </w:tcPr>
          <w:p>
            <w:pPr>
              <w:pStyle w:val="TableParagraph"/>
              <w:spacing w:before="0"/>
              <w:rPr>
                <w:rFonts w:ascii="Times New Roman"/>
                <w:sz w:val="20"/>
              </w:rPr>
            </w:pPr>
          </w:p>
        </w:tc>
        <w:tc>
          <w:tcPr>
            <w:tcW w:w="1133" w:type="dxa"/>
          </w:tcPr>
          <w:p>
            <w:pPr>
              <w:pStyle w:val="TableParagraph"/>
              <w:spacing w:before="0"/>
              <w:rPr>
                <w:rFonts w:ascii="Times New Roman"/>
                <w:sz w:val="20"/>
              </w:rPr>
            </w:pPr>
          </w:p>
        </w:tc>
        <w:tc>
          <w:tcPr>
            <w:tcW w:w="934" w:type="dxa"/>
          </w:tcPr>
          <w:p>
            <w:pPr>
              <w:pStyle w:val="TableParagraph"/>
              <w:spacing w:before="0"/>
              <w:rPr>
                <w:rFonts w:ascii="Times New Roman"/>
                <w:sz w:val="20"/>
              </w:rPr>
            </w:pPr>
          </w:p>
        </w:tc>
      </w:tr>
      <w:tr>
        <w:trPr>
          <w:trHeight w:val="3269" w:hRule="atLeast"/>
        </w:trPr>
        <w:tc>
          <w:tcPr>
            <w:tcW w:w="1121" w:type="dxa"/>
            <w:vMerge/>
            <w:tcBorders>
              <w:top w:val="nil"/>
            </w:tcBorders>
          </w:tcPr>
          <w:p>
            <w:pPr>
              <w:rPr>
                <w:sz w:val="2"/>
                <w:szCs w:val="2"/>
              </w:rPr>
            </w:pPr>
          </w:p>
        </w:tc>
        <w:tc>
          <w:tcPr>
            <w:tcW w:w="705" w:type="dxa"/>
          </w:tcPr>
          <w:p>
            <w:pPr>
              <w:pStyle w:val="TableParagraph"/>
              <w:ind w:left="107"/>
              <w:rPr>
                <w:sz w:val="21"/>
              </w:rPr>
            </w:pPr>
            <w:r>
              <w:rPr>
                <w:sz w:val="21"/>
              </w:rPr>
              <w:t>其他 </w:t>
            </w:r>
          </w:p>
        </w:tc>
        <w:tc>
          <w:tcPr>
            <w:tcW w:w="851" w:type="dxa"/>
          </w:tcPr>
          <w:p>
            <w:pPr>
              <w:pStyle w:val="TableParagraph"/>
              <w:spacing w:line="242" w:lineRule="auto"/>
              <w:ind w:left="108" w:right="96"/>
              <w:jc w:val="both"/>
              <w:rPr>
                <w:sz w:val="21"/>
              </w:rPr>
            </w:pPr>
            <w:r>
              <w:rPr>
                <w:sz w:val="21"/>
              </w:rPr>
              <w:t>百川资管、王东海 </w:t>
            </w:r>
          </w:p>
        </w:tc>
        <w:tc>
          <w:tcPr>
            <w:tcW w:w="6806" w:type="dxa"/>
          </w:tcPr>
          <w:p>
            <w:pPr>
              <w:pStyle w:val="TableParagraph"/>
              <w:spacing w:line="242" w:lineRule="auto"/>
              <w:ind w:left="109" w:right="87"/>
              <w:rPr>
                <w:sz w:val="21"/>
              </w:rPr>
            </w:pPr>
            <w:r>
              <w:rPr>
                <w:spacing w:val="-1"/>
                <w:sz w:val="21"/>
              </w:rPr>
              <w:t>如本单位/本人因涉嫌所提供或披露的信息存在虚假记载、误导性陈述或</w:t>
            </w:r>
            <w:r>
              <w:rPr>
                <w:sz w:val="21"/>
              </w:rPr>
              <w:t>重大遗漏，被司法机关立案侦查或者被中国证监会立案调查的，在形成调查结论之前，本单位不转让在百川能源拥有权益的股份，并于收到立案稽查通知的两个交易日内将暂停转让的书面申请和股票账户提交百川能源董事会，由百川能源董事会代本单位向上海证券交易所和登记结算</w:t>
            </w:r>
            <w:r>
              <w:rPr>
                <w:spacing w:val="-1"/>
                <w:sz w:val="21"/>
              </w:rPr>
              <w:t>公司申请锁定；如本单位/本人未在两个交易日内提交锁定申请的，则授</w:t>
            </w:r>
            <w:r>
              <w:rPr>
                <w:sz w:val="21"/>
              </w:rPr>
              <w:t>权百川能源董事会核实后直接向上海证券交易所和登记结算公司报送本单位的身份信息和账户信息并申请锁定；如百川能源董事会未向上海证券交易所和登记结算公司报送本单位的身份信息和账户信息的，则授权上海证券交易所和登记结算公司直接锁定相关股份。如调查结论发现存</w:t>
            </w:r>
          </w:p>
          <w:p>
            <w:pPr>
              <w:pStyle w:val="TableParagraph"/>
              <w:spacing w:line="270" w:lineRule="atLeast" w:before="0"/>
              <w:ind w:left="109" w:right="87"/>
              <w:rPr>
                <w:sz w:val="21"/>
              </w:rPr>
            </w:pPr>
            <w:r>
              <w:rPr>
                <w:spacing w:val="-1"/>
                <w:sz w:val="21"/>
              </w:rPr>
              <w:t>在违法违规情节，本单位/本人承诺锁定股份自愿用于相关投资者赔偿安</w:t>
            </w:r>
            <w:r>
              <w:rPr>
                <w:sz w:val="21"/>
              </w:rPr>
              <w:t>排。 </w:t>
            </w:r>
          </w:p>
        </w:tc>
        <w:tc>
          <w:tcPr>
            <w:tcW w:w="1131" w:type="dxa"/>
          </w:tcPr>
          <w:p>
            <w:pPr>
              <w:pStyle w:val="TableParagraph"/>
              <w:ind w:left="111"/>
              <w:rPr>
                <w:sz w:val="21"/>
              </w:rPr>
            </w:pPr>
            <w:r>
              <w:rPr>
                <w:sz w:val="21"/>
              </w:rPr>
              <w:t>2017</w:t>
            </w:r>
            <w:r>
              <w:rPr>
                <w:spacing w:val="-36"/>
                <w:sz w:val="21"/>
              </w:rPr>
              <w:t> 年 </w:t>
            </w:r>
            <w:r>
              <w:rPr>
                <w:sz w:val="21"/>
              </w:rPr>
              <w:t>4</w:t>
            </w:r>
          </w:p>
          <w:p>
            <w:pPr>
              <w:pStyle w:val="TableParagraph"/>
              <w:spacing w:before="2"/>
              <w:ind w:left="111"/>
              <w:rPr>
                <w:sz w:val="21"/>
              </w:rPr>
            </w:pPr>
            <w:r>
              <w:rPr>
                <w:spacing w:val="-27"/>
                <w:sz w:val="21"/>
              </w:rPr>
              <w:t>月 </w:t>
            </w:r>
            <w:r>
              <w:rPr>
                <w:sz w:val="21"/>
              </w:rPr>
              <w:t>7</w:t>
            </w:r>
            <w:r>
              <w:rPr>
                <w:spacing w:val="-27"/>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r>
        <w:trPr>
          <w:trHeight w:val="4085" w:hRule="atLeast"/>
        </w:trPr>
        <w:tc>
          <w:tcPr>
            <w:tcW w:w="1121" w:type="dxa"/>
            <w:vMerge/>
            <w:tcBorders>
              <w:top w:val="nil"/>
            </w:tcBorders>
          </w:tcPr>
          <w:p>
            <w:pPr>
              <w:rPr>
                <w:sz w:val="2"/>
                <w:szCs w:val="2"/>
              </w:rPr>
            </w:pPr>
          </w:p>
        </w:tc>
        <w:tc>
          <w:tcPr>
            <w:tcW w:w="705" w:type="dxa"/>
          </w:tcPr>
          <w:p>
            <w:pPr>
              <w:pStyle w:val="TableParagraph"/>
              <w:spacing w:line="242" w:lineRule="auto"/>
              <w:ind w:left="107" w:right="59"/>
              <w:jc w:val="both"/>
              <w:rPr>
                <w:sz w:val="21"/>
              </w:rPr>
            </w:pPr>
            <w:r>
              <w:rPr>
                <w:sz w:val="21"/>
              </w:rPr>
              <w:t>解决同业竞争 </w:t>
            </w:r>
          </w:p>
        </w:tc>
        <w:tc>
          <w:tcPr>
            <w:tcW w:w="851" w:type="dxa"/>
          </w:tcPr>
          <w:p>
            <w:pPr>
              <w:pStyle w:val="TableParagraph"/>
              <w:spacing w:line="242" w:lineRule="auto"/>
              <w:ind w:left="108" w:right="96"/>
              <w:jc w:val="both"/>
              <w:rPr>
                <w:sz w:val="21"/>
              </w:rPr>
            </w:pPr>
            <w:r>
              <w:rPr>
                <w:sz w:val="21"/>
              </w:rPr>
              <w:t>百川资管、王东海 </w:t>
            </w:r>
          </w:p>
        </w:tc>
        <w:tc>
          <w:tcPr>
            <w:tcW w:w="6806" w:type="dxa"/>
          </w:tcPr>
          <w:p>
            <w:pPr>
              <w:pStyle w:val="TableParagraph"/>
              <w:spacing w:line="242" w:lineRule="auto"/>
              <w:ind w:left="109" w:right="-29"/>
              <w:rPr>
                <w:sz w:val="21"/>
              </w:rPr>
            </w:pPr>
            <w:r>
              <w:rPr>
                <w:sz w:val="21"/>
              </w:rPr>
              <w:t>一、截至本承诺函签署之日，本单位/本人未从事与百川能源及其拟控制的包括荆州天然气在内的其他公司存在同业竞争关系的业务。二、为避免对上市公司的生产经营构成新的（或可能的）、直接（或间接）的业务竞争，本次交易完成后，本单位/本人作为百川能源的控股股东/实际控制人期间，本单位/本人承诺：1、非为上市公司利益之目的，本单位/</w:t>
            </w:r>
            <w:r>
              <w:rPr>
                <w:spacing w:val="-102"/>
                <w:sz w:val="21"/>
              </w:rPr>
              <w:t> </w:t>
            </w:r>
            <w:r>
              <w:rPr>
                <w:spacing w:val="-1"/>
                <w:sz w:val="21"/>
              </w:rPr>
              <w:t>本人将不直接从事与上市公司相同或类似的产品生产及/或业务经营；</w:t>
            </w:r>
            <w:r>
              <w:rPr>
                <w:sz w:val="21"/>
              </w:rPr>
              <w:t>2、本单位/本人将不会投资于任何与上市公司的产品生产及/或业务经营构成竞争或可能构成竞争的企业；3、本单位/本人保证将促使本单位/本人直接或间接控制的企业及本人担任董事及高级管理人员的企业（以下并称“关联企业”）不直接或间接从事、参与或进行与上市公司的产品生产及/或业务经营相竞争的任何活动；4、本单位/本人所参股的企业，如从事与上市公司构成竞争的产品生产及/或业务经营，本单位/本人将避免成为该等企业的控股股东或获得该等企业的实际控制权；5、如上市公司此后进一步扩展产品或业务范围，本单位/本人及/或关联企业将不与</w:t>
            </w:r>
          </w:p>
          <w:p>
            <w:pPr>
              <w:pStyle w:val="TableParagraph"/>
              <w:spacing w:line="250" w:lineRule="exact" w:before="10"/>
              <w:ind w:left="109"/>
              <w:rPr>
                <w:sz w:val="21"/>
              </w:rPr>
            </w:pPr>
            <w:r>
              <w:rPr>
                <w:spacing w:val="-1"/>
                <w:sz w:val="21"/>
              </w:rPr>
              <w:t>上市公司扩展后的产品或业务相竞争，如本单位及/或关联企业与上市公</w:t>
            </w:r>
          </w:p>
        </w:tc>
        <w:tc>
          <w:tcPr>
            <w:tcW w:w="1131" w:type="dxa"/>
          </w:tcPr>
          <w:p>
            <w:pPr>
              <w:pStyle w:val="TableParagraph"/>
              <w:ind w:left="111"/>
              <w:rPr>
                <w:sz w:val="21"/>
              </w:rPr>
            </w:pPr>
            <w:r>
              <w:rPr>
                <w:sz w:val="21"/>
              </w:rPr>
              <w:t>2017</w:t>
            </w:r>
            <w:r>
              <w:rPr>
                <w:spacing w:val="-36"/>
                <w:sz w:val="21"/>
              </w:rPr>
              <w:t> 年 </w:t>
            </w:r>
            <w:r>
              <w:rPr>
                <w:sz w:val="21"/>
              </w:rPr>
              <w:t>4</w:t>
            </w:r>
          </w:p>
          <w:p>
            <w:pPr>
              <w:pStyle w:val="TableParagraph"/>
              <w:spacing w:before="2"/>
              <w:ind w:left="111"/>
              <w:rPr>
                <w:sz w:val="21"/>
              </w:rPr>
            </w:pPr>
            <w:r>
              <w:rPr>
                <w:spacing w:val="-27"/>
                <w:sz w:val="21"/>
              </w:rPr>
              <w:t>月 </w:t>
            </w:r>
            <w:r>
              <w:rPr>
                <w:sz w:val="21"/>
              </w:rPr>
              <w:t>7</w:t>
            </w:r>
            <w:r>
              <w:rPr>
                <w:spacing w:val="-27"/>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bl>
    <w:p>
      <w:pPr>
        <w:spacing w:after="0"/>
        <w:rPr>
          <w:sz w:val="21"/>
        </w:rPr>
        <w:sectPr>
          <w:pgSz w:w="16840" w:h="11910" w:orient="landscape"/>
          <w:pgMar w:header="880" w:footer="1195" w:top="1180" w:bottom="1380" w:left="1200" w:right="1300"/>
        </w:sectPr>
      </w:pPr>
    </w:p>
    <w:p>
      <w:pPr>
        <w:pStyle w:val="BodyText"/>
        <w:ind w:left="0"/>
        <w:rPr>
          <w:sz w:val="20"/>
        </w:rPr>
      </w:pPr>
    </w:p>
    <w:p>
      <w:pPr>
        <w:pStyle w:val="BodyText"/>
        <w:spacing w:before="2"/>
        <w:ind w:left="0"/>
        <w:rPr>
          <w:sz w:val="28"/>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1"/>
        <w:gridCol w:w="705"/>
        <w:gridCol w:w="851"/>
        <w:gridCol w:w="6806"/>
        <w:gridCol w:w="1131"/>
        <w:gridCol w:w="707"/>
        <w:gridCol w:w="706"/>
        <w:gridCol w:w="1133"/>
        <w:gridCol w:w="934"/>
      </w:tblGrid>
      <w:tr>
        <w:trPr>
          <w:trHeight w:val="1905" w:hRule="atLeast"/>
        </w:trPr>
        <w:tc>
          <w:tcPr>
            <w:tcW w:w="1121" w:type="dxa"/>
            <w:vMerge w:val="restart"/>
          </w:tcPr>
          <w:p>
            <w:pPr>
              <w:pStyle w:val="TableParagraph"/>
              <w:spacing w:before="0"/>
              <w:rPr>
                <w:rFonts w:ascii="Times New Roman"/>
                <w:sz w:val="20"/>
              </w:rPr>
            </w:pPr>
          </w:p>
        </w:tc>
        <w:tc>
          <w:tcPr>
            <w:tcW w:w="705" w:type="dxa"/>
          </w:tcPr>
          <w:p>
            <w:pPr>
              <w:pStyle w:val="TableParagraph"/>
              <w:spacing w:before="0"/>
              <w:rPr>
                <w:rFonts w:ascii="Times New Roman"/>
                <w:sz w:val="20"/>
              </w:rPr>
            </w:pPr>
          </w:p>
        </w:tc>
        <w:tc>
          <w:tcPr>
            <w:tcW w:w="851" w:type="dxa"/>
          </w:tcPr>
          <w:p>
            <w:pPr>
              <w:pStyle w:val="TableParagraph"/>
              <w:spacing w:before="0"/>
              <w:rPr>
                <w:rFonts w:ascii="Times New Roman"/>
                <w:sz w:val="20"/>
              </w:rPr>
            </w:pPr>
          </w:p>
        </w:tc>
        <w:tc>
          <w:tcPr>
            <w:tcW w:w="6806" w:type="dxa"/>
          </w:tcPr>
          <w:p>
            <w:pPr>
              <w:pStyle w:val="TableParagraph"/>
              <w:spacing w:line="242" w:lineRule="auto"/>
              <w:ind w:left="109" w:right="-15"/>
              <w:rPr>
                <w:sz w:val="21"/>
              </w:rPr>
            </w:pPr>
            <w:r>
              <w:rPr>
                <w:sz w:val="21"/>
              </w:rPr>
              <w:t>司扩展后的产品或业务构成或可能构成竞争，则本单位/本人将亲自及/</w:t>
            </w:r>
            <w:r>
              <w:rPr>
                <w:spacing w:val="1"/>
                <w:sz w:val="21"/>
              </w:rPr>
              <w:t> </w:t>
            </w:r>
            <w:r>
              <w:rPr>
                <w:sz w:val="21"/>
              </w:rPr>
              <w:t>或促成关联企业采取措施，以按照最大限度符合上市公司利益的方式退出该等竞争，包括但不限于：（1）停止生产构成竞争或可能构成竞争的产品；（2）停止经营构成或可能构成竞争的业务；（3）将相竞争的业</w:t>
            </w:r>
            <w:r>
              <w:rPr>
                <w:spacing w:val="-10"/>
                <w:w w:val="100"/>
                <w:sz w:val="21"/>
              </w:rPr>
              <w:t>务转让给无关联的第三方；</w:t>
            </w:r>
            <w:r>
              <w:rPr>
                <w:w w:val="100"/>
                <w:sz w:val="21"/>
              </w:rPr>
              <w:t>（</w:t>
            </w:r>
            <w:r>
              <w:rPr>
                <w:spacing w:val="-3"/>
                <w:w w:val="100"/>
                <w:sz w:val="21"/>
              </w:rPr>
              <w:t>4</w:t>
            </w:r>
            <w:r>
              <w:rPr>
                <w:spacing w:val="-44"/>
                <w:w w:val="100"/>
                <w:sz w:val="21"/>
              </w:rPr>
              <w:t>）</w:t>
            </w:r>
            <w:r>
              <w:rPr>
                <w:spacing w:val="-3"/>
                <w:w w:val="100"/>
                <w:sz w:val="21"/>
              </w:rPr>
              <w:t>将相竞争的业务纳入到上市公司来经营。</w:t>
            </w:r>
            <w:r>
              <w:rPr>
                <w:sz w:val="21"/>
              </w:rPr>
              <w:t>三、本单位/本人确认本承诺函所载的每一项承诺均为可独立执行之承</w:t>
            </w:r>
          </w:p>
          <w:p>
            <w:pPr>
              <w:pStyle w:val="TableParagraph"/>
              <w:spacing w:line="250" w:lineRule="exact" w:before="4"/>
              <w:ind w:left="109" w:right="-15"/>
              <w:rPr>
                <w:sz w:val="21"/>
              </w:rPr>
            </w:pPr>
            <w:r>
              <w:rPr>
                <w:sz w:val="21"/>
              </w:rPr>
              <w:t>诺。任何一项承诺若被视为无效或终止将不影响其它各项承诺的有效性</w:t>
            </w:r>
            <w:r>
              <w:rPr>
                <w:spacing w:val="-109"/>
                <w:sz w:val="21"/>
              </w:rPr>
              <w:t>。</w:t>
            </w:r>
            <w:r>
              <w:rPr>
                <w:sz w:val="21"/>
              </w:rPr>
              <w:t> </w:t>
            </w:r>
          </w:p>
        </w:tc>
        <w:tc>
          <w:tcPr>
            <w:tcW w:w="1131" w:type="dxa"/>
          </w:tcPr>
          <w:p>
            <w:pPr>
              <w:pStyle w:val="TableParagraph"/>
              <w:spacing w:before="0"/>
              <w:rPr>
                <w:rFonts w:ascii="Times New Roman"/>
                <w:sz w:val="20"/>
              </w:rPr>
            </w:pPr>
          </w:p>
        </w:tc>
        <w:tc>
          <w:tcPr>
            <w:tcW w:w="707" w:type="dxa"/>
          </w:tcPr>
          <w:p>
            <w:pPr>
              <w:pStyle w:val="TableParagraph"/>
              <w:spacing w:before="0"/>
              <w:rPr>
                <w:rFonts w:ascii="Times New Roman"/>
                <w:sz w:val="20"/>
              </w:rPr>
            </w:pPr>
          </w:p>
        </w:tc>
        <w:tc>
          <w:tcPr>
            <w:tcW w:w="706" w:type="dxa"/>
          </w:tcPr>
          <w:p>
            <w:pPr>
              <w:pStyle w:val="TableParagraph"/>
              <w:spacing w:before="0"/>
              <w:rPr>
                <w:rFonts w:ascii="Times New Roman"/>
                <w:sz w:val="20"/>
              </w:rPr>
            </w:pPr>
          </w:p>
        </w:tc>
        <w:tc>
          <w:tcPr>
            <w:tcW w:w="1133" w:type="dxa"/>
          </w:tcPr>
          <w:p>
            <w:pPr>
              <w:pStyle w:val="TableParagraph"/>
              <w:spacing w:before="0"/>
              <w:rPr>
                <w:rFonts w:ascii="Times New Roman"/>
                <w:sz w:val="20"/>
              </w:rPr>
            </w:pPr>
          </w:p>
        </w:tc>
        <w:tc>
          <w:tcPr>
            <w:tcW w:w="934" w:type="dxa"/>
          </w:tcPr>
          <w:p>
            <w:pPr>
              <w:pStyle w:val="TableParagraph"/>
              <w:spacing w:before="0"/>
              <w:rPr>
                <w:rFonts w:ascii="Times New Roman"/>
                <w:sz w:val="20"/>
              </w:rPr>
            </w:pPr>
          </w:p>
        </w:tc>
      </w:tr>
      <w:tr>
        <w:trPr>
          <w:trHeight w:val="3543" w:hRule="atLeast"/>
        </w:trPr>
        <w:tc>
          <w:tcPr>
            <w:tcW w:w="1121" w:type="dxa"/>
            <w:vMerge/>
            <w:tcBorders>
              <w:top w:val="nil"/>
            </w:tcBorders>
          </w:tcPr>
          <w:p>
            <w:pPr>
              <w:rPr>
                <w:sz w:val="2"/>
                <w:szCs w:val="2"/>
              </w:rPr>
            </w:pPr>
          </w:p>
        </w:tc>
        <w:tc>
          <w:tcPr>
            <w:tcW w:w="705" w:type="dxa"/>
          </w:tcPr>
          <w:p>
            <w:pPr>
              <w:pStyle w:val="TableParagraph"/>
              <w:spacing w:line="242" w:lineRule="auto"/>
              <w:ind w:left="107" w:right="59"/>
              <w:jc w:val="both"/>
              <w:rPr>
                <w:sz w:val="21"/>
              </w:rPr>
            </w:pPr>
            <w:r>
              <w:rPr>
                <w:sz w:val="21"/>
              </w:rPr>
              <w:t>解决关联交易 </w:t>
            </w:r>
          </w:p>
        </w:tc>
        <w:tc>
          <w:tcPr>
            <w:tcW w:w="851" w:type="dxa"/>
          </w:tcPr>
          <w:p>
            <w:pPr>
              <w:pStyle w:val="TableParagraph"/>
              <w:spacing w:line="242" w:lineRule="auto"/>
              <w:ind w:left="108" w:right="96"/>
              <w:jc w:val="both"/>
              <w:rPr>
                <w:sz w:val="21"/>
              </w:rPr>
            </w:pPr>
            <w:r>
              <w:rPr>
                <w:sz w:val="21"/>
              </w:rPr>
              <w:t>百川资管、王东海 </w:t>
            </w:r>
          </w:p>
        </w:tc>
        <w:tc>
          <w:tcPr>
            <w:tcW w:w="6806" w:type="dxa"/>
          </w:tcPr>
          <w:p>
            <w:pPr>
              <w:pStyle w:val="TableParagraph"/>
              <w:spacing w:line="242" w:lineRule="auto"/>
              <w:ind w:left="109" w:right="88"/>
              <w:rPr>
                <w:sz w:val="21"/>
              </w:rPr>
            </w:pPr>
            <w:r>
              <w:rPr>
                <w:spacing w:val="-1"/>
                <w:sz w:val="21"/>
              </w:rPr>
              <w:t>1、在本次交易完成后，本单位/本人及本单位/本人拥有实际控制权或重</w:t>
            </w:r>
            <w:r>
              <w:rPr>
                <w:sz w:val="21"/>
              </w:rPr>
              <w:t>大影响的除百川能源及其控股子公司以外的公司或关联方将尽量避免与百川能源之间发生关联交易；对于确有必要且无法回避的关联交易，均按照公平、公允和等价有偿的原则进行，交易价格按市场公认的合理价格确定，并按相关法律、法规以及规范性文件的规定履行交易审批程序及信息披露义务，切实保护百川能源及其中小股东利益。2、本单位/本人保证严格按照有关法律法规、中国证券监督管理委员会颁布的规章和规范性文件、上海证券交易所颁布的业务规则及百川能源《公司章程》等制度的规定，依法行使股东权利、履行股东义务，不利用股东的地位谋取不当的利益，不损害百川能源及其中小股东的合法权益。如违反上述承诺与百川能源及其控股子公司进行交易而给百川能源及其中小股东</w:t>
            </w:r>
          </w:p>
          <w:p>
            <w:pPr>
              <w:pStyle w:val="TableParagraph"/>
              <w:spacing w:line="270" w:lineRule="atLeast" w:before="0"/>
              <w:ind w:left="109" w:right="88"/>
              <w:rPr>
                <w:sz w:val="21"/>
              </w:rPr>
            </w:pPr>
            <w:r>
              <w:rPr>
                <w:spacing w:val="-1"/>
                <w:sz w:val="21"/>
              </w:rPr>
              <w:t>及百川能源控股子公司造成损失，本单位/本人将依法承担相应的赔偿责</w:t>
            </w:r>
            <w:r>
              <w:rPr>
                <w:sz w:val="21"/>
              </w:rPr>
              <w:t>任。 </w:t>
            </w:r>
          </w:p>
        </w:tc>
        <w:tc>
          <w:tcPr>
            <w:tcW w:w="1131" w:type="dxa"/>
          </w:tcPr>
          <w:p>
            <w:pPr>
              <w:pStyle w:val="TableParagraph"/>
              <w:ind w:left="111"/>
              <w:rPr>
                <w:sz w:val="21"/>
              </w:rPr>
            </w:pPr>
            <w:r>
              <w:rPr>
                <w:sz w:val="21"/>
              </w:rPr>
              <w:t>2017</w:t>
            </w:r>
            <w:r>
              <w:rPr>
                <w:spacing w:val="-36"/>
                <w:sz w:val="21"/>
              </w:rPr>
              <w:t> 年 </w:t>
            </w:r>
            <w:r>
              <w:rPr>
                <w:sz w:val="21"/>
              </w:rPr>
              <w:t>4</w:t>
            </w:r>
          </w:p>
          <w:p>
            <w:pPr>
              <w:pStyle w:val="TableParagraph"/>
              <w:spacing w:before="5"/>
              <w:ind w:left="111"/>
              <w:rPr>
                <w:sz w:val="21"/>
              </w:rPr>
            </w:pPr>
            <w:r>
              <w:rPr>
                <w:spacing w:val="-27"/>
                <w:sz w:val="21"/>
              </w:rPr>
              <w:t>月 </w:t>
            </w:r>
            <w:r>
              <w:rPr>
                <w:sz w:val="21"/>
              </w:rPr>
              <w:t>7</w:t>
            </w:r>
            <w:r>
              <w:rPr>
                <w:spacing w:val="-27"/>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r>
        <w:trPr>
          <w:trHeight w:val="1089" w:hRule="atLeast"/>
        </w:trPr>
        <w:tc>
          <w:tcPr>
            <w:tcW w:w="1121" w:type="dxa"/>
            <w:vMerge/>
            <w:tcBorders>
              <w:top w:val="nil"/>
            </w:tcBorders>
          </w:tcPr>
          <w:p>
            <w:pPr>
              <w:rPr>
                <w:sz w:val="2"/>
                <w:szCs w:val="2"/>
              </w:rPr>
            </w:pPr>
          </w:p>
        </w:tc>
        <w:tc>
          <w:tcPr>
            <w:tcW w:w="705" w:type="dxa"/>
          </w:tcPr>
          <w:p>
            <w:pPr>
              <w:pStyle w:val="TableParagraph"/>
              <w:ind w:right="59"/>
              <w:jc w:val="right"/>
              <w:rPr>
                <w:sz w:val="21"/>
              </w:rPr>
            </w:pPr>
            <w:r>
              <w:rPr>
                <w:sz w:val="21"/>
              </w:rPr>
              <w:t>其他 </w:t>
            </w:r>
          </w:p>
        </w:tc>
        <w:tc>
          <w:tcPr>
            <w:tcW w:w="851" w:type="dxa"/>
          </w:tcPr>
          <w:p>
            <w:pPr>
              <w:pStyle w:val="TableParagraph"/>
              <w:spacing w:line="242" w:lineRule="auto"/>
              <w:ind w:left="108" w:right="96"/>
              <w:jc w:val="both"/>
              <w:rPr>
                <w:sz w:val="21"/>
              </w:rPr>
            </w:pPr>
            <w:r>
              <w:rPr>
                <w:sz w:val="21"/>
              </w:rPr>
              <w:t>百川资管、王东海 </w:t>
            </w:r>
          </w:p>
        </w:tc>
        <w:tc>
          <w:tcPr>
            <w:tcW w:w="6806" w:type="dxa"/>
          </w:tcPr>
          <w:p>
            <w:pPr>
              <w:pStyle w:val="TableParagraph"/>
              <w:spacing w:line="242" w:lineRule="auto"/>
              <w:ind w:left="109" w:right="-15"/>
              <w:rPr>
                <w:sz w:val="21"/>
              </w:rPr>
            </w:pPr>
            <w:r>
              <w:rPr>
                <w:sz w:val="21"/>
              </w:rPr>
              <w:t>本次交易前，荆州天然气及百川能源均独立于本单位/本人，本次交易完</w:t>
            </w:r>
            <w:r>
              <w:rPr>
                <w:spacing w:val="-11"/>
                <w:sz w:val="21"/>
              </w:rPr>
              <w:t>成后，本单位/本人将继续保持百川能源的独立性，在业务、资产、人员、</w:t>
            </w:r>
            <w:r>
              <w:rPr>
                <w:sz w:val="21"/>
              </w:rPr>
              <w:t>财务、机构上遵循五分开、五独立的原则，遵守中国证监会有关规定，</w:t>
            </w:r>
          </w:p>
          <w:p>
            <w:pPr>
              <w:pStyle w:val="TableParagraph"/>
              <w:spacing w:line="252" w:lineRule="exact" w:before="0"/>
              <w:ind w:left="109"/>
              <w:rPr>
                <w:sz w:val="21"/>
              </w:rPr>
            </w:pPr>
            <w:r>
              <w:rPr>
                <w:spacing w:val="-1"/>
                <w:sz w:val="21"/>
              </w:rPr>
              <w:t>不利用百川能源违规提供担保，不占用百川能源资金。</w:t>
            </w:r>
            <w:r>
              <w:rPr>
                <w:sz w:val="21"/>
              </w:rPr>
              <w:t> </w:t>
            </w:r>
          </w:p>
        </w:tc>
        <w:tc>
          <w:tcPr>
            <w:tcW w:w="1131" w:type="dxa"/>
          </w:tcPr>
          <w:p>
            <w:pPr>
              <w:pStyle w:val="TableParagraph"/>
              <w:ind w:left="111"/>
              <w:rPr>
                <w:sz w:val="21"/>
              </w:rPr>
            </w:pPr>
            <w:r>
              <w:rPr>
                <w:sz w:val="21"/>
              </w:rPr>
              <w:t>2017</w:t>
            </w:r>
            <w:r>
              <w:rPr>
                <w:spacing w:val="-36"/>
                <w:sz w:val="21"/>
              </w:rPr>
              <w:t> 年 </w:t>
            </w:r>
            <w:r>
              <w:rPr>
                <w:sz w:val="21"/>
              </w:rPr>
              <w:t>4</w:t>
            </w:r>
          </w:p>
          <w:p>
            <w:pPr>
              <w:pStyle w:val="TableParagraph"/>
              <w:spacing w:before="2"/>
              <w:ind w:left="111"/>
              <w:rPr>
                <w:sz w:val="21"/>
              </w:rPr>
            </w:pPr>
            <w:r>
              <w:rPr>
                <w:spacing w:val="-27"/>
                <w:sz w:val="21"/>
              </w:rPr>
              <w:t>月 </w:t>
            </w:r>
            <w:r>
              <w:rPr>
                <w:sz w:val="21"/>
              </w:rPr>
              <w:t>7</w:t>
            </w:r>
            <w:r>
              <w:rPr>
                <w:spacing w:val="-27"/>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r>
        <w:trPr>
          <w:trHeight w:val="1905" w:hRule="atLeast"/>
        </w:trPr>
        <w:tc>
          <w:tcPr>
            <w:tcW w:w="1121" w:type="dxa"/>
            <w:vMerge/>
            <w:tcBorders>
              <w:top w:val="nil"/>
            </w:tcBorders>
          </w:tcPr>
          <w:p>
            <w:pPr>
              <w:rPr>
                <w:sz w:val="2"/>
                <w:szCs w:val="2"/>
              </w:rPr>
            </w:pPr>
          </w:p>
        </w:tc>
        <w:tc>
          <w:tcPr>
            <w:tcW w:w="705" w:type="dxa"/>
          </w:tcPr>
          <w:p>
            <w:pPr>
              <w:pStyle w:val="TableParagraph"/>
              <w:ind w:right="59"/>
              <w:jc w:val="right"/>
              <w:rPr>
                <w:sz w:val="21"/>
              </w:rPr>
            </w:pPr>
            <w:r>
              <w:rPr>
                <w:sz w:val="21"/>
              </w:rPr>
              <w:t>其他 </w:t>
            </w:r>
          </w:p>
        </w:tc>
        <w:tc>
          <w:tcPr>
            <w:tcW w:w="851" w:type="dxa"/>
          </w:tcPr>
          <w:p>
            <w:pPr>
              <w:pStyle w:val="TableParagraph"/>
              <w:spacing w:line="242" w:lineRule="auto"/>
              <w:ind w:left="108" w:right="96"/>
              <w:rPr>
                <w:sz w:val="21"/>
              </w:rPr>
            </w:pPr>
            <w:r>
              <w:rPr>
                <w:sz w:val="21"/>
              </w:rPr>
              <w:t>上市公司董</w:t>
            </w:r>
            <w:r>
              <w:rPr>
                <w:spacing w:val="1"/>
                <w:sz w:val="21"/>
              </w:rPr>
              <w:t> </w:t>
            </w:r>
            <w:r>
              <w:rPr>
                <w:sz w:val="21"/>
              </w:rPr>
              <w:t>事、监事、高级管理人员 </w:t>
            </w:r>
          </w:p>
        </w:tc>
        <w:tc>
          <w:tcPr>
            <w:tcW w:w="6806" w:type="dxa"/>
          </w:tcPr>
          <w:p>
            <w:pPr>
              <w:pStyle w:val="TableParagraph"/>
              <w:spacing w:line="242" w:lineRule="auto"/>
              <w:ind w:left="109" w:right="167"/>
              <w:jc w:val="both"/>
              <w:rPr>
                <w:sz w:val="21"/>
              </w:rPr>
            </w:pPr>
            <w:r>
              <w:rPr>
                <w:sz w:val="21"/>
              </w:rPr>
              <w:t>本次交易申请文件真实、准确和完整，不存在虚假记载、误导性陈述或者重大遗漏，并对所提供信息的真实性、准确性和完整性承担个别及连带责任。如本次交易所提供或披露的信息涉嫌虚假记载、误导性陈述或者重大遗漏，被司法机关立案侦查或者被中国证监会立案调查的，在形成调查结论以前，不转让在百川能源拥有权益的股份，并于收到立案稽</w:t>
            </w:r>
            <w:r>
              <w:rPr>
                <w:spacing w:val="-1"/>
                <w:sz w:val="21"/>
              </w:rPr>
              <w:t>查通知的两个交易日内将暂停转让的书面申请和股票账户提交上市公司</w:t>
            </w:r>
          </w:p>
          <w:p>
            <w:pPr>
              <w:pStyle w:val="TableParagraph"/>
              <w:spacing w:line="250" w:lineRule="exact" w:before="4"/>
              <w:ind w:left="109"/>
              <w:rPr>
                <w:sz w:val="21"/>
              </w:rPr>
            </w:pPr>
            <w:r>
              <w:rPr>
                <w:spacing w:val="-1"/>
                <w:sz w:val="21"/>
              </w:rPr>
              <w:t>董事会，由董事会代本人向证券交易所和登记结算公司申请锁定；未在</w:t>
            </w:r>
          </w:p>
        </w:tc>
        <w:tc>
          <w:tcPr>
            <w:tcW w:w="1131" w:type="dxa"/>
          </w:tcPr>
          <w:p>
            <w:pPr>
              <w:pStyle w:val="TableParagraph"/>
              <w:ind w:left="111"/>
              <w:rPr>
                <w:sz w:val="21"/>
              </w:rPr>
            </w:pPr>
            <w:r>
              <w:rPr>
                <w:sz w:val="21"/>
              </w:rPr>
              <w:t>2017</w:t>
            </w:r>
            <w:r>
              <w:rPr>
                <w:spacing w:val="-36"/>
                <w:sz w:val="21"/>
              </w:rPr>
              <w:t> 年 </w:t>
            </w:r>
            <w:r>
              <w:rPr>
                <w:sz w:val="21"/>
              </w:rPr>
              <w:t>5</w:t>
            </w:r>
          </w:p>
          <w:p>
            <w:pPr>
              <w:pStyle w:val="TableParagraph"/>
              <w:spacing w:before="2"/>
              <w:ind w:left="111"/>
              <w:rPr>
                <w:sz w:val="21"/>
              </w:rPr>
            </w:pPr>
            <w:r>
              <w:rPr>
                <w:spacing w:val="-27"/>
                <w:sz w:val="21"/>
              </w:rPr>
              <w:t>月 </w:t>
            </w:r>
            <w:r>
              <w:rPr>
                <w:sz w:val="21"/>
              </w:rPr>
              <w:t>9</w:t>
            </w:r>
            <w:r>
              <w:rPr>
                <w:spacing w:val="-27"/>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bl>
    <w:p>
      <w:pPr>
        <w:spacing w:after="0"/>
        <w:rPr>
          <w:sz w:val="21"/>
        </w:rPr>
        <w:sectPr>
          <w:pgSz w:w="16840" w:h="11910" w:orient="landscape"/>
          <w:pgMar w:header="880" w:footer="1195" w:top="1180" w:bottom="1380" w:left="1200" w:right="1300"/>
        </w:sectPr>
      </w:pPr>
    </w:p>
    <w:p>
      <w:pPr>
        <w:pStyle w:val="BodyText"/>
        <w:ind w:left="0"/>
        <w:rPr>
          <w:sz w:val="20"/>
        </w:rPr>
      </w:pPr>
    </w:p>
    <w:p>
      <w:pPr>
        <w:pStyle w:val="BodyText"/>
        <w:spacing w:before="2"/>
        <w:ind w:left="0"/>
        <w:rPr>
          <w:sz w:val="28"/>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1"/>
        <w:gridCol w:w="705"/>
        <w:gridCol w:w="851"/>
        <w:gridCol w:w="6806"/>
        <w:gridCol w:w="1131"/>
        <w:gridCol w:w="707"/>
        <w:gridCol w:w="706"/>
        <w:gridCol w:w="1133"/>
        <w:gridCol w:w="934"/>
      </w:tblGrid>
      <w:tr>
        <w:trPr>
          <w:trHeight w:val="1360" w:hRule="atLeast"/>
        </w:trPr>
        <w:tc>
          <w:tcPr>
            <w:tcW w:w="1121" w:type="dxa"/>
            <w:vMerge w:val="restart"/>
          </w:tcPr>
          <w:p>
            <w:pPr>
              <w:pStyle w:val="TableParagraph"/>
              <w:spacing w:before="0"/>
              <w:rPr>
                <w:rFonts w:ascii="Times New Roman"/>
                <w:sz w:val="20"/>
              </w:rPr>
            </w:pPr>
          </w:p>
        </w:tc>
        <w:tc>
          <w:tcPr>
            <w:tcW w:w="705" w:type="dxa"/>
          </w:tcPr>
          <w:p>
            <w:pPr>
              <w:pStyle w:val="TableParagraph"/>
              <w:spacing w:before="0"/>
              <w:rPr>
                <w:rFonts w:ascii="Times New Roman"/>
                <w:sz w:val="20"/>
              </w:rPr>
            </w:pPr>
          </w:p>
        </w:tc>
        <w:tc>
          <w:tcPr>
            <w:tcW w:w="851" w:type="dxa"/>
          </w:tcPr>
          <w:p>
            <w:pPr>
              <w:pStyle w:val="TableParagraph"/>
              <w:spacing w:before="0"/>
              <w:rPr>
                <w:rFonts w:ascii="Times New Roman"/>
                <w:sz w:val="20"/>
              </w:rPr>
            </w:pPr>
          </w:p>
        </w:tc>
        <w:tc>
          <w:tcPr>
            <w:tcW w:w="6806" w:type="dxa"/>
          </w:tcPr>
          <w:p>
            <w:pPr>
              <w:pStyle w:val="TableParagraph"/>
              <w:spacing w:line="242" w:lineRule="auto"/>
              <w:ind w:left="109" w:right="167"/>
              <w:jc w:val="both"/>
              <w:rPr>
                <w:sz w:val="21"/>
              </w:rPr>
            </w:pPr>
            <w:r>
              <w:rPr>
                <w:sz w:val="21"/>
              </w:rPr>
              <w:t>两个交易日内提交锁定申请的，授权董事会核实后直接向证券交易所和登记结算公司报送本人的身份信息和账户信息并申请锁定；董事会未向证券交易所和登记结算公司报送本人的身份信息和账户信息的，授权证券交易所和登记结算公司直接锁定相关股份。如调查结论发现存在违法</w:t>
            </w:r>
          </w:p>
          <w:p>
            <w:pPr>
              <w:pStyle w:val="TableParagraph"/>
              <w:spacing w:line="250" w:lineRule="exact" w:before="2"/>
              <w:ind w:left="109"/>
              <w:rPr>
                <w:sz w:val="21"/>
              </w:rPr>
            </w:pPr>
            <w:r>
              <w:rPr>
                <w:spacing w:val="-1"/>
                <w:sz w:val="21"/>
              </w:rPr>
              <w:t>违规情节，本人承诺锁定股份自愿用于相关投资者赔偿安排。</w:t>
            </w:r>
            <w:r>
              <w:rPr>
                <w:sz w:val="21"/>
              </w:rPr>
              <w:t> </w:t>
            </w:r>
          </w:p>
        </w:tc>
        <w:tc>
          <w:tcPr>
            <w:tcW w:w="1131" w:type="dxa"/>
          </w:tcPr>
          <w:p>
            <w:pPr>
              <w:pStyle w:val="TableParagraph"/>
              <w:spacing w:before="0"/>
              <w:rPr>
                <w:rFonts w:ascii="Times New Roman"/>
                <w:sz w:val="20"/>
              </w:rPr>
            </w:pPr>
          </w:p>
        </w:tc>
        <w:tc>
          <w:tcPr>
            <w:tcW w:w="707" w:type="dxa"/>
          </w:tcPr>
          <w:p>
            <w:pPr>
              <w:pStyle w:val="TableParagraph"/>
              <w:spacing w:before="0"/>
              <w:rPr>
                <w:rFonts w:ascii="Times New Roman"/>
                <w:sz w:val="20"/>
              </w:rPr>
            </w:pPr>
          </w:p>
        </w:tc>
        <w:tc>
          <w:tcPr>
            <w:tcW w:w="706" w:type="dxa"/>
          </w:tcPr>
          <w:p>
            <w:pPr>
              <w:pStyle w:val="TableParagraph"/>
              <w:spacing w:before="0"/>
              <w:rPr>
                <w:rFonts w:ascii="Times New Roman"/>
                <w:sz w:val="20"/>
              </w:rPr>
            </w:pPr>
          </w:p>
        </w:tc>
        <w:tc>
          <w:tcPr>
            <w:tcW w:w="1133" w:type="dxa"/>
          </w:tcPr>
          <w:p>
            <w:pPr>
              <w:pStyle w:val="TableParagraph"/>
              <w:spacing w:before="0"/>
              <w:rPr>
                <w:rFonts w:ascii="Times New Roman"/>
                <w:sz w:val="20"/>
              </w:rPr>
            </w:pPr>
          </w:p>
        </w:tc>
        <w:tc>
          <w:tcPr>
            <w:tcW w:w="934" w:type="dxa"/>
          </w:tcPr>
          <w:p>
            <w:pPr>
              <w:pStyle w:val="TableParagraph"/>
              <w:spacing w:before="0"/>
              <w:rPr>
                <w:rFonts w:ascii="Times New Roman"/>
                <w:sz w:val="20"/>
              </w:rPr>
            </w:pPr>
          </w:p>
        </w:tc>
      </w:tr>
      <w:tr>
        <w:trPr>
          <w:trHeight w:val="1363" w:hRule="atLeast"/>
        </w:trPr>
        <w:tc>
          <w:tcPr>
            <w:tcW w:w="1121" w:type="dxa"/>
            <w:vMerge/>
            <w:tcBorders>
              <w:top w:val="nil"/>
            </w:tcBorders>
          </w:tcPr>
          <w:p>
            <w:pPr>
              <w:rPr>
                <w:sz w:val="2"/>
                <w:szCs w:val="2"/>
              </w:rPr>
            </w:pPr>
          </w:p>
        </w:tc>
        <w:tc>
          <w:tcPr>
            <w:tcW w:w="705" w:type="dxa"/>
          </w:tcPr>
          <w:p>
            <w:pPr>
              <w:pStyle w:val="TableParagraph"/>
              <w:ind w:right="59"/>
              <w:jc w:val="right"/>
              <w:rPr>
                <w:sz w:val="21"/>
              </w:rPr>
            </w:pPr>
            <w:r>
              <w:rPr>
                <w:sz w:val="21"/>
              </w:rPr>
              <w:t>其他 </w:t>
            </w:r>
          </w:p>
        </w:tc>
        <w:tc>
          <w:tcPr>
            <w:tcW w:w="851" w:type="dxa"/>
          </w:tcPr>
          <w:p>
            <w:pPr>
              <w:pStyle w:val="TableParagraph"/>
              <w:spacing w:line="242" w:lineRule="auto"/>
              <w:ind w:left="108" w:right="96"/>
              <w:rPr>
                <w:sz w:val="21"/>
              </w:rPr>
            </w:pPr>
            <w:r>
              <w:rPr>
                <w:sz w:val="21"/>
              </w:rPr>
              <w:t>上市公司董</w:t>
            </w:r>
            <w:r>
              <w:rPr>
                <w:spacing w:val="1"/>
                <w:sz w:val="21"/>
              </w:rPr>
              <w:t> </w:t>
            </w:r>
            <w:r>
              <w:rPr>
                <w:sz w:val="21"/>
              </w:rPr>
              <w:t>事、高</w:t>
            </w:r>
          </w:p>
          <w:p>
            <w:pPr>
              <w:pStyle w:val="TableParagraph"/>
              <w:spacing w:line="270" w:lineRule="atLeast" w:before="0"/>
              <w:ind w:left="108" w:right="96"/>
              <w:rPr>
                <w:sz w:val="21"/>
              </w:rPr>
            </w:pPr>
            <w:r>
              <w:rPr>
                <w:sz w:val="21"/>
              </w:rPr>
              <w:t>级管理人员 </w:t>
            </w:r>
          </w:p>
        </w:tc>
        <w:tc>
          <w:tcPr>
            <w:tcW w:w="6806" w:type="dxa"/>
          </w:tcPr>
          <w:p>
            <w:pPr>
              <w:pStyle w:val="TableParagraph"/>
              <w:spacing w:line="244" w:lineRule="auto"/>
              <w:ind w:left="109" w:right="167"/>
              <w:rPr>
                <w:sz w:val="21"/>
              </w:rPr>
            </w:pPr>
            <w:r>
              <w:rPr>
                <w:sz w:val="21"/>
              </w:rPr>
              <w:t>本公司现任董事、高级管理人员不存在因涉嫌犯罪正被司法机关立案侦查或涉嫌违法违规正被中国证监会立案调查的情形。 </w:t>
            </w:r>
          </w:p>
        </w:tc>
        <w:tc>
          <w:tcPr>
            <w:tcW w:w="1131" w:type="dxa"/>
          </w:tcPr>
          <w:p>
            <w:pPr>
              <w:pStyle w:val="TableParagraph"/>
              <w:ind w:left="111"/>
              <w:rPr>
                <w:sz w:val="21"/>
              </w:rPr>
            </w:pPr>
            <w:r>
              <w:rPr>
                <w:sz w:val="21"/>
              </w:rPr>
              <w:t>2017</w:t>
            </w:r>
            <w:r>
              <w:rPr>
                <w:spacing w:val="-36"/>
                <w:sz w:val="21"/>
              </w:rPr>
              <w:t> 年 </w:t>
            </w:r>
            <w:r>
              <w:rPr>
                <w:sz w:val="21"/>
              </w:rPr>
              <w:t>4</w:t>
            </w:r>
          </w:p>
          <w:p>
            <w:pPr>
              <w:pStyle w:val="TableParagraph"/>
              <w:spacing w:before="4"/>
              <w:ind w:left="111"/>
              <w:rPr>
                <w:sz w:val="21"/>
              </w:rPr>
            </w:pPr>
            <w:r>
              <w:rPr>
                <w:spacing w:val="-27"/>
                <w:sz w:val="21"/>
              </w:rPr>
              <w:t>月 </w:t>
            </w:r>
            <w:r>
              <w:rPr>
                <w:sz w:val="21"/>
              </w:rPr>
              <w:t>7</w:t>
            </w:r>
            <w:r>
              <w:rPr>
                <w:spacing w:val="-27"/>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r>
        <w:trPr>
          <w:trHeight w:val="1633" w:hRule="atLeast"/>
        </w:trPr>
        <w:tc>
          <w:tcPr>
            <w:tcW w:w="1121" w:type="dxa"/>
            <w:vMerge/>
            <w:tcBorders>
              <w:top w:val="nil"/>
            </w:tcBorders>
          </w:tcPr>
          <w:p>
            <w:pPr>
              <w:rPr>
                <w:sz w:val="2"/>
                <w:szCs w:val="2"/>
              </w:rPr>
            </w:pPr>
          </w:p>
        </w:tc>
        <w:tc>
          <w:tcPr>
            <w:tcW w:w="705" w:type="dxa"/>
          </w:tcPr>
          <w:p>
            <w:pPr>
              <w:pStyle w:val="TableParagraph"/>
              <w:ind w:right="59"/>
              <w:jc w:val="right"/>
              <w:rPr>
                <w:sz w:val="21"/>
              </w:rPr>
            </w:pPr>
            <w:r>
              <w:rPr>
                <w:sz w:val="21"/>
              </w:rPr>
              <w:t>其他 </w:t>
            </w:r>
          </w:p>
        </w:tc>
        <w:tc>
          <w:tcPr>
            <w:tcW w:w="851" w:type="dxa"/>
          </w:tcPr>
          <w:p>
            <w:pPr>
              <w:pStyle w:val="TableParagraph"/>
              <w:spacing w:line="242" w:lineRule="auto"/>
              <w:ind w:left="108" w:right="96"/>
              <w:rPr>
                <w:sz w:val="21"/>
              </w:rPr>
            </w:pPr>
            <w:r>
              <w:rPr>
                <w:sz w:val="21"/>
              </w:rPr>
              <w:t>上市公司董</w:t>
            </w:r>
            <w:r>
              <w:rPr>
                <w:spacing w:val="1"/>
                <w:sz w:val="21"/>
              </w:rPr>
              <w:t> </w:t>
            </w:r>
            <w:r>
              <w:rPr>
                <w:sz w:val="21"/>
              </w:rPr>
              <w:t>事、监事、高级管理</w:t>
            </w:r>
          </w:p>
          <w:p>
            <w:pPr>
              <w:pStyle w:val="TableParagraph"/>
              <w:spacing w:line="252" w:lineRule="exact" w:before="2"/>
              <w:ind w:left="108"/>
              <w:rPr>
                <w:sz w:val="21"/>
              </w:rPr>
            </w:pPr>
            <w:r>
              <w:rPr>
                <w:sz w:val="21"/>
              </w:rPr>
              <w:t>人员 </w:t>
            </w:r>
          </w:p>
        </w:tc>
        <w:tc>
          <w:tcPr>
            <w:tcW w:w="6806" w:type="dxa"/>
          </w:tcPr>
          <w:p>
            <w:pPr>
              <w:pStyle w:val="TableParagraph"/>
              <w:spacing w:line="242" w:lineRule="auto"/>
              <w:ind w:left="109" w:right="-15"/>
              <w:rPr>
                <w:sz w:val="21"/>
              </w:rPr>
            </w:pPr>
            <w:r>
              <w:rPr>
                <w:spacing w:val="-1"/>
                <w:sz w:val="21"/>
              </w:rPr>
              <w:t>本公司及本公司的董事、监事、高级管理人员，以及本公司的控股股东、</w:t>
            </w:r>
            <w:r>
              <w:rPr>
                <w:sz w:val="21"/>
              </w:rPr>
              <w:t>实际控制人，均不存在《关于加强与上市公司重大资产重组相关股票异常交易监管的暂行规定》第十三条的相关情形，即：1、不存在因涉嫌重大资产重组相关的内幕交易被立案调查或者立案侦查的情形；2、不存在</w:t>
            </w:r>
            <w:r>
              <w:rPr>
                <w:spacing w:val="-23"/>
                <w:sz w:val="21"/>
              </w:rPr>
              <w:t>最近 </w:t>
            </w:r>
            <w:r>
              <w:rPr>
                <w:sz w:val="21"/>
              </w:rPr>
              <w:t>36</w:t>
            </w:r>
            <w:r>
              <w:rPr>
                <w:spacing w:val="-9"/>
                <w:sz w:val="21"/>
              </w:rPr>
              <w:t> 个月被中国证监会作出行政处罚或者司法机关依法追究刑事责任</w:t>
            </w:r>
          </w:p>
          <w:p>
            <w:pPr>
              <w:pStyle w:val="TableParagraph"/>
              <w:spacing w:line="252" w:lineRule="exact" w:before="2"/>
              <w:ind w:left="109"/>
              <w:rPr>
                <w:sz w:val="21"/>
              </w:rPr>
            </w:pPr>
            <w:r>
              <w:rPr>
                <w:spacing w:val="-1"/>
                <w:sz w:val="21"/>
              </w:rPr>
              <w:t>的情形。</w:t>
            </w:r>
            <w:r>
              <w:rPr>
                <w:sz w:val="21"/>
              </w:rPr>
              <w:t> </w:t>
            </w:r>
          </w:p>
        </w:tc>
        <w:tc>
          <w:tcPr>
            <w:tcW w:w="1131" w:type="dxa"/>
          </w:tcPr>
          <w:p>
            <w:pPr>
              <w:pStyle w:val="TableParagraph"/>
              <w:ind w:left="111"/>
              <w:rPr>
                <w:sz w:val="21"/>
              </w:rPr>
            </w:pPr>
            <w:r>
              <w:rPr>
                <w:sz w:val="21"/>
              </w:rPr>
              <w:t>2017</w:t>
            </w:r>
            <w:r>
              <w:rPr>
                <w:spacing w:val="-36"/>
                <w:sz w:val="21"/>
              </w:rPr>
              <w:t> 年 </w:t>
            </w:r>
            <w:r>
              <w:rPr>
                <w:sz w:val="21"/>
              </w:rPr>
              <w:t>5</w:t>
            </w:r>
          </w:p>
          <w:p>
            <w:pPr>
              <w:pStyle w:val="TableParagraph"/>
              <w:spacing w:before="2"/>
              <w:ind w:left="111"/>
              <w:rPr>
                <w:sz w:val="21"/>
              </w:rPr>
            </w:pPr>
            <w:r>
              <w:rPr>
                <w:spacing w:val="-27"/>
                <w:sz w:val="21"/>
              </w:rPr>
              <w:t>月 </w:t>
            </w:r>
            <w:r>
              <w:rPr>
                <w:sz w:val="21"/>
              </w:rPr>
              <w:t>9</w:t>
            </w:r>
            <w:r>
              <w:rPr>
                <w:spacing w:val="-27"/>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r>
        <w:trPr>
          <w:trHeight w:val="3814" w:hRule="atLeast"/>
        </w:trPr>
        <w:tc>
          <w:tcPr>
            <w:tcW w:w="1121" w:type="dxa"/>
            <w:vMerge/>
            <w:tcBorders>
              <w:top w:val="nil"/>
            </w:tcBorders>
          </w:tcPr>
          <w:p>
            <w:pPr>
              <w:rPr>
                <w:sz w:val="2"/>
                <w:szCs w:val="2"/>
              </w:rPr>
            </w:pPr>
          </w:p>
        </w:tc>
        <w:tc>
          <w:tcPr>
            <w:tcW w:w="705" w:type="dxa"/>
          </w:tcPr>
          <w:p>
            <w:pPr>
              <w:pStyle w:val="TableParagraph"/>
              <w:ind w:right="59"/>
              <w:jc w:val="right"/>
              <w:rPr>
                <w:sz w:val="21"/>
              </w:rPr>
            </w:pPr>
            <w:r>
              <w:rPr>
                <w:sz w:val="21"/>
              </w:rPr>
              <w:t>其他 </w:t>
            </w:r>
          </w:p>
        </w:tc>
        <w:tc>
          <w:tcPr>
            <w:tcW w:w="851" w:type="dxa"/>
          </w:tcPr>
          <w:p>
            <w:pPr>
              <w:pStyle w:val="TableParagraph"/>
              <w:spacing w:line="242" w:lineRule="auto"/>
              <w:ind w:left="108" w:right="96"/>
              <w:rPr>
                <w:sz w:val="21"/>
              </w:rPr>
            </w:pPr>
            <w:r>
              <w:rPr>
                <w:sz w:val="21"/>
              </w:rPr>
              <w:t>上市公司董</w:t>
            </w:r>
            <w:r>
              <w:rPr>
                <w:spacing w:val="1"/>
                <w:sz w:val="21"/>
              </w:rPr>
              <w:t> </w:t>
            </w:r>
            <w:r>
              <w:rPr>
                <w:sz w:val="21"/>
              </w:rPr>
              <w:t>事、监事、高级管理人员 </w:t>
            </w:r>
          </w:p>
        </w:tc>
        <w:tc>
          <w:tcPr>
            <w:tcW w:w="6806" w:type="dxa"/>
          </w:tcPr>
          <w:p>
            <w:pPr>
              <w:pStyle w:val="TableParagraph"/>
              <w:spacing w:line="242" w:lineRule="auto"/>
              <w:ind w:left="109" w:right="88"/>
              <w:rPr>
                <w:sz w:val="21"/>
              </w:rPr>
            </w:pPr>
            <w:r>
              <w:rPr>
                <w:spacing w:val="-3"/>
                <w:sz w:val="21"/>
              </w:rPr>
              <w:t>对本次交易摊薄即期回报填补措施能够得到切实履行的承诺 </w:t>
            </w:r>
            <w:r>
              <w:rPr>
                <w:sz w:val="21"/>
              </w:rPr>
              <w:t>1</w:t>
            </w:r>
            <w:r>
              <w:rPr>
                <w:spacing w:val="-17"/>
                <w:sz w:val="21"/>
              </w:rPr>
              <w:t>、本人承诺</w:t>
            </w:r>
            <w:r>
              <w:rPr>
                <w:spacing w:val="-1"/>
                <w:sz w:val="21"/>
              </w:rPr>
              <w:t>忠实、勤勉地履行职责，维护公司和全体股东的合法权益；</w:t>
            </w:r>
            <w:r>
              <w:rPr>
                <w:sz w:val="21"/>
              </w:rPr>
              <w:t>2、本人承诺不无偿或以不公平条件向其他单位或者个人输送利益，也不得采用其他方式损害公司利益；3、本人承诺对本人职务消费行为进行约束；4、本</w:t>
            </w:r>
            <w:r>
              <w:rPr>
                <w:spacing w:val="-1"/>
                <w:sz w:val="21"/>
              </w:rPr>
              <w:t>人承诺不动用公司资产从事与履行职责无关的投资、消费活动；</w:t>
            </w:r>
            <w:r>
              <w:rPr>
                <w:sz w:val="21"/>
              </w:rPr>
              <w:t>5、本人承诺在自身职责和权限范围内，全力促使公司董事会或者提名与薪酬委</w:t>
            </w:r>
            <w:r>
              <w:rPr>
                <w:spacing w:val="-1"/>
                <w:sz w:val="21"/>
              </w:rPr>
              <w:t>员会制定的薪酬制度与公司填补回报措施的执行情况相挂钩；</w:t>
            </w:r>
            <w:r>
              <w:rPr>
                <w:sz w:val="21"/>
              </w:rPr>
              <w:t>6、如公司拟实施股权激励，本人承诺在自身职责和权限范围内，全力促使公司拟</w:t>
            </w:r>
            <w:r>
              <w:rPr>
                <w:spacing w:val="-1"/>
                <w:sz w:val="21"/>
              </w:rPr>
              <w:t>公布的股权激励行权条件与公司填补回报措施的执行情况相挂钩。</w:t>
            </w:r>
            <w:r>
              <w:rPr>
                <w:sz w:val="21"/>
              </w:rPr>
              <w:t>7、作为填补回报措施相关责任主体之一，本人承诺严格履行本人所作出的上述承诺事项，确保公司填补回报措施能够得到切实履行。若违反上述承诺或拒不履行上述承诺，本人同意接受中国证监会和上海证券交易所等</w:t>
            </w:r>
          </w:p>
          <w:p>
            <w:pPr>
              <w:pStyle w:val="TableParagraph"/>
              <w:spacing w:line="270" w:lineRule="atLeast" w:before="0"/>
              <w:ind w:left="109" w:right="167"/>
              <w:rPr>
                <w:sz w:val="21"/>
              </w:rPr>
            </w:pPr>
            <w:r>
              <w:rPr>
                <w:sz w:val="21"/>
              </w:rPr>
              <w:t>证券监管机构按照其制定或发布的有关规定、规则，对本人作出相关处罚或采取相关管理措施。 </w:t>
            </w:r>
          </w:p>
        </w:tc>
        <w:tc>
          <w:tcPr>
            <w:tcW w:w="1131" w:type="dxa"/>
          </w:tcPr>
          <w:p>
            <w:pPr>
              <w:pStyle w:val="TableParagraph"/>
              <w:ind w:left="111"/>
              <w:rPr>
                <w:sz w:val="21"/>
              </w:rPr>
            </w:pPr>
            <w:r>
              <w:rPr>
                <w:sz w:val="21"/>
              </w:rPr>
              <w:t>2017</w:t>
            </w:r>
            <w:r>
              <w:rPr>
                <w:spacing w:val="-36"/>
                <w:sz w:val="21"/>
              </w:rPr>
              <w:t> 年 </w:t>
            </w:r>
            <w:r>
              <w:rPr>
                <w:sz w:val="21"/>
              </w:rPr>
              <w:t>4</w:t>
            </w:r>
          </w:p>
          <w:p>
            <w:pPr>
              <w:pStyle w:val="TableParagraph"/>
              <w:spacing w:before="5"/>
              <w:ind w:left="111"/>
              <w:rPr>
                <w:sz w:val="21"/>
              </w:rPr>
            </w:pPr>
            <w:r>
              <w:rPr>
                <w:spacing w:val="-27"/>
                <w:sz w:val="21"/>
              </w:rPr>
              <w:t>月 </w:t>
            </w:r>
            <w:r>
              <w:rPr>
                <w:sz w:val="21"/>
              </w:rPr>
              <w:t>7</w:t>
            </w:r>
            <w:r>
              <w:rPr>
                <w:spacing w:val="-27"/>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r>
        <w:trPr>
          <w:trHeight w:val="273" w:hRule="atLeast"/>
        </w:trPr>
        <w:tc>
          <w:tcPr>
            <w:tcW w:w="1121" w:type="dxa"/>
            <w:vMerge/>
            <w:tcBorders>
              <w:top w:val="nil"/>
            </w:tcBorders>
          </w:tcPr>
          <w:p>
            <w:pPr>
              <w:rPr>
                <w:sz w:val="2"/>
                <w:szCs w:val="2"/>
              </w:rPr>
            </w:pPr>
          </w:p>
        </w:tc>
        <w:tc>
          <w:tcPr>
            <w:tcW w:w="705" w:type="dxa"/>
          </w:tcPr>
          <w:p>
            <w:pPr>
              <w:pStyle w:val="TableParagraph"/>
              <w:spacing w:line="252" w:lineRule="exact"/>
              <w:ind w:right="59"/>
              <w:jc w:val="right"/>
              <w:rPr>
                <w:sz w:val="21"/>
              </w:rPr>
            </w:pPr>
            <w:r>
              <w:rPr>
                <w:sz w:val="21"/>
              </w:rPr>
              <w:t>其他 </w:t>
            </w:r>
          </w:p>
        </w:tc>
        <w:tc>
          <w:tcPr>
            <w:tcW w:w="851" w:type="dxa"/>
          </w:tcPr>
          <w:p>
            <w:pPr>
              <w:pStyle w:val="TableParagraph"/>
              <w:spacing w:line="252" w:lineRule="exact"/>
              <w:ind w:left="108"/>
              <w:rPr>
                <w:sz w:val="21"/>
              </w:rPr>
            </w:pPr>
            <w:r>
              <w:rPr>
                <w:sz w:val="21"/>
              </w:rPr>
              <w:t>百川能</w:t>
            </w:r>
          </w:p>
        </w:tc>
        <w:tc>
          <w:tcPr>
            <w:tcW w:w="6806" w:type="dxa"/>
          </w:tcPr>
          <w:p>
            <w:pPr>
              <w:pStyle w:val="TableParagraph"/>
              <w:spacing w:line="252" w:lineRule="exact"/>
              <w:ind w:left="109"/>
              <w:rPr>
                <w:sz w:val="21"/>
              </w:rPr>
            </w:pPr>
            <w:r>
              <w:rPr>
                <w:sz w:val="21"/>
              </w:rPr>
              <w:t>1、本公司为本次交易所作的信息披露和出具的申请文件真实、准确和完</w:t>
            </w:r>
          </w:p>
        </w:tc>
        <w:tc>
          <w:tcPr>
            <w:tcW w:w="1131" w:type="dxa"/>
          </w:tcPr>
          <w:p>
            <w:pPr>
              <w:pStyle w:val="TableParagraph"/>
              <w:spacing w:line="252" w:lineRule="exact"/>
              <w:ind w:left="111"/>
              <w:rPr>
                <w:sz w:val="21"/>
              </w:rPr>
            </w:pPr>
            <w:r>
              <w:rPr>
                <w:sz w:val="21"/>
              </w:rPr>
              <w:t>2017</w:t>
            </w:r>
            <w:r>
              <w:rPr>
                <w:spacing w:val="-36"/>
                <w:sz w:val="21"/>
              </w:rPr>
              <w:t> 年 </w:t>
            </w:r>
            <w:r>
              <w:rPr>
                <w:sz w:val="21"/>
              </w:rPr>
              <w:t>4</w:t>
            </w:r>
          </w:p>
        </w:tc>
        <w:tc>
          <w:tcPr>
            <w:tcW w:w="707" w:type="dxa"/>
          </w:tcPr>
          <w:p>
            <w:pPr>
              <w:pStyle w:val="TableParagraph"/>
              <w:spacing w:line="252" w:lineRule="exact"/>
              <w:ind w:left="112"/>
              <w:rPr>
                <w:sz w:val="21"/>
              </w:rPr>
            </w:pPr>
            <w:r>
              <w:rPr>
                <w:sz w:val="21"/>
              </w:rPr>
              <w:t>否 </w:t>
            </w:r>
          </w:p>
        </w:tc>
        <w:tc>
          <w:tcPr>
            <w:tcW w:w="706" w:type="dxa"/>
          </w:tcPr>
          <w:p>
            <w:pPr>
              <w:pStyle w:val="TableParagraph"/>
              <w:spacing w:line="252" w:lineRule="exact"/>
              <w:ind w:left="114"/>
              <w:rPr>
                <w:sz w:val="21"/>
              </w:rPr>
            </w:pPr>
            <w:r>
              <w:rPr>
                <w:sz w:val="21"/>
              </w:rPr>
              <w:t>是 </w:t>
            </w:r>
          </w:p>
        </w:tc>
        <w:tc>
          <w:tcPr>
            <w:tcW w:w="1133" w:type="dxa"/>
          </w:tcPr>
          <w:p>
            <w:pPr>
              <w:pStyle w:val="TableParagraph"/>
              <w:spacing w:line="252" w:lineRule="exact"/>
              <w:ind w:left="116"/>
              <w:rPr>
                <w:sz w:val="21"/>
              </w:rPr>
            </w:pPr>
            <w:r>
              <w:rPr>
                <w:w w:val="100"/>
                <w:sz w:val="21"/>
              </w:rPr>
              <w:t> </w:t>
            </w:r>
            <w:r>
              <w:rPr>
                <w:sz w:val="21"/>
              </w:rPr>
              <w:t> </w:t>
            </w:r>
            <w:r>
              <w:rPr>
                <w:w w:val="100"/>
                <w:sz w:val="21"/>
              </w:rPr>
              <w:t> </w:t>
            </w:r>
          </w:p>
        </w:tc>
        <w:tc>
          <w:tcPr>
            <w:tcW w:w="934" w:type="dxa"/>
          </w:tcPr>
          <w:p>
            <w:pPr>
              <w:pStyle w:val="TableParagraph"/>
              <w:spacing w:line="252" w:lineRule="exact"/>
              <w:ind w:left="118"/>
              <w:rPr>
                <w:sz w:val="21"/>
              </w:rPr>
            </w:pPr>
            <w:r>
              <w:rPr>
                <w:w w:val="100"/>
                <w:sz w:val="21"/>
              </w:rPr>
              <w:t> </w:t>
            </w:r>
            <w:r>
              <w:rPr>
                <w:sz w:val="21"/>
              </w:rPr>
              <w:t> </w:t>
            </w:r>
            <w:r>
              <w:rPr>
                <w:w w:val="100"/>
                <w:sz w:val="21"/>
              </w:rPr>
              <w:t> </w:t>
            </w:r>
          </w:p>
        </w:tc>
      </w:tr>
    </w:tbl>
    <w:p>
      <w:pPr>
        <w:spacing w:after="0" w:line="252" w:lineRule="exact"/>
        <w:rPr>
          <w:sz w:val="21"/>
        </w:rPr>
        <w:sectPr>
          <w:pgSz w:w="16840" w:h="11910" w:orient="landscape"/>
          <w:pgMar w:header="880" w:footer="1195" w:top="1180" w:bottom="1380" w:left="1200" w:right="1300"/>
        </w:sectPr>
      </w:pPr>
    </w:p>
    <w:p>
      <w:pPr>
        <w:pStyle w:val="BodyText"/>
        <w:ind w:left="0"/>
        <w:rPr>
          <w:sz w:val="20"/>
        </w:rPr>
      </w:pPr>
    </w:p>
    <w:p>
      <w:pPr>
        <w:pStyle w:val="BodyText"/>
        <w:spacing w:before="2"/>
        <w:ind w:left="0"/>
        <w:rPr>
          <w:sz w:val="28"/>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1"/>
        <w:gridCol w:w="705"/>
        <w:gridCol w:w="851"/>
        <w:gridCol w:w="6806"/>
        <w:gridCol w:w="1131"/>
        <w:gridCol w:w="707"/>
        <w:gridCol w:w="706"/>
        <w:gridCol w:w="1133"/>
        <w:gridCol w:w="934"/>
      </w:tblGrid>
      <w:tr>
        <w:trPr>
          <w:trHeight w:val="1905" w:hRule="atLeast"/>
        </w:trPr>
        <w:tc>
          <w:tcPr>
            <w:tcW w:w="1121" w:type="dxa"/>
            <w:vMerge w:val="restart"/>
          </w:tcPr>
          <w:p>
            <w:pPr>
              <w:pStyle w:val="TableParagraph"/>
              <w:spacing w:before="0"/>
              <w:rPr>
                <w:rFonts w:ascii="Times New Roman"/>
                <w:sz w:val="20"/>
              </w:rPr>
            </w:pPr>
          </w:p>
        </w:tc>
        <w:tc>
          <w:tcPr>
            <w:tcW w:w="705" w:type="dxa"/>
          </w:tcPr>
          <w:p>
            <w:pPr>
              <w:pStyle w:val="TableParagraph"/>
              <w:spacing w:before="0"/>
              <w:rPr>
                <w:rFonts w:ascii="Times New Roman"/>
                <w:sz w:val="20"/>
              </w:rPr>
            </w:pPr>
          </w:p>
        </w:tc>
        <w:tc>
          <w:tcPr>
            <w:tcW w:w="851" w:type="dxa"/>
          </w:tcPr>
          <w:p>
            <w:pPr>
              <w:pStyle w:val="TableParagraph"/>
              <w:ind w:left="108"/>
              <w:rPr>
                <w:sz w:val="21"/>
              </w:rPr>
            </w:pPr>
            <w:r>
              <w:rPr>
                <w:sz w:val="21"/>
              </w:rPr>
              <w:t>源 </w:t>
            </w:r>
          </w:p>
        </w:tc>
        <w:tc>
          <w:tcPr>
            <w:tcW w:w="6806" w:type="dxa"/>
          </w:tcPr>
          <w:p>
            <w:pPr>
              <w:pStyle w:val="TableParagraph"/>
              <w:spacing w:line="242" w:lineRule="auto"/>
              <w:ind w:left="109" w:right="-15"/>
              <w:rPr>
                <w:sz w:val="21"/>
              </w:rPr>
            </w:pPr>
            <w:r>
              <w:rPr>
                <w:sz w:val="21"/>
              </w:rPr>
              <w:t>整，不存在虚假记载、误导性陈述或者重大遗漏，并对所提供信息的真实性、准确性和完整性承担全部法律责任。2、本公司向参与本次交易的各中介机构所提供的资料均为真实、原始的书面资料或副本资料，该等资料副本或复印件与其原始资料或原件一致，是准确和完整的，所有文件的签名、印章均是真实的，并无任何虚假记载、误导性陈述或者重大</w:t>
            </w:r>
            <w:r>
              <w:rPr>
                <w:spacing w:val="-16"/>
                <w:sz w:val="21"/>
              </w:rPr>
              <w:t>遗漏。</w:t>
            </w:r>
            <w:r>
              <w:rPr>
                <w:sz w:val="21"/>
              </w:rPr>
              <w:t>3</w:t>
            </w:r>
            <w:r>
              <w:rPr>
                <w:spacing w:val="-10"/>
                <w:sz w:val="21"/>
              </w:rPr>
              <w:t>、本公司为本次交易所出具的说明及确认均为真实、准确和完整，</w:t>
            </w:r>
          </w:p>
          <w:p>
            <w:pPr>
              <w:pStyle w:val="TableParagraph"/>
              <w:spacing w:line="250" w:lineRule="exact" w:before="4"/>
              <w:ind w:left="109"/>
              <w:rPr>
                <w:sz w:val="21"/>
              </w:rPr>
            </w:pPr>
            <w:r>
              <w:rPr>
                <w:spacing w:val="-1"/>
                <w:sz w:val="21"/>
              </w:rPr>
              <w:t>无任何虚假记载、误导性陈述或者重大遗漏。</w:t>
            </w:r>
            <w:r>
              <w:rPr>
                <w:sz w:val="21"/>
              </w:rPr>
              <w:t> </w:t>
            </w:r>
          </w:p>
        </w:tc>
        <w:tc>
          <w:tcPr>
            <w:tcW w:w="1131" w:type="dxa"/>
          </w:tcPr>
          <w:p>
            <w:pPr>
              <w:pStyle w:val="TableParagraph"/>
              <w:ind w:left="111"/>
              <w:rPr>
                <w:sz w:val="21"/>
              </w:rPr>
            </w:pPr>
            <w:r>
              <w:rPr>
                <w:spacing w:val="-27"/>
                <w:sz w:val="21"/>
              </w:rPr>
              <w:t>月 </w:t>
            </w:r>
            <w:r>
              <w:rPr>
                <w:sz w:val="21"/>
              </w:rPr>
              <w:t>7</w:t>
            </w:r>
            <w:r>
              <w:rPr>
                <w:spacing w:val="-27"/>
                <w:sz w:val="21"/>
              </w:rPr>
              <w:t> 日</w:t>
            </w:r>
            <w:r>
              <w:rPr>
                <w:sz w:val="21"/>
              </w:rPr>
              <w:t> </w:t>
            </w:r>
          </w:p>
        </w:tc>
        <w:tc>
          <w:tcPr>
            <w:tcW w:w="707" w:type="dxa"/>
          </w:tcPr>
          <w:p>
            <w:pPr>
              <w:pStyle w:val="TableParagraph"/>
              <w:spacing w:before="0"/>
              <w:rPr>
                <w:rFonts w:ascii="Times New Roman"/>
                <w:sz w:val="20"/>
              </w:rPr>
            </w:pPr>
          </w:p>
        </w:tc>
        <w:tc>
          <w:tcPr>
            <w:tcW w:w="706" w:type="dxa"/>
          </w:tcPr>
          <w:p>
            <w:pPr>
              <w:pStyle w:val="TableParagraph"/>
              <w:spacing w:before="0"/>
              <w:rPr>
                <w:rFonts w:ascii="Times New Roman"/>
                <w:sz w:val="20"/>
              </w:rPr>
            </w:pPr>
          </w:p>
        </w:tc>
        <w:tc>
          <w:tcPr>
            <w:tcW w:w="1133" w:type="dxa"/>
          </w:tcPr>
          <w:p>
            <w:pPr>
              <w:pStyle w:val="TableParagraph"/>
              <w:spacing w:before="0"/>
              <w:rPr>
                <w:rFonts w:ascii="Times New Roman"/>
                <w:sz w:val="20"/>
              </w:rPr>
            </w:pPr>
          </w:p>
        </w:tc>
        <w:tc>
          <w:tcPr>
            <w:tcW w:w="934" w:type="dxa"/>
          </w:tcPr>
          <w:p>
            <w:pPr>
              <w:pStyle w:val="TableParagraph"/>
              <w:spacing w:before="0"/>
              <w:rPr>
                <w:rFonts w:ascii="Times New Roman"/>
                <w:sz w:val="20"/>
              </w:rPr>
            </w:pPr>
          </w:p>
        </w:tc>
      </w:tr>
      <w:tr>
        <w:trPr>
          <w:trHeight w:val="1908" w:hRule="atLeast"/>
        </w:trPr>
        <w:tc>
          <w:tcPr>
            <w:tcW w:w="1121" w:type="dxa"/>
            <w:vMerge/>
            <w:tcBorders>
              <w:top w:val="nil"/>
            </w:tcBorders>
          </w:tcPr>
          <w:p>
            <w:pPr>
              <w:rPr>
                <w:sz w:val="2"/>
                <w:szCs w:val="2"/>
              </w:rPr>
            </w:pPr>
          </w:p>
        </w:tc>
        <w:tc>
          <w:tcPr>
            <w:tcW w:w="705" w:type="dxa"/>
          </w:tcPr>
          <w:p>
            <w:pPr>
              <w:pStyle w:val="TableParagraph"/>
              <w:ind w:right="59"/>
              <w:jc w:val="right"/>
              <w:rPr>
                <w:sz w:val="21"/>
              </w:rPr>
            </w:pPr>
            <w:r>
              <w:rPr>
                <w:sz w:val="21"/>
              </w:rPr>
              <w:t>其他 </w:t>
            </w:r>
          </w:p>
        </w:tc>
        <w:tc>
          <w:tcPr>
            <w:tcW w:w="851" w:type="dxa"/>
          </w:tcPr>
          <w:p>
            <w:pPr>
              <w:pStyle w:val="TableParagraph"/>
              <w:spacing w:line="244" w:lineRule="auto"/>
              <w:ind w:left="108" w:right="96"/>
              <w:rPr>
                <w:sz w:val="21"/>
              </w:rPr>
            </w:pPr>
            <w:r>
              <w:rPr>
                <w:sz w:val="21"/>
              </w:rPr>
              <w:t>百川能源 </w:t>
            </w:r>
          </w:p>
        </w:tc>
        <w:tc>
          <w:tcPr>
            <w:tcW w:w="6806" w:type="dxa"/>
          </w:tcPr>
          <w:p>
            <w:pPr>
              <w:pStyle w:val="TableParagraph"/>
              <w:spacing w:line="242" w:lineRule="auto"/>
              <w:ind w:left="109" w:right="-15"/>
              <w:rPr>
                <w:sz w:val="21"/>
              </w:rPr>
            </w:pPr>
            <w:r>
              <w:rPr>
                <w:sz w:val="21"/>
              </w:rPr>
              <w:t>1、本公司及现任董事、高级管理人员，未因涉嫌犯罪被司法机关立案侦查或者涉嫌违法违规被中国证监会立案调查，且最近三年内不存在受到行政处罚（与证券市场明显无关的除外）、刑事处罚、或者涉及与经济</w:t>
            </w:r>
            <w:r>
              <w:rPr>
                <w:spacing w:val="-6"/>
                <w:sz w:val="21"/>
              </w:rPr>
              <w:t>纠纷有关的重大民事诉讼或者仲裁的情况。</w:t>
            </w:r>
            <w:r>
              <w:rPr>
                <w:spacing w:val="-3"/>
                <w:sz w:val="21"/>
              </w:rPr>
              <w:t>2</w:t>
            </w:r>
            <w:r>
              <w:rPr>
                <w:spacing w:val="-12"/>
                <w:sz w:val="21"/>
              </w:rPr>
              <w:t>、本公司及现任董事、监事、</w:t>
            </w:r>
            <w:r>
              <w:rPr>
                <w:spacing w:val="-1"/>
                <w:sz w:val="21"/>
              </w:rPr>
              <w:t>高级管理人员，最近三年内诚信情况良好，不存在未按期偿还大额债务、</w:t>
            </w:r>
          </w:p>
          <w:p>
            <w:pPr>
              <w:pStyle w:val="TableParagraph"/>
              <w:spacing w:line="270" w:lineRule="atLeast" w:before="0"/>
              <w:ind w:left="109" w:right="167"/>
              <w:rPr>
                <w:sz w:val="21"/>
              </w:rPr>
            </w:pPr>
            <w:r>
              <w:rPr>
                <w:sz w:val="21"/>
              </w:rPr>
              <w:t>未履行承诺、被中国证监会采取行政监管措施或受到证券交易所纪律处分的情况。 </w:t>
            </w:r>
          </w:p>
        </w:tc>
        <w:tc>
          <w:tcPr>
            <w:tcW w:w="1131" w:type="dxa"/>
          </w:tcPr>
          <w:p>
            <w:pPr>
              <w:pStyle w:val="TableParagraph"/>
              <w:ind w:left="111"/>
              <w:rPr>
                <w:sz w:val="21"/>
              </w:rPr>
            </w:pPr>
            <w:r>
              <w:rPr>
                <w:sz w:val="21"/>
              </w:rPr>
              <w:t>2017</w:t>
            </w:r>
            <w:r>
              <w:rPr>
                <w:spacing w:val="-36"/>
                <w:sz w:val="21"/>
              </w:rPr>
              <w:t> 年 </w:t>
            </w:r>
            <w:r>
              <w:rPr>
                <w:sz w:val="21"/>
              </w:rPr>
              <w:t>4</w:t>
            </w:r>
          </w:p>
          <w:p>
            <w:pPr>
              <w:pStyle w:val="TableParagraph"/>
              <w:spacing w:before="5"/>
              <w:ind w:left="111"/>
              <w:rPr>
                <w:sz w:val="21"/>
              </w:rPr>
            </w:pPr>
            <w:r>
              <w:rPr>
                <w:spacing w:val="-27"/>
                <w:sz w:val="21"/>
              </w:rPr>
              <w:t>月 </w:t>
            </w:r>
            <w:r>
              <w:rPr>
                <w:sz w:val="21"/>
              </w:rPr>
              <w:t>7</w:t>
            </w:r>
            <w:r>
              <w:rPr>
                <w:spacing w:val="-27"/>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r>
        <w:trPr>
          <w:trHeight w:val="1360" w:hRule="atLeast"/>
        </w:trPr>
        <w:tc>
          <w:tcPr>
            <w:tcW w:w="1121" w:type="dxa"/>
            <w:vMerge/>
            <w:tcBorders>
              <w:top w:val="nil"/>
            </w:tcBorders>
          </w:tcPr>
          <w:p>
            <w:pPr>
              <w:rPr>
                <w:sz w:val="2"/>
                <w:szCs w:val="2"/>
              </w:rPr>
            </w:pPr>
          </w:p>
        </w:tc>
        <w:tc>
          <w:tcPr>
            <w:tcW w:w="705" w:type="dxa"/>
          </w:tcPr>
          <w:p>
            <w:pPr>
              <w:pStyle w:val="TableParagraph"/>
              <w:ind w:right="59"/>
              <w:jc w:val="right"/>
              <w:rPr>
                <w:sz w:val="21"/>
              </w:rPr>
            </w:pPr>
            <w:r>
              <w:rPr>
                <w:sz w:val="21"/>
              </w:rPr>
              <w:t>其他 </w:t>
            </w:r>
          </w:p>
        </w:tc>
        <w:tc>
          <w:tcPr>
            <w:tcW w:w="851" w:type="dxa"/>
          </w:tcPr>
          <w:p>
            <w:pPr>
              <w:pStyle w:val="TableParagraph"/>
              <w:spacing w:line="242" w:lineRule="auto"/>
              <w:ind w:left="108" w:right="96"/>
              <w:jc w:val="both"/>
              <w:rPr>
                <w:sz w:val="21"/>
              </w:rPr>
            </w:pPr>
            <w:r>
              <w:rPr>
                <w:sz w:val="21"/>
              </w:rPr>
              <w:t>贤达实业、景湖房地产、朱</w:t>
            </w:r>
          </w:p>
          <w:p>
            <w:pPr>
              <w:pStyle w:val="TableParagraph"/>
              <w:spacing w:line="250" w:lineRule="exact" w:before="3"/>
              <w:ind w:left="108"/>
              <w:rPr>
                <w:sz w:val="21"/>
              </w:rPr>
            </w:pPr>
            <w:r>
              <w:rPr>
                <w:sz w:val="21"/>
              </w:rPr>
              <w:t>伯东 </w:t>
            </w:r>
          </w:p>
        </w:tc>
        <w:tc>
          <w:tcPr>
            <w:tcW w:w="6806" w:type="dxa"/>
          </w:tcPr>
          <w:p>
            <w:pPr>
              <w:pStyle w:val="TableParagraph"/>
              <w:spacing w:line="242" w:lineRule="auto"/>
              <w:ind w:left="109" w:right="275"/>
              <w:rPr>
                <w:sz w:val="21"/>
              </w:rPr>
            </w:pPr>
            <w:r>
              <w:rPr>
                <w:sz w:val="21"/>
              </w:rPr>
              <w:t>本公司/本人不存在泄露本次交易内幕信息以及利用本次交易信息进行内幕交易的情形。 </w:t>
            </w:r>
          </w:p>
        </w:tc>
        <w:tc>
          <w:tcPr>
            <w:tcW w:w="1131" w:type="dxa"/>
          </w:tcPr>
          <w:p>
            <w:pPr>
              <w:pStyle w:val="TableParagraph"/>
              <w:ind w:left="111"/>
              <w:rPr>
                <w:sz w:val="21"/>
              </w:rPr>
            </w:pPr>
            <w:r>
              <w:rPr>
                <w:sz w:val="21"/>
              </w:rPr>
              <w:t>2017</w:t>
            </w:r>
            <w:r>
              <w:rPr>
                <w:spacing w:val="-36"/>
                <w:sz w:val="21"/>
              </w:rPr>
              <w:t> 年 </w:t>
            </w:r>
            <w:r>
              <w:rPr>
                <w:sz w:val="21"/>
              </w:rPr>
              <w:t>4</w:t>
            </w:r>
          </w:p>
          <w:p>
            <w:pPr>
              <w:pStyle w:val="TableParagraph"/>
              <w:spacing w:before="2"/>
              <w:ind w:left="111"/>
              <w:rPr>
                <w:sz w:val="21"/>
              </w:rPr>
            </w:pPr>
            <w:r>
              <w:rPr>
                <w:spacing w:val="-27"/>
                <w:sz w:val="21"/>
              </w:rPr>
              <w:t>月 </w:t>
            </w:r>
            <w:r>
              <w:rPr>
                <w:sz w:val="21"/>
              </w:rPr>
              <w:t>7</w:t>
            </w:r>
            <w:r>
              <w:rPr>
                <w:spacing w:val="-27"/>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r>
        <w:trPr>
          <w:trHeight w:val="1362" w:hRule="atLeast"/>
        </w:trPr>
        <w:tc>
          <w:tcPr>
            <w:tcW w:w="1121" w:type="dxa"/>
            <w:vMerge/>
            <w:tcBorders>
              <w:top w:val="nil"/>
            </w:tcBorders>
          </w:tcPr>
          <w:p>
            <w:pPr>
              <w:rPr>
                <w:sz w:val="2"/>
                <w:szCs w:val="2"/>
              </w:rPr>
            </w:pPr>
          </w:p>
        </w:tc>
        <w:tc>
          <w:tcPr>
            <w:tcW w:w="705" w:type="dxa"/>
          </w:tcPr>
          <w:p>
            <w:pPr>
              <w:pStyle w:val="TableParagraph"/>
              <w:ind w:right="59"/>
              <w:jc w:val="right"/>
              <w:rPr>
                <w:sz w:val="21"/>
              </w:rPr>
            </w:pPr>
            <w:r>
              <w:rPr>
                <w:sz w:val="21"/>
              </w:rPr>
              <w:t>其他 </w:t>
            </w:r>
          </w:p>
        </w:tc>
        <w:tc>
          <w:tcPr>
            <w:tcW w:w="851" w:type="dxa"/>
          </w:tcPr>
          <w:p>
            <w:pPr>
              <w:pStyle w:val="TableParagraph"/>
              <w:spacing w:line="242" w:lineRule="auto"/>
              <w:ind w:left="108" w:right="96"/>
              <w:jc w:val="both"/>
              <w:rPr>
                <w:sz w:val="21"/>
              </w:rPr>
            </w:pPr>
            <w:r>
              <w:rPr>
                <w:sz w:val="21"/>
              </w:rPr>
              <w:t>贤达实业、景湖房地</w:t>
            </w:r>
          </w:p>
          <w:p>
            <w:pPr>
              <w:pStyle w:val="TableParagraph"/>
              <w:spacing w:line="270" w:lineRule="atLeast" w:before="0"/>
              <w:ind w:left="108" w:right="96"/>
              <w:rPr>
                <w:sz w:val="21"/>
              </w:rPr>
            </w:pPr>
            <w:r>
              <w:rPr>
                <w:sz w:val="21"/>
              </w:rPr>
              <w:t>产、朱伯东 </w:t>
            </w:r>
          </w:p>
        </w:tc>
        <w:tc>
          <w:tcPr>
            <w:tcW w:w="6806" w:type="dxa"/>
          </w:tcPr>
          <w:p>
            <w:pPr>
              <w:pStyle w:val="TableParagraph"/>
              <w:spacing w:line="244" w:lineRule="auto"/>
              <w:ind w:left="109" w:right="167"/>
              <w:rPr>
                <w:sz w:val="21"/>
              </w:rPr>
            </w:pPr>
            <w:r>
              <w:rPr>
                <w:sz w:val="21"/>
              </w:rPr>
              <w:t>最近五年无不良诚信记录，无任何未按期偿还大额债务、未履行承诺、被中国证监会采取行政监管措施或受到证券交易所纪律处分的情况。 </w:t>
            </w:r>
          </w:p>
        </w:tc>
        <w:tc>
          <w:tcPr>
            <w:tcW w:w="1131" w:type="dxa"/>
          </w:tcPr>
          <w:p>
            <w:pPr>
              <w:pStyle w:val="TableParagraph"/>
              <w:ind w:left="111"/>
              <w:rPr>
                <w:sz w:val="21"/>
              </w:rPr>
            </w:pPr>
            <w:r>
              <w:rPr>
                <w:sz w:val="21"/>
              </w:rPr>
              <w:t>2017</w:t>
            </w:r>
            <w:r>
              <w:rPr>
                <w:spacing w:val="-36"/>
                <w:sz w:val="21"/>
              </w:rPr>
              <w:t> 年 </w:t>
            </w:r>
            <w:r>
              <w:rPr>
                <w:sz w:val="21"/>
              </w:rPr>
              <w:t>4</w:t>
            </w:r>
          </w:p>
          <w:p>
            <w:pPr>
              <w:pStyle w:val="TableParagraph"/>
              <w:spacing w:before="4"/>
              <w:ind w:left="111"/>
              <w:rPr>
                <w:sz w:val="21"/>
              </w:rPr>
            </w:pPr>
            <w:r>
              <w:rPr>
                <w:spacing w:val="-27"/>
                <w:sz w:val="21"/>
              </w:rPr>
              <w:t>月 </w:t>
            </w:r>
            <w:r>
              <w:rPr>
                <w:sz w:val="21"/>
              </w:rPr>
              <w:t>7</w:t>
            </w:r>
            <w:r>
              <w:rPr>
                <w:spacing w:val="-27"/>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r>
        <w:trPr>
          <w:trHeight w:val="1908" w:hRule="atLeast"/>
        </w:trPr>
        <w:tc>
          <w:tcPr>
            <w:tcW w:w="1121" w:type="dxa"/>
            <w:vMerge/>
            <w:tcBorders>
              <w:top w:val="nil"/>
            </w:tcBorders>
          </w:tcPr>
          <w:p>
            <w:pPr>
              <w:rPr>
                <w:sz w:val="2"/>
                <w:szCs w:val="2"/>
              </w:rPr>
            </w:pPr>
          </w:p>
        </w:tc>
        <w:tc>
          <w:tcPr>
            <w:tcW w:w="705" w:type="dxa"/>
          </w:tcPr>
          <w:p>
            <w:pPr>
              <w:pStyle w:val="TableParagraph"/>
              <w:spacing w:line="242" w:lineRule="auto"/>
              <w:ind w:left="107" w:right="59"/>
              <w:jc w:val="both"/>
              <w:rPr>
                <w:sz w:val="21"/>
              </w:rPr>
            </w:pPr>
            <w:r>
              <w:rPr>
                <w:sz w:val="21"/>
              </w:rPr>
              <w:t>解决关联交易 </w:t>
            </w:r>
          </w:p>
        </w:tc>
        <w:tc>
          <w:tcPr>
            <w:tcW w:w="851" w:type="dxa"/>
          </w:tcPr>
          <w:p>
            <w:pPr>
              <w:pStyle w:val="TableParagraph"/>
              <w:spacing w:line="242" w:lineRule="auto"/>
              <w:ind w:left="108" w:right="96"/>
              <w:jc w:val="both"/>
              <w:rPr>
                <w:sz w:val="21"/>
              </w:rPr>
            </w:pPr>
            <w:r>
              <w:rPr>
                <w:sz w:val="21"/>
              </w:rPr>
              <w:t>贤达实业、景湖房地产、朱伯东 </w:t>
            </w:r>
          </w:p>
        </w:tc>
        <w:tc>
          <w:tcPr>
            <w:tcW w:w="6806" w:type="dxa"/>
          </w:tcPr>
          <w:p>
            <w:pPr>
              <w:pStyle w:val="TableParagraph"/>
              <w:spacing w:line="242" w:lineRule="auto"/>
              <w:ind w:left="109" w:right="-15"/>
              <w:rPr>
                <w:sz w:val="21"/>
              </w:rPr>
            </w:pPr>
            <w:r>
              <w:rPr>
                <w:sz w:val="21"/>
              </w:rPr>
              <w:t>本次交易完成后，本企业/本人及所控制的企业将尽可能减少与百川能源及其下属子公司的关联交易，不会利用自身作为百川能源股东之地位谋求与百川能源在业务合作等方面给予优于市场第三方的权利；不会利用自身作为百川能源股东之地位谋求与百川能源达成交易的优先权利。若发生必要且不可避免的关联交易，本企业/本人及所控制的企业将与百川</w:t>
            </w:r>
            <w:r>
              <w:rPr>
                <w:spacing w:val="-2"/>
                <w:sz w:val="21"/>
              </w:rPr>
              <w:t>能源及其下属子公司按照公平、公允、等价、有偿等原则依法签订协议，</w:t>
            </w:r>
          </w:p>
          <w:p>
            <w:pPr>
              <w:pStyle w:val="TableParagraph"/>
              <w:spacing w:line="252" w:lineRule="exact" w:before="4"/>
              <w:ind w:left="109" w:right="-15"/>
              <w:rPr>
                <w:sz w:val="21"/>
              </w:rPr>
            </w:pPr>
            <w:r>
              <w:rPr>
                <w:spacing w:val="-2"/>
                <w:sz w:val="21"/>
              </w:rPr>
              <w:t>履行合法程序，并将按照有关法律法规和《百川能源股份有限公司章程》</w:t>
            </w:r>
          </w:p>
        </w:tc>
        <w:tc>
          <w:tcPr>
            <w:tcW w:w="1131" w:type="dxa"/>
          </w:tcPr>
          <w:p>
            <w:pPr>
              <w:pStyle w:val="TableParagraph"/>
              <w:ind w:left="111"/>
              <w:rPr>
                <w:sz w:val="21"/>
              </w:rPr>
            </w:pPr>
            <w:r>
              <w:rPr>
                <w:sz w:val="21"/>
              </w:rPr>
              <w:t>2017</w:t>
            </w:r>
            <w:r>
              <w:rPr>
                <w:spacing w:val="-36"/>
                <w:sz w:val="21"/>
              </w:rPr>
              <w:t> 年 </w:t>
            </w:r>
            <w:r>
              <w:rPr>
                <w:sz w:val="21"/>
              </w:rPr>
              <w:t>4</w:t>
            </w:r>
          </w:p>
          <w:p>
            <w:pPr>
              <w:pStyle w:val="TableParagraph"/>
              <w:spacing w:before="2"/>
              <w:ind w:left="111"/>
              <w:rPr>
                <w:sz w:val="21"/>
              </w:rPr>
            </w:pPr>
            <w:r>
              <w:rPr>
                <w:spacing w:val="-27"/>
                <w:sz w:val="21"/>
              </w:rPr>
              <w:t>月 </w:t>
            </w:r>
            <w:r>
              <w:rPr>
                <w:sz w:val="21"/>
              </w:rPr>
              <w:t>7</w:t>
            </w:r>
            <w:r>
              <w:rPr>
                <w:spacing w:val="-27"/>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bl>
    <w:p>
      <w:pPr>
        <w:spacing w:after="0"/>
        <w:rPr>
          <w:sz w:val="21"/>
        </w:rPr>
        <w:sectPr>
          <w:pgSz w:w="16840" w:h="11910" w:orient="landscape"/>
          <w:pgMar w:header="880" w:footer="1195" w:top="1180" w:bottom="1380" w:left="1200" w:right="1300"/>
        </w:sectPr>
      </w:pPr>
    </w:p>
    <w:p>
      <w:pPr>
        <w:pStyle w:val="BodyText"/>
        <w:ind w:left="0"/>
        <w:rPr>
          <w:sz w:val="20"/>
        </w:rPr>
      </w:pPr>
    </w:p>
    <w:p>
      <w:pPr>
        <w:pStyle w:val="BodyText"/>
        <w:spacing w:before="2"/>
        <w:ind w:left="0"/>
        <w:rPr>
          <w:sz w:val="28"/>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1"/>
        <w:gridCol w:w="705"/>
        <w:gridCol w:w="851"/>
        <w:gridCol w:w="6806"/>
        <w:gridCol w:w="1131"/>
        <w:gridCol w:w="707"/>
        <w:gridCol w:w="706"/>
        <w:gridCol w:w="1133"/>
        <w:gridCol w:w="934"/>
      </w:tblGrid>
      <w:tr>
        <w:trPr>
          <w:trHeight w:val="1633" w:hRule="atLeast"/>
        </w:trPr>
        <w:tc>
          <w:tcPr>
            <w:tcW w:w="1121" w:type="dxa"/>
            <w:vMerge w:val="restart"/>
          </w:tcPr>
          <w:p>
            <w:pPr>
              <w:pStyle w:val="TableParagraph"/>
              <w:spacing w:before="0"/>
              <w:rPr>
                <w:rFonts w:ascii="Times New Roman"/>
                <w:sz w:val="20"/>
              </w:rPr>
            </w:pPr>
          </w:p>
        </w:tc>
        <w:tc>
          <w:tcPr>
            <w:tcW w:w="705" w:type="dxa"/>
          </w:tcPr>
          <w:p>
            <w:pPr>
              <w:pStyle w:val="TableParagraph"/>
              <w:spacing w:before="0"/>
              <w:rPr>
                <w:rFonts w:ascii="Times New Roman"/>
                <w:sz w:val="20"/>
              </w:rPr>
            </w:pPr>
          </w:p>
        </w:tc>
        <w:tc>
          <w:tcPr>
            <w:tcW w:w="851" w:type="dxa"/>
          </w:tcPr>
          <w:p>
            <w:pPr>
              <w:pStyle w:val="TableParagraph"/>
              <w:spacing w:before="0"/>
              <w:rPr>
                <w:rFonts w:ascii="Times New Roman"/>
                <w:sz w:val="20"/>
              </w:rPr>
            </w:pPr>
          </w:p>
        </w:tc>
        <w:tc>
          <w:tcPr>
            <w:tcW w:w="6806" w:type="dxa"/>
          </w:tcPr>
          <w:p>
            <w:pPr>
              <w:pStyle w:val="TableParagraph"/>
              <w:spacing w:line="242" w:lineRule="auto"/>
              <w:ind w:left="109" w:right="88"/>
              <w:jc w:val="both"/>
              <w:rPr>
                <w:sz w:val="21"/>
              </w:rPr>
            </w:pPr>
            <w:r>
              <w:rPr>
                <w:sz w:val="21"/>
              </w:rPr>
              <w:t>等内控制度的规定履行信息披露义务及相关内部决策、报批程序，关联交易价格依照与无关联关系的独立第三方进行相同或相似交易时的价格确定，保证关联交易价格具有公允性，亦不利用该等交易从事任何损害百川能源及百川能源其他股东的合法权益的行为。若违反上述声明和保</w:t>
            </w:r>
            <w:r>
              <w:rPr>
                <w:spacing w:val="-1"/>
                <w:sz w:val="21"/>
              </w:rPr>
              <w:t>证，本企业/本人将对因前述行为而给百川能源造成的损失向百川能源进</w:t>
            </w:r>
          </w:p>
          <w:p>
            <w:pPr>
              <w:pStyle w:val="TableParagraph"/>
              <w:spacing w:line="252" w:lineRule="exact" w:before="2"/>
              <w:ind w:left="109"/>
              <w:rPr>
                <w:sz w:val="21"/>
              </w:rPr>
            </w:pPr>
            <w:r>
              <w:rPr>
                <w:spacing w:val="-1"/>
                <w:sz w:val="21"/>
              </w:rPr>
              <w:t>行赔偿。</w:t>
            </w:r>
            <w:r>
              <w:rPr>
                <w:sz w:val="21"/>
              </w:rPr>
              <w:t> </w:t>
            </w:r>
          </w:p>
        </w:tc>
        <w:tc>
          <w:tcPr>
            <w:tcW w:w="1131" w:type="dxa"/>
          </w:tcPr>
          <w:p>
            <w:pPr>
              <w:pStyle w:val="TableParagraph"/>
              <w:spacing w:before="0"/>
              <w:rPr>
                <w:rFonts w:ascii="Times New Roman"/>
                <w:sz w:val="20"/>
              </w:rPr>
            </w:pPr>
          </w:p>
        </w:tc>
        <w:tc>
          <w:tcPr>
            <w:tcW w:w="707" w:type="dxa"/>
          </w:tcPr>
          <w:p>
            <w:pPr>
              <w:pStyle w:val="TableParagraph"/>
              <w:spacing w:before="0"/>
              <w:rPr>
                <w:rFonts w:ascii="Times New Roman"/>
                <w:sz w:val="20"/>
              </w:rPr>
            </w:pPr>
          </w:p>
        </w:tc>
        <w:tc>
          <w:tcPr>
            <w:tcW w:w="706" w:type="dxa"/>
          </w:tcPr>
          <w:p>
            <w:pPr>
              <w:pStyle w:val="TableParagraph"/>
              <w:spacing w:before="0"/>
              <w:rPr>
                <w:rFonts w:ascii="Times New Roman"/>
                <w:sz w:val="20"/>
              </w:rPr>
            </w:pPr>
          </w:p>
        </w:tc>
        <w:tc>
          <w:tcPr>
            <w:tcW w:w="1133" w:type="dxa"/>
          </w:tcPr>
          <w:p>
            <w:pPr>
              <w:pStyle w:val="TableParagraph"/>
              <w:spacing w:before="0"/>
              <w:rPr>
                <w:rFonts w:ascii="Times New Roman"/>
                <w:sz w:val="20"/>
              </w:rPr>
            </w:pPr>
          </w:p>
        </w:tc>
        <w:tc>
          <w:tcPr>
            <w:tcW w:w="934" w:type="dxa"/>
          </w:tcPr>
          <w:p>
            <w:pPr>
              <w:pStyle w:val="TableParagraph"/>
              <w:spacing w:before="0"/>
              <w:rPr>
                <w:rFonts w:ascii="Times New Roman"/>
                <w:sz w:val="20"/>
              </w:rPr>
            </w:pPr>
          </w:p>
        </w:tc>
      </w:tr>
      <w:tr>
        <w:trPr>
          <w:trHeight w:val="1360" w:hRule="atLeast"/>
        </w:trPr>
        <w:tc>
          <w:tcPr>
            <w:tcW w:w="1121" w:type="dxa"/>
            <w:vMerge/>
            <w:tcBorders>
              <w:top w:val="nil"/>
            </w:tcBorders>
          </w:tcPr>
          <w:p>
            <w:pPr>
              <w:rPr>
                <w:sz w:val="2"/>
                <w:szCs w:val="2"/>
              </w:rPr>
            </w:pPr>
          </w:p>
        </w:tc>
        <w:tc>
          <w:tcPr>
            <w:tcW w:w="705" w:type="dxa"/>
          </w:tcPr>
          <w:p>
            <w:pPr>
              <w:pStyle w:val="TableParagraph"/>
              <w:ind w:right="59"/>
              <w:jc w:val="right"/>
              <w:rPr>
                <w:sz w:val="21"/>
              </w:rPr>
            </w:pPr>
            <w:r>
              <w:rPr>
                <w:sz w:val="21"/>
              </w:rPr>
              <w:t>其他 </w:t>
            </w:r>
          </w:p>
        </w:tc>
        <w:tc>
          <w:tcPr>
            <w:tcW w:w="851" w:type="dxa"/>
          </w:tcPr>
          <w:p>
            <w:pPr>
              <w:pStyle w:val="TableParagraph"/>
              <w:spacing w:line="242" w:lineRule="auto"/>
              <w:ind w:left="108" w:right="96"/>
              <w:jc w:val="both"/>
              <w:rPr>
                <w:sz w:val="21"/>
              </w:rPr>
            </w:pPr>
            <w:r>
              <w:rPr>
                <w:sz w:val="21"/>
              </w:rPr>
              <w:t>贤达实业、景湖房地产、朱</w:t>
            </w:r>
          </w:p>
          <w:p>
            <w:pPr>
              <w:pStyle w:val="TableParagraph"/>
              <w:spacing w:line="250" w:lineRule="exact" w:before="3"/>
              <w:ind w:left="108"/>
              <w:rPr>
                <w:sz w:val="21"/>
              </w:rPr>
            </w:pPr>
            <w:r>
              <w:rPr>
                <w:sz w:val="21"/>
              </w:rPr>
              <w:t>伯东 </w:t>
            </w:r>
          </w:p>
        </w:tc>
        <w:tc>
          <w:tcPr>
            <w:tcW w:w="6806" w:type="dxa"/>
          </w:tcPr>
          <w:p>
            <w:pPr>
              <w:pStyle w:val="TableParagraph"/>
              <w:spacing w:line="242" w:lineRule="auto"/>
              <w:ind w:left="109" w:right="90"/>
              <w:rPr>
                <w:sz w:val="21"/>
              </w:rPr>
            </w:pPr>
            <w:r>
              <w:rPr>
                <w:spacing w:val="-1"/>
                <w:sz w:val="21"/>
              </w:rPr>
              <w:t>为保障百川能源的合法权益，本单位/本人在此不可撤销地承诺，自本承</w:t>
            </w:r>
            <w:r>
              <w:rPr>
                <w:sz w:val="21"/>
              </w:rPr>
              <w:t>诺出具日起不会占用百川能源及其下属子公司的资金，否则，应承担个别及连带责任。 </w:t>
            </w:r>
          </w:p>
        </w:tc>
        <w:tc>
          <w:tcPr>
            <w:tcW w:w="1131" w:type="dxa"/>
          </w:tcPr>
          <w:p>
            <w:pPr>
              <w:pStyle w:val="TableParagraph"/>
              <w:ind w:left="111"/>
              <w:rPr>
                <w:sz w:val="21"/>
              </w:rPr>
            </w:pPr>
            <w:r>
              <w:rPr>
                <w:sz w:val="21"/>
              </w:rPr>
              <w:t>2017</w:t>
            </w:r>
            <w:r>
              <w:rPr>
                <w:spacing w:val="-36"/>
                <w:sz w:val="21"/>
              </w:rPr>
              <w:t> 年 </w:t>
            </w:r>
            <w:r>
              <w:rPr>
                <w:sz w:val="21"/>
              </w:rPr>
              <w:t>4</w:t>
            </w:r>
          </w:p>
          <w:p>
            <w:pPr>
              <w:pStyle w:val="TableParagraph"/>
              <w:spacing w:before="2"/>
              <w:ind w:left="111"/>
              <w:rPr>
                <w:sz w:val="21"/>
              </w:rPr>
            </w:pPr>
            <w:r>
              <w:rPr>
                <w:spacing w:val="-27"/>
                <w:sz w:val="21"/>
              </w:rPr>
              <w:t>月 </w:t>
            </w:r>
            <w:r>
              <w:rPr>
                <w:sz w:val="21"/>
              </w:rPr>
              <w:t>7</w:t>
            </w:r>
            <w:r>
              <w:rPr>
                <w:spacing w:val="-27"/>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r>
        <w:trPr>
          <w:trHeight w:val="3542" w:hRule="atLeast"/>
        </w:trPr>
        <w:tc>
          <w:tcPr>
            <w:tcW w:w="1121" w:type="dxa"/>
            <w:vMerge/>
            <w:tcBorders>
              <w:top w:val="nil"/>
            </w:tcBorders>
          </w:tcPr>
          <w:p>
            <w:pPr>
              <w:rPr>
                <w:sz w:val="2"/>
                <w:szCs w:val="2"/>
              </w:rPr>
            </w:pPr>
          </w:p>
        </w:tc>
        <w:tc>
          <w:tcPr>
            <w:tcW w:w="705" w:type="dxa"/>
          </w:tcPr>
          <w:p>
            <w:pPr>
              <w:pStyle w:val="TableParagraph"/>
              <w:ind w:right="59"/>
              <w:jc w:val="right"/>
              <w:rPr>
                <w:sz w:val="21"/>
              </w:rPr>
            </w:pPr>
            <w:r>
              <w:rPr>
                <w:sz w:val="21"/>
              </w:rPr>
              <w:t>其他 </w:t>
            </w:r>
          </w:p>
        </w:tc>
        <w:tc>
          <w:tcPr>
            <w:tcW w:w="851" w:type="dxa"/>
          </w:tcPr>
          <w:p>
            <w:pPr>
              <w:pStyle w:val="TableParagraph"/>
              <w:spacing w:line="242" w:lineRule="auto"/>
              <w:ind w:left="108" w:right="96"/>
              <w:jc w:val="both"/>
              <w:rPr>
                <w:sz w:val="21"/>
              </w:rPr>
            </w:pPr>
            <w:r>
              <w:rPr>
                <w:sz w:val="21"/>
              </w:rPr>
              <w:t>贤达实业、景湖房地产、朱伯东 </w:t>
            </w:r>
          </w:p>
        </w:tc>
        <w:tc>
          <w:tcPr>
            <w:tcW w:w="6806" w:type="dxa"/>
          </w:tcPr>
          <w:p>
            <w:pPr>
              <w:pStyle w:val="TableParagraph"/>
              <w:spacing w:line="242" w:lineRule="auto"/>
              <w:ind w:left="109" w:right="90"/>
              <w:rPr>
                <w:sz w:val="21"/>
              </w:rPr>
            </w:pPr>
            <w:r>
              <w:rPr>
                <w:sz w:val="21"/>
              </w:rPr>
              <w:t>为避免未办理房屋所有权证的房屋建筑物纳入上市公司后可能产生的风</w:t>
            </w:r>
            <w:r>
              <w:rPr>
                <w:spacing w:val="-1"/>
                <w:sz w:val="21"/>
              </w:rPr>
              <w:t>险，本公司/本人特承诺如下：未办理房屋所有权证书的房屋建筑物确系</w:t>
            </w:r>
            <w:r>
              <w:rPr>
                <w:sz w:val="21"/>
              </w:rPr>
              <w:t>荆州天然气所有，不存在其他所有权争议；荆州天然气承担其所属房屋在办理房屋所有权证书过程中发生的费用，包括但不限于税费以及其他程序性费用等；上述房屋所有权证书自荆州天然气股权过户至百川能源</w:t>
            </w:r>
            <w:r>
              <w:rPr>
                <w:spacing w:val="-10"/>
                <w:sz w:val="21"/>
              </w:rPr>
              <w:t>名下之日起 </w:t>
            </w:r>
            <w:r>
              <w:rPr>
                <w:spacing w:val="-1"/>
                <w:sz w:val="21"/>
              </w:rPr>
              <w:t>24</w:t>
            </w:r>
            <w:r>
              <w:rPr>
                <w:spacing w:val="-9"/>
                <w:sz w:val="21"/>
              </w:rPr>
              <w:t> 个月内办理完毕；若上述房屋所有权证书自荆州天然气股</w:t>
            </w:r>
          </w:p>
          <w:p>
            <w:pPr>
              <w:pStyle w:val="TableParagraph"/>
              <w:spacing w:line="242" w:lineRule="auto" w:before="4"/>
              <w:ind w:left="109" w:right="90"/>
              <w:rPr>
                <w:sz w:val="21"/>
              </w:rPr>
            </w:pPr>
            <w:r>
              <w:rPr>
                <w:spacing w:val="-5"/>
                <w:sz w:val="21"/>
              </w:rPr>
              <w:t>权过户至百川能源名下之日起 </w:t>
            </w:r>
            <w:r>
              <w:rPr>
                <w:sz w:val="21"/>
              </w:rPr>
              <w:t>24</w:t>
            </w:r>
            <w:r>
              <w:rPr>
                <w:spacing w:val="-8"/>
                <w:sz w:val="21"/>
              </w:rPr>
              <w:t> 个月内未办理完毕的，则本公司/本人</w:t>
            </w:r>
            <w:r>
              <w:rPr>
                <w:sz w:val="21"/>
              </w:rPr>
              <w:t>将承担上述办理房屋所有权证书过程中的所有费用，包括但不限于税费以及其他程序性费用等；如果因上述未办理房屋所有权证的房屋建筑物</w:t>
            </w:r>
            <w:r>
              <w:rPr>
                <w:spacing w:val="-4"/>
                <w:sz w:val="21"/>
              </w:rPr>
              <w:t>致使上市公司遭受损失的，将在接到百川能源通知后 </w:t>
            </w:r>
            <w:r>
              <w:rPr>
                <w:spacing w:val="-1"/>
                <w:sz w:val="21"/>
              </w:rPr>
              <w:t>30</w:t>
            </w:r>
            <w:r>
              <w:rPr>
                <w:spacing w:val="-9"/>
                <w:sz w:val="21"/>
              </w:rPr>
              <w:t> 日内无条件以现</w:t>
            </w:r>
            <w:r>
              <w:rPr>
                <w:sz w:val="21"/>
              </w:rPr>
              <w:t>金给与足额补偿，前述损失包括但不限于行政处罚、强制拆除费用、因</w:t>
            </w:r>
          </w:p>
          <w:p>
            <w:pPr>
              <w:pStyle w:val="TableParagraph"/>
              <w:spacing w:line="270" w:lineRule="atLeast" w:before="0"/>
              <w:ind w:left="109" w:right="167"/>
              <w:rPr>
                <w:sz w:val="21"/>
              </w:rPr>
            </w:pPr>
            <w:r>
              <w:rPr>
                <w:sz w:val="21"/>
              </w:rPr>
              <w:t>影响正常生产经营活动的损失、第三方索赔等；上述补偿承诺为无条件及不可撤销的承诺，履行期限为长期。 </w:t>
            </w:r>
          </w:p>
        </w:tc>
        <w:tc>
          <w:tcPr>
            <w:tcW w:w="1131" w:type="dxa"/>
          </w:tcPr>
          <w:p>
            <w:pPr>
              <w:pStyle w:val="TableParagraph"/>
              <w:ind w:left="111"/>
              <w:rPr>
                <w:sz w:val="21"/>
              </w:rPr>
            </w:pPr>
            <w:r>
              <w:rPr>
                <w:sz w:val="21"/>
              </w:rPr>
              <w:t>2017</w:t>
            </w:r>
            <w:r>
              <w:rPr>
                <w:spacing w:val="-36"/>
                <w:sz w:val="21"/>
              </w:rPr>
              <w:t> 年 </w:t>
            </w:r>
            <w:r>
              <w:rPr>
                <w:sz w:val="21"/>
              </w:rPr>
              <w:t>4</w:t>
            </w:r>
          </w:p>
          <w:p>
            <w:pPr>
              <w:pStyle w:val="TableParagraph"/>
              <w:spacing w:before="4"/>
              <w:ind w:left="111"/>
              <w:rPr>
                <w:sz w:val="21"/>
              </w:rPr>
            </w:pPr>
            <w:r>
              <w:rPr>
                <w:spacing w:val="-27"/>
                <w:sz w:val="21"/>
              </w:rPr>
              <w:t>月 </w:t>
            </w:r>
            <w:r>
              <w:rPr>
                <w:sz w:val="21"/>
              </w:rPr>
              <w:t>7</w:t>
            </w:r>
            <w:r>
              <w:rPr>
                <w:spacing w:val="-27"/>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r>
        <w:trPr>
          <w:trHeight w:val="1905" w:hRule="atLeast"/>
        </w:trPr>
        <w:tc>
          <w:tcPr>
            <w:tcW w:w="1121" w:type="dxa"/>
            <w:vMerge/>
            <w:tcBorders>
              <w:top w:val="nil"/>
            </w:tcBorders>
          </w:tcPr>
          <w:p>
            <w:pPr>
              <w:rPr>
                <w:sz w:val="2"/>
                <w:szCs w:val="2"/>
              </w:rPr>
            </w:pPr>
          </w:p>
        </w:tc>
        <w:tc>
          <w:tcPr>
            <w:tcW w:w="705" w:type="dxa"/>
          </w:tcPr>
          <w:p>
            <w:pPr>
              <w:pStyle w:val="TableParagraph"/>
              <w:ind w:right="59"/>
              <w:jc w:val="right"/>
              <w:rPr>
                <w:sz w:val="21"/>
              </w:rPr>
            </w:pPr>
            <w:r>
              <w:rPr>
                <w:sz w:val="21"/>
              </w:rPr>
              <w:t>其他 </w:t>
            </w:r>
          </w:p>
        </w:tc>
        <w:tc>
          <w:tcPr>
            <w:tcW w:w="851" w:type="dxa"/>
          </w:tcPr>
          <w:p>
            <w:pPr>
              <w:pStyle w:val="TableParagraph"/>
              <w:spacing w:line="242" w:lineRule="auto"/>
              <w:ind w:left="108" w:right="96"/>
              <w:jc w:val="both"/>
              <w:rPr>
                <w:sz w:val="21"/>
              </w:rPr>
            </w:pPr>
            <w:r>
              <w:rPr>
                <w:sz w:val="21"/>
              </w:rPr>
              <w:t>贤达实业、景湖房地产、朱伯东 </w:t>
            </w:r>
          </w:p>
        </w:tc>
        <w:tc>
          <w:tcPr>
            <w:tcW w:w="6806" w:type="dxa"/>
          </w:tcPr>
          <w:p>
            <w:pPr>
              <w:pStyle w:val="TableParagraph"/>
              <w:spacing w:line="242" w:lineRule="auto"/>
              <w:ind w:left="109" w:right="90"/>
              <w:rPr>
                <w:sz w:val="21"/>
              </w:rPr>
            </w:pPr>
            <w:r>
              <w:rPr>
                <w:sz w:val="21"/>
              </w:rPr>
              <w:t>为避免因荆州天然气正在进行的划拨土地变更为出让用地可能产生的风</w:t>
            </w:r>
            <w:r>
              <w:rPr>
                <w:spacing w:val="-1"/>
                <w:sz w:val="21"/>
              </w:rPr>
              <w:t>险，本公司/本人特承诺如下：荆州天然气及监利天然气将各自承担其所</w:t>
            </w:r>
            <w:r>
              <w:rPr>
                <w:sz w:val="21"/>
              </w:rPr>
              <w:t>属划拨土地在土地性质变更为出让土地过程中发生的费用（包括但不限于土地出让金、税费以及其他程序性费用等）；上述变更手续将自荆州</w:t>
            </w:r>
            <w:r>
              <w:rPr>
                <w:spacing w:val="-4"/>
                <w:sz w:val="21"/>
              </w:rPr>
              <w:t>天然气股权过户至百川能源股份有限公司名下之日起 </w:t>
            </w:r>
            <w:r>
              <w:rPr>
                <w:sz w:val="21"/>
              </w:rPr>
              <w:t>12</w:t>
            </w:r>
            <w:r>
              <w:rPr>
                <w:spacing w:val="-9"/>
                <w:sz w:val="21"/>
              </w:rPr>
              <w:t> 个月内办理完</w:t>
            </w:r>
            <w:r>
              <w:rPr>
                <w:sz w:val="21"/>
              </w:rPr>
              <w:t>毕；若上述变更手续自荆州天然气股权过户至百川能源股份有限公司名</w:t>
            </w:r>
          </w:p>
          <w:p>
            <w:pPr>
              <w:pStyle w:val="TableParagraph"/>
              <w:spacing w:line="250" w:lineRule="exact" w:before="4"/>
              <w:ind w:left="109"/>
              <w:rPr>
                <w:sz w:val="21"/>
              </w:rPr>
            </w:pPr>
            <w:r>
              <w:rPr>
                <w:spacing w:val="-12"/>
                <w:sz w:val="21"/>
              </w:rPr>
              <w:t>下之日起 </w:t>
            </w:r>
            <w:r>
              <w:rPr>
                <w:spacing w:val="-1"/>
                <w:sz w:val="21"/>
              </w:rPr>
              <w:t>12</w:t>
            </w:r>
            <w:r>
              <w:rPr>
                <w:spacing w:val="-9"/>
                <w:sz w:val="21"/>
              </w:rPr>
              <w:t> 个月内未办理完毕的，则承诺人将承担上述土地性质变更过</w:t>
            </w:r>
          </w:p>
        </w:tc>
        <w:tc>
          <w:tcPr>
            <w:tcW w:w="1131" w:type="dxa"/>
          </w:tcPr>
          <w:p>
            <w:pPr>
              <w:pStyle w:val="TableParagraph"/>
              <w:ind w:left="111"/>
              <w:rPr>
                <w:sz w:val="21"/>
              </w:rPr>
            </w:pPr>
            <w:r>
              <w:rPr>
                <w:sz w:val="21"/>
              </w:rPr>
              <w:t>2017</w:t>
            </w:r>
            <w:r>
              <w:rPr>
                <w:spacing w:val="-36"/>
                <w:sz w:val="21"/>
              </w:rPr>
              <w:t> 年 </w:t>
            </w:r>
            <w:r>
              <w:rPr>
                <w:sz w:val="21"/>
              </w:rPr>
              <w:t>4</w:t>
            </w:r>
          </w:p>
          <w:p>
            <w:pPr>
              <w:pStyle w:val="TableParagraph"/>
              <w:spacing w:before="2"/>
              <w:ind w:left="111"/>
              <w:rPr>
                <w:sz w:val="21"/>
              </w:rPr>
            </w:pPr>
            <w:r>
              <w:rPr>
                <w:spacing w:val="-27"/>
                <w:sz w:val="21"/>
              </w:rPr>
              <w:t>月 </w:t>
            </w:r>
            <w:r>
              <w:rPr>
                <w:sz w:val="21"/>
              </w:rPr>
              <w:t>7</w:t>
            </w:r>
            <w:r>
              <w:rPr>
                <w:spacing w:val="-27"/>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bl>
    <w:p>
      <w:pPr>
        <w:spacing w:after="0"/>
        <w:rPr>
          <w:sz w:val="21"/>
        </w:rPr>
        <w:sectPr>
          <w:pgSz w:w="16840" w:h="11910" w:orient="landscape"/>
          <w:pgMar w:header="880" w:footer="1195" w:top="1180" w:bottom="1380" w:left="1200" w:right="1300"/>
        </w:sectPr>
      </w:pPr>
    </w:p>
    <w:p>
      <w:pPr>
        <w:pStyle w:val="BodyText"/>
        <w:ind w:left="0"/>
        <w:rPr>
          <w:sz w:val="20"/>
        </w:rPr>
      </w:pPr>
    </w:p>
    <w:p>
      <w:pPr>
        <w:pStyle w:val="BodyText"/>
        <w:spacing w:before="2"/>
        <w:ind w:left="0"/>
        <w:rPr>
          <w:sz w:val="28"/>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1"/>
        <w:gridCol w:w="705"/>
        <w:gridCol w:w="851"/>
        <w:gridCol w:w="6806"/>
        <w:gridCol w:w="1131"/>
        <w:gridCol w:w="707"/>
        <w:gridCol w:w="706"/>
        <w:gridCol w:w="1133"/>
        <w:gridCol w:w="934"/>
      </w:tblGrid>
      <w:tr>
        <w:trPr>
          <w:trHeight w:val="1633" w:hRule="atLeast"/>
        </w:trPr>
        <w:tc>
          <w:tcPr>
            <w:tcW w:w="1121" w:type="dxa"/>
            <w:vMerge w:val="restart"/>
          </w:tcPr>
          <w:p>
            <w:pPr>
              <w:pStyle w:val="TableParagraph"/>
              <w:spacing w:before="0"/>
              <w:rPr>
                <w:rFonts w:ascii="Times New Roman"/>
                <w:sz w:val="20"/>
              </w:rPr>
            </w:pPr>
          </w:p>
        </w:tc>
        <w:tc>
          <w:tcPr>
            <w:tcW w:w="705" w:type="dxa"/>
          </w:tcPr>
          <w:p>
            <w:pPr>
              <w:pStyle w:val="TableParagraph"/>
              <w:spacing w:before="0"/>
              <w:rPr>
                <w:rFonts w:ascii="Times New Roman"/>
                <w:sz w:val="20"/>
              </w:rPr>
            </w:pPr>
          </w:p>
        </w:tc>
        <w:tc>
          <w:tcPr>
            <w:tcW w:w="851" w:type="dxa"/>
          </w:tcPr>
          <w:p>
            <w:pPr>
              <w:pStyle w:val="TableParagraph"/>
              <w:spacing w:before="0"/>
              <w:rPr>
                <w:rFonts w:ascii="Times New Roman"/>
                <w:sz w:val="20"/>
              </w:rPr>
            </w:pPr>
          </w:p>
        </w:tc>
        <w:tc>
          <w:tcPr>
            <w:tcW w:w="6806" w:type="dxa"/>
          </w:tcPr>
          <w:p>
            <w:pPr>
              <w:pStyle w:val="TableParagraph"/>
              <w:spacing w:line="242" w:lineRule="auto"/>
              <w:ind w:left="109" w:right="92"/>
              <w:rPr>
                <w:sz w:val="21"/>
              </w:rPr>
            </w:pPr>
            <w:r>
              <w:rPr>
                <w:sz w:val="21"/>
              </w:rPr>
              <w:t>程产生的所有费用，包括但不限于土地出让金、税费以及其他程序性费用等；如果因前述土地使用权变更上市公司遭受损失的，将在接到百川</w:t>
            </w:r>
            <w:r>
              <w:rPr>
                <w:spacing w:val="-7"/>
                <w:sz w:val="21"/>
              </w:rPr>
              <w:t>能源股份有限公司通知后 </w:t>
            </w:r>
            <w:r>
              <w:rPr>
                <w:spacing w:val="-1"/>
                <w:sz w:val="21"/>
              </w:rPr>
              <w:t>30</w:t>
            </w:r>
            <w:r>
              <w:rPr>
                <w:spacing w:val="-9"/>
                <w:sz w:val="21"/>
              </w:rPr>
              <w:t> 日内无条件以现金给与足额补偿，前述损失</w:t>
            </w:r>
            <w:r>
              <w:rPr>
                <w:sz w:val="21"/>
              </w:rPr>
              <w:t>包括但不限于行政处罚、搬迁费用、相关设施的拆除费用、因影响正常生产经营活动的损失等；上述补偿承诺为无条件及不可撤销的承诺，履</w:t>
            </w:r>
          </w:p>
          <w:p>
            <w:pPr>
              <w:pStyle w:val="TableParagraph"/>
              <w:spacing w:line="252" w:lineRule="exact" w:before="2"/>
              <w:ind w:left="109"/>
              <w:rPr>
                <w:sz w:val="21"/>
              </w:rPr>
            </w:pPr>
            <w:r>
              <w:rPr>
                <w:sz w:val="21"/>
              </w:rPr>
              <w:t>行期限为长期。 </w:t>
            </w:r>
          </w:p>
        </w:tc>
        <w:tc>
          <w:tcPr>
            <w:tcW w:w="1131" w:type="dxa"/>
          </w:tcPr>
          <w:p>
            <w:pPr>
              <w:pStyle w:val="TableParagraph"/>
              <w:spacing w:before="0"/>
              <w:rPr>
                <w:rFonts w:ascii="Times New Roman"/>
                <w:sz w:val="20"/>
              </w:rPr>
            </w:pPr>
          </w:p>
        </w:tc>
        <w:tc>
          <w:tcPr>
            <w:tcW w:w="707" w:type="dxa"/>
          </w:tcPr>
          <w:p>
            <w:pPr>
              <w:pStyle w:val="TableParagraph"/>
              <w:spacing w:before="0"/>
              <w:rPr>
                <w:rFonts w:ascii="Times New Roman"/>
                <w:sz w:val="20"/>
              </w:rPr>
            </w:pPr>
          </w:p>
        </w:tc>
        <w:tc>
          <w:tcPr>
            <w:tcW w:w="706" w:type="dxa"/>
          </w:tcPr>
          <w:p>
            <w:pPr>
              <w:pStyle w:val="TableParagraph"/>
              <w:spacing w:before="0"/>
              <w:rPr>
                <w:rFonts w:ascii="Times New Roman"/>
                <w:sz w:val="20"/>
              </w:rPr>
            </w:pPr>
          </w:p>
        </w:tc>
        <w:tc>
          <w:tcPr>
            <w:tcW w:w="1133" w:type="dxa"/>
          </w:tcPr>
          <w:p>
            <w:pPr>
              <w:pStyle w:val="TableParagraph"/>
              <w:spacing w:before="0"/>
              <w:rPr>
                <w:rFonts w:ascii="Times New Roman"/>
                <w:sz w:val="20"/>
              </w:rPr>
            </w:pPr>
          </w:p>
        </w:tc>
        <w:tc>
          <w:tcPr>
            <w:tcW w:w="934" w:type="dxa"/>
          </w:tcPr>
          <w:p>
            <w:pPr>
              <w:pStyle w:val="TableParagraph"/>
              <w:spacing w:before="0"/>
              <w:rPr>
                <w:rFonts w:ascii="Times New Roman"/>
                <w:sz w:val="20"/>
              </w:rPr>
            </w:pPr>
          </w:p>
        </w:tc>
      </w:tr>
      <w:tr>
        <w:trPr>
          <w:trHeight w:val="1360" w:hRule="atLeast"/>
        </w:trPr>
        <w:tc>
          <w:tcPr>
            <w:tcW w:w="1121" w:type="dxa"/>
            <w:vMerge/>
            <w:tcBorders>
              <w:top w:val="nil"/>
            </w:tcBorders>
          </w:tcPr>
          <w:p>
            <w:pPr>
              <w:rPr>
                <w:sz w:val="2"/>
                <w:szCs w:val="2"/>
              </w:rPr>
            </w:pPr>
          </w:p>
        </w:tc>
        <w:tc>
          <w:tcPr>
            <w:tcW w:w="705" w:type="dxa"/>
          </w:tcPr>
          <w:p>
            <w:pPr>
              <w:pStyle w:val="TableParagraph"/>
              <w:ind w:right="59"/>
              <w:jc w:val="right"/>
              <w:rPr>
                <w:sz w:val="21"/>
              </w:rPr>
            </w:pPr>
            <w:r>
              <w:rPr>
                <w:sz w:val="21"/>
              </w:rPr>
              <w:t>其他 </w:t>
            </w:r>
          </w:p>
        </w:tc>
        <w:tc>
          <w:tcPr>
            <w:tcW w:w="851" w:type="dxa"/>
          </w:tcPr>
          <w:p>
            <w:pPr>
              <w:pStyle w:val="TableParagraph"/>
              <w:spacing w:line="242" w:lineRule="auto"/>
              <w:ind w:left="108" w:right="96"/>
              <w:jc w:val="both"/>
              <w:rPr>
                <w:sz w:val="21"/>
              </w:rPr>
            </w:pPr>
            <w:r>
              <w:rPr>
                <w:sz w:val="21"/>
              </w:rPr>
              <w:t>贤达实业、景湖房地产、朱</w:t>
            </w:r>
          </w:p>
          <w:p>
            <w:pPr>
              <w:pStyle w:val="TableParagraph"/>
              <w:spacing w:line="250" w:lineRule="exact" w:before="3"/>
              <w:ind w:left="108"/>
              <w:rPr>
                <w:sz w:val="21"/>
              </w:rPr>
            </w:pPr>
            <w:r>
              <w:rPr>
                <w:sz w:val="21"/>
              </w:rPr>
              <w:t>伯东 </w:t>
            </w:r>
          </w:p>
        </w:tc>
        <w:tc>
          <w:tcPr>
            <w:tcW w:w="6806" w:type="dxa"/>
          </w:tcPr>
          <w:p>
            <w:pPr>
              <w:pStyle w:val="TableParagraph"/>
              <w:spacing w:line="242" w:lineRule="auto"/>
              <w:ind w:left="109" w:right="167"/>
              <w:jc w:val="both"/>
              <w:rPr>
                <w:sz w:val="21"/>
              </w:rPr>
            </w:pPr>
            <w:r>
              <w:rPr>
                <w:sz w:val="21"/>
              </w:rPr>
              <w:t>荆州天然气及其控股子公司现有股权及历史股权演变真实、清晰，股东合法持有股权，股东间无任何权属争议或纠纷。如因荆州天然气及其控股子公司发生任何股权权属问题、现有或历史上股东间产生任何股权纠纷、股权历史演变瑕疵（如有）而给百川能源造成不利影响或损失，将</w:t>
            </w:r>
          </w:p>
          <w:p>
            <w:pPr>
              <w:pStyle w:val="TableParagraph"/>
              <w:spacing w:line="250" w:lineRule="exact" w:before="3"/>
              <w:ind w:left="109"/>
              <w:rPr>
                <w:sz w:val="21"/>
              </w:rPr>
            </w:pPr>
            <w:r>
              <w:rPr>
                <w:spacing w:val="-1"/>
                <w:sz w:val="21"/>
              </w:rPr>
              <w:t>承担现金赔偿责任。</w:t>
            </w:r>
            <w:r>
              <w:rPr>
                <w:sz w:val="21"/>
              </w:rPr>
              <w:t> </w:t>
            </w:r>
          </w:p>
        </w:tc>
        <w:tc>
          <w:tcPr>
            <w:tcW w:w="1131" w:type="dxa"/>
          </w:tcPr>
          <w:p>
            <w:pPr>
              <w:pStyle w:val="TableParagraph"/>
              <w:ind w:left="111"/>
              <w:rPr>
                <w:sz w:val="21"/>
              </w:rPr>
            </w:pPr>
            <w:r>
              <w:rPr>
                <w:sz w:val="21"/>
              </w:rPr>
              <w:t>2017</w:t>
            </w:r>
            <w:r>
              <w:rPr>
                <w:spacing w:val="-36"/>
                <w:sz w:val="21"/>
              </w:rPr>
              <w:t> 年 </w:t>
            </w:r>
            <w:r>
              <w:rPr>
                <w:sz w:val="21"/>
              </w:rPr>
              <w:t>4</w:t>
            </w:r>
          </w:p>
          <w:p>
            <w:pPr>
              <w:pStyle w:val="TableParagraph"/>
              <w:spacing w:before="2"/>
              <w:ind w:left="111"/>
              <w:rPr>
                <w:sz w:val="21"/>
              </w:rPr>
            </w:pPr>
            <w:r>
              <w:rPr>
                <w:spacing w:val="-27"/>
                <w:sz w:val="21"/>
              </w:rPr>
              <w:t>月 </w:t>
            </w:r>
            <w:r>
              <w:rPr>
                <w:sz w:val="21"/>
              </w:rPr>
              <w:t>7</w:t>
            </w:r>
            <w:r>
              <w:rPr>
                <w:spacing w:val="-27"/>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r>
        <w:trPr>
          <w:trHeight w:val="1907" w:hRule="atLeast"/>
        </w:trPr>
        <w:tc>
          <w:tcPr>
            <w:tcW w:w="1121" w:type="dxa"/>
            <w:vMerge/>
            <w:tcBorders>
              <w:top w:val="nil"/>
            </w:tcBorders>
          </w:tcPr>
          <w:p>
            <w:pPr>
              <w:rPr>
                <w:sz w:val="2"/>
                <w:szCs w:val="2"/>
              </w:rPr>
            </w:pPr>
          </w:p>
        </w:tc>
        <w:tc>
          <w:tcPr>
            <w:tcW w:w="705" w:type="dxa"/>
          </w:tcPr>
          <w:p>
            <w:pPr>
              <w:pStyle w:val="TableParagraph"/>
              <w:ind w:right="59"/>
              <w:jc w:val="right"/>
              <w:rPr>
                <w:sz w:val="21"/>
              </w:rPr>
            </w:pPr>
            <w:r>
              <w:rPr>
                <w:sz w:val="21"/>
              </w:rPr>
              <w:t>其他 </w:t>
            </w:r>
          </w:p>
        </w:tc>
        <w:tc>
          <w:tcPr>
            <w:tcW w:w="851" w:type="dxa"/>
          </w:tcPr>
          <w:p>
            <w:pPr>
              <w:pStyle w:val="TableParagraph"/>
              <w:spacing w:line="242" w:lineRule="auto"/>
              <w:ind w:left="108" w:right="96"/>
              <w:jc w:val="both"/>
              <w:rPr>
                <w:sz w:val="21"/>
              </w:rPr>
            </w:pPr>
            <w:r>
              <w:rPr>
                <w:sz w:val="21"/>
              </w:rPr>
              <w:t>贤达实业、景湖房地产、朱伯东 </w:t>
            </w:r>
          </w:p>
        </w:tc>
        <w:tc>
          <w:tcPr>
            <w:tcW w:w="6806" w:type="dxa"/>
          </w:tcPr>
          <w:p>
            <w:pPr>
              <w:pStyle w:val="TableParagraph"/>
              <w:spacing w:line="242" w:lineRule="auto"/>
              <w:ind w:left="109" w:right="167"/>
              <w:jc w:val="both"/>
              <w:rPr>
                <w:sz w:val="21"/>
              </w:rPr>
            </w:pPr>
            <w:r>
              <w:rPr>
                <w:sz w:val="21"/>
              </w:rPr>
              <w:t>在荆州天然气股权过户至百川能源名下之日起五个完整会计年度内，若标的公司未来任一交付年度实际采购量因未达到合同约定的照付不议量而触发照付不议义务，中石油可能会要求标的公司就该年实际采购量与照付不议量的差额付款。荆州天然气在就该差额付款后，有权要求中石油根据协议条款及条件供应天然气补充量；但若荆州天然气未能出售中</w:t>
            </w:r>
          </w:p>
          <w:p>
            <w:pPr>
              <w:pStyle w:val="TableParagraph"/>
              <w:spacing w:line="270" w:lineRule="atLeast" w:before="0"/>
              <w:ind w:left="109" w:right="167"/>
              <w:rPr>
                <w:sz w:val="21"/>
              </w:rPr>
            </w:pPr>
            <w:r>
              <w:rPr>
                <w:sz w:val="21"/>
              </w:rPr>
              <w:t>石油所供应的燃气补充量，相关损失将由朱伯东承担，荆州市贤达实业有限公司和荆州市景湖房地产开发有限公司承担连带赔偿责任。 </w:t>
            </w:r>
          </w:p>
        </w:tc>
        <w:tc>
          <w:tcPr>
            <w:tcW w:w="1131" w:type="dxa"/>
          </w:tcPr>
          <w:p>
            <w:pPr>
              <w:pStyle w:val="TableParagraph"/>
              <w:ind w:left="111"/>
              <w:rPr>
                <w:sz w:val="21"/>
              </w:rPr>
            </w:pPr>
            <w:r>
              <w:rPr>
                <w:sz w:val="21"/>
              </w:rPr>
              <w:t>2017</w:t>
            </w:r>
            <w:r>
              <w:rPr>
                <w:spacing w:val="-36"/>
                <w:sz w:val="21"/>
              </w:rPr>
              <w:t> 年 </w:t>
            </w:r>
            <w:r>
              <w:rPr>
                <w:sz w:val="21"/>
              </w:rPr>
              <w:t>4</w:t>
            </w:r>
          </w:p>
          <w:p>
            <w:pPr>
              <w:pStyle w:val="TableParagraph"/>
              <w:spacing w:before="4"/>
              <w:ind w:left="111"/>
              <w:rPr>
                <w:sz w:val="21"/>
              </w:rPr>
            </w:pPr>
            <w:r>
              <w:rPr>
                <w:spacing w:val="-27"/>
                <w:sz w:val="21"/>
              </w:rPr>
              <w:t>月 </w:t>
            </w:r>
            <w:r>
              <w:rPr>
                <w:sz w:val="21"/>
              </w:rPr>
              <w:t>7</w:t>
            </w:r>
            <w:r>
              <w:rPr>
                <w:spacing w:val="-27"/>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r>
        <w:trPr>
          <w:trHeight w:val="1360" w:hRule="atLeast"/>
        </w:trPr>
        <w:tc>
          <w:tcPr>
            <w:tcW w:w="1121" w:type="dxa"/>
            <w:vMerge/>
            <w:tcBorders>
              <w:top w:val="nil"/>
            </w:tcBorders>
          </w:tcPr>
          <w:p>
            <w:pPr>
              <w:rPr>
                <w:sz w:val="2"/>
                <w:szCs w:val="2"/>
              </w:rPr>
            </w:pPr>
          </w:p>
        </w:tc>
        <w:tc>
          <w:tcPr>
            <w:tcW w:w="705" w:type="dxa"/>
          </w:tcPr>
          <w:p>
            <w:pPr>
              <w:pStyle w:val="TableParagraph"/>
              <w:ind w:right="59"/>
              <w:jc w:val="right"/>
              <w:rPr>
                <w:sz w:val="21"/>
              </w:rPr>
            </w:pPr>
            <w:r>
              <w:rPr>
                <w:sz w:val="21"/>
              </w:rPr>
              <w:t>其他 </w:t>
            </w:r>
          </w:p>
        </w:tc>
        <w:tc>
          <w:tcPr>
            <w:tcW w:w="851" w:type="dxa"/>
          </w:tcPr>
          <w:p>
            <w:pPr>
              <w:pStyle w:val="TableParagraph"/>
              <w:spacing w:line="242" w:lineRule="auto"/>
              <w:ind w:left="108" w:right="96"/>
              <w:jc w:val="both"/>
              <w:rPr>
                <w:sz w:val="21"/>
              </w:rPr>
            </w:pPr>
            <w:r>
              <w:rPr>
                <w:sz w:val="21"/>
              </w:rPr>
              <w:t>贤达实业、景湖房地产、朱</w:t>
            </w:r>
          </w:p>
          <w:p>
            <w:pPr>
              <w:pStyle w:val="TableParagraph"/>
              <w:spacing w:line="250" w:lineRule="exact" w:before="2"/>
              <w:ind w:left="108"/>
              <w:rPr>
                <w:sz w:val="21"/>
              </w:rPr>
            </w:pPr>
            <w:r>
              <w:rPr>
                <w:sz w:val="21"/>
              </w:rPr>
              <w:t>伯东 </w:t>
            </w:r>
          </w:p>
        </w:tc>
        <w:tc>
          <w:tcPr>
            <w:tcW w:w="6806" w:type="dxa"/>
          </w:tcPr>
          <w:p>
            <w:pPr>
              <w:pStyle w:val="TableParagraph"/>
              <w:ind w:left="109"/>
              <w:rPr>
                <w:sz w:val="21"/>
              </w:rPr>
            </w:pPr>
            <w:r>
              <w:rPr>
                <w:spacing w:val="-1"/>
                <w:sz w:val="21"/>
              </w:rPr>
              <w:t>若荆州天然气及下属公司因本次交易相关财务报告未列明的或有事项</w:t>
            </w:r>
          </w:p>
          <w:p>
            <w:pPr>
              <w:pStyle w:val="TableParagraph"/>
              <w:spacing w:line="242" w:lineRule="auto" w:before="2"/>
              <w:ind w:left="109" w:right="88"/>
              <w:rPr>
                <w:sz w:val="21"/>
              </w:rPr>
            </w:pPr>
            <w:r>
              <w:rPr>
                <w:sz w:val="21"/>
              </w:rPr>
              <w:t>（包括但不限于潜在诉讼、纠纷、资产瑕疵、对外担保等）发生了重大</w:t>
            </w:r>
            <w:r>
              <w:rPr>
                <w:spacing w:val="-1"/>
                <w:sz w:val="21"/>
              </w:rPr>
              <w:t>损失或受到有关政府部门的处罚，本单位/本人将全额承担上述损失与处</w:t>
            </w:r>
            <w:r>
              <w:rPr>
                <w:sz w:val="21"/>
              </w:rPr>
              <w:t>罚的费用及相关法律责任。 </w:t>
            </w:r>
          </w:p>
        </w:tc>
        <w:tc>
          <w:tcPr>
            <w:tcW w:w="1131" w:type="dxa"/>
          </w:tcPr>
          <w:p>
            <w:pPr>
              <w:pStyle w:val="TableParagraph"/>
              <w:ind w:left="111"/>
              <w:rPr>
                <w:sz w:val="21"/>
              </w:rPr>
            </w:pPr>
            <w:r>
              <w:rPr>
                <w:sz w:val="21"/>
              </w:rPr>
              <w:t>2017</w:t>
            </w:r>
            <w:r>
              <w:rPr>
                <w:spacing w:val="-36"/>
                <w:sz w:val="21"/>
              </w:rPr>
              <w:t> 年 </w:t>
            </w:r>
            <w:r>
              <w:rPr>
                <w:sz w:val="21"/>
              </w:rPr>
              <w:t>4</w:t>
            </w:r>
          </w:p>
          <w:p>
            <w:pPr>
              <w:pStyle w:val="TableParagraph"/>
              <w:spacing w:before="2"/>
              <w:ind w:left="111"/>
              <w:rPr>
                <w:sz w:val="21"/>
              </w:rPr>
            </w:pPr>
            <w:r>
              <w:rPr>
                <w:spacing w:val="-27"/>
                <w:sz w:val="21"/>
              </w:rPr>
              <w:t>月 </w:t>
            </w:r>
            <w:r>
              <w:rPr>
                <w:sz w:val="21"/>
              </w:rPr>
              <w:t>7</w:t>
            </w:r>
            <w:r>
              <w:rPr>
                <w:spacing w:val="-27"/>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r>
        <w:trPr>
          <w:trHeight w:val="1363" w:hRule="atLeast"/>
        </w:trPr>
        <w:tc>
          <w:tcPr>
            <w:tcW w:w="1121" w:type="dxa"/>
            <w:vMerge/>
            <w:tcBorders>
              <w:top w:val="nil"/>
            </w:tcBorders>
          </w:tcPr>
          <w:p>
            <w:pPr>
              <w:rPr>
                <w:sz w:val="2"/>
                <w:szCs w:val="2"/>
              </w:rPr>
            </w:pPr>
          </w:p>
        </w:tc>
        <w:tc>
          <w:tcPr>
            <w:tcW w:w="705" w:type="dxa"/>
          </w:tcPr>
          <w:p>
            <w:pPr>
              <w:pStyle w:val="TableParagraph"/>
              <w:spacing w:before="3"/>
              <w:ind w:right="59"/>
              <w:jc w:val="right"/>
              <w:rPr>
                <w:sz w:val="21"/>
              </w:rPr>
            </w:pPr>
            <w:r>
              <w:rPr>
                <w:sz w:val="21"/>
              </w:rPr>
              <w:t>其他 </w:t>
            </w:r>
          </w:p>
        </w:tc>
        <w:tc>
          <w:tcPr>
            <w:tcW w:w="851" w:type="dxa"/>
          </w:tcPr>
          <w:p>
            <w:pPr>
              <w:pStyle w:val="TableParagraph"/>
              <w:spacing w:line="242" w:lineRule="auto" w:before="3"/>
              <w:ind w:left="108" w:right="96"/>
              <w:jc w:val="both"/>
              <w:rPr>
                <w:sz w:val="21"/>
              </w:rPr>
            </w:pPr>
            <w:r>
              <w:rPr>
                <w:sz w:val="21"/>
              </w:rPr>
              <w:t>贤达实业、景湖房地产 </w:t>
            </w:r>
          </w:p>
        </w:tc>
        <w:tc>
          <w:tcPr>
            <w:tcW w:w="6806" w:type="dxa"/>
          </w:tcPr>
          <w:p>
            <w:pPr>
              <w:pStyle w:val="TableParagraph"/>
              <w:spacing w:line="242" w:lineRule="auto" w:before="3"/>
              <w:ind w:left="109" w:right="-15"/>
              <w:rPr>
                <w:sz w:val="21"/>
              </w:rPr>
            </w:pPr>
            <w:r>
              <w:rPr>
                <w:spacing w:val="-1"/>
                <w:sz w:val="21"/>
              </w:rPr>
              <w:t>本公司及本公司的董事、监事、高级管理人员，以及本公司的控股股东、</w:t>
            </w:r>
            <w:r>
              <w:rPr>
                <w:sz w:val="21"/>
              </w:rPr>
              <w:t>实际控制人，均不存在《关于加强与上市公司重大资产重组相关股票异常交易监管的暂行规定》第十三条的相关情形，即：不存在因涉嫌重大</w:t>
            </w:r>
            <w:r>
              <w:rPr>
                <w:spacing w:val="-3"/>
                <w:sz w:val="21"/>
              </w:rPr>
              <w:t>资产重组相关的内幕交易被立案调查或者立案侦查的情形及最近 </w:t>
            </w:r>
            <w:r>
              <w:rPr>
                <w:sz w:val="21"/>
              </w:rPr>
              <w:t>36</w:t>
            </w:r>
            <w:r>
              <w:rPr>
                <w:spacing w:val="-23"/>
                <w:sz w:val="21"/>
              </w:rPr>
              <w:t> 个月</w:t>
            </w:r>
          </w:p>
          <w:p>
            <w:pPr>
              <w:pStyle w:val="TableParagraph"/>
              <w:spacing w:line="252" w:lineRule="exact"/>
              <w:ind w:left="109"/>
              <w:rPr>
                <w:sz w:val="21"/>
              </w:rPr>
            </w:pPr>
            <w:r>
              <w:rPr>
                <w:spacing w:val="-1"/>
                <w:sz w:val="21"/>
              </w:rPr>
              <w:t>被中国证监会作出行政处罚或者司法机关依法追究刑事责任的情形。</w:t>
            </w:r>
            <w:r>
              <w:rPr>
                <w:sz w:val="21"/>
              </w:rPr>
              <w:t> </w:t>
            </w:r>
          </w:p>
        </w:tc>
        <w:tc>
          <w:tcPr>
            <w:tcW w:w="1131" w:type="dxa"/>
          </w:tcPr>
          <w:p>
            <w:pPr>
              <w:pStyle w:val="TableParagraph"/>
              <w:spacing w:before="3"/>
              <w:ind w:left="111"/>
              <w:rPr>
                <w:sz w:val="21"/>
              </w:rPr>
            </w:pPr>
            <w:r>
              <w:rPr>
                <w:sz w:val="21"/>
              </w:rPr>
              <w:t>2017</w:t>
            </w:r>
            <w:r>
              <w:rPr>
                <w:spacing w:val="-36"/>
                <w:sz w:val="21"/>
              </w:rPr>
              <w:t> 年 </w:t>
            </w:r>
            <w:r>
              <w:rPr>
                <w:sz w:val="21"/>
              </w:rPr>
              <w:t>4</w:t>
            </w:r>
          </w:p>
          <w:p>
            <w:pPr>
              <w:pStyle w:val="TableParagraph"/>
              <w:spacing w:before="2"/>
              <w:ind w:left="111"/>
              <w:rPr>
                <w:sz w:val="21"/>
              </w:rPr>
            </w:pPr>
            <w:r>
              <w:rPr>
                <w:spacing w:val="-27"/>
                <w:sz w:val="21"/>
              </w:rPr>
              <w:t>月 </w:t>
            </w:r>
            <w:r>
              <w:rPr>
                <w:sz w:val="21"/>
              </w:rPr>
              <w:t>7</w:t>
            </w:r>
            <w:r>
              <w:rPr>
                <w:spacing w:val="-27"/>
                <w:sz w:val="21"/>
              </w:rPr>
              <w:t> 日</w:t>
            </w:r>
            <w:r>
              <w:rPr>
                <w:sz w:val="21"/>
              </w:rPr>
              <w:t> </w:t>
            </w:r>
          </w:p>
        </w:tc>
        <w:tc>
          <w:tcPr>
            <w:tcW w:w="707" w:type="dxa"/>
          </w:tcPr>
          <w:p>
            <w:pPr>
              <w:pStyle w:val="TableParagraph"/>
              <w:spacing w:before="3"/>
              <w:ind w:left="112"/>
              <w:rPr>
                <w:sz w:val="21"/>
              </w:rPr>
            </w:pPr>
            <w:r>
              <w:rPr>
                <w:sz w:val="21"/>
              </w:rPr>
              <w:t>否 </w:t>
            </w:r>
          </w:p>
        </w:tc>
        <w:tc>
          <w:tcPr>
            <w:tcW w:w="706" w:type="dxa"/>
          </w:tcPr>
          <w:p>
            <w:pPr>
              <w:pStyle w:val="TableParagraph"/>
              <w:spacing w:before="3"/>
              <w:ind w:left="114"/>
              <w:rPr>
                <w:sz w:val="21"/>
              </w:rPr>
            </w:pPr>
            <w:r>
              <w:rPr>
                <w:sz w:val="21"/>
              </w:rPr>
              <w:t>是 </w:t>
            </w:r>
          </w:p>
        </w:tc>
        <w:tc>
          <w:tcPr>
            <w:tcW w:w="1133" w:type="dxa"/>
          </w:tcPr>
          <w:p>
            <w:pPr>
              <w:pStyle w:val="TableParagraph"/>
              <w:spacing w:before="3"/>
              <w:ind w:left="116"/>
              <w:rPr>
                <w:sz w:val="21"/>
              </w:rPr>
            </w:pPr>
            <w:r>
              <w:rPr>
                <w:w w:val="100"/>
                <w:sz w:val="21"/>
              </w:rPr>
              <w:t> </w:t>
            </w:r>
            <w:r>
              <w:rPr>
                <w:sz w:val="21"/>
              </w:rPr>
              <w:t> </w:t>
            </w:r>
            <w:r>
              <w:rPr>
                <w:w w:val="100"/>
                <w:sz w:val="21"/>
              </w:rPr>
              <w:t> </w:t>
            </w:r>
          </w:p>
        </w:tc>
        <w:tc>
          <w:tcPr>
            <w:tcW w:w="934" w:type="dxa"/>
          </w:tcPr>
          <w:p>
            <w:pPr>
              <w:pStyle w:val="TableParagraph"/>
              <w:spacing w:before="3"/>
              <w:ind w:left="118"/>
              <w:rPr>
                <w:sz w:val="21"/>
              </w:rPr>
            </w:pPr>
            <w:r>
              <w:rPr>
                <w:w w:val="100"/>
                <w:sz w:val="21"/>
              </w:rPr>
              <w:t> </w:t>
            </w:r>
            <w:r>
              <w:rPr>
                <w:sz w:val="21"/>
              </w:rPr>
              <w:t> </w:t>
            </w:r>
            <w:r>
              <w:rPr>
                <w:w w:val="100"/>
                <w:sz w:val="21"/>
              </w:rPr>
              <w:t> </w:t>
            </w:r>
          </w:p>
        </w:tc>
      </w:tr>
      <w:tr>
        <w:trPr>
          <w:trHeight w:val="817" w:hRule="atLeast"/>
        </w:trPr>
        <w:tc>
          <w:tcPr>
            <w:tcW w:w="1121" w:type="dxa"/>
            <w:vMerge/>
            <w:tcBorders>
              <w:top w:val="nil"/>
            </w:tcBorders>
          </w:tcPr>
          <w:p>
            <w:pPr>
              <w:rPr>
                <w:sz w:val="2"/>
                <w:szCs w:val="2"/>
              </w:rPr>
            </w:pPr>
          </w:p>
        </w:tc>
        <w:tc>
          <w:tcPr>
            <w:tcW w:w="705" w:type="dxa"/>
          </w:tcPr>
          <w:p>
            <w:pPr>
              <w:pStyle w:val="TableParagraph"/>
              <w:ind w:right="59"/>
              <w:jc w:val="right"/>
              <w:rPr>
                <w:sz w:val="21"/>
              </w:rPr>
            </w:pPr>
            <w:r>
              <w:rPr>
                <w:sz w:val="21"/>
              </w:rPr>
              <w:t>其他 </w:t>
            </w:r>
          </w:p>
        </w:tc>
        <w:tc>
          <w:tcPr>
            <w:tcW w:w="851" w:type="dxa"/>
          </w:tcPr>
          <w:p>
            <w:pPr>
              <w:pStyle w:val="TableParagraph"/>
              <w:ind w:left="108"/>
              <w:rPr>
                <w:sz w:val="21"/>
              </w:rPr>
            </w:pPr>
            <w:r>
              <w:rPr>
                <w:sz w:val="21"/>
              </w:rPr>
              <w:t>贤达实</w:t>
            </w:r>
          </w:p>
          <w:p>
            <w:pPr>
              <w:pStyle w:val="TableParagraph"/>
              <w:spacing w:line="270" w:lineRule="atLeast" w:before="0"/>
              <w:ind w:left="108" w:right="96"/>
              <w:rPr>
                <w:sz w:val="21"/>
              </w:rPr>
            </w:pPr>
            <w:r>
              <w:rPr>
                <w:sz w:val="21"/>
              </w:rPr>
              <w:t>业、景</w:t>
            </w:r>
            <w:r>
              <w:rPr>
                <w:spacing w:val="-5"/>
                <w:sz w:val="21"/>
              </w:rPr>
              <w:t>湖房地</w:t>
            </w:r>
          </w:p>
        </w:tc>
        <w:tc>
          <w:tcPr>
            <w:tcW w:w="6806" w:type="dxa"/>
          </w:tcPr>
          <w:p>
            <w:pPr>
              <w:pStyle w:val="TableParagraph"/>
              <w:ind w:left="109"/>
              <w:rPr>
                <w:sz w:val="21"/>
              </w:rPr>
            </w:pPr>
            <w:r>
              <w:rPr>
                <w:spacing w:val="-1"/>
                <w:sz w:val="21"/>
              </w:rPr>
              <w:t>本公司保证及时为本次交易提供有关信息，并保证所提供信息真实、准</w:t>
            </w:r>
          </w:p>
          <w:p>
            <w:pPr>
              <w:pStyle w:val="TableParagraph"/>
              <w:spacing w:line="270" w:lineRule="atLeast" w:before="0"/>
              <w:ind w:left="109" w:right="167"/>
              <w:rPr>
                <w:sz w:val="21"/>
              </w:rPr>
            </w:pPr>
            <w:r>
              <w:rPr>
                <w:sz w:val="21"/>
              </w:rPr>
              <w:t>确、完整，不存在虚假记载、误导性陈述或者重大遗漏，如因提供的信</w:t>
            </w:r>
            <w:r>
              <w:rPr>
                <w:spacing w:val="-1"/>
                <w:sz w:val="21"/>
              </w:rPr>
              <w:t>息存在虚假记载、误导性陈述或重大遗漏，给上市公司或者投资者造成</w:t>
            </w:r>
          </w:p>
        </w:tc>
        <w:tc>
          <w:tcPr>
            <w:tcW w:w="1131" w:type="dxa"/>
          </w:tcPr>
          <w:p>
            <w:pPr>
              <w:pStyle w:val="TableParagraph"/>
              <w:ind w:left="111"/>
              <w:rPr>
                <w:sz w:val="21"/>
              </w:rPr>
            </w:pPr>
            <w:r>
              <w:rPr>
                <w:sz w:val="21"/>
              </w:rPr>
              <w:t>2017</w:t>
            </w:r>
            <w:r>
              <w:rPr>
                <w:spacing w:val="-36"/>
                <w:sz w:val="21"/>
              </w:rPr>
              <w:t> 年 </w:t>
            </w:r>
            <w:r>
              <w:rPr>
                <w:sz w:val="21"/>
              </w:rPr>
              <w:t>4</w:t>
            </w:r>
          </w:p>
          <w:p>
            <w:pPr>
              <w:pStyle w:val="TableParagraph"/>
              <w:spacing w:before="4"/>
              <w:ind w:left="111"/>
              <w:rPr>
                <w:sz w:val="21"/>
              </w:rPr>
            </w:pPr>
            <w:r>
              <w:rPr>
                <w:spacing w:val="-27"/>
                <w:sz w:val="21"/>
              </w:rPr>
              <w:t>月 </w:t>
            </w:r>
            <w:r>
              <w:rPr>
                <w:sz w:val="21"/>
              </w:rPr>
              <w:t>7</w:t>
            </w:r>
            <w:r>
              <w:rPr>
                <w:spacing w:val="-27"/>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bl>
    <w:p>
      <w:pPr>
        <w:spacing w:after="0"/>
        <w:rPr>
          <w:sz w:val="21"/>
        </w:rPr>
        <w:sectPr>
          <w:pgSz w:w="16840" w:h="11910" w:orient="landscape"/>
          <w:pgMar w:header="880" w:footer="1195" w:top="1180" w:bottom="1380" w:left="1200" w:right="1300"/>
        </w:sectPr>
      </w:pPr>
    </w:p>
    <w:p>
      <w:pPr>
        <w:pStyle w:val="BodyText"/>
        <w:ind w:left="0"/>
        <w:rPr>
          <w:sz w:val="20"/>
        </w:rPr>
      </w:pPr>
    </w:p>
    <w:p>
      <w:pPr>
        <w:pStyle w:val="BodyText"/>
        <w:spacing w:before="2"/>
        <w:ind w:left="0"/>
        <w:rPr>
          <w:sz w:val="28"/>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1"/>
        <w:gridCol w:w="705"/>
        <w:gridCol w:w="851"/>
        <w:gridCol w:w="6806"/>
        <w:gridCol w:w="1131"/>
        <w:gridCol w:w="707"/>
        <w:gridCol w:w="706"/>
        <w:gridCol w:w="1133"/>
        <w:gridCol w:w="934"/>
      </w:tblGrid>
      <w:tr>
        <w:trPr>
          <w:trHeight w:val="2995" w:hRule="atLeast"/>
        </w:trPr>
        <w:tc>
          <w:tcPr>
            <w:tcW w:w="1121" w:type="dxa"/>
            <w:vMerge w:val="restart"/>
          </w:tcPr>
          <w:p>
            <w:pPr>
              <w:pStyle w:val="TableParagraph"/>
              <w:spacing w:before="0"/>
              <w:rPr>
                <w:rFonts w:ascii="Times New Roman"/>
                <w:sz w:val="20"/>
              </w:rPr>
            </w:pPr>
          </w:p>
        </w:tc>
        <w:tc>
          <w:tcPr>
            <w:tcW w:w="705" w:type="dxa"/>
          </w:tcPr>
          <w:p>
            <w:pPr>
              <w:pStyle w:val="TableParagraph"/>
              <w:spacing w:before="0"/>
              <w:rPr>
                <w:rFonts w:ascii="Times New Roman"/>
                <w:sz w:val="20"/>
              </w:rPr>
            </w:pPr>
          </w:p>
        </w:tc>
        <w:tc>
          <w:tcPr>
            <w:tcW w:w="851" w:type="dxa"/>
          </w:tcPr>
          <w:p>
            <w:pPr>
              <w:pStyle w:val="TableParagraph"/>
              <w:ind w:left="108"/>
              <w:rPr>
                <w:sz w:val="21"/>
              </w:rPr>
            </w:pPr>
            <w:r>
              <w:rPr>
                <w:sz w:val="21"/>
              </w:rPr>
              <w:t>产 </w:t>
            </w:r>
          </w:p>
        </w:tc>
        <w:tc>
          <w:tcPr>
            <w:tcW w:w="6806" w:type="dxa"/>
          </w:tcPr>
          <w:p>
            <w:pPr>
              <w:pStyle w:val="TableParagraph"/>
              <w:spacing w:line="242" w:lineRule="auto"/>
              <w:ind w:left="109" w:right="-15"/>
              <w:rPr>
                <w:sz w:val="21"/>
              </w:rPr>
            </w:pPr>
            <w:r>
              <w:rPr>
                <w:sz w:val="21"/>
              </w:rPr>
              <w:t>损失的，将依法承担赔偿责任。如本次交易所提供或披露的信息涉嫌虚假记载、误导性陈述或者重大遗漏，被司法机关立案侦查或者被中国证监会立案调查的，在形成调查结论以前，不转让百川能源拥有权益的股份，并于收到立案稽查通知的两个交易日内将暂停转让的书面申请和股票账户提交上市公司董事会，由董事会代本单位向证券交易所和登记结算公司申请锁定；未在两个交易日内提交锁定申请的，授权董事会核实后直接向证券交易所和登记结算公司报送本单位的身份信息和账户信息并申请锁定；董事会未向证券交易所和登记结算公司报送本单位的身份</w:t>
            </w:r>
            <w:r>
              <w:rPr>
                <w:spacing w:val="-1"/>
                <w:sz w:val="21"/>
              </w:rPr>
              <w:t>信息和账户信息的，授权证券交易所和登记结算公司直接锁定相关股份。如调查结论发现存在违法违规情节，本单位承诺锁定股份自愿用于处罚、</w:t>
            </w:r>
          </w:p>
          <w:p>
            <w:pPr>
              <w:pStyle w:val="TableParagraph"/>
              <w:spacing w:line="250" w:lineRule="exact" w:before="7"/>
              <w:ind w:left="109"/>
              <w:rPr>
                <w:sz w:val="21"/>
              </w:rPr>
            </w:pPr>
            <w:r>
              <w:rPr>
                <w:sz w:val="21"/>
              </w:rPr>
              <w:t>赔偿安排。 </w:t>
            </w:r>
          </w:p>
        </w:tc>
        <w:tc>
          <w:tcPr>
            <w:tcW w:w="1131" w:type="dxa"/>
          </w:tcPr>
          <w:p>
            <w:pPr>
              <w:pStyle w:val="TableParagraph"/>
              <w:spacing w:before="0"/>
              <w:rPr>
                <w:rFonts w:ascii="Times New Roman"/>
                <w:sz w:val="20"/>
              </w:rPr>
            </w:pPr>
          </w:p>
        </w:tc>
        <w:tc>
          <w:tcPr>
            <w:tcW w:w="707" w:type="dxa"/>
          </w:tcPr>
          <w:p>
            <w:pPr>
              <w:pStyle w:val="TableParagraph"/>
              <w:spacing w:before="0"/>
              <w:rPr>
                <w:rFonts w:ascii="Times New Roman"/>
                <w:sz w:val="20"/>
              </w:rPr>
            </w:pPr>
          </w:p>
        </w:tc>
        <w:tc>
          <w:tcPr>
            <w:tcW w:w="706" w:type="dxa"/>
          </w:tcPr>
          <w:p>
            <w:pPr>
              <w:pStyle w:val="TableParagraph"/>
              <w:spacing w:before="0"/>
              <w:rPr>
                <w:rFonts w:ascii="Times New Roman"/>
                <w:sz w:val="20"/>
              </w:rPr>
            </w:pPr>
          </w:p>
        </w:tc>
        <w:tc>
          <w:tcPr>
            <w:tcW w:w="1133" w:type="dxa"/>
          </w:tcPr>
          <w:p>
            <w:pPr>
              <w:pStyle w:val="TableParagraph"/>
              <w:spacing w:before="0"/>
              <w:rPr>
                <w:rFonts w:ascii="Times New Roman"/>
                <w:sz w:val="20"/>
              </w:rPr>
            </w:pPr>
          </w:p>
        </w:tc>
        <w:tc>
          <w:tcPr>
            <w:tcW w:w="934" w:type="dxa"/>
          </w:tcPr>
          <w:p>
            <w:pPr>
              <w:pStyle w:val="TableParagraph"/>
              <w:spacing w:before="0"/>
              <w:rPr>
                <w:rFonts w:ascii="Times New Roman"/>
                <w:sz w:val="20"/>
              </w:rPr>
            </w:pPr>
          </w:p>
        </w:tc>
      </w:tr>
      <w:tr>
        <w:trPr>
          <w:trHeight w:val="1089" w:hRule="atLeast"/>
        </w:trPr>
        <w:tc>
          <w:tcPr>
            <w:tcW w:w="1121" w:type="dxa"/>
            <w:vMerge/>
            <w:tcBorders>
              <w:top w:val="nil"/>
            </w:tcBorders>
          </w:tcPr>
          <w:p>
            <w:pPr>
              <w:rPr>
                <w:sz w:val="2"/>
                <w:szCs w:val="2"/>
              </w:rPr>
            </w:pPr>
          </w:p>
        </w:tc>
        <w:tc>
          <w:tcPr>
            <w:tcW w:w="705" w:type="dxa"/>
          </w:tcPr>
          <w:p>
            <w:pPr>
              <w:pStyle w:val="TableParagraph"/>
              <w:ind w:left="107"/>
              <w:rPr>
                <w:sz w:val="21"/>
              </w:rPr>
            </w:pPr>
            <w:r>
              <w:rPr>
                <w:sz w:val="21"/>
              </w:rPr>
              <w:t>其他 </w:t>
            </w:r>
          </w:p>
        </w:tc>
        <w:tc>
          <w:tcPr>
            <w:tcW w:w="851" w:type="dxa"/>
          </w:tcPr>
          <w:p>
            <w:pPr>
              <w:pStyle w:val="TableParagraph"/>
              <w:ind w:left="108" w:right="-15"/>
              <w:rPr>
                <w:sz w:val="21"/>
              </w:rPr>
            </w:pPr>
            <w:r>
              <w:rPr>
                <w:sz w:val="21"/>
              </w:rPr>
              <w:t>朱伯东 </w:t>
            </w:r>
          </w:p>
        </w:tc>
        <w:tc>
          <w:tcPr>
            <w:tcW w:w="6806" w:type="dxa"/>
          </w:tcPr>
          <w:p>
            <w:pPr>
              <w:pStyle w:val="TableParagraph"/>
              <w:spacing w:line="242" w:lineRule="auto"/>
              <w:ind w:left="109" w:right="-15"/>
              <w:rPr>
                <w:sz w:val="21"/>
              </w:rPr>
            </w:pPr>
            <w:r>
              <w:rPr>
                <w:spacing w:val="-1"/>
                <w:sz w:val="21"/>
              </w:rPr>
              <w:t>本人保证及时为本次交易提供有关信息，并保证所提供信息真实、准确、</w:t>
            </w:r>
            <w:r>
              <w:rPr>
                <w:sz w:val="21"/>
              </w:rPr>
              <w:t>完整，不存在虚假记载、误导性陈述或者重大遗漏，如因提供的信息存在虚假记载、误导性陈述或重大遗漏，给上市公司或者投资者造成损失</w:t>
            </w:r>
          </w:p>
          <w:p>
            <w:pPr>
              <w:pStyle w:val="TableParagraph"/>
              <w:spacing w:line="250" w:lineRule="exact" w:before="3"/>
              <w:ind w:left="109"/>
              <w:rPr>
                <w:sz w:val="21"/>
              </w:rPr>
            </w:pPr>
            <w:r>
              <w:rPr>
                <w:spacing w:val="-1"/>
                <w:sz w:val="21"/>
              </w:rPr>
              <w:t>的，将依法承担赔偿责任。 </w:t>
            </w:r>
          </w:p>
        </w:tc>
        <w:tc>
          <w:tcPr>
            <w:tcW w:w="1131" w:type="dxa"/>
          </w:tcPr>
          <w:p>
            <w:pPr>
              <w:pStyle w:val="TableParagraph"/>
              <w:ind w:left="111"/>
              <w:rPr>
                <w:sz w:val="21"/>
              </w:rPr>
            </w:pPr>
            <w:r>
              <w:rPr>
                <w:sz w:val="21"/>
              </w:rPr>
              <w:t>2017</w:t>
            </w:r>
            <w:r>
              <w:rPr>
                <w:spacing w:val="-36"/>
                <w:sz w:val="21"/>
              </w:rPr>
              <w:t> 年 </w:t>
            </w:r>
            <w:r>
              <w:rPr>
                <w:sz w:val="21"/>
              </w:rPr>
              <w:t>4</w:t>
            </w:r>
          </w:p>
          <w:p>
            <w:pPr>
              <w:pStyle w:val="TableParagraph"/>
              <w:spacing w:before="4"/>
              <w:ind w:left="111"/>
              <w:rPr>
                <w:sz w:val="21"/>
              </w:rPr>
            </w:pPr>
            <w:r>
              <w:rPr>
                <w:spacing w:val="-27"/>
                <w:sz w:val="21"/>
              </w:rPr>
              <w:t>月 </w:t>
            </w:r>
            <w:r>
              <w:rPr>
                <w:sz w:val="21"/>
              </w:rPr>
              <w:t>7</w:t>
            </w:r>
            <w:r>
              <w:rPr>
                <w:spacing w:val="-27"/>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r>
        <w:trPr>
          <w:trHeight w:val="1634" w:hRule="atLeast"/>
        </w:trPr>
        <w:tc>
          <w:tcPr>
            <w:tcW w:w="1121" w:type="dxa"/>
            <w:vMerge/>
            <w:tcBorders>
              <w:top w:val="nil"/>
            </w:tcBorders>
          </w:tcPr>
          <w:p>
            <w:pPr>
              <w:rPr>
                <w:sz w:val="2"/>
                <w:szCs w:val="2"/>
              </w:rPr>
            </w:pPr>
          </w:p>
        </w:tc>
        <w:tc>
          <w:tcPr>
            <w:tcW w:w="705" w:type="dxa"/>
          </w:tcPr>
          <w:p>
            <w:pPr>
              <w:pStyle w:val="TableParagraph"/>
              <w:ind w:left="107"/>
              <w:rPr>
                <w:sz w:val="21"/>
              </w:rPr>
            </w:pPr>
            <w:r>
              <w:rPr>
                <w:sz w:val="21"/>
              </w:rPr>
              <w:t>其他 </w:t>
            </w:r>
          </w:p>
        </w:tc>
        <w:tc>
          <w:tcPr>
            <w:tcW w:w="851" w:type="dxa"/>
          </w:tcPr>
          <w:p>
            <w:pPr>
              <w:pStyle w:val="TableParagraph"/>
              <w:spacing w:line="242" w:lineRule="auto"/>
              <w:ind w:left="108" w:right="96"/>
              <w:jc w:val="both"/>
              <w:rPr>
                <w:sz w:val="21"/>
              </w:rPr>
            </w:pPr>
            <w:r>
              <w:rPr>
                <w:sz w:val="21"/>
              </w:rPr>
              <w:t>贤达实业、景湖房地产 </w:t>
            </w:r>
          </w:p>
        </w:tc>
        <w:tc>
          <w:tcPr>
            <w:tcW w:w="6806" w:type="dxa"/>
          </w:tcPr>
          <w:p>
            <w:pPr>
              <w:pStyle w:val="TableParagraph"/>
              <w:spacing w:line="242" w:lineRule="auto"/>
              <w:ind w:left="109" w:right="-15"/>
              <w:rPr>
                <w:sz w:val="21"/>
              </w:rPr>
            </w:pPr>
            <w:r>
              <w:rPr>
                <w:sz w:val="21"/>
              </w:rPr>
              <w:t>1</w:t>
            </w:r>
            <w:r>
              <w:rPr>
                <w:spacing w:val="-13"/>
                <w:sz w:val="21"/>
              </w:rPr>
              <w:t>、本公司合法持有标的股权，对该标的股权拥有合法、完整的处置权利，</w:t>
            </w:r>
            <w:r>
              <w:rPr>
                <w:spacing w:val="-102"/>
                <w:sz w:val="21"/>
              </w:rPr>
              <w:t> </w:t>
            </w:r>
            <w:r>
              <w:rPr>
                <w:sz w:val="21"/>
              </w:rPr>
              <w:t>不存在代他人持有标的股权的情形，也不存在委托他人代为持有标的股权的情形；2、标的股权不存在质押、担保或其他第三方权利等限制性情形，亦不存在被查封、冻结、托管等限制转让情形；3、标的股权权属清晰，不存在任何权属纠纷，过户或转移不存在任何法律障碍。4、若因标</w:t>
            </w:r>
          </w:p>
          <w:p>
            <w:pPr>
              <w:pStyle w:val="TableParagraph"/>
              <w:spacing w:line="250" w:lineRule="exact" w:before="5"/>
              <w:ind w:left="109"/>
              <w:rPr>
                <w:sz w:val="21"/>
              </w:rPr>
            </w:pPr>
            <w:r>
              <w:rPr>
                <w:spacing w:val="-1"/>
                <w:sz w:val="21"/>
              </w:rPr>
              <w:t>的股权存在的出资瑕疵等引起损失或法律责任，将由本公司承担。</w:t>
            </w:r>
            <w:r>
              <w:rPr>
                <w:sz w:val="21"/>
              </w:rPr>
              <w:t> </w:t>
            </w:r>
          </w:p>
        </w:tc>
        <w:tc>
          <w:tcPr>
            <w:tcW w:w="1131" w:type="dxa"/>
          </w:tcPr>
          <w:p>
            <w:pPr>
              <w:pStyle w:val="TableParagraph"/>
              <w:ind w:left="111"/>
              <w:rPr>
                <w:sz w:val="21"/>
              </w:rPr>
            </w:pPr>
            <w:r>
              <w:rPr>
                <w:sz w:val="21"/>
              </w:rPr>
              <w:t>2017</w:t>
            </w:r>
            <w:r>
              <w:rPr>
                <w:spacing w:val="-36"/>
                <w:sz w:val="21"/>
              </w:rPr>
              <w:t> 年 </w:t>
            </w:r>
            <w:r>
              <w:rPr>
                <w:sz w:val="21"/>
              </w:rPr>
              <w:t>4</w:t>
            </w:r>
          </w:p>
          <w:p>
            <w:pPr>
              <w:pStyle w:val="TableParagraph"/>
              <w:spacing w:before="5"/>
              <w:ind w:left="111"/>
              <w:rPr>
                <w:sz w:val="21"/>
              </w:rPr>
            </w:pPr>
            <w:r>
              <w:rPr>
                <w:spacing w:val="-27"/>
                <w:sz w:val="21"/>
              </w:rPr>
              <w:t>月 </w:t>
            </w:r>
            <w:r>
              <w:rPr>
                <w:sz w:val="21"/>
              </w:rPr>
              <w:t>7</w:t>
            </w:r>
            <w:r>
              <w:rPr>
                <w:spacing w:val="-27"/>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r>
        <w:trPr>
          <w:trHeight w:val="1089" w:hRule="atLeast"/>
        </w:trPr>
        <w:tc>
          <w:tcPr>
            <w:tcW w:w="1121" w:type="dxa"/>
            <w:vMerge/>
            <w:tcBorders>
              <w:top w:val="nil"/>
            </w:tcBorders>
          </w:tcPr>
          <w:p>
            <w:pPr>
              <w:rPr>
                <w:sz w:val="2"/>
                <w:szCs w:val="2"/>
              </w:rPr>
            </w:pPr>
          </w:p>
        </w:tc>
        <w:tc>
          <w:tcPr>
            <w:tcW w:w="705" w:type="dxa"/>
          </w:tcPr>
          <w:p>
            <w:pPr>
              <w:pStyle w:val="TableParagraph"/>
              <w:ind w:left="107"/>
              <w:rPr>
                <w:sz w:val="21"/>
              </w:rPr>
            </w:pPr>
            <w:r>
              <w:rPr>
                <w:sz w:val="21"/>
              </w:rPr>
              <w:t>其他 </w:t>
            </w:r>
          </w:p>
        </w:tc>
        <w:tc>
          <w:tcPr>
            <w:tcW w:w="851" w:type="dxa"/>
          </w:tcPr>
          <w:p>
            <w:pPr>
              <w:pStyle w:val="TableParagraph"/>
              <w:spacing w:line="244" w:lineRule="auto"/>
              <w:ind w:left="108" w:right="96"/>
              <w:rPr>
                <w:sz w:val="21"/>
              </w:rPr>
            </w:pPr>
            <w:r>
              <w:rPr>
                <w:sz w:val="21"/>
              </w:rPr>
              <w:t>贤达实业 </w:t>
            </w:r>
          </w:p>
        </w:tc>
        <w:tc>
          <w:tcPr>
            <w:tcW w:w="6806" w:type="dxa"/>
          </w:tcPr>
          <w:p>
            <w:pPr>
              <w:pStyle w:val="TableParagraph"/>
              <w:spacing w:line="242" w:lineRule="auto"/>
              <w:ind w:left="109" w:right="167"/>
              <w:jc w:val="both"/>
              <w:rPr>
                <w:sz w:val="21"/>
              </w:rPr>
            </w:pPr>
            <w:r>
              <w:rPr>
                <w:sz w:val="21"/>
              </w:rPr>
              <w:t>本单位承诺，最近五年不存在因涉嫌重大资产重组相关的内幕交易被立案调查或者立案侦查的情形，以及不存在最近五年内受到行政处罚（与证券市场明显无关的除外）、刑事处罚、或者涉及与经济纠纷有关的重</w:t>
            </w:r>
          </w:p>
          <w:p>
            <w:pPr>
              <w:pStyle w:val="TableParagraph"/>
              <w:spacing w:line="250" w:lineRule="exact" w:before="3"/>
              <w:ind w:left="109"/>
              <w:rPr>
                <w:sz w:val="21"/>
              </w:rPr>
            </w:pPr>
            <w:r>
              <w:rPr>
                <w:spacing w:val="-1"/>
                <w:sz w:val="21"/>
              </w:rPr>
              <w:t>大民事诉讼或者仲裁的情形。</w:t>
            </w:r>
            <w:r>
              <w:rPr>
                <w:sz w:val="21"/>
              </w:rPr>
              <w:t> </w:t>
            </w:r>
          </w:p>
        </w:tc>
        <w:tc>
          <w:tcPr>
            <w:tcW w:w="1131" w:type="dxa"/>
          </w:tcPr>
          <w:p>
            <w:pPr>
              <w:pStyle w:val="TableParagraph"/>
              <w:ind w:left="111"/>
              <w:rPr>
                <w:sz w:val="21"/>
              </w:rPr>
            </w:pPr>
            <w:r>
              <w:rPr>
                <w:sz w:val="21"/>
              </w:rPr>
              <w:t>2017</w:t>
            </w:r>
            <w:r>
              <w:rPr>
                <w:spacing w:val="-36"/>
                <w:sz w:val="21"/>
              </w:rPr>
              <w:t> 年 </w:t>
            </w:r>
            <w:r>
              <w:rPr>
                <w:sz w:val="21"/>
              </w:rPr>
              <w:t>4</w:t>
            </w:r>
          </w:p>
          <w:p>
            <w:pPr>
              <w:pStyle w:val="TableParagraph"/>
              <w:spacing w:before="4"/>
              <w:ind w:left="111"/>
              <w:rPr>
                <w:sz w:val="21"/>
              </w:rPr>
            </w:pPr>
            <w:r>
              <w:rPr>
                <w:spacing w:val="-27"/>
                <w:sz w:val="21"/>
              </w:rPr>
              <w:t>月 </w:t>
            </w:r>
            <w:r>
              <w:rPr>
                <w:sz w:val="21"/>
              </w:rPr>
              <w:t>7</w:t>
            </w:r>
            <w:r>
              <w:rPr>
                <w:spacing w:val="-27"/>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r>
        <w:trPr>
          <w:trHeight w:val="1363" w:hRule="atLeast"/>
        </w:trPr>
        <w:tc>
          <w:tcPr>
            <w:tcW w:w="1121" w:type="dxa"/>
            <w:vMerge/>
            <w:tcBorders>
              <w:top w:val="nil"/>
            </w:tcBorders>
          </w:tcPr>
          <w:p>
            <w:pPr>
              <w:rPr>
                <w:sz w:val="2"/>
                <w:szCs w:val="2"/>
              </w:rPr>
            </w:pPr>
          </w:p>
        </w:tc>
        <w:tc>
          <w:tcPr>
            <w:tcW w:w="705" w:type="dxa"/>
          </w:tcPr>
          <w:p>
            <w:pPr>
              <w:pStyle w:val="TableParagraph"/>
              <w:ind w:left="107"/>
              <w:rPr>
                <w:sz w:val="21"/>
              </w:rPr>
            </w:pPr>
            <w:r>
              <w:rPr>
                <w:sz w:val="21"/>
              </w:rPr>
              <w:t>其他 </w:t>
            </w:r>
          </w:p>
        </w:tc>
        <w:tc>
          <w:tcPr>
            <w:tcW w:w="851" w:type="dxa"/>
          </w:tcPr>
          <w:p>
            <w:pPr>
              <w:pStyle w:val="TableParagraph"/>
              <w:spacing w:line="244" w:lineRule="auto"/>
              <w:ind w:left="108" w:right="96"/>
              <w:rPr>
                <w:sz w:val="21"/>
              </w:rPr>
            </w:pPr>
            <w:r>
              <w:rPr>
                <w:sz w:val="21"/>
              </w:rPr>
              <w:t>景湖房地产 </w:t>
            </w:r>
          </w:p>
        </w:tc>
        <w:tc>
          <w:tcPr>
            <w:tcW w:w="6806" w:type="dxa"/>
          </w:tcPr>
          <w:p>
            <w:pPr>
              <w:pStyle w:val="TableParagraph"/>
              <w:spacing w:line="242" w:lineRule="auto"/>
              <w:ind w:left="109" w:right="167"/>
              <w:jc w:val="both"/>
              <w:rPr>
                <w:sz w:val="21"/>
              </w:rPr>
            </w:pPr>
            <w:r>
              <w:rPr>
                <w:spacing w:val="-1"/>
                <w:sz w:val="21"/>
              </w:rPr>
              <w:t>除湖北省监利县人民法院[</w:t>
            </w:r>
            <w:r>
              <w:rPr>
                <w:sz w:val="21"/>
              </w:rPr>
              <w:t>2016</w:t>
            </w:r>
            <w:r>
              <w:rPr>
                <w:spacing w:val="-18"/>
                <w:sz w:val="21"/>
              </w:rPr>
              <w:t>]鄂 </w:t>
            </w:r>
            <w:r>
              <w:rPr>
                <w:sz w:val="21"/>
              </w:rPr>
              <w:t>1023</w:t>
            </w:r>
            <w:r>
              <w:rPr>
                <w:spacing w:val="-27"/>
                <w:sz w:val="21"/>
              </w:rPr>
              <w:t> 刑初 </w:t>
            </w:r>
            <w:r>
              <w:rPr>
                <w:sz w:val="21"/>
              </w:rPr>
              <w:t>46</w:t>
            </w:r>
            <w:r>
              <w:rPr>
                <w:spacing w:val="-8"/>
                <w:sz w:val="21"/>
              </w:rPr>
              <w:t> 号刑事处罚外，本单位</w:t>
            </w:r>
            <w:r>
              <w:rPr>
                <w:sz w:val="21"/>
              </w:rPr>
              <w:t>承诺，最近五年不存在因涉嫌重大资产重组相关的内幕交易被立案调查或者立案侦查的情形，以及不存在受到重大行政处罚（与证券市场明显</w:t>
            </w:r>
          </w:p>
          <w:p>
            <w:pPr>
              <w:pStyle w:val="TableParagraph"/>
              <w:spacing w:line="270" w:lineRule="atLeast" w:before="0"/>
              <w:ind w:left="109" w:right="167"/>
              <w:rPr>
                <w:sz w:val="21"/>
              </w:rPr>
            </w:pPr>
            <w:r>
              <w:rPr>
                <w:sz w:val="21"/>
              </w:rPr>
              <w:t>无关的除外）、其他刑事处罚、或者涉及与经济纠纷有关的重大民事诉讼或者仲裁的情形。 </w:t>
            </w:r>
          </w:p>
        </w:tc>
        <w:tc>
          <w:tcPr>
            <w:tcW w:w="1131" w:type="dxa"/>
          </w:tcPr>
          <w:p>
            <w:pPr>
              <w:pStyle w:val="TableParagraph"/>
              <w:ind w:left="111"/>
              <w:rPr>
                <w:sz w:val="21"/>
              </w:rPr>
            </w:pPr>
            <w:r>
              <w:rPr>
                <w:sz w:val="21"/>
              </w:rPr>
              <w:t>2017</w:t>
            </w:r>
            <w:r>
              <w:rPr>
                <w:spacing w:val="-36"/>
                <w:sz w:val="21"/>
              </w:rPr>
              <w:t> 年 </w:t>
            </w:r>
            <w:r>
              <w:rPr>
                <w:sz w:val="21"/>
              </w:rPr>
              <w:t>4</w:t>
            </w:r>
          </w:p>
          <w:p>
            <w:pPr>
              <w:pStyle w:val="TableParagraph"/>
              <w:spacing w:before="5"/>
              <w:ind w:left="111"/>
              <w:rPr>
                <w:sz w:val="21"/>
              </w:rPr>
            </w:pPr>
            <w:r>
              <w:rPr>
                <w:spacing w:val="-27"/>
                <w:sz w:val="21"/>
              </w:rPr>
              <w:t>月 </w:t>
            </w:r>
            <w:r>
              <w:rPr>
                <w:sz w:val="21"/>
              </w:rPr>
              <w:t>7</w:t>
            </w:r>
            <w:r>
              <w:rPr>
                <w:spacing w:val="-27"/>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r>
        <w:trPr>
          <w:trHeight w:val="273" w:hRule="atLeast"/>
        </w:trPr>
        <w:tc>
          <w:tcPr>
            <w:tcW w:w="1121" w:type="dxa"/>
            <w:vMerge/>
            <w:tcBorders>
              <w:top w:val="nil"/>
            </w:tcBorders>
          </w:tcPr>
          <w:p>
            <w:pPr>
              <w:rPr>
                <w:sz w:val="2"/>
                <w:szCs w:val="2"/>
              </w:rPr>
            </w:pPr>
          </w:p>
        </w:tc>
        <w:tc>
          <w:tcPr>
            <w:tcW w:w="705" w:type="dxa"/>
          </w:tcPr>
          <w:p>
            <w:pPr>
              <w:pStyle w:val="TableParagraph"/>
              <w:spacing w:line="252" w:lineRule="exact"/>
              <w:ind w:left="107"/>
              <w:rPr>
                <w:sz w:val="21"/>
              </w:rPr>
            </w:pPr>
            <w:r>
              <w:rPr>
                <w:sz w:val="21"/>
              </w:rPr>
              <w:t>解决</w:t>
            </w:r>
          </w:p>
        </w:tc>
        <w:tc>
          <w:tcPr>
            <w:tcW w:w="851" w:type="dxa"/>
          </w:tcPr>
          <w:p>
            <w:pPr>
              <w:pStyle w:val="TableParagraph"/>
              <w:spacing w:line="252" w:lineRule="exact"/>
              <w:ind w:left="108"/>
              <w:rPr>
                <w:sz w:val="21"/>
              </w:rPr>
            </w:pPr>
            <w:r>
              <w:rPr>
                <w:sz w:val="21"/>
              </w:rPr>
              <w:t>贤达实</w:t>
            </w:r>
          </w:p>
        </w:tc>
        <w:tc>
          <w:tcPr>
            <w:tcW w:w="6806" w:type="dxa"/>
          </w:tcPr>
          <w:p>
            <w:pPr>
              <w:pStyle w:val="TableParagraph"/>
              <w:spacing w:line="252" w:lineRule="exact"/>
              <w:ind w:left="109"/>
              <w:rPr>
                <w:sz w:val="21"/>
              </w:rPr>
            </w:pPr>
            <w:r>
              <w:rPr>
                <w:spacing w:val="-1"/>
                <w:sz w:val="21"/>
              </w:rPr>
              <w:t>本企业及本企业所控制的子公司、分公司、本企业所控制的合营或联营</w:t>
            </w:r>
          </w:p>
        </w:tc>
        <w:tc>
          <w:tcPr>
            <w:tcW w:w="1131" w:type="dxa"/>
          </w:tcPr>
          <w:p>
            <w:pPr>
              <w:pStyle w:val="TableParagraph"/>
              <w:spacing w:line="252" w:lineRule="exact"/>
              <w:ind w:left="111"/>
              <w:rPr>
                <w:sz w:val="21"/>
              </w:rPr>
            </w:pPr>
            <w:r>
              <w:rPr>
                <w:sz w:val="21"/>
              </w:rPr>
              <w:t>2017</w:t>
            </w:r>
            <w:r>
              <w:rPr>
                <w:spacing w:val="-36"/>
                <w:sz w:val="21"/>
              </w:rPr>
              <w:t> 年 </w:t>
            </w:r>
            <w:r>
              <w:rPr>
                <w:sz w:val="21"/>
              </w:rPr>
              <w:t>4</w:t>
            </w:r>
          </w:p>
        </w:tc>
        <w:tc>
          <w:tcPr>
            <w:tcW w:w="707" w:type="dxa"/>
          </w:tcPr>
          <w:p>
            <w:pPr>
              <w:pStyle w:val="TableParagraph"/>
              <w:spacing w:line="252" w:lineRule="exact"/>
              <w:ind w:left="112"/>
              <w:rPr>
                <w:sz w:val="21"/>
              </w:rPr>
            </w:pPr>
            <w:r>
              <w:rPr>
                <w:sz w:val="21"/>
              </w:rPr>
              <w:t>否 </w:t>
            </w:r>
          </w:p>
        </w:tc>
        <w:tc>
          <w:tcPr>
            <w:tcW w:w="706" w:type="dxa"/>
          </w:tcPr>
          <w:p>
            <w:pPr>
              <w:pStyle w:val="TableParagraph"/>
              <w:spacing w:line="252" w:lineRule="exact"/>
              <w:ind w:left="114"/>
              <w:rPr>
                <w:sz w:val="21"/>
              </w:rPr>
            </w:pPr>
            <w:r>
              <w:rPr>
                <w:sz w:val="21"/>
              </w:rPr>
              <w:t>是 </w:t>
            </w:r>
          </w:p>
        </w:tc>
        <w:tc>
          <w:tcPr>
            <w:tcW w:w="1133" w:type="dxa"/>
          </w:tcPr>
          <w:p>
            <w:pPr>
              <w:pStyle w:val="TableParagraph"/>
              <w:spacing w:line="252" w:lineRule="exact"/>
              <w:ind w:left="116"/>
              <w:rPr>
                <w:sz w:val="21"/>
              </w:rPr>
            </w:pPr>
            <w:r>
              <w:rPr>
                <w:w w:val="100"/>
                <w:sz w:val="21"/>
              </w:rPr>
              <w:t> </w:t>
            </w:r>
            <w:r>
              <w:rPr>
                <w:sz w:val="21"/>
              </w:rPr>
              <w:t> </w:t>
            </w:r>
            <w:r>
              <w:rPr>
                <w:w w:val="100"/>
                <w:sz w:val="21"/>
              </w:rPr>
              <w:t> </w:t>
            </w:r>
          </w:p>
        </w:tc>
        <w:tc>
          <w:tcPr>
            <w:tcW w:w="934" w:type="dxa"/>
          </w:tcPr>
          <w:p>
            <w:pPr>
              <w:pStyle w:val="TableParagraph"/>
              <w:spacing w:line="252" w:lineRule="exact"/>
              <w:ind w:left="118"/>
              <w:rPr>
                <w:sz w:val="21"/>
              </w:rPr>
            </w:pPr>
            <w:r>
              <w:rPr>
                <w:w w:val="100"/>
                <w:sz w:val="21"/>
              </w:rPr>
              <w:t> </w:t>
            </w:r>
            <w:r>
              <w:rPr>
                <w:sz w:val="21"/>
              </w:rPr>
              <w:t> </w:t>
            </w:r>
            <w:r>
              <w:rPr>
                <w:w w:val="100"/>
                <w:sz w:val="21"/>
              </w:rPr>
              <w:t> </w:t>
            </w:r>
          </w:p>
        </w:tc>
      </w:tr>
    </w:tbl>
    <w:p>
      <w:pPr>
        <w:spacing w:after="0" w:line="252" w:lineRule="exact"/>
        <w:rPr>
          <w:sz w:val="21"/>
        </w:rPr>
        <w:sectPr>
          <w:pgSz w:w="16840" w:h="11910" w:orient="landscape"/>
          <w:pgMar w:header="880" w:footer="1195" w:top="1180" w:bottom="1380" w:left="1200" w:right="1300"/>
        </w:sectPr>
      </w:pPr>
    </w:p>
    <w:p>
      <w:pPr>
        <w:pStyle w:val="BodyText"/>
        <w:ind w:left="0"/>
        <w:rPr>
          <w:sz w:val="20"/>
        </w:rPr>
      </w:pPr>
    </w:p>
    <w:p>
      <w:pPr>
        <w:pStyle w:val="BodyText"/>
        <w:spacing w:before="2"/>
        <w:ind w:left="0"/>
        <w:rPr>
          <w:sz w:val="28"/>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1"/>
        <w:gridCol w:w="705"/>
        <w:gridCol w:w="851"/>
        <w:gridCol w:w="6806"/>
        <w:gridCol w:w="1131"/>
        <w:gridCol w:w="707"/>
        <w:gridCol w:w="706"/>
        <w:gridCol w:w="1133"/>
        <w:gridCol w:w="934"/>
      </w:tblGrid>
      <w:tr>
        <w:trPr>
          <w:trHeight w:val="4358" w:hRule="atLeast"/>
        </w:trPr>
        <w:tc>
          <w:tcPr>
            <w:tcW w:w="1121" w:type="dxa"/>
            <w:vMerge w:val="restart"/>
          </w:tcPr>
          <w:p>
            <w:pPr>
              <w:pStyle w:val="TableParagraph"/>
              <w:spacing w:before="0"/>
              <w:rPr>
                <w:rFonts w:ascii="Times New Roman"/>
                <w:sz w:val="20"/>
              </w:rPr>
            </w:pPr>
          </w:p>
        </w:tc>
        <w:tc>
          <w:tcPr>
            <w:tcW w:w="705" w:type="dxa"/>
          </w:tcPr>
          <w:p>
            <w:pPr>
              <w:pStyle w:val="TableParagraph"/>
              <w:spacing w:line="242" w:lineRule="auto"/>
              <w:ind w:left="107" w:right="59"/>
              <w:rPr>
                <w:sz w:val="21"/>
              </w:rPr>
            </w:pPr>
            <w:r>
              <w:rPr>
                <w:sz w:val="21"/>
              </w:rPr>
              <w:t>同业竞争 </w:t>
            </w:r>
          </w:p>
        </w:tc>
        <w:tc>
          <w:tcPr>
            <w:tcW w:w="851" w:type="dxa"/>
          </w:tcPr>
          <w:p>
            <w:pPr>
              <w:pStyle w:val="TableParagraph"/>
              <w:spacing w:line="242" w:lineRule="auto"/>
              <w:ind w:left="108" w:right="96"/>
              <w:jc w:val="both"/>
              <w:rPr>
                <w:sz w:val="21"/>
              </w:rPr>
            </w:pPr>
            <w:r>
              <w:rPr>
                <w:sz w:val="21"/>
              </w:rPr>
              <w:t>业、景湖房地产 </w:t>
            </w:r>
          </w:p>
        </w:tc>
        <w:tc>
          <w:tcPr>
            <w:tcW w:w="6806" w:type="dxa"/>
          </w:tcPr>
          <w:p>
            <w:pPr>
              <w:pStyle w:val="TableParagraph"/>
              <w:spacing w:line="242" w:lineRule="auto"/>
              <w:ind w:left="109" w:right="167"/>
              <w:jc w:val="both"/>
              <w:rPr>
                <w:sz w:val="21"/>
              </w:rPr>
            </w:pPr>
            <w:r>
              <w:rPr>
                <w:sz w:val="21"/>
              </w:rPr>
              <w:t>公司及其他任何类型企业未从事任何对百川能源及其子公司构成直接竞争的生产经营业务或活动；并保证将来亦不从事任何对百川能源及其子公司构成直接竞争的生产经营业务或活动。本企业将对自身及相关企业的生产经营活动进行监督和约束，如果将来本企业及相关企业（包括本次重组完成后设立的相关企业）的产品或业务与百川能源及其子公司的</w:t>
            </w:r>
            <w:r>
              <w:rPr>
                <w:spacing w:val="-1"/>
                <w:sz w:val="21"/>
              </w:rPr>
              <w:t>产品或业务出现相同或类似的情况，本企业承诺将采取以下措施解决：</w:t>
            </w:r>
          </w:p>
          <w:p>
            <w:pPr>
              <w:pStyle w:val="TableParagraph"/>
              <w:spacing w:line="242" w:lineRule="auto" w:before="4"/>
              <w:ind w:left="109" w:right="88"/>
              <w:rPr>
                <w:sz w:val="21"/>
              </w:rPr>
            </w:pPr>
            <w:r>
              <w:rPr>
                <w:spacing w:val="-1"/>
                <w:sz w:val="21"/>
              </w:rPr>
              <w:t>（1）本企业及相关企业从任何第三者获得的任何商业机会与百川能源的</w:t>
            </w:r>
            <w:r>
              <w:rPr>
                <w:sz w:val="21"/>
              </w:rPr>
              <w:t>产品或业务可能构成同业竞争的，本企业及相关企业将立即通知百川能</w:t>
            </w:r>
            <w:r>
              <w:rPr>
                <w:spacing w:val="-1"/>
                <w:sz w:val="21"/>
              </w:rPr>
              <w:t>源，并尽力将该等商业机会让与百川能源；（2）</w:t>
            </w:r>
            <w:r>
              <w:rPr>
                <w:sz w:val="21"/>
              </w:rPr>
              <w:t>如本企业及相关企业与百川能源及其子公司因实质或潜在的同业竞争产生利益冲突，则优先考</w:t>
            </w:r>
            <w:r>
              <w:rPr>
                <w:spacing w:val="-1"/>
                <w:sz w:val="21"/>
              </w:rPr>
              <w:t>虑百川能源及其子公司的利益；（3）百川能源认为必要时，本企业及相关企业将进行减持在有关资产和业务中持有的股权/权益比例，或全部转让本企业及相关企业持有的有关资产和业务；（4）</w:t>
            </w:r>
            <w:r>
              <w:rPr>
                <w:sz w:val="21"/>
              </w:rPr>
              <w:t>在百川能源认为必要时，可以通过适当方式按照公允价值和法定程序优先收购本企业及相关</w:t>
            </w:r>
          </w:p>
          <w:p>
            <w:pPr>
              <w:pStyle w:val="TableParagraph"/>
              <w:spacing w:line="270" w:lineRule="atLeast" w:before="0"/>
              <w:ind w:left="109" w:right="167"/>
              <w:rPr>
                <w:sz w:val="21"/>
              </w:rPr>
            </w:pPr>
            <w:r>
              <w:rPr>
                <w:sz w:val="21"/>
              </w:rPr>
              <w:t>企业持有的有关资产和业务。若违反上述承诺，我方将赔偿上市公司因此而产生的任何可具体举证的损失。 </w:t>
            </w:r>
          </w:p>
        </w:tc>
        <w:tc>
          <w:tcPr>
            <w:tcW w:w="1131" w:type="dxa"/>
          </w:tcPr>
          <w:p>
            <w:pPr>
              <w:pStyle w:val="TableParagraph"/>
              <w:ind w:left="111"/>
              <w:rPr>
                <w:sz w:val="21"/>
              </w:rPr>
            </w:pPr>
            <w:r>
              <w:rPr>
                <w:spacing w:val="-27"/>
                <w:sz w:val="21"/>
              </w:rPr>
              <w:t>月 </w:t>
            </w:r>
            <w:r>
              <w:rPr>
                <w:sz w:val="21"/>
              </w:rPr>
              <w:t>7</w:t>
            </w:r>
            <w:r>
              <w:rPr>
                <w:spacing w:val="-27"/>
                <w:sz w:val="21"/>
              </w:rPr>
              <w:t> 日</w:t>
            </w:r>
            <w:r>
              <w:rPr>
                <w:sz w:val="21"/>
              </w:rPr>
              <w:t> </w:t>
            </w:r>
          </w:p>
        </w:tc>
        <w:tc>
          <w:tcPr>
            <w:tcW w:w="707" w:type="dxa"/>
          </w:tcPr>
          <w:p>
            <w:pPr>
              <w:pStyle w:val="TableParagraph"/>
              <w:spacing w:before="0"/>
              <w:rPr>
                <w:rFonts w:ascii="Times New Roman"/>
                <w:sz w:val="20"/>
              </w:rPr>
            </w:pPr>
          </w:p>
        </w:tc>
        <w:tc>
          <w:tcPr>
            <w:tcW w:w="706" w:type="dxa"/>
          </w:tcPr>
          <w:p>
            <w:pPr>
              <w:pStyle w:val="TableParagraph"/>
              <w:spacing w:before="0"/>
              <w:rPr>
                <w:rFonts w:ascii="Times New Roman"/>
                <w:sz w:val="20"/>
              </w:rPr>
            </w:pPr>
          </w:p>
        </w:tc>
        <w:tc>
          <w:tcPr>
            <w:tcW w:w="1133" w:type="dxa"/>
          </w:tcPr>
          <w:p>
            <w:pPr>
              <w:pStyle w:val="TableParagraph"/>
              <w:spacing w:before="0"/>
              <w:rPr>
                <w:rFonts w:ascii="Times New Roman"/>
                <w:sz w:val="20"/>
              </w:rPr>
            </w:pPr>
          </w:p>
        </w:tc>
        <w:tc>
          <w:tcPr>
            <w:tcW w:w="934" w:type="dxa"/>
          </w:tcPr>
          <w:p>
            <w:pPr>
              <w:pStyle w:val="TableParagraph"/>
              <w:spacing w:before="0"/>
              <w:rPr>
                <w:rFonts w:ascii="Times New Roman"/>
                <w:sz w:val="20"/>
              </w:rPr>
            </w:pPr>
          </w:p>
        </w:tc>
      </w:tr>
      <w:tr>
        <w:trPr>
          <w:trHeight w:val="4085" w:hRule="atLeast"/>
        </w:trPr>
        <w:tc>
          <w:tcPr>
            <w:tcW w:w="1121" w:type="dxa"/>
            <w:vMerge/>
            <w:tcBorders>
              <w:top w:val="nil"/>
            </w:tcBorders>
          </w:tcPr>
          <w:p>
            <w:pPr>
              <w:rPr>
                <w:sz w:val="2"/>
                <w:szCs w:val="2"/>
              </w:rPr>
            </w:pPr>
          </w:p>
        </w:tc>
        <w:tc>
          <w:tcPr>
            <w:tcW w:w="705" w:type="dxa"/>
          </w:tcPr>
          <w:p>
            <w:pPr>
              <w:pStyle w:val="TableParagraph"/>
              <w:ind w:left="107"/>
              <w:rPr>
                <w:sz w:val="21"/>
              </w:rPr>
            </w:pPr>
            <w:r>
              <w:rPr>
                <w:sz w:val="21"/>
              </w:rPr>
              <w:t>其他 </w:t>
            </w:r>
          </w:p>
        </w:tc>
        <w:tc>
          <w:tcPr>
            <w:tcW w:w="851" w:type="dxa"/>
          </w:tcPr>
          <w:p>
            <w:pPr>
              <w:pStyle w:val="TableParagraph"/>
              <w:spacing w:line="242" w:lineRule="auto"/>
              <w:ind w:left="108" w:right="96"/>
              <w:jc w:val="both"/>
              <w:rPr>
                <w:sz w:val="21"/>
              </w:rPr>
            </w:pPr>
            <w:r>
              <w:rPr>
                <w:sz w:val="21"/>
              </w:rPr>
              <w:t>贤达实业、景湖房地产 </w:t>
            </w:r>
          </w:p>
        </w:tc>
        <w:tc>
          <w:tcPr>
            <w:tcW w:w="6806" w:type="dxa"/>
          </w:tcPr>
          <w:p>
            <w:pPr>
              <w:pStyle w:val="TableParagraph"/>
              <w:spacing w:line="242" w:lineRule="auto"/>
              <w:ind w:left="109" w:right="-15"/>
              <w:rPr>
                <w:sz w:val="21"/>
              </w:rPr>
            </w:pPr>
            <w:r>
              <w:rPr>
                <w:sz w:val="21"/>
              </w:rPr>
              <w:t>1</w:t>
            </w:r>
            <w:r>
              <w:rPr>
                <w:spacing w:val="-1"/>
                <w:sz w:val="21"/>
              </w:rPr>
              <w:t>、保证上市公司人员独立 本公司承诺与本次交易完成后的上市公司保</w:t>
            </w:r>
            <w:r>
              <w:rPr>
                <w:sz w:val="21"/>
              </w:rPr>
              <w:t>持人员独立，上市公司的总经理、副总经理、财务负责人和董事会秘书等高级管理人员不会在本公司及本公司控制的其他企业担任除董事以外的职务，不会在本公司及本公司下属企业领薪。上市公司的财务人员不会在本公司及本公司控制的其他企业兼职。2、保证上市公司资产独立完</w:t>
            </w:r>
            <w:r>
              <w:rPr>
                <w:spacing w:val="-4"/>
                <w:sz w:val="21"/>
              </w:rPr>
              <w:t>整 本公司保证上市公司具有独立完整的资产；保证上市公司资金、资产</w:t>
            </w:r>
            <w:r>
              <w:rPr>
                <w:sz w:val="21"/>
              </w:rPr>
              <w:t>不被本公司及本公司控制的其他企业占用的情形。3、保证上市公司的财务独立 本公司保证上市公司建立独立的财务部门和独立的财务核算体系；保证上市公司具有规范、独立的财务会计制度；保证上市公司独立在银行开户，不与股东共用一个银行账户；保证上市公司的财务人员不在本公司及本公司控制的其他企业兼职；保证上市公司能够独立作出财务</w:t>
            </w:r>
            <w:r>
              <w:rPr>
                <w:spacing w:val="-11"/>
                <w:sz w:val="21"/>
              </w:rPr>
              <w:t>决策，本公司及本公司控制的其他企业不干预上市公司的资金使用。</w:t>
            </w:r>
            <w:r>
              <w:rPr>
                <w:sz w:val="21"/>
              </w:rPr>
              <w:t>4、保</w:t>
            </w:r>
            <w:r>
              <w:rPr>
                <w:spacing w:val="-2"/>
                <w:sz w:val="21"/>
              </w:rPr>
              <w:t>证上市公司的机构独立 本公司保证上市公司拥有独立、完整的组织机构</w:t>
            </w:r>
            <w:r>
              <w:rPr>
                <w:sz w:val="21"/>
              </w:rPr>
              <w:t>，与股东特别是本公司及本公司控制的其他企业的机构完全分开。5、</w:t>
            </w:r>
          </w:p>
          <w:p>
            <w:pPr>
              <w:pStyle w:val="TableParagraph"/>
              <w:spacing w:line="252" w:lineRule="exact" w:before="7"/>
              <w:ind w:left="109"/>
              <w:rPr>
                <w:sz w:val="21"/>
              </w:rPr>
            </w:pPr>
            <w:r>
              <w:rPr>
                <w:spacing w:val="-1"/>
                <w:sz w:val="21"/>
              </w:rPr>
              <w:t>保证上市公司的业务独立 本公司承诺与本次交易完成后的上市公司保</w:t>
            </w:r>
          </w:p>
        </w:tc>
        <w:tc>
          <w:tcPr>
            <w:tcW w:w="1131" w:type="dxa"/>
          </w:tcPr>
          <w:p>
            <w:pPr>
              <w:pStyle w:val="TableParagraph"/>
              <w:ind w:left="111"/>
              <w:rPr>
                <w:sz w:val="21"/>
              </w:rPr>
            </w:pPr>
            <w:r>
              <w:rPr>
                <w:sz w:val="21"/>
              </w:rPr>
              <w:t>2017</w:t>
            </w:r>
            <w:r>
              <w:rPr>
                <w:spacing w:val="-36"/>
                <w:sz w:val="21"/>
              </w:rPr>
              <w:t> 年 </w:t>
            </w:r>
            <w:r>
              <w:rPr>
                <w:sz w:val="21"/>
              </w:rPr>
              <w:t>4</w:t>
            </w:r>
          </w:p>
          <w:p>
            <w:pPr>
              <w:pStyle w:val="TableParagraph"/>
              <w:spacing w:before="2"/>
              <w:ind w:left="111"/>
              <w:rPr>
                <w:sz w:val="21"/>
              </w:rPr>
            </w:pPr>
            <w:r>
              <w:rPr>
                <w:spacing w:val="-27"/>
                <w:sz w:val="21"/>
              </w:rPr>
              <w:t>月 </w:t>
            </w:r>
            <w:r>
              <w:rPr>
                <w:sz w:val="21"/>
              </w:rPr>
              <w:t>7</w:t>
            </w:r>
            <w:r>
              <w:rPr>
                <w:spacing w:val="-27"/>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bl>
    <w:p>
      <w:pPr>
        <w:spacing w:after="0"/>
        <w:rPr>
          <w:sz w:val="21"/>
        </w:rPr>
        <w:sectPr>
          <w:pgSz w:w="16840" w:h="11910" w:orient="landscape"/>
          <w:pgMar w:header="880" w:footer="1195" w:top="1180" w:bottom="1380" w:left="1200" w:right="1300"/>
        </w:sectPr>
      </w:pPr>
    </w:p>
    <w:p>
      <w:pPr>
        <w:pStyle w:val="BodyText"/>
        <w:ind w:left="0"/>
        <w:rPr>
          <w:sz w:val="20"/>
        </w:rPr>
      </w:pPr>
    </w:p>
    <w:p>
      <w:pPr>
        <w:pStyle w:val="BodyText"/>
        <w:spacing w:before="2"/>
        <w:ind w:left="0"/>
        <w:rPr>
          <w:sz w:val="28"/>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1"/>
        <w:gridCol w:w="705"/>
        <w:gridCol w:w="851"/>
        <w:gridCol w:w="6806"/>
        <w:gridCol w:w="1131"/>
        <w:gridCol w:w="707"/>
        <w:gridCol w:w="706"/>
        <w:gridCol w:w="1133"/>
        <w:gridCol w:w="934"/>
      </w:tblGrid>
      <w:tr>
        <w:trPr>
          <w:trHeight w:val="1360" w:hRule="atLeast"/>
        </w:trPr>
        <w:tc>
          <w:tcPr>
            <w:tcW w:w="1121" w:type="dxa"/>
            <w:vMerge w:val="restart"/>
          </w:tcPr>
          <w:p>
            <w:pPr>
              <w:pStyle w:val="TableParagraph"/>
              <w:spacing w:before="0"/>
              <w:rPr>
                <w:rFonts w:ascii="Times New Roman"/>
                <w:sz w:val="20"/>
              </w:rPr>
            </w:pPr>
          </w:p>
        </w:tc>
        <w:tc>
          <w:tcPr>
            <w:tcW w:w="705" w:type="dxa"/>
          </w:tcPr>
          <w:p>
            <w:pPr>
              <w:pStyle w:val="TableParagraph"/>
              <w:spacing w:before="0"/>
              <w:rPr>
                <w:rFonts w:ascii="Times New Roman"/>
                <w:sz w:val="20"/>
              </w:rPr>
            </w:pPr>
          </w:p>
        </w:tc>
        <w:tc>
          <w:tcPr>
            <w:tcW w:w="851" w:type="dxa"/>
          </w:tcPr>
          <w:p>
            <w:pPr>
              <w:pStyle w:val="TableParagraph"/>
              <w:spacing w:before="0"/>
              <w:rPr>
                <w:rFonts w:ascii="Times New Roman"/>
                <w:sz w:val="20"/>
              </w:rPr>
            </w:pPr>
          </w:p>
        </w:tc>
        <w:tc>
          <w:tcPr>
            <w:tcW w:w="6806" w:type="dxa"/>
          </w:tcPr>
          <w:p>
            <w:pPr>
              <w:pStyle w:val="TableParagraph"/>
              <w:spacing w:line="242" w:lineRule="auto"/>
              <w:ind w:left="109" w:right="167"/>
              <w:jc w:val="both"/>
              <w:rPr>
                <w:sz w:val="21"/>
              </w:rPr>
            </w:pPr>
            <w:r>
              <w:rPr>
                <w:sz w:val="21"/>
              </w:rPr>
              <w:t>持业务独立，不存在且不发生实质性同业竞争或显失公平的关联交易；</w:t>
            </w:r>
            <w:r>
              <w:rPr>
                <w:spacing w:val="-103"/>
                <w:sz w:val="21"/>
              </w:rPr>
              <w:t> </w:t>
            </w:r>
            <w:r>
              <w:rPr>
                <w:sz w:val="21"/>
              </w:rPr>
              <w:t>保证上市公司拥有独立开展经营活动的资产、人员、资质和能力，具有面向市场自主经营的能力。上述各项承诺在本公司作为上市公司直接或间接股东期间或直接、间接对上市公司决策具有重大影响期间持续有效</w:t>
            </w:r>
          </w:p>
          <w:p>
            <w:pPr>
              <w:pStyle w:val="TableParagraph"/>
              <w:spacing w:line="250" w:lineRule="exact" w:before="2"/>
              <w:ind w:left="109"/>
              <w:rPr>
                <w:sz w:val="21"/>
              </w:rPr>
            </w:pPr>
            <w:r>
              <w:rPr>
                <w:spacing w:val="-1"/>
                <w:sz w:val="21"/>
              </w:rPr>
              <w:t>且不可变更或撤销。</w:t>
            </w:r>
            <w:r>
              <w:rPr>
                <w:sz w:val="21"/>
              </w:rPr>
              <w:t> </w:t>
            </w:r>
          </w:p>
        </w:tc>
        <w:tc>
          <w:tcPr>
            <w:tcW w:w="1131" w:type="dxa"/>
          </w:tcPr>
          <w:p>
            <w:pPr>
              <w:pStyle w:val="TableParagraph"/>
              <w:spacing w:before="0"/>
              <w:rPr>
                <w:rFonts w:ascii="Times New Roman"/>
                <w:sz w:val="20"/>
              </w:rPr>
            </w:pPr>
          </w:p>
        </w:tc>
        <w:tc>
          <w:tcPr>
            <w:tcW w:w="707" w:type="dxa"/>
          </w:tcPr>
          <w:p>
            <w:pPr>
              <w:pStyle w:val="TableParagraph"/>
              <w:spacing w:before="0"/>
              <w:rPr>
                <w:rFonts w:ascii="Times New Roman"/>
                <w:sz w:val="20"/>
              </w:rPr>
            </w:pPr>
          </w:p>
        </w:tc>
        <w:tc>
          <w:tcPr>
            <w:tcW w:w="706" w:type="dxa"/>
          </w:tcPr>
          <w:p>
            <w:pPr>
              <w:pStyle w:val="TableParagraph"/>
              <w:spacing w:before="0"/>
              <w:rPr>
                <w:rFonts w:ascii="Times New Roman"/>
                <w:sz w:val="20"/>
              </w:rPr>
            </w:pPr>
          </w:p>
        </w:tc>
        <w:tc>
          <w:tcPr>
            <w:tcW w:w="1133" w:type="dxa"/>
          </w:tcPr>
          <w:p>
            <w:pPr>
              <w:pStyle w:val="TableParagraph"/>
              <w:spacing w:before="0"/>
              <w:rPr>
                <w:rFonts w:ascii="Times New Roman"/>
                <w:sz w:val="20"/>
              </w:rPr>
            </w:pPr>
          </w:p>
        </w:tc>
        <w:tc>
          <w:tcPr>
            <w:tcW w:w="934" w:type="dxa"/>
          </w:tcPr>
          <w:p>
            <w:pPr>
              <w:pStyle w:val="TableParagraph"/>
              <w:spacing w:before="0"/>
              <w:rPr>
                <w:rFonts w:ascii="Times New Roman"/>
                <w:sz w:val="20"/>
              </w:rPr>
            </w:pPr>
          </w:p>
        </w:tc>
      </w:tr>
      <w:tr>
        <w:trPr>
          <w:trHeight w:val="2997" w:hRule="atLeast"/>
        </w:trPr>
        <w:tc>
          <w:tcPr>
            <w:tcW w:w="1121" w:type="dxa"/>
            <w:vMerge/>
            <w:tcBorders>
              <w:top w:val="nil"/>
            </w:tcBorders>
          </w:tcPr>
          <w:p>
            <w:pPr>
              <w:rPr>
                <w:sz w:val="2"/>
                <w:szCs w:val="2"/>
              </w:rPr>
            </w:pPr>
          </w:p>
        </w:tc>
        <w:tc>
          <w:tcPr>
            <w:tcW w:w="705" w:type="dxa"/>
          </w:tcPr>
          <w:p>
            <w:pPr>
              <w:pStyle w:val="TableParagraph"/>
              <w:ind w:right="59"/>
              <w:jc w:val="right"/>
              <w:rPr>
                <w:sz w:val="21"/>
              </w:rPr>
            </w:pPr>
            <w:r>
              <w:rPr>
                <w:sz w:val="21"/>
              </w:rPr>
              <w:t>其他 </w:t>
            </w:r>
          </w:p>
        </w:tc>
        <w:tc>
          <w:tcPr>
            <w:tcW w:w="851" w:type="dxa"/>
          </w:tcPr>
          <w:p>
            <w:pPr>
              <w:pStyle w:val="TableParagraph"/>
              <w:spacing w:line="244" w:lineRule="auto"/>
              <w:ind w:left="108" w:right="96"/>
              <w:rPr>
                <w:sz w:val="21"/>
              </w:rPr>
            </w:pPr>
            <w:r>
              <w:rPr>
                <w:sz w:val="21"/>
              </w:rPr>
              <w:t>荆州天然气 </w:t>
            </w:r>
          </w:p>
        </w:tc>
        <w:tc>
          <w:tcPr>
            <w:tcW w:w="6806" w:type="dxa"/>
          </w:tcPr>
          <w:p>
            <w:pPr>
              <w:pStyle w:val="TableParagraph"/>
              <w:spacing w:line="242" w:lineRule="auto"/>
              <w:ind w:left="109" w:right="90"/>
              <w:rPr>
                <w:sz w:val="21"/>
              </w:rPr>
            </w:pPr>
            <w:r>
              <w:rPr>
                <w:spacing w:val="-1"/>
                <w:sz w:val="21"/>
              </w:rPr>
              <w:t>1、截至本承诺函出具之日，本公司不存在对实际控制人及其关联方，或其他非关联方的担保情况。2、截至本承诺函出具之日，本公司不存在未了结的重大诉讼。3、截至本承诺函出具之日，本公司不存在未了结的重大仲裁。4、截至本承诺函出具之日，本公司不存在违反工商、税收、土</w:t>
            </w:r>
            <w:r>
              <w:rPr>
                <w:sz w:val="21"/>
              </w:rPr>
              <w:t>地、环保、海关以及其他法律、行政法规，受到行政处罚，且情节严重</w:t>
            </w:r>
            <w:r>
              <w:rPr>
                <w:spacing w:val="-1"/>
                <w:sz w:val="21"/>
              </w:rPr>
              <w:t>的情形。5、除湖北省监利县人民法院[2016</w:t>
            </w:r>
            <w:r>
              <w:rPr>
                <w:spacing w:val="-19"/>
                <w:sz w:val="21"/>
              </w:rPr>
              <w:t>]鄂 </w:t>
            </w:r>
            <w:r>
              <w:rPr>
                <w:spacing w:val="-1"/>
                <w:sz w:val="21"/>
              </w:rPr>
              <w:t>1023</w:t>
            </w:r>
            <w:r>
              <w:rPr>
                <w:spacing w:val="-27"/>
                <w:sz w:val="21"/>
              </w:rPr>
              <w:t> 刑初 </w:t>
            </w:r>
            <w:r>
              <w:rPr>
                <w:spacing w:val="-1"/>
                <w:sz w:val="21"/>
              </w:rPr>
              <w:t>46</w:t>
            </w:r>
            <w:r>
              <w:rPr>
                <w:spacing w:val="-10"/>
                <w:sz w:val="21"/>
              </w:rPr>
              <w:t> 号刑事判决</w:t>
            </w:r>
            <w:r>
              <w:rPr>
                <w:sz w:val="21"/>
              </w:rPr>
              <w:t>书判决朱伯东免于刑事处罚外，截至本承诺出具日，本公司及本公司董事、监事、高级管理人员在最近五年内未受过刑事处罚、证券市场相关的行政处罚，不存在与经济纠纷有关的重大民事诉讼或仲裁的情况；不</w:t>
            </w:r>
          </w:p>
          <w:p>
            <w:pPr>
              <w:pStyle w:val="TableParagraph"/>
              <w:spacing w:line="270" w:lineRule="atLeast" w:before="0"/>
              <w:ind w:left="109" w:right="167"/>
              <w:rPr>
                <w:sz w:val="21"/>
              </w:rPr>
            </w:pPr>
            <w:r>
              <w:rPr>
                <w:sz w:val="21"/>
              </w:rPr>
              <w:t>存在最近五年未按期偿还大额债务、未履行承诺被中国证券监督管理委员会采取行政监管措施或受到证券交易所纪律处分的情况。 </w:t>
            </w:r>
          </w:p>
        </w:tc>
        <w:tc>
          <w:tcPr>
            <w:tcW w:w="1131" w:type="dxa"/>
          </w:tcPr>
          <w:p>
            <w:pPr>
              <w:pStyle w:val="TableParagraph"/>
              <w:ind w:left="111"/>
              <w:rPr>
                <w:sz w:val="21"/>
              </w:rPr>
            </w:pPr>
            <w:r>
              <w:rPr>
                <w:sz w:val="21"/>
              </w:rPr>
              <w:t>2017</w:t>
            </w:r>
            <w:r>
              <w:rPr>
                <w:spacing w:val="-36"/>
                <w:sz w:val="21"/>
              </w:rPr>
              <w:t> 年 </w:t>
            </w:r>
            <w:r>
              <w:rPr>
                <w:sz w:val="21"/>
              </w:rPr>
              <w:t>4</w:t>
            </w:r>
          </w:p>
          <w:p>
            <w:pPr>
              <w:pStyle w:val="TableParagraph"/>
              <w:spacing w:before="4"/>
              <w:ind w:left="111"/>
              <w:rPr>
                <w:sz w:val="21"/>
              </w:rPr>
            </w:pPr>
            <w:r>
              <w:rPr>
                <w:spacing w:val="-27"/>
                <w:sz w:val="21"/>
              </w:rPr>
              <w:t>月 </w:t>
            </w:r>
            <w:r>
              <w:rPr>
                <w:sz w:val="21"/>
              </w:rPr>
              <w:t>7</w:t>
            </w:r>
            <w:r>
              <w:rPr>
                <w:spacing w:val="-27"/>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r>
        <w:trPr>
          <w:trHeight w:val="1634" w:hRule="atLeast"/>
        </w:trPr>
        <w:tc>
          <w:tcPr>
            <w:tcW w:w="1121" w:type="dxa"/>
            <w:vMerge/>
            <w:tcBorders>
              <w:top w:val="nil"/>
            </w:tcBorders>
          </w:tcPr>
          <w:p>
            <w:pPr>
              <w:rPr>
                <w:sz w:val="2"/>
                <w:szCs w:val="2"/>
              </w:rPr>
            </w:pPr>
          </w:p>
        </w:tc>
        <w:tc>
          <w:tcPr>
            <w:tcW w:w="705" w:type="dxa"/>
          </w:tcPr>
          <w:p>
            <w:pPr>
              <w:pStyle w:val="TableParagraph"/>
              <w:ind w:right="59"/>
              <w:jc w:val="right"/>
              <w:rPr>
                <w:sz w:val="21"/>
              </w:rPr>
            </w:pPr>
            <w:r>
              <w:rPr>
                <w:sz w:val="21"/>
              </w:rPr>
              <w:t>其他 </w:t>
            </w:r>
          </w:p>
        </w:tc>
        <w:tc>
          <w:tcPr>
            <w:tcW w:w="851" w:type="dxa"/>
          </w:tcPr>
          <w:p>
            <w:pPr>
              <w:pStyle w:val="TableParagraph"/>
              <w:spacing w:line="242" w:lineRule="auto"/>
              <w:ind w:left="108" w:right="96"/>
              <w:rPr>
                <w:sz w:val="21"/>
              </w:rPr>
            </w:pPr>
            <w:r>
              <w:rPr>
                <w:sz w:val="21"/>
              </w:rPr>
              <w:t>荆州天然气 </w:t>
            </w:r>
          </w:p>
        </w:tc>
        <w:tc>
          <w:tcPr>
            <w:tcW w:w="6806" w:type="dxa"/>
          </w:tcPr>
          <w:p>
            <w:pPr>
              <w:pStyle w:val="TableParagraph"/>
              <w:spacing w:line="242" w:lineRule="auto"/>
              <w:ind w:left="109" w:right="-29"/>
              <w:rPr>
                <w:sz w:val="21"/>
              </w:rPr>
            </w:pPr>
            <w:r>
              <w:rPr>
                <w:sz w:val="21"/>
              </w:rPr>
              <w:t>1、本公司拥有与主营业务相关的经营许可证，拥有完整的业务体系和直接面向市场独立经营的能力。2、本公司拥有独立完整的资产结构，具备</w:t>
            </w:r>
            <w:r>
              <w:rPr>
                <w:spacing w:val="-9"/>
                <w:sz w:val="21"/>
              </w:rPr>
              <w:t>与经营有关的配套设施，本公司合法拥有上述资产。</w:t>
            </w:r>
            <w:r>
              <w:rPr>
                <w:sz w:val="21"/>
              </w:rPr>
              <w:t>3</w:t>
            </w:r>
            <w:r>
              <w:rPr>
                <w:spacing w:val="-8"/>
                <w:sz w:val="21"/>
              </w:rPr>
              <w:t>、本公司涉及立项、</w:t>
            </w:r>
            <w:r>
              <w:rPr>
                <w:sz w:val="21"/>
              </w:rPr>
              <w:t>环保、行业准入、用地、规划、施工建设等有关报批事项的，已取得相应的许可证书或相关主管部门的批复文件。百川能源拟发行股份购买本</w:t>
            </w:r>
          </w:p>
          <w:p>
            <w:pPr>
              <w:pStyle w:val="TableParagraph"/>
              <w:spacing w:line="252" w:lineRule="exact" w:before="2"/>
              <w:ind w:left="109"/>
              <w:rPr>
                <w:sz w:val="21"/>
              </w:rPr>
            </w:pPr>
            <w:r>
              <w:rPr>
                <w:spacing w:val="-19"/>
                <w:sz w:val="21"/>
              </w:rPr>
              <w:t>公司 </w:t>
            </w:r>
            <w:r>
              <w:rPr>
                <w:spacing w:val="-1"/>
                <w:sz w:val="21"/>
              </w:rPr>
              <w:t>100%股权，不涉及前述审批事项。</w:t>
            </w:r>
            <w:r>
              <w:rPr>
                <w:sz w:val="21"/>
              </w:rPr>
              <w:t> </w:t>
            </w:r>
          </w:p>
        </w:tc>
        <w:tc>
          <w:tcPr>
            <w:tcW w:w="1131" w:type="dxa"/>
          </w:tcPr>
          <w:p>
            <w:pPr>
              <w:pStyle w:val="TableParagraph"/>
              <w:ind w:left="111"/>
              <w:rPr>
                <w:sz w:val="21"/>
              </w:rPr>
            </w:pPr>
            <w:r>
              <w:rPr>
                <w:sz w:val="21"/>
              </w:rPr>
              <w:t>2017</w:t>
            </w:r>
            <w:r>
              <w:rPr>
                <w:spacing w:val="-36"/>
                <w:sz w:val="21"/>
              </w:rPr>
              <w:t> 年 </w:t>
            </w:r>
            <w:r>
              <w:rPr>
                <w:sz w:val="21"/>
              </w:rPr>
              <w:t>4</w:t>
            </w:r>
          </w:p>
          <w:p>
            <w:pPr>
              <w:pStyle w:val="TableParagraph"/>
              <w:spacing w:before="2"/>
              <w:ind w:left="111"/>
              <w:rPr>
                <w:sz w:val="21"/>
              </w:rPr>
            </w:pPr>
            <w:r>
              <w:rPr>
                <w:spacing w:val="-27"/>
                <w:sz w:val="21"/>
              </w:rPr>
              <w:t>月 </w:t>
            </w:r>
            <w:r>
              <w:rPr>
                <w:sz w:val="21"/>
              </w:rPr>
              <w:t>7</w:t>
            </w:r>
            <w:r>
              <w:rPr>
                <w:spacing w:val="-27"/>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r>
        <w:trPr>
          <w:trHeight w:val="1089" w:hRule="atLeast"/>
        </w:trPr>
        <w:tc>
          <w:tcPr>
            <w:tcW w:w="1121" w:type="dxa"/>
            <w:vMerge/>
            <w:tcBorders>
              <w:top w:val="nil"/>
            </w:tcBorders>
          </w:tcPr>
          <w:p>
            <w:pPr>
              <w:rPr>
                <w:sz w:val="2"/>
                <w:szCs w:val="2"/>
              </w:rPr>
            </w:pPr>
          </w:p>
        </w:tc>
        <w:tc>
          <w:tcPr>
            <w:tcW w:w="705" w:type="dxa"/>
          </w:tcPr>
          <w:p>
            <w:pPr>
              <w:pStyle w:val="TableParagraph"/>
              <w:ind w:right="59"/>
              <w:jc w:val="right"/>
              <w:rPr>
                <w:sz w:val="21"/>
              </w:rPr>
            </w:pPr>
            <w:r>
              <w:rPr>
                <w:sz w:val="21"/>
              </w:rPr>
              <w:t>其他 </w:t>
            </w:r>
          </w:p>
        </w:tc>
        <w:tc>
          <w:tcPr>
            <w:tcW w:w="851" w:type="dxa"/>
          </w:tcPr>
          <w:p>
            <w:pPr>
              <w:pStyle w:val="TableParagraph"/>
              <w:spacing w:line="242" w:lineRule="auto"/>
              <w:ind w:left="108" w:right="96"/>
              <w:rPr>
                <w:sz w:val="21"/>
              </w:rPr>
            </w:pPr>
            <w:r>
              <w:rPr>
                <w:sz w:val="21"/>
              </w:rPr>
              <w:t>荆州天然气 </w:t>
            </w:r>
          </w:p>
        </w:tc>
        <w:tc>
          <w:tcPr>
            <w:tcW w:w="6806" w:type="dxa"/>
          </w:tcPr>
          <w:p>
            <w:pPr>
              <w:pStyle w:val="TableParagraph"/>
              <w:spacing w:line="242" w:lineRule="auto"/>
              <w:ind w:left="109" w:right="167"/>
              <w:jc w:val="both"/>
              <w:rPr>
                <w:sz w:val="21"/>
              </w:rPr>
            </w:pPr>
            <w:r>
              <w:rPr>
                <w:sz w:val="21"/>
              </w:rPr>
              <w:t>本公司保证及时为本次交易提供有关信息，并保证所提供信息真实、准确、完整，不存在虚假记载、误导性陈述或者重大遗漏，如因提供的信息存在虚假记载、误导性陈述或重大遗漏，给上市公司或者投资者造成</w:t>
            </w:r>
          </w:p>
          <w:p>
            <w:pPr>
              <w:pStyle w:val="TableParagraph"/>
              <w:spacing w:line="252" w:lineRule="exact"/>
              <w:ind w:left="109"/>
              <w:rPr>
                <w:sz w:val="21"/>
              </w:rPr>
            </w:pPr>
            <w:r>
              <w:rPr>
                <w:spacing w:val="-1"/>
                <w:sz w:val="21"/>
              </w:rPr>
              <w:t>损失的，将依法承担赔偿责任。</w:t>
            </w:r>
            <w:r>
              <w:rPr>
                <w:sz w:val="21"/>
              </w:rPr>
              <w:t> </w:t>
            </w:r>
          </w:p>
        </w:tc>
        <w:tc>
          <w:tcPr>
            <w:tcW w:w="1131" w:type="dxa"/>
          </w:tcPr>
          <w:p>
            <w:pPr>
              <w:pStyle w:val="TableParagraph"/>
              <w:ind w:left="111"/>
              <w:rPr>
                <w:sz w:val="21"/>
              </w:rPr>
            </w:pPr>
            <w:r>
              <w:rPr>
                <w:sz w:val="21"/>
              </w:rPr>
              <w:t>2017</w:t>
            </w:r>
            <w:r>
              <w:rPr>
                <w:spacing w:val="-36"/>
                <w:sz w:val="21"/>
              </w:rPr>
              <w:t> 年 </w:t>
            </w:r>
            <w:r>
              <w:rPr>
                <w:sz w:val="21"/>
              </w:rPr>
              <w:t>4</w:t>
            </w:r>
          </w:p>
          <w:p>
            <w:pPr>
              <w:pStyle w:val="TableParagraph"/>
              <w:spacing w:before="2"/>
              <w:ind w:left="111"/>
              <w:rPr>
                <w:sz w:val="21"/>
              </w:rPr>
            </w:pPr>
            <w:r>
              <w:rPr>
                <w:spacing w:val="-27"/>
                <w:sz w:val="21"/>
              </w:rPr>
              <w:t>月 </w:t>
            </w:r>
            <w:r>
              <w:rPr>
                <w:sz w:val="21"/>
              </w:rPr>
              <w:t>7</w:t>
            </w:r>
            <w:r>
              <w:rPr>
                <w:spacing w:val="-27"/>
                <w:sz w:val="21"/>
              </w:rPr>
              <w:t> 日</w:t>
            </w:r>
            <w:r>
              <w:rPr>
                <w:sz w:val="21"/>
              </w:rPr>
              <w:t> </w:t>
            </w:r>
          </w:p>
        </w:tc>
        <w:tc>
          <w:tcPr>
            <w:tcW w:w="707" w:type="dxa"/>
          </w:tcPr>
          <w:p>
            <w:pPr>
              <w:pStyle w:val="TableParagraph"/>
              <w:ind w:left="112"/>
              <w:rPr>
                <w:sz w:val="21"/>
              </w:rPr>
            </w:pPr>
            <w:r>
              <w:rPr>
                <w:sz w:val="21"/>
              </w:rPr>
              <w:t>否 </w:t>
            </w:r>
          </w:p>
        </w:tc>
        <w:tc>
          <w:tcPr>
            <w:tcW w:w="706" w:type="dxa"/>
          </w:tcPr>
          <w:p>
            <w:pPr>
              <w:pStyle w:val="TableParagraph"/>
              <w:ind w:left="114"/>
              <w:rPr>
                <w:sz w:val="21"/>
              </w:rPr>
            </w:pPr>
            <w:r>
              <w:rPr>
                <w:sz w:val="21"/>
              </w:rPr>
              <w:t>是 </w:t>
            </w:r>
          </w:p>
        </w:tc>
        <w:tc>
          <w:tcPr>
            <w:tcW w:w="1133" w:type="dxa"/>
          </w:tcPr>
          <w:p>
            <w:pPr>
              <w:pStyle w:val="TableParagraph"/>
              <w:ind w:left="116"/>
              <w:rPr>
                <w:sz w:val="21"/>
              </w:rPr>
            </w:pPr>
            <w:r>
              <w:rPr>
                <w:w w:val="100"/>
                <w:sz w:val="21"/>
              </w:rPr>
              <w:t> </w:t>
            </w:r>
            <w:r>
              <w:rPr>
                <w:sz w:val="21"/>
              </w:rPr>
              <w:t> </w:t>
            </w:r>
            <w:r>
              <w:rPr>
                <w:w w:val="100"/>
                <w:sz w:val="21"/>
              </w:rPr>
              <w:t> </w:t>
            </w:r>
          </w:p>
        </w:tc>
        <w:tc>
          <w:tcPr>
            <w:tcW w:w="934" w:type="dxa"/>
          </w:tcPr>
          <w:p>
            <w:pPr>
              <w:pStyle w:val="TableParagraph"/>
              <w:ind w:left="118"/>
              <w:rPr>
                <w:sz w:val="21"/>
              </w:rPr>
            </w:pPr>
            <w:r>
              <w:rPr>
                <w:w w:val="100"/>
                <w:sz w:val="21"/>
              </w:rPr>
              <w:t> </w:t>
            </w:r>
            <w:r>
              <w:rPr>
                <w:sz w:val="21"/>
              </w:rPr>
              <w:t> </w:t>
            </w:r>
            <w:r>
              <w:rPr>
                <w:w w:val="100"/>
                <w:sz w:val="21"/>
              </w:rPr>
              <w:t> </w:t>
            </w:r>
          </w:p>
        </w:tc>
      </w:tr>
    </w:tbl>
    <w:p>
      <w:pPr>
        <w:pStyle w:val="BodyText"/>
        <w:spacing w:before="1"/>
        <w:ind w:left="240"/>
      </w:pPr>
      <w:r>
        <w:rPr>
          <w:w w:val="100"/>
        </w:rPr>
        <w:t> </w:t>
      </w:r>
    </w:p>
    <w:p>
      <w:pPr>
        <w:pStyle w:val="BodyText"/>
        <w:spacing w:before="2"/>
        <w:ind w:left="240"/>
      </w:pPr>
      <w:r>
        <w:rPr>
          <w:w w:val="100"/>
        </w:rPr>
        <w:t> </w:t>
      </w:r>
    </w:p>
    <w:p>
      <w:pPr>
        <w:spacing w:after="0"/>
        <w:sectPr>
          <w:pgSz w:w="16840" w:h="11910" w:orient="landscape"/>
          <w:pgMar w:header="880" w:footer="1195" w:top="1180" w:bottom="1380" w:left="1200" w:right="1300"/>
        </w:sectPr>
      </w:pPr>
    </w:p>
    <w:p>
      <w:pPr>
        <w:spacing w:before="56"/>
        <w:ind w:left="3872" w:right="3349" w:firstLine="0"/>
        <w:jc w:val="center"/>
        <w:rPr>
          <w:sz w:val="18"/>
        </w:rPr>
      </w:pPr>
      <w:r>
        <w:rPr/>
        <w:pict>
          <v:rect style="position:absolute;margin-left:88.463997pt;margin-top:55.439983pt;width:443.59pt;height:.72pt;mso-position-horizontal-relative:page;mso-position-vertical-relative:page;z-index:15729152" filled="true" fillcolor="#000000" stroked="false">
            <v:fill type="solid"/>
            <w10:wrap type="none"/>
          </v:rect>
        </w:pict>
      </w:r>
      <w:r>
        <w:rPr>
          <w:rFonts w:ascii="Calibri" w:eastAsia="Calibri"/>
          <w:sz w:val="18"/>
        </w:rPr>
        <w:t>2022</w:t>
      </w:r>
      <w:r>
        <w:rPr>
          <w:rFonts w:ascii="Calibri" w:eastAsia="Calibri"/>
          <w:spacing w:val="2"/>
          <w:sz w:val="18"/>
        </w:rPr>
        <w:t> </w:t>
      </w:r>
      <w:r>
        <w:rPr>
          <w:sz w:val="18"/>
        </w:rPr>
        <w:t>年年度报告</w:t>
      </w:r>
    </w:p>
    <w:p>
      <w:pPr>
        <w:pStyle w:val="BodyText"/>
        <w:spacing w:before="9"/>
        <w:ind w:left="0"/>
        <w:rPr>
          <w:sz w:val="28"/>
        </w:rPr>
      </w:pPr>
    </w:p>
    <w:p>
      <w:pPr>
        <w:pStyle w:val="BodyText"/>
        <w:spacing w:before="72"/>
        <w:ind w:left="138"/>
      </w:pPr>
      <w:r>
        <w:rPr>
          <w:w w:val="100"/>
        </w:rPr>
        <w:t> </w:t>
      </w:r>
    </w:p>
    <w:p>
      <w:pPr>
        <w:pStyle w:val="BodyText"/>
        <w:tabs>
          <w:tab w:pos="704" w:val="left" w:leader="none"/>
        </w:tabs>
        <w:spacing w:line="295" w:lineRule="auto" w:before="65"/>
        <w:ind w:left="138" w:right="270"/>
      </w:pPr>
      <w:r>
        <w:rPr>
          <w:rFonts w:ascii="Calibri" w:eastAsia="Calibri"/>
          <w:b/>
        </w:rPr>
        <w:t>(</w:t>
      </w:r>
      <w:r>
        <w:rPr/>
        <w:t>二</w:t>
      </w:r>
      <w:r>
        <w:rPr>
          <w:rFonts w:ascii="Calibri" w:eastAsia="Calibri"/>
          <w:b/>
        </w:rPr>
        <w:t>)</w:t>
        <w:tab/>
      </w:r>
      <w:r>
        <w:rPr/>
        <w:t>公司资产或项目存在盈利预测，且报告期仍处在盈利预测期间，公司就资产或项目是否达到原盈利预测及其原因作出说明 </w:t>
      </w:r>
    </w:p>
    <w:p>
      <w:pPr>
        <w:pStyle w:val="BodyText"/>
        <w:spacing w:line="212" w:lineRule="exact"/>
        <w:ind w:left="138"/>
      </w:pPr>
      <w:r>
        <w:rPr>
          <w:spacing w:val="-2"/>
        </w:rPr>
        <w:t>□已达到 □未达到 √不适用</w:t>
      </w:r>
      <w:r>
        <w:rPr>
          <w:spacing w:val="-3"/>
        </w:rPr>
        <w:t> </w:t>
      </w:r>
      <w:r>
        <w:rPr/>
        <w:t> </w:t>
      </w:r>
    </w:p>
    <w:p>
      <w:pPr>
        <w:pStyle w:val="BodyText"/>
        <w:spacing w:before="2"/>
        <w:ind w:left="138"/>
      </w:pPr>
      <w:r>
        <w:rPr>
          <w:w w:val="100"/>
        </w:rPr>
        <w:t> </w:t>
      </w:r>
    </w:p>
    <w:p>
      <w:pPr>
        <w:pStyle w:val="BodyText"/>
        <w:tabs>
          <w:tab w:pos="704" w:val="left" w:leader="none"/>
        </w:tabs>
        <w:spacing w:before="65"/>
        <w:ind w:left="138"/>
      </w:pPr>
      <w:r>
        <w:rPr>
          <w:rFonts w:ascii="Calibri" w:eastAsia="Calibri"/>
          <w:b/>
        </w:rPr>
        <w:t>(</w:t>
      </w:r>
      <w:r>
        <w:rPr/>
        <w:t>三</w:t>
      </w:r>
      <w:r>
        <w:rPr>
          <w:rFonts w:ascii="Calibri" w:eastAsia="Calibri"/>
          <w:b/>
        </w:rPr>
        <w:t>)</w:t>
        <w:tab/>
      </w:r>
      <w:r>
        <w:rPr/>
        <w:t>业绩承诺的完成情况及其对商誉减值测试的影响</w:t>
      </w:r>
    </w:p>
    <w:p>
      <w:pPr>
        <w:pStyle w:val="BodyText"/>
        <w:spacing w:before="62"/>
        <w:ind w:left="138"/>
      </w:pPr>
      <w:r>
        <w:rPr>
          <w:spacing w:val="-1"/>
        </w:rPr>
        <w:t>□适用 √不适用</w:t>
      </w:r>
      <w:r>
        <w:rPr>
          <w:spacing w:val="-3"/>
        </w:rPr>
        <w:t> </w:t>
      </w:r>
      <w:r>
        <w:rPr/>
        <w:t> </w:t>
      </w:r>
    </w:p>
    <w:p>
      <w:pPr>
        <w:spacing w:after="0"/>
        <w:sectPr>
          <w:headerReference w:type="default" r:id="rId33"/>
          <w:footerReference w:type="default" r:id="rId34"/>
          <w:pgSz w:w="11910" w:h="16840"/>
          <w:pgMar w:header="0" w:footer="1195" w:top="780" w:bottom="1380" w:left="1660" w:right="1680"/>
        </w:sectPr>
      </w:pPr>
    </w:p>
    <w:p>
      <w:pPr>
        <w:spacing w:before="48"/>
        <w:ind w:left="6394" w:right="5378" w:firstLine="0"/>
        <w:jc w:val="center"/>
        <w:rPr>
          <w:sz w:val="18"/>
        </w:rPr>
      </w:pPr>
      <w:r>
        <w:rPr/>
        <w:pict>
          <v:rect style="position:absolute;margin-left:70.559998pt;margin-top:55.440006pt;width:695.62pt;height:.72pt;mso-position-horizontal-relative:page;mso-position-vertical-relative:page;z-index:15729664" filled="true" fillcolor="#000000" stroked="false">
            <v:fill type="solid"/>
            <w10:wrap type="none"/>
          </v:rect>
        </w:pict>
      </w:r>
      <w:r>
        <w:rPr>
          <w:rFonts w:ascii="Calibri" w:eastAsia="Calibri"/>
          <w:sz w:val="18"/>
        </w:rPr>
        <w:t>2022</w:t>
      </w:r>
      <w:r>
        <w:rPr>
          <w:rFonts w:ascii="Calibri" w:eastAsia="Calibri"/>
          <w:spacing w:val="2"/>
          <w:sz w:val="18"/>
        </w:rPr>
        <w:t> </w:t>
      </w:r>
      <w:r>
        <w:rPr>
          <w:sz w:val="18"/>
        </w:rPr>
        <w:t>年年度报告</w:t>
      </w:r>
    </w:p>
    <w:p>
      <w:pPr>
        <w:pStyle w:val="BodyText"/>
        <w:ind w:left="0"/>
        <w:rPr>
          <w:sz w:val="20"/>
        </w:rPr>
      </w:pPr>
    </w:p>
    <w:p>
      <w:pPr>
        <w:pStyle w:val="BodyText"/>
        <w:ind w:left="0"/>
        <w:rPr>
          <w:sz w:val="20"/>
        </w:rPr>
      </w:pPr>
    </w:p>
    <w:p>
      <w:pPr>
        <w:pStyle w:val="BodyText"/>
        <w:spacing w:before="9"/>
        <w:ind w:left="0"/>
        <w:rPr>
          <w:sz w:val="15"/>
        </w:rPr>
      </w:pPr>
    </w:p>
    <w:p>
      <w:pPr>
        <w:pStyle w:val="BodyText"/>
        <w:ind w:left="140"/>
      </w:pPr>
      <w:r>
        <w:rPr>
          <w:w w:val="100"/>
        </w:rPr>
        <w:t> </w:t>
      </w:r>
    </w:p>
    <w:p>
      <w:pPr>
        <w:pStyle w:val="BodyText"/>
        <w:spacing w:before="62"/>
        <w:ind w:left="140"/>
      </w:pPr>
      <w:r>
        <w:rPr/>
        <w:t>二、报告期内控股股东及其他关联方非经营性占用资金情况 </w:t>
      </w:r>
    </w:p>
    <w:p>
      <w:pPr>
        <w:pStyle w:val="BodyText"/>
        <w:spacing w:line="295" w:lineRule="auto" w:before="65"/>
        <w:ind w:left="140" w:right="11183"/>
      </w:pPr>
      <w:r>
        <w:rPr/>
        <w:t>□适用 √不适用三、违规担保情况 </w:t>
      </w:r>
    </w:p>
    <w:p>
      <w:pPr>
        <w:pStyle w:val="BodyText"/>
        <w:spacing w:before="3"/>
        <w:ind w:left="140"/>
      </w:pPr>
      <w:r>
        <w:rPr/>
        <w:t>□适用 √不适用</w:t>
      </w:r>
      <w:r>
        <w:rPr>
          <w:spacing w:val="-3"/>
        </w:rPr>
        <w:t> </w:t>
      </w:r>
      <w:r>
        <w:rPr/>
        <w:t> </w:t>
      </w:r>
    </w:p>
    <w:p>
      <w:pPr>
        <w:spacing w:after="0"/>
        <w:sectPr>
          <w:headerReference w:type="default" r:id="rId35"/>
          <w:footerReference w:type="default" r:id="rId36"/>
          <w:pgSz w:w="16840" w:h="11910" w:orient="landscape"/>
          <w:pgMar w:header="0" w:footer="1195" w:top="800" w:bottom="1380" w:left="1300" w:right="2420"/>
        </w:sectPr>
      </w:pPr>
    </w:p>
    <w:p>
      <w:pPr>
        <w:pStyle w:val="BodyText"/>
        <w:spacing w:before="122"/>
        <w:ind w:left="218"/>
      </w:pPr>
      <w:r>
        <w:rPr/>
        <w:t>四、公司董事会对会计师事务所“非标准意见审计报告”的说明 </w:t>
      </w:r>
    </w:p>
    <w:p>
      <w:pPr>
        <w:pStyle w:val="BodyText"/>
        <w:spacing w:before="64"/>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r>
        <w:rPr/>
        <w:t>五、公司对会计政策、会计估计变更或重大会计差错更正原因和影响的分析说明 </w:t>
      </w:r>
    </w:p>
    <w:p>
      <w:pPr>
        <w:pStyle w:val="BodyText"/>
        <w:spacing w:before="62"/>
        <w:ind w:left="218"/>
      </w:pPr>
      <w:r>
        <w:rPr/>
        <w:t>（一）公司对会计政策、会计估计变更原因及影响的分析说明</w:t>
      </w:r>
    </w:p>
    <w:p>
      <w:pPr>
        <w:pStyle w:val="BodyText"/>
        <w:spacing w:before="64"/>
        <w:ind w:left="218"/>
      </w:pPr>
      <w:r>
        <w:rPr>
          <w:spacing w:val="11"/>
        </w:rPr>
        <w:t>√适用 □不适用</w:t>
      </w:r>
      <w:r>
        <w:rPr>
          <w:spacing w:val="-3"/>
        </w:rPr>
        <w:t> </w:t>
      </w:r>
      <w:r>
        <w:rPr/>
        <w:t> </w:t>
      </w:r>
    </w:p>
    <w:p>
      <w:pPr>
        <w:pStyle w:val="BodyText"/>
        <w:spacing w:before="3"/>
        <w:ind w:left="218"/>
      </w:pPr>
      <w:r>
        <w:rPr>
          <w:spacing w:val="-9"/>
        </w:rPr>
        <w:t>详见“第十节 财务报告 五、重要会计政策及会计估计、</w:t>
      </w:r>
      <w:r>
        <w:rPr>
          <w:spacing w:val="-2"/>
        </w:rPr>
        <w:t>44</w:t>
      </w:r>
      <w:r>
        <w:rPr>
          <w:spacing w:val="-11"/>
        </w:rPr>
        <w:t>、重要会计政策和会计估计的变更。”</w:t>
      </w:r>
      <w:r>
        <w:rPr/>
        <w:t> </w:t>
      </w:r>
    </w:p>
    <w:p>
      <w:pPr>
        <w:pStyle w:val="BodyText"/>
        <w:spacing w:before="4"/>
        <w:ind w:left="218"/>
      </w:pPr>
      <w:r>
        <w:rPr>
          <w:w w:val="100"/>
        </w:rPr>
        <w:t> </w:t>
      </w:r>
    </w:p>
    <w:p>
      <w:pPr>
        <w:pStyle w:val="BodyText"/>
        <w:spacing w:before="62"/>
        <w:ind w:left="218"/>
      </w:pPr>
      <w:r>
        <w:rPr/>
        <w:t>（二）公司对重大会计差错更正原因及影响的分析说明</w:t>
      </w:r>
    </w:p>
    <w:p>
      <w:pPr>
        <w:pStyle w:val="BodyText"/>
        <w:spacing w:before="65"/>
        <w:ind w:left="218"/>
      </w:pPr>
      <w:r>
        <w:rPr>
          <w:spacing w:val="11"/>
        </w:rPr>
        <w:t>□适用 √不适用</w:t>
      </w:r>
      <w:r>
        <w:rPr>
          <w:spacing w:val="-3"/>
        </w:rPr>
        <w:t> </w:t>
      </w:r>
      <w:r>
        <w:rPr/>
        <w:t> </w:t>
      </w:r>
    </w:p>
    <w:p>
      <w:pPr>
        <w:pStyle w:val="BodyText"/>
        <w:spacing w:before="62"/>
        <w:ind w:left="218"/>
      </w:pPr>
      <w:r>
        <w:rPr/>
        <w:t>（三）与前任会计师事务所进行的沟通情况</w:t>
      </w:r>
    </w:p>
    <w:p>
      <w:pPr>
        <w:pStyle w:val="BodyText"/>
        <w:spacing w:before="65"/>
        <w:ind w:left="218"/>
      </w:pPr>
      <w:r>
        <w:rPr>
          <w:spacing w:val="11"/>
        </w:rPr>
        <w:t>□适用 √不适用</w:t>
      </w:r>
      <w:r>
        <w:rPr>
          <w:spacing w:val="-3"/>
        </w:rPr>
        <w:t> </w:t>
      </w:r>
      <w:r>
        <w:rPr/>
        <w:t> </w:t>
      </w:r>
    </w:p>
    <w:p>
      <w:pPr>
        <w:pStyle w:val="BodyText"/>
        <w:spacing w:before="62"/>
        <w:ind w:left="218"/>
      </w:pPr>
      <w:r>
        <w:rPr/>
        <w:t>（四）其他说明</w:t>
      </w:r>
    </w:p>
    <w:p>
      <w:pPr>
        <w:pStyle w:val="BodyText"/>
        <w:spacing w:before="65"/>
        <w:ind w:left="218"/>
      </w:pPr>
      <w:r>
        <w:rPr>
          <w:spacing w:val="11"/>
        </w:rPr>
        <w:t>□适用 √不适用</w:t>
      </w:r>
      <w:r>
        <w:rPr>
          <w:spacing w:val="-3"/>
        </w:rPr>
        <w:t> </w:t>
      </w:r>
      <w:r>
        <w:rPr/>
        <w:t> </w:t>
      </w:r>
    </w:p>
    <w:p>
      <w:pPr>
        <w:pStyle w:val="BodyText"/>
        <w:spacing w:before="2"/>
        <w:ind w:left="218"/>
      </w:pPr>
      <w:r>
        <w:rPr>
          <w:w w:val="100"/>
        </w:rPr>
        <w:t> </w:t>
      </w:r>
    </w:p>
    <w:p>
      <w:pPr>
        <w:pStyle w:val="BodyText"/>
        <w:spacing w:before="64"/>
        <w:ind w:left="218"/>
      </w:pPr>
      <w:r>
        <w:rPr/>
        <w:t>六、聘任、解聘会计师事务所情况 </w:t>
      </w:r>
    </w:p>
    <w:p>
      <w:pPr>
        <w:pStyle w:val="BodyText"/>
        <w:spacing w:before="63" w:after="3"/>
        <w:ind w:left="0" w:right="127"/>
        <w:jc w:val="right"/>
      </w:pPr>
      <w:r>
        <w:rPr>
          <w:spacing w:val="7"/>
        </w:rPr>
        <w:t>单位：元 币种：人民币</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5"/>
        <w:gridCol w:w="4525"/>
      </w:tblGrid>
      <w:tr>
        <w:trPr>
          <w:trHeight w:val="270" w:hRule="atLeast"/>
        </w:trPr>
        <w:tc>
          <w:tcPr>
            <w:tcW w:w="4525" w:type="dxa"/>
          </w:tcPr>
          <w:p>
            <w:pPr>
              <w:pStyle w:val="TableParagraph"/>
              <w:spacing w:line="250" w:lineRule="exact"/>
              <w:ind w:left="107"/>
              <w:rPr>
                <w:sz w:val="21"/>
              </w:rPr>
            </w:pPr>
            <w:r>
              <w:rPr>
                <w:w w:val="100"/>
                <w:sz w:val="21"/>
              </w:rPr>
              <w:t> </w:t>
            </w:r>
          </w:p>
        </w:tc>
        <w:tc>
          <w:tcPr>
            <w:tcW w:w="4525" w:type="dxa"/>
          </w:tcPr>
          <w:p>
            <w:pPr>
              <w:pStyle w:val="TableParagraph"/>
              <w:spacing w:line="250" w:lineRule="exact"/>
              <w:ind w:left="1667" w:right="1553"/>
              <w:jc w:val="center"/>
              <w:rPr>
                <w:sz w:val="21"/>
              </w:rPr>
            </w:pPr>
            <w:r>
              <w:rPr>
                <w:sz w:val="21"/>
              </w:rPr>
              <w:t>现聘任 </w:t>
            </w:r>
          </w:p>
        </w:tc>
      </w:tr>
      <w:tr>
        <w:trPr>
          <w:trHeight w:val="273" w:hRule="atLeast"/>
        </w:trPr>
        <w:tc>
          <w:tcPr>
            <w:tcW w:w="4525" w:type="dxa"/>
          </w:tcPr>
          <w:p>
            <w:pPr>
              <w:pStyle w:val="TableParagraph"/>
              <w:spacing w:line="252" w:lineRule="exact"/>
              <w:ind w:left="107"/>
              <w:rPr>
                <w:sz w:val="21"/>
              </w:rPr>
            </w:pPr>
            <w:r>
              <w:rPr>
                <w:spacing w:val="-1"/>
                <w:sz w:val="21"/>
              </w:rPr>
              <w:t>境内会计师事务所名称</w:t>
            </w:r>
            <w:r>
              <w:rPr>
                <w:sz w:val="21"/>
              </w:rPr>
              <w:t> </w:t>
            </w:r>
          </w:p>
        </w:tc>
        <w:tc>
          <w:tcPr>
            <w:tcW w:w="4525" w:type="dxa"/>
          </w:tcPr>
          <w:p>
            <w:pPr>
              <w:pStyle w:val="TableParagraph"/>
              <w:spacing w:line="252" w:lineRule="exact"/>
              <w:ind w:left="107"/>
              <w:rPr>
                <w:sz w:val="21"/>
              </w:rPr>
            </w:pPr>
            <w:r>
              <w:rPr>
                <w:spacing w:val="-1"/>
                <w:sz w:val="21"/>
              </w:rPr>
              <w:t>立信会计师事务所</w:t>
            </w:r>
            <w:r>
              <w:rPr>
                <w:sz w:val="21"/>
              </w:rPr>
              <w:t>（特殊普通合伙） </w:t>
            </w:r>
          </w:p>
        </w:tc>
      </w:tr>
      <w:tr>
        <w:trPr>
          <w:trHeight w:val="270" w:hRule="atLeast"/>
        </w:trPr>
        <w:tc>
          <w:tcPr>
            <w:tcW w:w="4525" w:type="dxa"/>
          </w:tcPr>
          <w:p>
            <w:pPr>
              <w:pStyle w:val="TableParagraph"/>
              <w:spacing w:line="250" w:lineRule="exact"/>
              <w:ind w:left="107"/>
              <w:rPr>
                <w:sz w:val="21"/>
              </w:rPr>
            </w:pPr>
            <w:r>
              <w:rPr>
                <w:spacing w:val="-1"/>
                <w:sz w:val="21"/>
              </w:rPr>
              <w:t>境内会计师事务所报酬</w:t>
            </w:r>
            <w:r>
              <w:rPr>
                <w:sz w:val="21"/>
              </w:rPr>
              <w:t> </w:t>
            </w:r>
          </w:p>
        </w:tc>
        <w:tc>
          <w:tcPr>
            <w:tcW w:w="4525" w:type="dxa"/>
          </w:tcPr>
          <w:p>
            <w:pPr>
              <w:pStyle w:val="TableParagraph"/>
              <w:spacing w:line="250" w:lineRule="exact"/>
              <w:ind w:right="-15"/>
              <w:jc w:val="right"/>
              <w:rPr>
                <w:sz w:val="21"/>
              </w:rPr>
            </w:pPr>
            <w:r>
              <w:rPr>
                <w:sz w:val="21"/>
              </w:rPr>
              <w:t>1,100,000 </w:t>
            </w:r>
          </w:p>
        </w:tc>
      </w:tr>
      <w:tr>
        <w:trPr>
          <w:trHeight w:val="273" w:hRule="atLeast"/>
        </w:trPr>
        <w:tc>
          <w:tcPr>
            <w:tcW w:w="4525" w:type="dxa"/>
          </w:tcPr>
          <w:p>
            <w:pPr>
              <w:pStyle w:val="TableParagraph"/>
              <w:spacing w:line="250" w:lineRule="exact" w:before="3"/>
              <w:ind w:left="107"/>
              <w:rPr>
                <w:sz w:val="21"/>
              </w:rPr>
            </w:pPr>
            <w:r>
              <w:rPr>
                <w:spacing w:val="-1"/>
                <w:sz w:val="21"/>
              </w:rPr>
              <w:t>境内会计师事务所审计年限 </w:t>
            </w:r>
          </w:p>
        </w:tc>
        <w:tc>
          <w:tcPr>
            <w:tcW w:w="4525" w:type="dxa"/>
          </w:tcPr>
          <w:p>
            <w:pPr>
              <w:pStyle w:val="TableParagraph"/>
              <w:spacing w:line="250" w:lineRule="exact" w:before="3"/>
              <w:ind w:left="107"/>
              <w:rPr>
                <w:sz w:val="21"/>
              </w:rPr>
            </w:pPr>
            <w:r>
              <w:rPr>
                <w:spacing w:val="-1"/>
                <w:sz w:val="21"/>
              </w:rPr>
              <w:t>7</w:t>
            </w:r>
            <w:r>
              <w:rPr>
                <w:spacing w:val="-27"/>
                <w:sz w:val="21"/>
              </w:rPr>
              <w:t> 年</w:t>
            </w:r>
            <w:r>
              <w:rPr>
                <w:sz w:val="21"/>
              </w:rPr>
              <w:t> </w:t>
            </w:r>
          </w:p>
        </w:tc>
      </w:tr>
      <w:tr>
        <w:trPr>
          <w:trHeight w:val="273" w:hRule="atLeast"/>
        </w:trPr>
        <w:tc>
          <w:tcPr>
            <w:tcW w:w="4525" w:type="dxa"/>
          </w:tcPr>
          <w:p>
            <w:pPr>
              <w:pStyle w:val="TableParagraph"/>
              <w:spacing w:line="252" w:lineRule="exact"/>
              <w:ind w:left="107"/>
              <w:rPr>
                <w:sz w:val="21"/>
              </w:rPr>
            </w:pPr>
            <w:r>
              <w:rPr>
                <w:spacing w:val="-1"/>
                <w:sz w:val="21"/>
              </w:rPr>
              <w:t>境内会计师事务所注册会计师姓名</w:t>
            </w:r>
            <w:r>
              <w:rPr>
                <w:sz w:val="21"/>
              </w:rPr>
              <w:t> </w:t>
            </w:r>
          </w:p>
        </w:tc>
        <w:tc>
          <w:tcPr>
            <w:tcW w:w="4525" w:type="dxa"/>
          </w:tcPr>
          <w:p>
            <w:pPr>
              <w:pStyle w:val="TableParagraph"/>
              <w:spacing w:line="252" w:lineRule="exact"/>
              <w:ind w:left="107"/>
              <w:rPr>
                <w:sz w:val="21"/>
              </w:rPr>
            </w:pPr>
            <w:r>
              <w:rPr>
                <w:spacing w:val="-1"/>
                <w:sz w:val="21"/>
              </w:rPr>
              <w:t>李洪勇、李昀</w:t>
            </w:r>
            <w:r>
              <w:rPr>
                <w:sz w:val="21"/>
              </w:rPr>
              <w:t> </w:t>
            </w:r>
          </w:p>
        </w:tc>
      </w:tr>
      <w:tr>
        <w:trPr>
          <w:trHeight w:val="542" w:hRule="atLeast"/>
        </w:trPr>
        <w:tc>
          <w:tcPr>
            <w:tcW w:w="4525" w:type="dxa"/>
            <w:tcBorders>
              <w:bottom w:val="single" w:sz="6" w:space="0" w:color="000000"/>
            </w:tcBorders>
          </w:tcPr>
          <w:p>
            <w:pPr>
              <w:pStyle w:val="TableParagraph"/>
              <w:ind w:left="107"/>
              <w:rPr>
                <w:sz w:val="21"/>
              </w:rPr>
            </w:pPr>
            <w:r>
              <w:rPr>
                <w:sz w:val="21"/>
              </w:rPr>
              <w:t>境内会计师事务所注册会计师审计服务的连续</w:t>
            </w:r>
          </w:p>
          <w:p>
            <w:pPr>
              <w:pStyle w:val="TableParagraph"/>
              <w:spacing w:line="250" w:lineRule="exact" w:before="2"/>
              <w:ind w:left="107"/>
              <w:rPr>
                <w:sz w:val="21"/>
              </w:rPr>
            </w:pPr>
            <w:r>
              <w:rPr>
                <w:sz w:val="21"/>
              </w:rPr>
              <w:t>年限 </w:t>
            </w:r>
          </w:p>
        </w:tc>
        <w:tc>
          <w:tcPr>
            <w:tcW w:w="4525" w:type="dxa"/>
            <w:tcBorders>
              <w:bottom w:val="single" w:sz="6" w:space="0" w:color="000000"/>
            </w:tcBorders>
          </w:tcPr>
          <w:p>
            <w:pPr>
              <w:pStyle w:val="TableParagraph"/>
              <w:ind w:left="107"/>
              <w:rPr>
                <w:sz w:val="21"/>
              </w:rPr>
            </w:pPr>
            <w:r>
              <w:rPr>
                <w:sz w:val="21"/>
              </w:rPr>
              <w:t>李洪勇（1</w:t>
            </w:r>
            <w:r>
              <w:rPr>
                <w:spacing w:val="-28"/>
                <w:sz w:val="21"/>
              </w:rPr>
              <w:t> 年</w:t>
            </w:r>
            <w:r>
              <w:rPr>
                <w:sz w:val="21"/>
              </w:rPr>
              <w:t>）、李昀（4</w:t>
            </w:r>
            <w:r>
              <w:rPr>
                <w:spacing w:val="-28"/>
                <w:sz w:val="21"/>
              </w:rPr>
              <w:t> 年</w:t>
            </w:r>
            <w:r>
              <w:rPr>
                <w:sz w:val="21"/>
              </w:rPr>
              <w:t>） </w:t>
            </w:r>
          </w:p>
        </w:tc>
      </w:tr>
    </w:tbl>
    <w:p>
      <w:pPr>
        <w:pStyle w:val="BodyText"/>
        <w:spacing w:before="2"/>
        <w:ind w:left="0"/>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7"/>
        <w:gridCol w:w="3612"/>
        <w:gridCol w:w="2419"/>
      </w:tblGrid>
      <w:tr>
        <w:trPr>
          <w:trHeight w:val="273" w:hRule="atLeast"/>
        </w:trPr>
        <w:tc>
          <w:tcPr>
            <w:tcW w:w="3017" w:type="dxa"/>
          </w:tcPr>
          <w:p>
            <w:pPr>
              <w:pStyle w:val="TableParagraph"/>
              <w:spacing w:line="250" w:lineRule="exact" w:before="3"/>
              <w:ind w:left="107"/>
              <w:rPr>
                <w:sz w:val="21"/>
              </w:rPr>
            </w:pPr>
            <w:r>
              <w:rPr>
                <w:w w:val="100"/>
                <w:sz w:val="21"/>
              </w:rPr>
              <w:t> </w:t>
            </w:r>
          </w:p>
        </w:tc>
        <w:tc>
          <w:tcPr>
            <w:tcW w:w="3612" w:type="dxa"/>
          </w:tcPr>
          <w:p>
            <w:pPr>
              <w:pStyle w:val="TableParagraph"/>
              <w:spacing w:line="250" w:lineRule="exact" w:before="3"/>
              <w:ind w:left="143" w:right="32"/>
              <w:jc w:val="center"/>
              <w:rPr>
                <w:sz w:val="21"/>
              </w:rPr>
            </w:pPr>
            <w:r>
              <w:rPr>
                <w:sz w:val="21"/>
              </w:rPr>
              <w:t>名称 </w:t>
            </w:r>
          </w:p>
        </w:tc>
        <w:tc>
          <w:tcPr>
            <w:tcW w:w="2419" w:type="dxa"/>
          </w:tcPr>
          <w:p>
            <w:pPr>
              <w:pStyle w:val="TableParagraph"/>
              <w:spacing w:line="250" w:lineRule="exact" w:before="3"/>
              <w:ind w:left="1032" w:right="917"/>
              <w:jc w:val="center"/>
              <w:rPr>
                <w:sz w:val="21"/>
              </w:rPr>
            </w:pPr>
            <w:r>
              <w:rPr>
                <w:sz w:val="21"/>
              </w:rPr>
              <w:t>报酬 </w:t>
            </w:r>
          </w:p>
        </w:tc>
      </w:tr>
      <w:tr>
        <w:trPr>
          <w:trHeight w:val="273" w:hRule="atLeast"/>
        </w:trPr>
        <w:tc>
          <w:tcPr>
            <w:tcW w:w="3017" w:type="dxa"/>
          </w:tcPr>
          <w:p>
            <w:pPr>
              <w:pStyle w:val="TableParagraph"/>
              <w:spacing w:line="252" w:lineRule="exact"/>
              <w:ind w:left="107"/>
              <w:rPr>
                <w:sz w:val="21"/>
              </w:rPr>
            </w:pPr>
            <w:r>
              <w:rPr>
                <w:spacing w:val="-1"/>
                <w:sz w:val="21"/>
              </w:rPr>
              <w:t>内部控制审计会计师事务所 </w:t>
            </w:r>
          </w:p>
        </w:tc>
        <w:tc>
          <w:tcPr>
            <w:tcW w:w="3612" w:type="dxa"/>
          </w:tcPr>
          <w:p>
            <w:pPr>
              <w:pStyle w:val="TableParagraph"/>
              <w:spacing w:line="252" w:lineRule="exact"/>
              <w:ind w:left="143" w:right="66"/>
              <w:jc w:val="center"/>
              <w:rPr>
                <w:sz w:val="21"/>
              </w:rPr>
            </w:pPr>
            <w:r>
              <w:rPr>
                <w:spacing w:val="-1"/>
                <w:sz w:val="21"/>
              </w:rPr>
              <w:t>立信会计师事务所</w:t>
            </w:r>
            <w:r>
              <w:rPr>
                <w:sz w:val="21"/>
              </w:rPr>
              <w:t>（特殊普通合伙） </w:t>
            </w:r>
          </w:p>
        </w:tc>
        <w:tc>
          <w:tcPr>
            <w:tcW w:w="2419" w:type="dxa"/>
          </w:tcPr>
          <w:p>
            <w:pPr>
              <w:pStyle w:val="TableParagraph"/>
              <w:spacing w:line="252" w:lineRule="exact"/>
              <w:ind w:left="1577" w:right="-15"/>
              <w:rPr>
                <w:sz w:val="21"/>
              </w:rPr>
            </w:pPr>
            <w:r>
              <w:rPr>
                <w:sz w:val="21"/>
              </w:rPr>
              <w:t>400,000 </w:t>
            </w:r>
          </w:p>
        </w:tc>
      </w:tr>
    </w:tbl>
    <w:p>
      <w:pPr>
        <w:pStyle w:val="BodyText"/>
        <w:spacing w:before="1"/>
        <w:ind w:left="218"/>
      </w:pPr>
      <w:r>
        <w:rPr>
          <w:w w:val="100"/>
        </w:rPr>
        <w:t> </w:t>
      </w:r>
    </w:p>
    <w:p>
      <w:pPr>
        <w:pStyle w:val="BodyText"/>
        <w:spacing w:before="2"/>
        <w:ind w:left="218"/>
      </w:pPr>
      <w:r>
        <w:rPr>
          <w:spacing w:val="-1"/>
        </w:rPr>
        <w:t>聘任、解聘会计师事务所的情况说明</w:t>
      </w:r>
      <w:r>
        <w:rPr/>
        <w:t> </w:t>
      </w:r>
    </w:p>
    <w:p>
      <w:pPr>
        <w:pStyle w:val="BodyText"/>
        <w:spacing w:before="5"/>
        <w:ind w:left="218"/>
      </w:pPr>
      <w:r>
        <w:rPr>
          <w:spacing w:val="-1"/>
        </w:rPr>
        <w:t>√适用 □不适用</w:t>
      </w:r>
      <w:r>
        <w:rPr>
          <w:spacing w:val="-3"/>
        </w:rPr>
        <w:t> </w:t>
      </w:r>
      <w:r>
        <w:rPr/>
        <w:t> </w:t>
      </w:r>
    </w:p>
    <w:p>
      <w:pPr>
        <w:pStyle w:val="BodyText"/>
        <w:spacing w:line="244" w:lineRule="auto" w:before="2"/>
        <w:ind w:left="218" w:right="228" w:firstLine="424"/>
      </w:pPr>
      <w:r>
        <w:rPr/>
        <w:t>立信会计师事务所（特殊普通合伙）具备良好的执业水平，熟悉公司业务。为保持公司审计</w:t>
      </w:r>
      <w:r>
        <w:rPr>
          <w:spacing w:val="-8"/>
        </w:rPr>
        <w:t>工作的连续性，公司于 </w:t>
      </w:r>
      <w:r>
        <w:rPr>
          <w:spacing w:val="-2"/>
        </w:rPr>
        <w:t>2022</w:t>
      </w:r>
      <w:r>
        <w:rPr>
          <w:spacing w:val="-37"/>
        </w:rPr>
        <w:t> 年 </w:t>
      </w:r>
      <w:r>
        <w:rPr>
          <w:spacing w:val="-2"/>
        </w:rPr>
        <w:t>3</w:t>
      </w:r>
      <w:r>
        <w:rPr>
          <w:spacing w:val="-37"/>
        </w:rPr>
        <w:t> 月 </w:t>
      </w:r>
      <w:r>
        <w:rPr>
          <w:spacing w:val="-2"/>
        </w:rPr>
        <w:t>7</w:t>
      </w:r>
      <w:r>
        <w:rPr>
          <w:spacing w:val="-10"/>
        </w:rPr>
        <w:t> 日召开第十届董事会第十八次会议，审议通过了《关于续聘</w:t>
      </w:r>
    </w:p>
    <w:p>
      <w:pPr>
        <w:pStyle w:val="BodyText"/>
        <w:spacing w:line="265" w:lineRule="exact"/>
        <w:ind w:left="218"/>
      </w:pPr>
      <w:r>
        <w:rPr>
          <w:spacing w:val="-19"/>
        </w:rPr>
        <w:t>公司 </w:t>
      </w:r>
      <w:r>
        <w:rPr>
          <w:spacing w:val="-1"/>
        </w:rPr>
        <w:t>2022</w:t>
      </w:r>
      <w:r>
        <w:rPr>
          <w:spacing w:val="-11"/>
        </w:rPr>
        <w:t> 年度审计机构的议案》，并经 </w:t>
      </w:r>
      <w:r>
        <w:rPr/>
        <w:t>2021</w:t>
      </w:r>
      <w:r>
        <w:rPr>
          <w:spacing w:val="-8"/>
        </w:rPr>
        <w:t> 年年度股东大会审议通过，同意续聘立信会计师事</w:t>
      </w:r>
    </w:p>
    <w:p>
      <w:pPr>
        <w:pStyle w:val="BodyText"/>
        <w:spacing w:before="4"/>
        <w:ind w:left="218"/>
      </w:pPr>
      <w:r>
        <w:rPr>
          <w:spacing w:val="-1"/>
        </w:rPr>
        <w:t>务所（特殊普通合伙</w:t>
      </w:r>
      <w:r>
        <w:rPr/>
        <w:t>）</w:t>
      </w:r>
      <w:r>
        <w:rPr>
          <w:spacing w:val="-14"/>
        </w:rPr>
        <w:t>为公司 </w:t>
      </w:r>
      <w:r>
        <w:rPr/>
        <w:t>2022</w:t>
      </w:r>
      <w:r>
        <w:rPr>
          <w:spacing w:val="-8"/>
        </w:rPr>
        <w:t> 年度审计机构及内部控制审计机构。</w:t>
      </w:r>
      <w:r>
        <w:rPr/>
        <w:t> </w:t>
      </w:r>
    </w:p>
    <w:p>
      <w:pPr>
        <w:pStyle w:val="BodyText"/>
        <w:spacing w:before="2"/>
        <w:ind w:left="218"/>
      </w:pPr>
      <w:r>
        <w:rPr>
          <w:w w:val="100"/>
        </w:rPr>
        <w:t> </w:t>
      </w:r>
    </w:p>
    <w:p>
      <w:pPr>
        <w:pStyle w:val="BodyText"/>
        <w:spacing w:before="5"/>
        <w:ind w:left="218"/>
      </w:pPr>
      <w:r>
        <w:rPr>
          <w:spacing w:val="-1"/>
        </w:rPr>
        <w:t>审计期间改聘会计师事务所的情况说明</w:t>
      </w:r>
      <w:r>
        <w:rPr/>
        <w:t> </w:t>
      </w:r>
    </w:p>
    <w:p>
      <w:pPr>
        <w:pStyle w:val="BodyText"/>
        <w:spacing w:before="2"/>
        <w:ind w:left="218"/>
      </w:pPr>
      <w:r>
        <w:rPr>
          <w:spacing w:val="11"/>
        </w:rPr>
        <w:t>□适用 √不适用</w:t>
      </w:r>
      <w:r>
        <w:rPr>
          <w:spacing w:val="-3"/>
        </w:rPr>
        <w:t> </w:t>
      </w:r>
      <w:r>
        <w:rPr/>
        <w:t> </w:t>
      </w:r>
    </w:p>
    <w:p>
      <w:pPr>
        <w:pStyle w:val="BodyText"/>
        <w:spacing w:before="5"/>
        <w:ind w:left="218"/>
      </w:pPr>
      <w:r>
        <w:rPr>
          <w:w w:val="100"/>
        </w:rPr>
        <w:t> </w:t>
      </w:r>
    </w:p>
    <w:p>
      <w:pPr>
        <w:pStyle w:val="BodyText"/>
        <w:spacing w:before="62"/>
        <w:ind w:left="218"/>
      </w:pPr>
      <w:r>
        <w:rPr/>
        <w:t>七、面临退市风险的情况 </w:t>
      </w:r>
    </w:p>
    <w:p>
      <w:pPr>
        <w:pStyle w:val="BodyText"/>
        <w:spacing w:before="65"/>
        <w:ind w:left="218"/>
      </w:pPr>
      <w:r>
        <w:rPr/>
        <w:t>(一)导致退市风险警示的原因</w:t>
      </w:r>
    </w:p>
    <w:p>
      <w:pPr>
        <w:pStyle w:val="BodyText"/>
        <w:spacing w:before="62"/>
        <w:ind w:left="218"/>
      </w:pPr>
      <w:r>
        <w:rPr>
          <w:spacing w:val="11"/>
        </w:rPr>
        <w:t>□适用 √不适用</w:t>
      </w:r>
      <w:r>
        <w:rPr>
          <w:spacing w:val="-3"/>
        </w:rPr>
        <w:t> </w:t>
      </w:r>
      <w:r>
        <w:rPr/>
        <w:t> </w:t>
      </w:r>
    </w:p>
    <w:p>
      <w:pPr>
        <w:pStyle w:val="BodyText"/>
        <w:spacing w:before="65"/>
        <w:ind w:left="218"/>
      </w:pPr>
      <w:r>
        <w:rPr/>
        <w:t>(二)公司拟采取的应对措施</w:t>
      </w:r>
    </w:p>
    <w:p>
      <w:pPr>
        <w:pStyle w:val="BodyText"/>
        <w:spacing w:before="62"/>
        <w:ind w:left="218"/>
      </w:pPr>
      <w:r>
        <w:rPr>
          <w:spacing w:val="-1"/>
        </w:rPr>
        <w:t>□适用 √不适用</w:t>
      </w:r>
      <w:r>
        <w:rPr>
          <w:spacing w:val="-3"/>
        </w:rPr>
        <w:t> </w:t>
      </w:r>
      <w:r>
        <w:rPr/>
        <w:t> </w:t>
      </w:r>
    </w:p>
    <w:p>
      <w:pPr>
        <w:pStyle w:val="BodyText"/>
        <w:spacing w:before="64"/>
        <w:ind w:left="218"/>
      </w:pPr>
      <w:r>
        <w:rPr/>
        <w:t>(三)面临终止上市的情况和原因 </w:t>
      </w:r>
    </w:p>
    <w:p>
      <w:pPr>
        <w:spacing w:after="0"/>
        <w:sectPr>
          <w:headerReference w:type="default" r:id="rId37"/>
          <w:footerReference w:type="default" r:id="rId38"/>
          <w:pgSz w:w="11910" w:h="16840"/>
          <w:pgMar w:header="880" w:footer="1799" w:top="1460" w:bottom="1980" w:left="1580" w:right="1040"/>
          <w:pgNumType w:start="52"/>
        </w:sectPr>
      </w:pPr>
    </w:p>
    <w:p>
      <w:pPr>
        <w:pStyle w:val="BodyText"/>
        <w:spacing w:before="61"/>
        <w:ind w:left="218"/>
      </w:pPr>
      <w:r>
        <w:rPr/>
        <w:t>八、破产重整相关事项</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r>
        <w:rPr/>
        <w:t>九、重大诉讼、仲裁事项</w:t>
      </w:r>
    </w:p>
    <w:p>
      <w:pPr>
        <w:pStyle w:val="BodyText"/>
        <w:spacing w:before="62"/>
        <w:ind w:left="218"/>
      </w:pPr>
      <w:r>
        <w:rPr>
          <w:spacing w:val="-1"/>
        </w:rPr>
        <w:t>□本年度公司有重大诉讼、仲裁事项 √本年度公司无重大诉讼、仲裁事项</w:t>
      </w:r>
      <w:r>
        <w:rPr>
          <w:spacing w:val="-3"/>
        </w:rPr>
        <w:t> </w:t>
      </w:r>
      <w:r>
        <w:rPr/>
        <w:t> </w:t>
      </w:r>
    </w:p>
    <w:p>
      <w:pPr>
        <w:pStyle w:val="BodyText"/>
        <w:spacing w:before="4"/>
        <w:ind w:left="218"/>
      </w:pPr>
      <w:r>
        <w:rPr>
          <w:w w:val="100"/>
        </w:rPr>
        <w:t> </w:t>
      </w:r>
    </w:p>
    <w:p>
      <w:pPr>
        <w:pStyle w:val="BodyText"/>
        <w:spacing w:line="244" w:lineRule="auto" w:before="63"/>
        <w:ind w:left="638" w:right="228" w:hanging="420"/>
      </w:pPr>
      <w:r>
        <w:rPr/>
        <w:t>十、上市公司及其董事、监事、高级管理人员、控股股东、实际控制人涉嫌违法违规、受到处罚及整改情况</w:t>
      </w:r>
    </w:p>
    <w:p>
      <w:pPr>
        <w:pStyle w:val="BodyText"/>
        <w:spacing w:before="56"/>
        <w:ind w:left="218"/>
      </w:pPr>
      <w:r>
        <w:rPr>
          <w:spacing w:val="-1"/>
        </w:rPr>
        <w:t>□适用 √不适用</w:t>
      </w:r>
      <w:r>
        <w:rPr>
          <w:spacing w:val="-3"/>
        </w:rPr>
        <w:t> </w:t>
      </w:r>
      <w:r>
        <w:rPr/>
        <w:t> </w:t>
      </w:r>
    </w:p>
    <w:p>
      <w:pPr>
        <w:pStyle w:val="BodyText"/>
        <w:spacing w:before="4"/>
        <w:ind w:left="218"/>
      </w:pPr>
      <w:r>
        <w:rPr>
          <w:w w:val="100"/>
        </w:rPr>
        <w:t> </w:t>
      </w:r>
    </w:p>
    <w:p>
      <w:pPr>
        <w:pStyle w:val="BodyText"/>
        <w:spacing w:before="62"/>
        <w:ind w:left="218"/>
      </w:pPr>
      <w:r>
        <w:rPr/>
        <w:t>十一、报告期内公司及其控股股东、实际控制人诚信状况的说明</w:t>
      </w:r>
    </w:p>
    <w:p>
      <w:pPr>
        <w:pStyle w:val="BodyText"/>
        <w:spacing w:before="65"/>
        <w:ind w:left="218"/>
      </w:pPr>
      <w:r>
        <w:rPr>
          <w:spacing w:val="11"/>
        </w:rPr>
        <w:t>√适用 □不适用</w:t>
      </w:r>
      <w:r>
        <w:rPr>
          <w:spacing w:val="-3"/>
        </w:rPr>
        <w:t> </w:t>
      </w:r>
      <w:r>
        <w:rPr/>
        <w:t> </w:t>
      </w:r>
    </w:p>
    <w:p>
      <w:pPr>
        <w:pStyle w:val="BodyText"/>
        <w:spacing w:before="2"/>
        <w:ind w:left="642"/>
      </w:pPr>
      <w:r>
        <w:rPr>
          <w:spacing w:val="-15"/>
        </w:rPr>
        <w:t>报告期内，公司控股股东廊坊百川资产管理有限公司、实际控制人王东海先生诚信状况良好。</w:t>
      </w:r>
      <w:r>
        <w:rPr/>
        <w:t> </w:t>
      </w:r>
    </w:p>
    <w:p>
      <w:pPr>
        <w:pStyle w:val="BodyText"/>
        <w:spacing w:before="5"/>
        <w:ind w:left="218"/>
      </w:pPr>
      <w:r>
        <w:rPr>
          <w:w w:val="100"/>
        </w:rPr>
        <w:t> </w:t>
      </w:r>
    </w:p>
    <w:p>
      <w:pPr>
        <w:pStyle w:val="BodyText"/>
        <w:spacing w:before="62"/>
        <w:ind w:left="218"/>
      </w:pPr>
      <w:r>
        <w:rPr/>
        <w:t>十二、重大关联交易</w:t>
      </w:r>
    </w:p>
    <w:p>
      <w:pPr>
        <w:pStyle w:val="BodyText"/>
        <w:spacing w:before="65"/>
        <w:ind w:left="218"/>
      </w:pPr>
      <w:r>
        <w:rPr>
          <w:rFonts w:ascii="Calibri" w:eastAsia="Calibri"/>
          <w:b/>
        </w:rPr>
        <w:t>(</w:t>
      </w:r>
      <w:r>
        <w:rPr/>
        <w:t>一</w:t>
      </w:r>
      <w:r>
        <w:rPr>
          <w:rFonts w:ascii="Calibri" w:eastAsia="Calibri"/>
          <w:b/>
        </w:rPr>
        <w:t>)</w:t>
      </w:r>
      <w:r>
        <w:rPr/>
        <w:t>与日常经营相关的关联交易</w:t>
      </w:r>
    </w:p>
    <w:p>
      <w:pPr>
        <w:pStyle w:val="BodyText"/>
        <w:spacing w:before="62"/>
        <w:ind w:left="218"/>
      </w:pPr>
      <w:r>
        <w:rPr/>
        <w:t>1、 已在临时公告披露且后续实施无进展或变化的事项 </w:t>
      </w:r>
    </w:p>
    <w:p>
      <w:pPr>
        <w:pStyle w:val="BodyText"/>
        <w:spacing w:before="64"/>
        <w:ind w:left="218"/>
      </w:pPr>
      <w:r>
        <w:rPr>
          <w:spacing w:val="-1"/>
        </w:rPr>
        <w:t>□适用 √不适用</w:t>
      </w:r>
      <w:r>
        <w:rPr>
          <w:spacing w:val="-3"/>
        </w:rPr>
        <w:t> </w:t>
      </w:r>
      <w:r>
        <w:rPr/>
        <w:t> </w:t>
      </w:r>
    </w:p>
    <w:p>
      <w:pPr>
        <w:pStyle w:val="BodyText"/>
        <w:spacing w:before="63"/>
        <w:ind w:left="218"/>
      </w:pPr>
      <w:r>
        <w:rPr/>
        <w:t>2、 已在临时公告披露，但有后续实施的进展或变化的事项 </w:t>
      </w:r>
    </w:p>
    <w:p>
      <w:pPr>
        <w:pStyle w:val="BodyText"/>
        <w:spacing w:before="62"/>
        <w:ind w:left="218"/>
      </w:pPr>
      <w:r>
        <w:rPr>
          <w:spacing w:val="11"/>
        </w:rPr>
        <w:t>√适用 □不适用</w:t>
      </w:r>
      <w:r>
        <w:rPr>
          <w:spacing w:val="-3"/>
        </w:rPr>
        <w:t> </w:t>
      </w:r>
      <w:r>
        <w:rPr/>
        <w:t> </w:t>
      </w:r>
    </w:p>
    <w:p>
      <w:pPr>
        <w:pStyle w:val="BodyText"/>
        <w:spacing w:line="242" w:lineRule="auto" w:before="4"/>
        <w:ind w:left="218" w:right="225" w:firstLine="424"/>
        <w:jc w:val="both"/>
      </w:pPr>
      <w:r>
        <w:rPr>
          <w:spacing w:val="-1"/>
        </w:rPr>
        <w:t>公司第十届董事会第十八次会议、</w:t>
      </w:r>
      <w:r>
        <w:rPr/>
        <w:t>2021</w:t>
      </w:r>
      <w:r>
        <w:rPr>
          <w:spacing w:val="-11"/>
        </w:rPr>
        <w:t> 年年度股东大会审议通过了《关于 </w:t>
      </w:r>
      <w:r>
        <w:rPr/>
        <w:t>2022</w:t>
      </w:r>
      <w:r>
        <w:rPr>
          <w:spacing w:val="-10"/>
        </w:rPr>
        <w:t> 年度日常关</w:t>
      </w:r>
      <w:r>
        <w:rPr>
          <w:spacing w:val="-20"/>
          <w:w w:val="100"/>
        </w:rPr>
        <w:t>联交易预计的议案》，具体内容详见公司在上海证券交易所网站的相关公告</w:t>
      </w:r>
      <w:r>
        <w:rPr>
          <w:spacing w:val="-3"/>
          <w:w w:val="100"/>
        </w:rPr>
        <w:t>（</w:t>
      </w:r>
      <w:r>
        <w:rPr>
          <w:spacing w:val="-23"/>
          <w:w w:val="100"/>
        </w:rPr>
        <w:t>公告编号：</w:t>
      </w:r>
      <w:r>
        <w:rPr>
          <w:w w:val="100"/>
        </w:rPr>
        <w:t>20</w:t>
      </w:r>
      <w:r>
        <w:rPr>
          <w:spacing w:val="-3"/>
          <w:w w:val="100"/>
        </w:rPr>
        <w:t>2</w:t>
      </w:r>
      <w:r>
        <w:rPr>
          <w:w w:val="100"/>
        </w:rPr>
        <w:t>2-0</w:t>
      </w:r>
      <w:r>
        <w:rPr>
          <w:spacing w:val="-3"/>
          <w:w w:val="100"/>
        </w:rPr>
        <w:t>1</w:t>
      </w:r>
      <w:r>
        <w:rPr>
          <w:w w:val="100"/>
        </w:rPr>
        <w:t>1</w:t>
      </w:r>
      <w:r>
        <w:rPr>
          <w:spacing w:val="-104"/>
          <w:w w:val="100"/>
        </w:rPr>
        <w:t>）。</w:t>
      </w:r>
      <w:r>
        <w:rPr/>
        <w:t>报告期内，公司与关联方实际发生的日常关联交易情况详见公司财务报告附注十二、关联方及关联交易章节内容。 </w:t>
      </w:r>
    </w:p>
    <w:p>
      <w:pPr>
        <w:pStyle w:val="BodyText"/>
        <w:spacing w:before="3"/>
        <w:ind w:left="218"/>
      </w:pPr>
      <w:r>
        <w:rPr>
          <w:w w:val="100"/>
        </w:rPr>
        <w:t> </w:t>
      </w:r>
    </w:p>
    <w:p>
      <w:pPr>
        <w:pStyle w:val="BodyText"/>
        <w:spacing w:before="62"/>
        <w:ind w:left="218"/>
      </w:pPr>
      <w:r>
        <w:rPr/>
        <w:t>3、 临时公告未披露的事项 </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r>
        <w:rPr/>
        <w:t>(二)资产或股权收购、出售发生的关联交易 </w:t>
      </w:r>
    </w:p>
    <w:p>
      <w:pPr>
        <w:pStyle w:val="BodyText"/>
        <w:spacing w:before="62"/>
        <w:ind w:left="218"/>
      </w:pPr>
      <w:r>
        <w:rPr/>
        <w:t>1、 已在临时公告披露且后续实施无进展或变化的事项 </w:t>
      </w:r>
    </w:p>
    <w:p>
      <w:pPr>
        <w:pStyle w:val="BodyText"/>
        <w:spacing w:before="64"/>
        <w:ind w:left="218"/>
      </w:pPr>
      <w:r>
        <w:rPr>
          <w:spacing w:val="-1"/>
        </w:rPr>
        <w:t>□适用 √不适用</w:t>
      </w:r>
      <w:r>
        <w:rPr>
          <w:spacing w:val="-3"/>
        </w:rPr>
        <w:t> </w:t>
      </w:r>
      <w:r>
        <w:rPr/>
        <w:t> </w:t>
      </w:r>
    </w:p>
    <w:p>
      <w:pPr>
        <w:pStyle w:val="BodyText"/>
        <w:spacing w:before="62"/>
        <w:ind w:left="218"/>
      </w:pPr>
      <w:r>
        <w:rPr/>
        <w:t>2、 已在临时公告披露，但有后续实施的进展或变化的事项 </w:t>
      </w:r>
    </w:p>
    <w:p>
      <w:pPr>
        <w:pStyle w:val="BodyText"/>
        <w:spacing w:before="65"/>
        <w:ind w:left="218"/>
      </w:pPr>
      <w:r>
        <w:rPr>
          <w:spacing w:val="11"/>
        </w:rPr>
        <w:t>□适用 √不适用</w:t>
      </w:r>
      <w:r>
        <w:rPr>
          <w:spacing w:val="-3"/>
        </w:rPr>
        <w:t> </w:t>
      </w:r>
      <w:r>
        <w:rPr/>
        <w:t> </w:t>
      </w:r>
    </w:p>
    <w:p>
      <w:pPr>
        <w:pStyle w:val="BodyText"/>
        <w:spacing w:before="62"/>
        <w:ind w:left="218"/>
      </w:pPr>
      <w:r>
        <w:rPr/>
        <w:t>3、 临时公告未披露的事项 </w:t>
      </w:r>
    </w:p>
    <w:p>
      <w:pPr>
        <w:pStyle w:val="BodyText"/>
        <w:spacing w:before="65"/>
        <w:ind w:left="218"/>
      </w:pPr>
      <w:r>
        <w:rPr>
          <w:spacing w:val="-1"/>
        </w:rPr>
        <w:t>□适用 √不适用</w:t>
      </w:r>
      <w:r>
        <w:rPr>
          <w:spacing w:val="-3"/>
        </w:rPr>
        <w:t> </w:t>
      </w:r>
      <w:r>
        <w:rPr/>
        <w:t> </w:t>
      </w:r>
    </w:p>
    <w:p>
      <w:pPr>
        <w:pStyle w:val="BodyText"/>
        <w:spacing w:before="62"/>
        <w:ind w:left="218"/>
      </w:pPr>
      <w:r>
        <w:rPr/>
        <w:t>4、 涉及业绩约定的，应当披露报告期内的业绩实现情况 </w:t>
      </w:r>
    </w:p>
    <w:p>
      <w:pPr>
        <w:pStyle w:val="BodyText"/>
        <w:spacing w:before="65"/>
        <w:ind w:left="218"/>
      </w:pPr>
      <w:r>
        <w:rPr>
          <w:spacing w:val="11"/>
        </w:rPr>
        <w:t>□适用 √不适用</w:t>
      </w:r>
      <w:r>
        <w:rPr>
          <w:spacing w:val="-3"/>
        </w:rPr>
        <w:t> </w:t>
      </w:r>
      <w:r>
        <w:rPr/>
        <w:t> </w:t>
      </w:r>
    </w:p>
    <w:p>
      <w:pPr>
        <w:pStyle w:val="BodyText"/>
        <w:spacing w:before="2"/>
        <w:ind w:left="218"/>
      </w:pPr>
      <w:r>
        <w:rPr>
          <w:w w:val="100"/>
        </w:rPr>
        <w:t> </w:t>
      </w:r>
    </w:p>
    <w:p>
      <w:pPr>
        <w:pStyle w:val="BodyText"/>
        <w:spacing w:before="64"/>
        <w:ind w:left="218"/>
      </w:pPr>
      <w:r>
        <w:rPr>
          <w:rFonts w:ascii="Calibri" w:eastAsia="Calibri"/>
          <w:b/>
        </w:rPr>
        <w:t>(</w:t>
      </w:r>
      <w:r>
        <w:rPr/>
        <w:t>三</w:t>
      </w:r>
      <w:r>
        <w:rPr>
          <w:rFonts w:ascii="Calibri" w:eastAsia="Calibri"/>
          <w:b/>
        </w:rPr>
        <w:t>)</w:t>
      </w:r>
      <w:r>
        <w:rPr/>
        <w:t>共同对外投资的重大关联交易</w:t>
      </w:r>
    </w:p>
    <w:p>
      <w:pPr>
        <w:pStyle w:val="BodyText"/>
        <w:spacing w:before="63"/>
        <w:ind w:left="218"/>
      </w:pPr>
      <w:r>
        <w:rPr/>
        <w:t>1、 已在临时公告披露且后续实施无进展或变化的事项 </w:t>
      </w:r>
    </w:p>
    <w:p>
      <w:pPr>
        <w:pStyle w:val="BodyText"/>
        <w:spacing w:before="62"/>
        <w:ind w:left="218"/>
      </w:pPr>
      <w:r>
        <w:rPr>
          <w:spacing w:val="-1"/>
        </w:rPr>
        <w:t>□适用 √不适用</w:t>
      </w:r>
      <w:r>
        <w:rPr>
          <w:spacing w:val="-3"/>
        </w:rPr>
        <w:t> </w:t>
      </w:r>
      <w:r>
        <w:rPr/>
        <w:t> </w:t>
      </w:r>
    </w:p>
    <w:p>
      <w:pPr>
        <w:pStyle w:val="BodyText"/>
        <w:spacing w:before="64"/>
        <w:ind w:left="218"/>
      </w:pPr>
      <w:r>
        <w:rPr/>
        <w:t>2、 已在临时公告披露，但有后续实施的进展或变化的事项 </w:t>
      </w:r>
    </w:p>
    <w:p>
      <w:pPr>
        <w:spacing w:after="0"/>
        <w:sectPr>
          <w:pgSz w:w="11910" w:h="16840"/>
          <w:pgMar w:header="880" w:footer="1799" w:top="1460" w:bottom="2100" w:left="1580" w:right="1040"/>
        </w:sectPr>
      </w:pPr>
    </w:p>
    <w:p>
      <w:pPr>
        <w:pStyle w:val="BodyText"/>
        <w:spacing w:before="61"/>
        <w:ind w:left="218"/>
      </w:pPr>
      <w:r>
        <w:rPr/>
        <w:t>3、 临时公告未披露的事项 </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r>
        <w:rPr>
          <w:rFonts w:ascii="Calibri" w:eastAsia="Calibri"/>
          <w:b/>
        </w:rPr>
        <w:t>(</w:t>
      </w:r>
      <w:r>
        <w:rPr/>
        <w:t>四</w:t>
      </w:r>
      <w:r>
        <w:rPr>
          <w:rFonts w:ascii="Calibri" w:eastAsia="Calibri"/>
          <w:b/>
        </w:rPr>
        <w:t>)</w:t>
      </w:r>
      <w:r>
        <w:rPr/>
        <w:t>关联债权债务往来</w:t>
      </w:r>
    </w:p>
    <w:p>
      <w:pPr>
        <w:pStyle w:val="BodyText"/>
        <w:spacing w:before="62"/>
        <w:ind w:left="218"/>
      </w:pPr>
      <w:r>
        <w:rPr/>
        <w:t>1、 已在临时公告披露且后续实施无进展或变化的事项 </w:t>
      </w:r>
    </w:p>
    <w:p>
      <w:pPr>
        <w:pStyle w:val="BodyText"/>
        <w:spacing w:before="64"/>
        <w:ind w:left="218"/>
      </w:pPr>
      <w:r>
        <w:rPr>
          <w:spacing w:val="-1"/>
        </w:rPr>
        <w:t>□适用 √不适用</w:t>
      </w:r>
      <w:r>
        <w:rPr>
          <w:spacing w:val="-3"/>
        </w:rPr>
        <w:t> </w:t>
      </w:r>
      <w:r>
        <w:rPr/>
        <w:t> </w:t>
      </w:r>
    </w:p>
    <w:p>
      <w:pPr>
        <w:pStyle w:val="BodyText"/>
        <w:spacing w:before="63"/>
        <w:ind w:left="218"/>
      </w:pPr>
      <w:r>
        <w:rPr/>
        <w:t>2、 已在临时公告披露，但有后续实施的进展或变化的事项 </w:t>
      </w:r>
    </w:p>
    <w:p>
      <w:pPr>
        <w:pStyle w:val="BodyText"/>
        <w:spacing w:before="64"/>
        <w:ind w:left="218"/>
      </w:pPr>
      <w:r>
        <w:rPr>
          <w:spacing w:val="11"/>
        </w:rPr>
        <w:t>□适用 √不适用</w:t>
      </w:r>
      <w:r>
        <w:rPr>
          <w:spacing w:val="-3"/>
        </w:rPr>
        <w:t> </w:t>
      </w:r>
      <w:r>
        <w:rPr/>
        <w:t> </w:t>
      </w:r>
    </w:p>
    <w:p>
      <w:pPr>
        <w:pStyle w:val="BodyText"/>
        <w:spacing w:before="62"/>
        <w:ind w:left="218"/>
      </w:pPr>
      <w:r>
        <w:rPr/>
        <w:t>3、 临时公告未披露的事项 </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r>
        <w:rPr/>
        <w:t>(五)公司与存在关联关系的财务公司、公司控股财务公司与关联方之间的金融业务 </w:t>
      </w:r>
    </w:p>
    <w:p>
      <w:pPr>
        <w:pStyle w:val="BodyText"/>
        <w:spacing w:before="62"/>
        <w:ind w:left="218"/>
      </w:pPr>
      <w:r>
        <w:rPr>
          <w:spacing w:val="-1"/>
        </w:rPr>
        <w:t>□适用 √不适用</w:t>
      </w:r>
      <w:r>
        <w:rPr>
          <w:spacing w:val="-3"/>
        </w:rPr>
        <w:t> </w:t>
      </w:r>
      <w:r>
        <w:rPr/>
        <w:t> </w:t>
      </w:r>
    </w:p>
    <w:p>
      <w:pPr>
        <w:pStyle w:val="BodyText"/>
        <w:spacing w:before="5"/>
        <w:ind w:left="218"/>
      </w:pPr>
      <w:r>
        <w:rPr>
          <w:w w:val="100"/>
        </w:rPr>
        <w:t> </w:t>
      </w:r>
    </w:p>
    <w:p>
      <w:pPr>
        <w:spacing w:before="62"/>
        <w:ind w:left="218" w:right="0" w:firstLine="0"/>
        <w:jc w:val="left"/>
        <w:rPr>
          <w:sz w:val="21"/>
        </w:rPr>
      </w:pPr>
      <w:r>
        <w:rPr>
          <w:rFonts w:ascii="Calibri" w:eastAsia="Calibri"/>
          <w:b/>
          <w:sz w:val="21"/>
        </w:rPr>
        <w:t>(</w:t>
      </w:r>
      <w:r>
        <w:rPr>
          <w:sz w:val="21"/>
        </w:rPr>
        <w:t>六</w:t>
      </w:r>
      <w:r>
        <w:rPr>
          <w:rFonts w:ascii="Calibri" w:eastAsia="Calibri"/>
          <w:b/>
          <w:sz w:val="21"/>
        </w:rPr>
        <w:t>)</w:t>
      </w:r>
      <w:r>
        <w:rPr>
          <w:sz w:val="21"/>
        </w:rPr>
        <w:t>其他</w:t>
      </w:r>
    </w:p>
    <w:p>
      <w:pPr>
        <w:pStyle w:val="BodyText"/>
        <w:spacing w:before="64"/>
        <w:ind w:left="218"/>
      </w:pPr>
      <w:r>
        <w:rPr>
          <w:spacing w:val="11"/>
        </w:rPr>
        <w:t>□适用 √不适用</w:t>
      </w:r>
      <w:r>
        <w:rPr>
          <w:spacing w:val="-3"/>
        </w:rPr>
        <w:t> </w:t>
      </w:r>
      <w:r>
        <w:rPr/>
        <w:t> </w:t>
      </w:r>
    </w:p>
    <w:p>
      <w:pPr>
        <w:pStyle w:val="BodyText"/>
        <w:spacing w:before="3"/>
        <w:ind w:left="218"/>
      </w:pPr>
      <w:r>
        <w:rPr>
          <w:w w:val="100"/>
        </w:rPr>
        <w:t> </w:t>
      </w:r>
    </w:p>
    <w:p>
      <w:pPr>
        <w:pStyle w:val="BodyText"/>
        <w:spacing w:line="295" w:lineRule="auto" w:before="64"/>
        <w:ind w:left="218" w:right="6323"/>
      </w:pPr>
      <w:r>
        <w:rPr/>
        <w:t>十三、重大合同及其履行情况(一) 托管、承包、租赁事项1</w:t>
      </w:r>
      <w:r>
        <w:rPr>
          <w:spacing w:val="-1"/>
        </w:rPr>
        <w:t>、 托管情况</w:t>
      </w:r>
      <w:r>
        <w:rPr/>
        <w:t> </w:t>
      </w:r>
    </w:p>
    <w:p>
      <w:pPr>
        <w:pStyle w:val="BodyText"/>
        <w:spacing w:line="295" w:lineRule="auto" w:before="3"/>
        <w:ind w:left="218" w:right="7280"/>
      </w:pPr>
      <w:r>
        <w:rPr>
          <w:spacing w:val="13"/>
        </w:rPr>
        <w:t>□适用 √不适用</w:t>
      </w:r>
      <w:r>
        <w:rPr/>
        <w:t>2</w:t>
      </w:r>
      <w:r>
        <w:rPr>
          <w:spacing w:val="-1"/>
        </w:rPr>
        <w:t>、 承包情况</w:t>
      </w:r>
      <w:r>
        <w:rPr/>
        <w:t> </w:t>
      </w:r>
    </w:p>
    <w:p>
      <w:pPr>
        <w:pStyle w:val="BodyText"/>
        <w:spacing w:line="295" w:lineRule="auto" w:before="3"/>
        <w:ind w:left="218" w:right="7280"/>
      </w:pPr>
      <w:r>
        <w:rPr>
          <w:spacing w:val="13"/>
        </w:rPr>
        <w:t>□适用 √不适用</w:t>
      </w:r>
      <w:r>
        <w:rPr/>
        <w:t>3</w:t>
      </w:r>
      <w:r>
        <w:rPr>
          <w:spacing w:val="-1"/>
        </w:rPr>
        <w:t>、 租赁情况</w:t>
      </w:r>
      <w:r>
        <w:rPr/>
        <w:t> </w:t>
      </w:r>
    </w:p>
    <w:p>
      <w:pPr>
        <w:pStyle w:val="BodyText"/>
        <w:spacing w:before="4"/>
        <w:ind w:left="218"/>
      </w:pPr>
      <w:r>
        <w:rPr>
          <w:spacing w:val="-1"/>
        </w:rPr>
        <w:t>□适用 √不适用</w:t>
      </w:r>
      <w:r>
        <w:rPr>
          <w:spacing w:val="-3"/>
        </w:rPr>
        <w:t> </w:t>
      </w:r>
      <w:r>
        <w:rPr/>
        <w:t> </w:t>
      </w:r>
    </w:p>
    <w:p>
      <w:pPr>
        <w:pStyle w:val="BodyText"/>
        <w:spacing w:before="2"/>
        <w:ind w:left="218"/>
      </w:pPr>
      <w:r>
        <w:rPr>
          <w:w w:val="100"/>
        </w:rPr>
        <w:t> </w:t>
      </w:r>
    </w:p>
    <w:p>
      <w:pPr>
        <w:spacing w:after="0"/>
        <w:sectPr>
          <w:headerReference w:type="default" r:id="rId39"/>
          <w:footerReference w:type="default" r:id="rId40"/>
          <w:pgSz w:w="11910" w:h="16840"/>
          <w:pgMar w:header="880" w:footer="1195" w:top="1460" w:bottom="1380" w:left="1580" w:right="1040"/>
        </w:sectPr>
      </w:pPr>
    </w:p>
    <w:p>
      <w:pPr>
        <w:pStyle w:val="BodyText"/>
        <w:ind w:left="0"/>
        <w:rPr>
          <w:sz w:val="20"/>
        </w:rPr>
      </w:pPr>
    </w:p>
    <w:p>
      <w:pPr>
        <w:pStyle w:val="BodyText"/>
        <w:spacing w:before="4"/>
        <w:ind w:left="0"/>
        <w:rPr>
          <w:sz w:val="27"/>
        </w:rPr>
      </w:pPr>
    </w:p>
    <w:p>
      <w:pPr>
        <w:pStyle w:val="BodyText"/>
        <w:spacing w:before="72"/>
        <w:ind w:left="140"/>
      </w:pPr>
      <w:bookmarkStart w:name="OLE_LINK2" w:id="8"/>
      <w:bookmarkEnd w:id="8"/>
      <w:r>
        <w:rPr/>
      </w:r>
      <w:bookmarkStart w:name="OLE_LINK3" w:id="9"/>
      <w:bookmarkEnd w:id="9"/>
      <w:r>
        <w:rPr/>
      </w:r>
      <w:r>
        <w:rPr>
          <w:spacing w:val="-6"/>
        </w:rPr>
        <w:t>(二) 担保情况</w:t>
      </w:r>
    </w:p>
    <w:p>
      <w:pPr>
        <w:pStyle w:val="BodyText"/>
        <w:spacing w:before="62"/>
        <w:ind w:left="140"/>
      </w:pPr>
      <w:r>
        <w:rPr/>
        <w:t>√适用 □不适用</w:t>
      </w:r>
      <w:r>
        <w:rPr>
          <w:spacing w:val="-3"/>
        </w:rPr>
        <w:t> </w:t>
      </w:r>
      <w:r>
        <w:rPr/>
        <w:t> </w:t>
      </w:r>
    </w:p>
    <w:p>
      <w:pPr>
        <w:pStyle w:val="BodyText"/>
        <w:spacing w:before="5"/>
        <w:ind w:left="11702"/>
      </w:pPr>
      <w:r>
        <w:rPr>
          <w:spacing w:val="5"/>
        </w:rPr>
        <w:t>单位: 元 币种: 人民币</w:t>
      </w:r>
      <w:r>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4"/>
        <w:gridCol w:w="922"/>
        <w:gridCol w:w="915"/>
        <w:gridCol w:w="1025"/>
        <w:gridCol w:w="920"/>
        <w:gridCol w:w="919"/>
        <w:gridCol w:w="391"/>
        <w:gridCol w:w="523"/>
        <w:gridCol w:w="921"/>
        <w:gridCol w:w="919"/>
        <w:gridCol w:w="919"/>
        <w:gridCol w:w="917"/>
        <w:gridCol w:w="1026"/>
        <w:gridCol w:w="917"/>
        <w:gridCol w:w="919"/>
        <w:gridCol w:w="900"/>
      </w:tblGrid>
      <w:tr>
        <w:trPr>
          <w:trHeight w:val="292" w:hRule="atLeast"/>
        </w:trPr>
        <w:tc>
          <w:tcPr>
            <w:tcW w:w="13937" w:type="dxa"/>
            <w:gridSpan w:val="16"/>
          </w:tcPr>
          <w:p>
            <w:pPr>
              <w:pStyle w:val="TableParagraph"/>
              <w:spacing w:line="259" w:lineRule="exact" w:before="13"/>
              <w:ind w:left="4903" w:right="4791"/>
              <w:jc w:val="center"/>
              <w:rPr>
                <w:sz w:val="21"/>
              </w:rPr>
            </w:pPr>
            <w:r>
              <w:rPr>
                <w:spacing w:val="-1"/>
                <w:sz w:val="21"/>
              </w:rPr>
              <w:t>公司对外担保情况</w:t>
            </w:r>
            <w:r>
              <w:rPr>
                <w:sz w:val="21"/>
              </w:rPr>
              <w:t>（不包括对子公司的担保） </w:t>
            </w:r>
          </w:p>
        </w:tc>
      </w:tr>
      <w:tr>
        <w:trPr>
          <w:trHeight w:val="1092" w:hRule="atLeast"/>
        </w:trPr>
        <w:tc>
          <w:tcPr>
            <w:tcW w:w="884" w:type="dxa"/>
          </w:tcPr>
          <w:p>
            <w:pPr>
              <w:pStyle w:val="TableParagraph"/>
              <w:spacing w:before="0"/>
              <w:rPr>
                <w:sz w:val="20"/>
              </w:rPr>
            </w:pPr>
          </w:p>
          <w:p>
            <w:pPr>
              <w:pStyle w:val="TableParagraph"/>
              <w:spacing w:before="155"/>
              <w:ind w:left="127"/>
              <w:rPr>
                <w:sz w:val="21"/>
              </w:rPr>
            </w:pPr>
            <w:r>
              <w:rPr>
                <w:sz w:val="21"/>
              </w:rPr>
              <w:t>担保方 </w:t>
            </w:r>
          </w:p>
        </w:tc>
        <w:tc>
          <w:tcPr>
            <w:tcW w:w="922" w:type="dxa"/>
          </w:tcPr>
          <w:p>
            <w:pPr>
              <w:pStyle w:val="TableParagraph"/>
              <w:spacing w:line="242" w:lineRule="auto" w:before="138"/>
              <w:ind w:left="40" w:right="27"/>
              <w:jc w:val="both"/>
              <w:rPr>
                <w:sz w:val="21"/>
              </w:rPr>
            </w:pPr>
            <w:r>
              <w:rPr>
                <w:spacing w:val="-1"/>
                <w:sz w:val="21"/>
              </w:rPr>
              <w:t>担保方与上市公司</w:t>
            </w:r>
            <w:r>
              <w:rPr>
                <w:sz w:val="21"/>
              </w:rPr>
              <w:t>的关系 </w:t>
            </w:r>
          </w:p>
        </w:tc>
        <w:tc>
          <w:tcPr>
            <w:tcW w:w="915" w:type="dxa"/>
          </w:tcPr>
          <w:p>
            <w:pPr>
              <w:pStyle w:val="TableParagraph"/>
              <w:spacing w:before="0"/>
              <w:rPr>
                <w:sz w:val="20"/>
              </w:rPr>
            </w:pPr>
          </w:p>
          <w:p>
            <w:pPr>
              <w:pStyle w:val="TableParagraph"/>
              <w:spacing w:before="155"/>
              <w:ind w:left="35"/>
              <w:rPr>
                <w:sz w:val="21"/>
              </w:rPr>
            </w:pPr>
            <w:r>
              <w:rPr>
                <w:sz w:val="21"/>
              </w:rPr>
              <w:t>被担保方</w:t>
            </w:r>
          </w:p>
        </w:tc>
        <w:tc>
          <w:tcPr>
            <w:tcW w:w="1025" w:type="dxa"/>
          </w:tcPr>
          <w:p>
            <w:pPr>
              <w:pStyle w:val="TableParagraph"/>
              <w:spacing w:before="0"/>
              <w:rPr>
                <w:sz w:val="20"/>
              </w:rPr>
            </w:pPr>
          </w:p>
          <w:p>
            <w:pPr>
              <w:pStyle w:val="TableParagraph"/>
              <w:spacing w:before="155"/>
              <w:ind w:right="-29"/>
              <w:jc w:val="right"/>
              <w:rPr>
                <w:sz w:val="21"/>
              </w:rPr>
            </w:pPr>
            <w:r>
              <w:rPr>
                <w:spacing w:val="-1"/>
                <w:sz w:val="21"/>
              </w:rPr>
              <w:t>担保金额</w:t>
            </w:r>
            <w:r>
              <w:rPr>
                <w:sz w:val="21"/>
              </w:rPr>
              <w:t> </w:t>
            </w:r>
          </w:p>
        </w:tc>
        <w:tc>
          <w:tcPr>
            <w:tcW w:w="920" w:type="dxa"/>
          </w:tcPr>
          <w:p>
            <w:pPr>
              <w:pStyle w:val="TableParagraph"/>
              <w:spacing w:line="242" w:lineRule="auto" w:before="3"/>
              <w:ind w:left="89" w:right="28" w:hanging="53"/>
              <w:jc w:val="both"/>
              <w:rPr>
                <w:sz w:val="21"/>
              </w:rPr>
            </w:pPr>
            <w:r>
              <w:rPr>
                <w:spacing w:val="-1"/>
                <w:sz w:val="21"/>
              </w:rPr>
              <w:t>担保发生</w:t>
            </w:r>
            <w:r>
              <w:rPr>
                <w:sz w:val="21"/>
              </w:rPr>
              <w:t>日期(协议签署</w:t>
            </w:r>
          </w:p>
          <w:p>
            <w:pPr>
              <w:pStyle w:val="TableParagraph"/>
              <w:spacing w:line="252" w:lineRule="exact"/>
              <w:ind w:left="298"/>
              <w:rPr>
                <w:sz w:val="21"/>
              </w:rPr>
            </w:pPr>
            <w:r>
              <w:rPr>
                <w:sz w:val="21"/>
              </w:rPr>
              <w:t>日) </w:t>
            </w:r>
          </w:p>
        </w:tc>
        <w:tc>
          <w:tcPr>
            <w:tcW w:w="919" w:type="dxa"/>
          </w:tcPr>
          <w:p>
            <w:pPr>
              <w:pStyle w:val="TableParagraph"/>
              <w:spacing w:before="5"/>
              <w:rPr>
                <w:sz w:val="21"/>
              </w:rPr>
            </w:pPr>
          </w:p>
          <w:p>
            <w:pPr>
              <w:pStyle w:val="TableParagraph"/>
              <w:spacing w:line="244" w:lineRule="auto" w:before="0"/>
              <w:ind w:left="142" w:right="28" w:firstLine="105"/>
              <w:rPr>
                <w:sz w:val="21"/>
              </w:rPr>
            </w:pPr>
            <w:r>
              <w:rPr>
                <w:sz w:val="21"/>
              </w:rPr>
              <w:t>担保</w:t>
            </w:r>
            <w:r>
              <w:rPr>
                <w:spacing w:val="1"/>
                <w:sz w:val="21"/>
              </w:rPr>
              <w:t> </w:t>
            </w:r>
            <w:r>
              <w:rPr>
                <w:sz w:val="21"/>
              </w:rPr>
              <w:t>起始日 </w:t>
            </w:r>
          </w:p>
        </w:tc>
        <w:tc>
          <w:tcPr>
            <w:tcW w:w="914" w:type="dxa"/>
            <w:gridSpan w:val="2"/>
          </w:tcPr>
          <w:p>
            <w:pPr>
              <w:pStyle w:val="TableParagraph"/>
              <w:spacing w:before="5"/>
              <w:rPr>
                <w:sz w:val="21"/>
              </w:rPr>
            </w:pPr>
          </w:p>
          <w:p>
            <w:pPr>
              <w:pStyle w:val="TableParagraph"/>
              <w:spacing w:line="244" w:lineRule="auto" w:before="0"/>
              <w:ind w:left="139" w:right="25" w:firstLine="105"/>
              <w:rPr>
                <w:sz w:val="21"/>
              </w:rPr>
            </w:pPr>
            <w:r>
              <w:rPr>
                <w:sz w:val="21"/>
              </w:rPr>
              <w:t>担保</w:t>
            </w:r>
            <w:r>
              <w:rPr>
                <w:spacing w:val="1"/>
                <w:sz w:val="21"/>
              </w:rPr>
              <w:t> </w:t>
            </w:r>
            <w:r>
              <w:rPr>
                <w:sz w:val="21"/>
              </w:rPr>
              <w:t>到期日 </w:t>
            </w:r>
          </w:p>
        </w:tc>
        <w:tc>
          <w:tcPr>
            <w:tcW w:w="921" w:type="dxa"/>
          </w:tcPr>
          <w:p>
            <w:pPr>
              <w:pStyle w:val="TableParagraph"/>
              <w:spacing w:before="0"/>
              <w:rPr>
                <w:sz w:val="20"/>
              </w:rPr>
            </w:pPr>
          </w:p>
          <w:p>
            <w:pPr>
              <w:pStyle w:val="TableParagraph"/>
              <w:spacing w:before="155"/>
              <w:ind w:left="39"/>
              <w:rPr>
                <w:sz w:val="21"/>
              </w:rPr>
            </w:pPr>
            <w:r>
              <w:rPr>
                <w:sz w:val="21"/>
              </w:rPr>
              <w:t>担保类型</w:t>
            </w:r>
          </w:p>
        </w:tc>
        <w:tc>
          <w:tcPr>
            <w:tcW w:w="919" w:type="dxa"/>
          </w:tcPr>
          <w:p>
            <w:pPr>
              <w:pStyle w:val="TableParagraph"/>
              <w:spacing w:before="5"/>
              <w:rPr>
                <w:sz w:val="21"/>
              </w:rPr>
            </w:pPr>
          </w:p>
          <w:p>
            <w:pPr>
              <w:pStyle w:val="TableParagraph"/>
              <w:spacing w:before="0"/>
              <w:ind w:left="141"/>
              <w:rPr>
                <w:sz w:val="21"/>
              </w:rPr>
            </w:pPr>
            <w:r>
              <w:rPr>
                <w:sz w:val="21"/>
              </w:rPr>
              <w:t>担保物</w:t>
            </w:r>
          </w:p>
          <w:p>
            <w:pPr>
              <w:pStyle w:val="TableParagraph"/>
              <w:spacing w:before="5"/>
              <w:ind w:left="37"/>
              <w:rPr>
                <w:sz w:val="21"/>
              </w:rPr>
            </w:pPr>
            <w:r>
              <w:rPr>
                <w:sz w:val="21"/>
              </w:rPr>
              <w:t>（如有）</w:t>
            </w:r>
          </w:p>
        </w:tc>
        <w:tc>
          <w:tcPr>
            <w:tcW w:w="919" w:type="dxa"/>
          </w:tcPr>
          <w:p>
            <w:pPr>
              <w:pStyle w:val="TableParagraph"/>
              <w:spacing w:line="242" w:lineRule="auto" w:before="138"/>
              <w:ind w:left="38" w:right="26"/>
              <w:jc w:val="center"/>
              <w:rPr>
                <w:sz w:val="21"/>
              </w:rPr>
            </w:pPr>
            <w:r>
              <w:rPr>
                <w:spacing w:val="-1"/>
                <w:sz w:val="21"/>
              </w:rPr>
              <w:t>担保是否已经履行</w:t>
            </w:r>
            <w:r>
              <w:rPr>
                <w:sz w:val="21"/>
              </w:rPr>
              <w:t>完毕 </w:t>
            </w:r>
          </w:p>
        </w:tc>
        <w:tc>
          <w:tcPr>
            <w:tcW w:w="917" w:type="dxa"/>
          </w:tcPr>
          <w:p>
            <w:pPr>
              <w:pStyle w:val="TableParagraph"/>
              <w:spacing w:before="5"/>
              <w:rPr>
                <w:sz w:val="21"/>
              </w:rPr>
            </w:pPr>
          </w:p>
          <w:p>
            <w:pPr>
              <w:pStyle w:val="TableParagraph"/>
              <w:spacing w:line="244" w:lineRule="auto" w:before="0"/>
              <w:ind w:left="249" w:right="24" w:hanging="212"/>
              <w:rPr>
                <w:sz w:val="21"/>
              </w:rPr>
            </w:pPr>
            <w:r>
              <w:rPr>
                <w:spacing w:val="-1"/>
                <w:sz w:val="21"/>
              </w:rPr>
              <w:t>担保是否</w:t>
            </w:r>
            <w:r>
              <w:rPr>
                <w:sz w:val="21"/>
              </w:rPr>
              <w:t>逾期 </w:t>
            </w:r>
          </w:p>
        </w:tc>
        <w:tc>
          <w:tcPr>
            <w:tcW w:w="1026" w:type="dxa"/>
          </w:tcPr>
          <w:p>
            <w:pPr>
              <w:pStyle w:val="TableParagraph"/>
              <w:spacing w:before="5"/>
              <w:rPr>
                <w:sz w:val="21"/>
              </w:rPr>
            </w:pPr>
          </w:p>
          <w:p>
            <w:pPr>
              <w:pStyle w:val="TableParagraph"/>
              <w:spacing w:line="244" w:lineRule="auto" w:before="0"/>
              <w:ind w:left="302" w:right="80" w:hanging="212"/>
              <w:rPr>
                <w:sz w:val="21"/>
              </w:rPr>
            </w:pPr>
            <w:r>
              <w:rPr>
                <w:spacing w:val="-1"/>
                <w:sz w:val="21"/>
              </w:rPr>
              <w:t>担保逾期</w:t>
            </w:r>
            <w:r>
              <w:rPr>
                <w:sz w:val="21"/>
              </w:rPr>
              <w:t>金额 </w:t>
            </w:r>
          </w:p>
        </w:tc>
        <w:tc>
          <w:tcPr>
            <w:tcW w:w="917" w:type="dxa"/>
          </w:tcPr>
          <w:p>
            <w:pPr>
              <w:pStyle w:val="TableParagraph"/>
              <w:spacing w:before="5"/>
              <w:rPr>
                <w:sz w:val="21"/>
              </w:rPr>
            </w:pPr>
          </w:p>
          <w:p>
            <w:pPr>
              <w:pStyle w:val="TableParagraph"/>
              <w:spacing w:line="244" w:lineRule="auto" w:before="0"/>
              <w:ind w:left="349" w:right="27" w:hanging="315"/>
              <w:rPr>
                <w:sz w:val="21"/>
              </w:rPr>
            </w:pPr>
            <w:r>
              <w:rPr>
                <w:spacing w:val="-1"/>
                <w:sz w:val="21"/>
              </w:rPr>
              <w:t>反担保情</w:t>
            </w:r>
            <w:r>
              <w:rPr>
                <w:sz w:val="21"/>
              </w:rPr>
              <w:t>况 </w:t>
            </w:r>
          </w:p>
        </w:tc>
        <w:tc>
          <w:tcPr>
            <w:tcW w:w="919" w:type="dxa"/>
          </w:tcPr>
          <w:p>
            <w:pPr>
              <w:pStyle w:val="TableParagraph"/>
              <w:spacing w:before="5"/>
              <w:rPr>
                <w:sz w:val="21"/>
              </w:rPr>
            </w:pPr>
          </w:p>
          <w:p>
            <w:pPr>
              <w:pStyle w:val="TableParagraph"/>
              <w:spacing w:line="244" w:lineRule="auto" w:before="0"/>
              <w:ind w:left="37" w:right="27"/>
              <w:rPr>
                <w:sz w:val="21"/>
              </w:rPr>
            </w:pPr>
            <w:r>
              <w:rPr>
                <w:spacing w:val="-1"/>
                <w:sz w:val="21"/>
              </w:rPr>
              <w:t>是否为关联方担保</w:t>
            </w:r>
          </w:p>
        </w:tc>
        <w:tc>
          <w:tcPr>
            <w:tcW w:w="900" w:type="dxa"/>
          </w:tcPr>
          <w:p>
            <w:pPr>
              <w:pStyle w:val="TableParagraph"/>
              <w:spacing w:before="5"/>
              <w:rPr>
                <w:sz w:val="21"/>
              </w:rPr>
            </w:pPr>
          </w:p>
          <w:p>
            <w:pPr>
              <w:pStyle w:val="TableParagraph"/>
              <w:spacing w:line="244" w:lineRule="auto" w:before="0"/>
              <w:ind w:left="236" w:right="125"/>
              <w:rPr>
                <w:sz w:val="21"/>
              </w:rPr>
            </w:pPr>
            <w:r>
              <w:rPr>
                <w:sz w:val="21"/>
              </w:rPr>
              <w:t>关联关系 </w:t>
            </w:r>
          </w:p>
        </w:tc>
      </w:tr>
      <w:tr>
        <w:trPr>
          <w:trHeight w:val="292" w:hRule="atLeast"/>
        </w:trPr>
        <w:tc>
          <w:tcPr>
            <w:tcW w:w="884" w:type="dxa"/>
          </w:tcPr>
          <w:p>
            <w:pPr>
              <w:pStyle w:val="TableParagraph"/>
              <w:ind w:left="31"/>
              <w:rPr>
                <w:sz w:val="21"/>
              </w:rPr>
            </w:pPr>
            <w:r>
              <w:rPr>
                <w:w w:val="100"/>
                <w:sz w:val="21"/>
              </w:rPr>
              <w:t> </w:t>
            </w:r>
          </w:p>
        </w:tc>
        <w:tc>
          <w:tcPr>
            <w:tcW w:w="922" w:type="dxa"/>
          </w:tcPr>
          <w:p>
            <w:pPr>
              <w:pStyle w:val="TableParagraph"/>
              <w:ind w:left="30"/>
              <w:rPr>
                <w:sz w:val="21"/>
              </w:rPr>
            </w:pPr>
            <w:r>
              <w:rPr>
                <w:w w:val="100"/>
                <w:sz w:val="21"/>
              </w:rPr>
              <w:t> </w:t>
            </w:r>
            <w:r>
              <w:rPr>
                <w:sz w:val="21"/>
              </w:rPr>
              <w:t> </w:t>
            </w:r>
            <w:r>
              <w:rPr>
                <w:color w:val="FFC000"/>
                <w:w w:val="100"/>
                <w:sz w:val="21"/>
              </w:rPr>
              <w:t> </w:t>
            </w:r>
          </w:p>
        </w:tc>
        <w:tc>
          <w:tcPr>
            <w:tcW w:w="915" w:type="dxa"/>
          </w:tcPr>
          <w:p>
            <w:pPr>
              <w:pStyle w:val="TableParagraph"/>
              <w:ind w:left="27"/>
              <w:rPr>
                <w:sz w:val="21"/>
              </w:rPr>
            </w:pPr>
            <w:r>
              <w:rPr>
                <w:w w:val="100"/>
                <w:sz w:val="21"/>
              </w:rPr>
              <w:t> </w:t>
            </w:r>
          </w:p>
        </w:tc>
        <w:tc>
          <w:tcPr>
            <w:tcW w:w="1025" w:type="dxa"/>
          </w:tcPr>
          <w:p>
            <w:pPr>
              <w:pStyle w:val="TableParagraph"/>
              <w:ind w:right="1"/>
              <w:jc w:val="right"/>
              <w:rPr>
                <w:sz w:val="21"/>
              </w:rPr>
            </w:pPr>
            <w:r>
              <w:rPr>
                <w:w w:val="100"/>
                <w:sz w:val="21"/>
              </w:rPr>
              <w:t> </w:t>
            </w:r>
          </w:p>
        </w:tc>
        <w:tc>
          <w:tcPr>
            <w:tcW w:w="920" w:type="dxa"/>
          </w:tcPr>
          <w:p>
            <w:pPr>
              <w:pStyle w:val="TableParagraph"/>
              <w:ind w:left="27"/>
              <w:rPr>
                <w:sz w:val="21"/>
              </w:rPr>
            </w:pPr>
            <w:r>
              <w:rPr>
                <w:w w:val="100"/>
                <w:sz w:val="21"/>
              </w:rPr>
              <w:t> </w:t>
            </w:r>
          </w:p>
        </w:tc>
        <w:tc>
          <w:tcPr>
            <w:tcW w:w="919" w:type="dxa"/>
          </w:tcPr>
          <w:p>
            <w:pPr>
              <w:pStyle w:val="TableParagraph"/>
              <w:ind w:left="29"/>
              <w:rPr>
                <w:sz w:val="21"/>
              </w:rPr>
            </w:pPr>
            <w:r>
              <w:rPr>
                <w:w w:val="100"/>
                <w:sz w:val="21"/>
              </w:rPr>
              <w:t> </w:t>
            </w:r>
          </w:p>
        </w:tc>
        <w:tc>
          <w:tcPr>
            <w:tcW w:w="914" w:type="dxa"/>
            <w:gridSpan w:val="2"/>
          </w:tcPr>
          <w:p>
            <w:pPr>
              <w:pStyle w:val="TableParagraph"/>
              <w:ind w:left="29"/>
              <w:rPr>
                <w:sz w:val="21"/>
              </w:rPr>
            </w:pPr>
            <w:r>
              <w:rPr>
                <w:w w:val="100"/>
                <w:sz w:val="21"/>
              </w:rPr>
              <w:t> </w:t>
            </w:r>
          </w:p>
        </w:tc>
        <w:tc>
          <w:tcPr>
            <w:tcW w:w="921" w:type="dxa"/>
          </w:tcPr>
          <w:p>
            <w:pPr>
              <w:pStyle w:val="TableParagraph"/>
              <w:ind w:left="29"/>
              <w:rPr>
                <w:sz w:val="21"/>
              </w:rPr>
            </w:pPr>
            <w:r>
              <w:rPr>
                <w:w w:val="100"/>
                <w:sz w:val="21"/>
              </w:rPr>
              <w:t> </w:t>
            </w:r>
            <w:r>
              <w:rPr>
                <w:sz w:val="21"/>
              </w:rPr>
              <w:t> </w:t>
            </w:r>
            <w:r>
              <w:rPr>
                <w:color w:val="FFC000"/>
                <w:w w:val="100"/>
                <w:sz w:val="21"/>
              </w:rPr>
              <w:t> </w:t>
            </w:r>
          </w:p>
        </w:tc>
        <w:tc>
          <w:tcPr>
            <w:tcW w:w="919" w:type="dxa"/>
          </w:tcPr>
          <w:p>
            <w:pPr>
              <w:pStyle w:val="TableParagraph"/>
              <w:ind w:left="28"/>
              <w:rPr>
                <w:sz w:val="21"/>
              </w:rPr>
            </w:pPr>
            <w:r>
              <w:rPr>
                <w:w w:val="100"/>
                <w:sz w:val="21"/>
              </w:rPr>
              <w:t> </w:t>
            </w:r>
          </w:p>
        </w:tc>
        <w:tc>
          <w:tcPr>
            <w:tcW w:w="919" w:type="dxa"/>
          </w:tcPr>
          <w:p>
            <w:pPr>
              <w:pStyle w:val="TableParagraph"/>
              <w:ind w:left="28"/>
              <w:rPr>
                <w:sz w:val="21"/>
              </w:rPr>
            </w:pPr>
            <w:r>
              <w:rPr>
                <w:w w:val="100"/>
                <w:sz w:val="21"/>
              </w:rPr>
              <w:t> </w:t>
            </w:r>
            <w:r>
              <w:rPr>
                <w:sz w:val="21"/>
              </w:rPr>
              <w:t> </w:t>
            </w:r>
            <w:r>
              <w:rPr>
                <w:color w:val="FFC000"/>
                <w:w w:val="100"/>
                <w:sz w:val="21"/>
              </w:rPr>
              <w:t> </w:t>
            </w:r>
          </w:p>
        </w:tc>
        <w:tc>
          <w:tcPr>
            <w:tcW w:w="917" w:type="dxa"/>
          </w:tcPr>
          <w:p>
            <w:pPr>
              <w:pStyle w:val="TableParagraph"/>
              <w:ind w:left="31"/>
              <w:rPr>
                <w:sz w:val="21"/>
              </w:rPr>
            </w:pPr>
            <w:r>
              <w:rPr>
                <w:w w:val="100"/>
                <w:sz w:val="21"/>
              </w:rPr>
              <w:t> </w:t>
            </w:r>
            <w:r>
              <w:rPr>
                <w:sz w:val="21"/>
              </w:rPr>
              <w:t> </w:t>
            </w:r>
            <w:r>
              <w:rPr>
                <w:color w:val="FFC000"/>
                <w:w w:val="100"/>
                <w:sz w:val="21"/>
              </w:rPr>
              <w:t> </w:t>
            </w:r>
          </w:p>
        </w:tc>
        <w:tc>
          <w:tcPr>
            <w:tcW w:w="1026" w:type="dxa"/>
          </w:tcPr>
          <w:p>
            <w:pPr>
              <w:pStyle w:val="TableParagraph"/>
              <w:jc w:val="right"/>
              <w:rPr>
                <w:sz w:val="21"/>
              </w:rPr>
            </w:pPr>
            <w:r>
              <w:rPr>
                <w:w w:val="100"/>
                <w:sz w:val="21"/>
              </w:rPr>
              <w:t> </w:t>
            </w:r>
          </w:p>
        </w:tc>
        <w:tc>
          <w:tcPr>
            <w:tcW w:w="917" w:type="dxa"/>
          </w:tcPr>
          <w:p>
            <w:pPr>
              <w:pStyle w:val="TableParagraph"/>
              <w:ind w:left="27"/>
              <w:rPr>
                <w:sz w:val="21"/>
              </w:rPr>
            </w:pPr>
            <w:r>
              <w:rPr>
                <w:w w:val="100"/>
                <w:sz w:val="21"/>
              </w:rPr>
              <w:t> </w:t>
            </w:r>
          </w:p>
        </w:tc>
        <w:tc>
          <w:tcPr>
            <w:tcW w:w="919" w:type="dxa"/>
          </w:tcPr>
          <w:p>
            <w:pPr>
              <w:pStyle w:val="TableParagraph"/>
              <w:ind w:left="27"/>
              <w:rPr>
                <w:sz w:val="21"/>
              </w:rPr>
            </w:pPr>
            <w:r>
              <w:rPr>
                <w:w w:val="100"/>
                <w:sz w:val="21"/>
              </w:rPr>
              <w:t> </w:t>
            </w:r>
            <w:r>
              <w:rPr>
                <w:sz w:val="21"/>
              </w:rPr>
              <w:t> </w:t>
            </w:r>
            <w:r>
              <w:rPr>
                <w:color w:val="FFC000"/>
                <w:w w:val="100"/>
                <w:sz w:val="21"/>
              </w:rPr>
              <w:t> </w:t>
            </w:r>
          </w:p>
        </w:tc>
        <w:tc>
          <w:tcPr>
            <w:tcW w:w="900" w:type="dxa"/>
          </w:tcPr>
          <w:p>
            <w:pPr>
              <w:pStyle w:val="TableParagraph"/>
              <w:ind w:right="123"/>
              <w:jc w:val="right"/>
              <w:rPr>
                <w:sz w:val="21"/>
              </w:rPr>
            </w:pPr>
            <w:r>
              <w:rPr>
                <w:w w:val="100"/>
                <w:sz w:val="21"/>
              </w:rPr>
              <w:t> </w:t>
            </w:r>
            <w:r>
              <w:rPr>
                <w:sz w:val="21"/>
              </w:rPr>
              <w:t> </w:t>
            </w:r>
            <w:r>
              <w:rPr>
                <w:color w:val="FFC000"/>
                <w:w w:val="100"/>
                <w:sz w:val="21"/>
              </w:rPr>
              <w:t> </w:t>
            </w:r>
          </w:p>
        </w:tc>
      </w:tr>
      <w:tr>
        <w:trPr>
          <w:trHeight w:val="292" w:hRule="atLeast"/>
        </w:trPr>
        <w:tc>
          <w:tcPr>
            <w:tcW w:w="884" w:type="dxa"/>
          </w:tcPr>
          <w:p>
            <w:pPr>
              <w:pStyle w:val="TableParagraph"/>
              <w:ind w:left="31"/>
              <w:rPr>
                <w:sz w:val="21"/>
              </w:rPr>
            </w:pPr>
            <w:r>
              <w:rPr>
                <w:w w:val="100"/>
                <w:sz w:val="21"/>
              </w:rPr>
              <w:t> </w:t>
            </w:r>
          </w:p>
        </w:tc>
        <w:tc>
          <w:tcPr>
            <w:tcW w:w="922" w:type="dxa"/>
          </w:tcPr>
          <w:p>
            <w:pPr>
              <w:pStyle w:val="TableParagraph"/>
              <w:ind w:left="30"/>
              <w:rPr>
                <w:sz w:val="21"/>
              </w:rPr>
            </w:pPr>
            <w:r>
              <w:rPr>
                <w:w w:val="100"/>
                <w:sz w:val="21"/>
              </w:rPr>
              <w:t> </w:t>
            </w:r>
            <w:r>
              <w:rPr>
                <w:sz w:val="21"/>
              </w:rPr>
              <w:t> </w:t>
            </w:r>
            <w:r>
              <w:rPr>
                <w:color w:val="FFC000"/>
                <w:w w:val="100"/>
                <w:sz w:val="21"/>
              </w:rPr>
              <w:t> </w:t>
            </w:r>
          </w:p>
        </w:tc>
        <w:tc>
          <w:tcPr>
            <w:tcW w:w="915" w:type="dxa"/>
          </w:tcPr>
          <w:p>
            <w:pPr>
              <w:pStyle w:val="TableParagraph"/>
              <w:ind w:left="27"/>
              <w:rPr>
                <w:sz w:val="21"/>
              </w:rPr>
            </w:pPr>
            <w:r>
              <w:rPr>
                <w:w w:val="100"/>
                <w:sz w:val="21"/>
              </w:rPr>
              <w:t> </w:t>
            </w:r>
          </w:p>
        </w:tc>
        <w:tc>
          <w:tcPr>
            <w:tcW w:w="1025" w:type="dxa"/>
          </w:tcPr>
          <w:p>
            <w:pPr>
              <w:pStyle w:val="TableParagraph"/>
              <w:ind w:right="1"/>
              <w:jc w:val="right"/>
              <w:rPr>
                <w:sz w:val="21"/>
              </w:rPr>
            </w:pPr>
            <w:r>
              <w:rPr>
                <w:w w:val="100"/>
                <w:sz w:val="21"/>
              </w:rPr>
              <w:t> </w:t>
            </w:r>
          </w:p>
        </w:tc>
        <w:tc>
          <w:tcPr>
            <w:tcW w:w="920" w:type="dxa"/>
          </w:tcPr>
          <w:p>
            <w:pPr>
              <w:pStyle w:val="TableParagraph"/>
              <w:ind w:left="27"/>
              <w:rPr>
                <w:sz w:val="21"/>
              </w:rPr>
            </w:pPr>
            <w:r>
              <w:rPr>
                <w:w w:val="100"/>
                <w:sz w:val="21"/>
              </w:rPr>
              <w:t> </w:t>
            </w:r>
          </w:p>
        </w:tc>
        <w:tc>
          <w:tcPr>
            <w:tcW w:w="919" w:type="dxa"/>
          </w:tcPr>
          <w:p>
            <w:pPr>
              <w:pStyle w:val="TableParagraph"/>
              <w:ind w:left="29"/>
              <w:rPr>
                <w:sz w:val="21"/>
              </w:rPr>
            </w:pPr>
            <w:r>
              <w:rPr>
                <w:w w:val="100"/>
                <w:sz w:val="21"/>
              </w:rPr>
              <w:t> </w:t>
            </w:r>
          </w:p>
        </w:tc>
        <w:tc>
          <w:tcPr>
            <w:tcW w:w="914" w:type="dxa"/>
            <w:gridSpan w:val="2"/>
          </w:tcPr>
          <w:p>
            <w:pPr>
              <w:pStyle w:val="TableParagraph"/>
              <w:ind w:left="29"/>
              <w:rPr>
                <w:sz w:val="21"/>
              </w:rPr>
            </w:pPr>
            <w:r>
              <w:rPr>
                <w:w w:val="100"/>
                <w:sz w:val="21"/>
              </w:rPr>
              <w:t> </w:t>
            </w:r>
          </w:p>
        </w:tc>
        <w:tc>
          <w:tcPr>
            <w:tcW w:w="921" w:type="dxa"/>
          </w:tcPr>
          <w:p>
            <w:pPr>
              <w:pStyle w:val="TableParagraph"/>
              <w:ind w:left="29"/>
              <w:rPr>
                <w:sz w:val="21"/>
              </w:rPr>
            </w:pPr>
            <w:r>
              <w:rPr>
                <w:w w:val="100"/>
                <w:sz w:val="21"/>
              </w:rPr>
              <w:t> </w:t>
            </w:r>
            <w:r>
              <w:rPr>
                <w:sz w:val="21"/>
              </w:rPr>
              <w:t> </w:t>
            </w:r>
            <w:r>
              <w:rPr>
                <w:color w:val="FFC000"/>
                <w:w w:val="100"/>
                <w:sz w:val="21"/>
              </w:rPr>
              <w:t> </w:t>
            </w:r>
          </w:p>
        </w:tc>
        <w:tc>
          <w:tcPr>
            <w:tcW w:w="919" w:type="dxa"/>
          </w:tcPr>
          <w:p>
            <w:pPr>
              <w:pStyle w:val="TableParagraph"/>
              <w:ind w:left="28"/>
              <w:rPr>
                <w:sz w:val="21"/>
              </w:rPr>
            </w:pPr>
            <w:r>
              <w:rPr>
                <w:w w:val="100"/>
                <w:sz w:val="21"/>
              </w:rPr>
              <w:t> </w:t>
            </w:r>
          </w:p>
        </w:tc>
        <w:tc>
          <w:tcPr>
            <w:tcW w:w="919" w:type="dxa"/>
          </w:tcPr>
          <w:p>
            <w:pPr>
              <w:pStyle w:val="TableParagraph"/>
              <w:ind w:left="28"/>
              <w:rPr>
                <w:sz w:val="21"/>
              </w:rPr>
            </w:pPr>
            <w:r>
              <w:rPr>
                <w:w w:val="100"/>
                <w:sz w:val="21"/>
              </w:rPr>
              <w:t> </w:t>
            </w:r>
            <w:r>
              <w:rPr>
                <w:sz w:val="21"/>
              </w:rPr>
              <w:t> </w:t>
            </w:r>
            <w:r>
              <w:rPr>
                <w:color w:val="FFC000"/>
                <w:w w:val="100"/>
                <w:sz w:val="21"/>
              </w:rPr>
              <w:t> </w:t>
            </w:r>
          </w:p>
        </w:tc>
        <w:tc>
          <w:tcPr>
            <w:tcW w:w="917" w:type="dxa"/>
          </w:tcPr>
          <w:p>
            <w:pPr>
              <w:pStyle w:val="TableParagraph"/>
              <w:ind w:left="31"/>
              <w:rPr>
                <w:sz w:val="21"/>
              </w:rPr>
            </w:pPr>
            <w:r>
              <w:rPr>
                <w:w w:val="100"/>
                <w:sz w:val="21"/>
              </w:rPr>
              <w:t> </w:t>
            </w:r>
            <w:r>
              <w:rPr>
                <w:sz w:val="21"/>
              </w:rPr>
              <w:t> </w:t>
            </w:r>
            <w:r>
              <w:rPr>
                <w:color w:val="FFC000"/>
                <w:w w:val="100"/>
                <w:sz w:val="21"/>
              </w:rPr>
              <w:t> </w:t>
            </w:r>
          </w:p>
        </w:tc>
        <w:tc>
          <w:tcPr>
            <w:tcW w:w="1026" w:type="dxa"/>
          </w:tcPr>
          <w:p>
            <w:pPr>
              <w:pStyle w:val="TableParagraph"/>
              <w:jc w:val="right"/>
              <w:rPr>
                <w:sz w:val="21"/>
              </w:rPr>
            </w:pPr>
            <w:r>
              <w:rPr>
                <w:w w:val="100"/>
                <w:sz w:val="21"/>
              </w:rPr>
              <w:t> </w:t>
            </w:r>
          </w:p>
        </w:tc>
        <w:tc>
          <w:tcPr>
            <w:tcW w:w="917" w:type="dxa"/>
          </w:tcPr>
          <w:p>
            <w:pPr>
              <w:pStyle w:val="TableParagraph"/>
              <w:ind w:left="27"/>
              <w:rPr>
                <w:sz w:val="21"/>
              </w:rPr>
            </w:pPr>
            <w:r>
              <w:rPr>
                <w:w w:val="100"/>
                <w:sz w:val="21"/>
              </w:rPr>
              <w:t> </w:t>
            </w:r>
          </w:p>
        </w:tc>
        <w:tc>
          <w:tcPr>
            <w:tcW w:w="919" w:type="dxa"/>
          </w:tcPr>
          <w:p>
            <w:pPr>
              <w:pStyle w:val="TableParagraph"/>
              <w:ind w:left="27"/>
              <w:rPr>
                <w:sz w:val="21"/>
              </w:rPr>
            </w:pPr>
            <w:r>
              <w:rPr>
                <w:w w:val="100"/>
                <w:sz w:val="21"/>
              </w:rPr>
              <w:t> </w:t>
            </w:r>
            <w:r>
              <w:rPr>
                <w:sz w:val="21"/>
              </w:rPr>
              <w:t> </w:t>
            </w:r>
            <w:r>
              <w:rPr>
                <w:color w:val="FFC000"/>
                <w:w w:val="100"/>
                <w:sz w:val="21"/>
              </w:rPr>
              <w:t> </w:t>
            </w:r>
          </w:p>
        </w:tc>
        <w:tc>
          <w:tcPr>
            <w:tcW w:w="900" w:type="dxa"/>
          </w:tcPr>
          <w:p>
            <w:pPr>
              <w:pStyle w:val="TableParagraph"/>
              <w:ind w:right="123"/>
              <w:jc w:val="right"/>
              <w:rPr>
                <w:sz w:val="21"/>
              </w:rPr>
            </w:pPr>
            <w:r>
              <w:rPr>
                <w:w w:val="100"/>
                <w:sz w:val="21"/>
              </w:rPr>
              <w:t> </w:t>
            </w:r>
            <w:r>
              <w:rPr>
                <w:sz w:val="21"/>
              </w:rPr>
              <w:t> </w:t>
            </w:r>
            <w:r>
              <w:rPr>
                <w:color w:val="FFC000"/>
                <w:w w:val="100"/>
                <w:sz w:val="21"/>
              </w:rPr>
              <w:t> </w:t>
            </w:r>
          </w:p>
        </w:tc>
      </w:tr>
      <w:tr>
        <w:trPr>
          <w:trHeight w:val="309" w:hRule="atLeast"/>
        </w:trPr>
        <w:tc>
          <w:tcPr>
            <w:tcW w:w="5976" w:type="dxa"/>
            <w:gridSpan w:val="7"/>
          </w:tcPr>
          <w:p>
            <w:pPr>
              <w:pStyle w:val="TableParagraph"/>
              <w:ind w:left="31"/>
              <w:rPr>
                <w:sz w:val="21"/>
              </w:rPr>
            </w:pPr>
            <w:r>
              <w:rPr>
                <w:spacing w:val="-1"/>
                <w:sz w:val="21"/>
              </w:rPr>
              <w:t>报告期内担保发生额合计</w:t>
            </w:r>
            <w:r>
              <w:rPr>
                <w:sz w:val="21"/>
              </w:rPr>
              <w:t>（不包括对子公司的担保） </w:t>
            </w:r>
          </w:p>
        </w:tc>
        <w:tc>
          <w:tcPr>
            <w:tcW w:w="7961" w:type="dxa"/>
            <w:gridSpan w:val="9"/>
          </w:tcPr>
          <w:p>
            <w:pPr>
              <w:pStyle w:val="TableParagraph"/>
              <w:jc w:val="right"/>
              <w:rPr>
                <w:sz w:val="21"/>
              </w:rPr>
            </w:pPr>
            <w:r>
              <w:rPr>
                <w:w w:val="100"/>
                <w:sz w:val="21"/>
              </w:rPr>
              <w:t> </w:t>
            </w:r>
          </w:p>
        </w:tc>
      </w:tr>
      <w:tr>
        <w:trPr>
          <w:trHeight w:val="306" w:hRule="atLeast"/>
        </w:trPr>
        <w:tc>
          <w:tcPr>
            <w:tcW w:w="5976" w:type="dxa"/>
            <w:gridSpan w:val="7"/>
          </w:tcPr>
          <w:p>
            <w:pPr>
              <w:pStyle w:val="TableParagraph"/>
              <w:ind w:left="31"/>
              <w:rPr>
                <w:sz w:val="21"/>
              </w:rPr>
            </w:pPr>
            <w:r>
              <w:rPr>
                <w:spacing w:val="-1"/>
                <w:sz w:val="21"/>
              </w:rPr>
              <w:t>报告期末担保余额合计</w:t>
            </w:r>
            <w:r>
              <w:rPr>
                <w:sz w:val="21"/>
              </w:rPr>
              <w:t>（A）（不包括对子公司的担保） </w:t>
            </w:r>
          </w:p>
        </w:tc>
        <w:tc>
          <w:tcPr>
            <w:tcW w:w="7961" w:type="dxa"/>
            <w:gridSpan w:val="9"/>
          </w:tcPr>
          <w:p>
            <w:pPr>
              <w:pStyle w:val="TableParagraph"/>
              <w:jc w:val="right"/>
              <w:rPr>
                <w:sz w:val="21"/>
              </w:rPr>
            </w:pPr>
            <w:r>
              <w:rPr>
                <w:w w:val="100"/>
                <w:sz w:val="21"/>
              </w:rPr>
              <w:t> </w:t>
            </w:r>
          </w:p>
        </w:tc>
      </w:tr>
      <w:tr>
        <w:trPr>
          <w:trHeight w:val="306" w:hRule="atLeast"/>
        </w:trPr>
        <w:tc>
          <w:tcPr>
            <w:tcW w:w="13937" w:type="dxa"/>
            <w:gridSpan w:val="16"/>
          </w:tcPr>
          <w:p>
            <w:pPr>
              <w:pStyle w:val="TableParagraph"/>
              <w:spacing w:line="267" w:lineRule="exact" w:before="20"/>
              <w:ind w:left="4822" w:right="4791"/>
              <w:jc w:val="center"/>
              <w:rPr>
                <w:sz w:val="21"/>
              </w:rPr>
            </w:pPr>
            <w:r>
              <w:rPr>
                <w:spacing w:val="-1"/>
                <w:sz w:val="21"/>
              </w:rPr>
              <w:t>公司及其子公司对子公司的担保情况</w:t>
            </w:r>
            <w:r>
              <w:rPr>
                <w:sz w:val="21"/>
              </w:rPr>
              <w:t> </w:t>
            </w:r>
          </w:p>
        </w:tc>
      </w:tr>
      <w:tr>
        <w:trPr>
          <w:trHeight w:val="309" w:hRule="atLeast"/>
        </w:trPr>
        <w:tc>
          <w:tcPr>
            <w:tcW w:w="5976" w:type="dxa"/>
            <w:gridSpan w:val="7"/>
          </w:tcPr>
          <w:p>
            <w:pPr>
              <w:pStyle w:val="TableParagraph"/>
              <w:spacing w:before="3"/>
              <w:ind w:left="31"/>
              <w:rPr>
                <w:sz w:val="21"/>
              </w:rPr>
            </w:pPr>
            <w:r>
              <w:rPr>
                <w:spacing w:val="-1"/>
                <w:sz w:val="21"/>
              </w:rPr>
              <w:t>报告期内对子公司担保发生额合计</w:t>
            </w:r>
            <w:r>
              <w:rPr>
                <w:color w:val="FF0000"/>
                <w:sz w:val="21"/>
              </w:rPr>
              <w:t> </w:t>
            </w:r>
          </w:p>
        </w:tc>
        <w:tc>
          <w:tcPr>
            <w:tcW w:w="7961" w:type="dxa"/>
            <w:gridSpan w:val="9"/>
          </w:tcPr>
          <w:p>
            <w:pPr>
              <w:pStyle w:val="TableParagraph"/>
              <w:spacing w:before="20"/>
              <w:jc w:val="right"/>
              <w:rPr>
                <w:sz w:val="21"/>
              </w:rPr>
            </w:pPr>
            <w:r>
              <w:rPr>
                <w:sz w:val="21"/>
              </w:rPr>
              <w:t>2,494,000,000.00 </w:t>
            </w:r>
          </w:p>
        </w:tc>
      </w:tr>
      <w:tr>
        <w:trPr>
          <w:trHeight w:val="307" w:hRule="atLeast"/>
        </w:trPr>
        <w:tc>
          <w:tcPr>
            <w:tcW w:w="5976" w:type="dxa"/>
            <w:gridSpan w:val="7"/>
          </w:tcPr>
          <w:p>
            <w:pPr>
              <w:pStyle w:val="TableParagraph"/>
              <w:ind w:left="31"/>
              <w:rPr>
                <w:sz w:val="21"/>
              </w:rPr>
            </w:pPr>
            <w:r>
              <w:rPr>
                <w:spacing w:val="-1"/>
                <w:sz w:val="21"/>
              </w:rPr>
              <w:t>报告期末对子公司担保余额合计</w:t>
            </w:r>
            <w:r>
              <w:rPr>
                <w:sz w:val="21"/>
              </w:rPr>
              <w:t>（B）</w:t>
            </w:r>
            <w:r>
              <w:rPr>
                <w:color w:val="FF0000"/>
                <w:sz w:val="21"/>
              </w:rPr>
              <w:t> </w:t>
            </w:r>
          </w:p>
        </w:tc>
        <w:tc>
          <w:tcPr>
            <w:tcW w:w="7961" w:type="dxa"/>
            <w:gridSpan w:val="9"/>
          </w:tcPr>
          <w:p>
            <w:pPr>
              <w:pStyle w:val="TableParagraph"/>
              <w:spacing w:line="267" w:lineRule="exact" w:before="20"/>
              <w:jc w:val="right"/>
              <w:rPr>
                <w:sz w:val="21"/>
              </w:rPr>
            </w:pPr>
            <w:r>
              <w:rPr>
                <w:sz w:val="21"/>
              </w:rPr>
              <w:t>2,793,018,157.00 </w:t>
            </w:r>
          </w:p>
        </w:tc>
      </w:tr>
      <w:tr>
        <w:trPr>
          <w:trHeight w:val="309" w:hRule="atLeast"/>
        </w:trPr>
        <w:tc>
          <w:tcPr>
            <w:tcW w:w="13937" w:type="dxa"/>
            <w:gridSpan w:val="16"/>
          </w:tcPr>
          <w:p>
            <w:pPr>
              <w:pStyle w:val="TableParagraph"/>
              <w:spacing w:before="20"/>
              <w:ind w:left="4822" w:right="4791"/>
              <w:jc w:val="center"/>
              <w:rPr>
                <w:sz w:val="21"/>
              </w:rPr>
            </w:pPr>
            <w:r>
              <w:rPr>
                <w:spacing w:val="-1"/>
                <w:sz w:val="21"/>
              </w:rPr>
              <w:t>公司担保总额情况</w:t>
            </w:r>
            <w:r>
              <w:rPr>
                <w:sz w:val="21"/>
              </w:rPr>
              <w:t>（包括对子公司的担保） </w:t>
            </w:r>
          </w:p>
        </w:tc>
      </w:tr>
      <w:tr>
        <w:trPr>
          <w:trHeight w:val="470" w:hRule="atLeast"/>
        </w:trPr>
        <w:tc>
          <w:tcPr>
            <w:tcW w:w="5976" w:type="dxa"/>
            <w:gridSpan w:val="7"/>
          </w:tcPr>
          <w:p>
            <w:pPr>
              <w:pStyle w:val="TableParagraph"/>
              <w:ind w:left="31"/>
              <w:rPr>
                <w:sz w:val="21"/>
              </w:rPr>
            </w:pPr>
            <w:r>
              <w:rPr>
                <w:spacing w:val="-1"/>
                <w:sz w:val="21"/>
              </w:rPr>
              <w:t>担保总额</w:t>
            </w:r>
            <w:r>
              <w:rPr>
                <w:sz w:val="21"/>
              </w:rPr>
              <w:t>（A+B） </w:t>
            </w:r>
          </w:p>
        </w:tc>
        <w:tc>
          <w:tcPr>
            <w:tcW w:w="7961" w:type="dxa"/>
            <w:gridSpan w:val="9"/>
          </w:tcPr>
          <w:p>
            <w:pPr>
              <w:pStyle w:val="TableParagraph"/>
              <w:jc w:val="right"/>
              <w:rPr>
                <w:sz w:val="21"/>
              </w:rPr>
            </w:pPr>
            <w:r>
              <w:rPr>
                <w:sz w:val="21"/>
              </w:rPr>
              <w:t>2,793,018,157.00 </w:t>
            </w:r>
          </w:p>
        </w:tc>
      </w:tr>
      <w:tr>
        <w:trPr>
          <w:trHeight w:val="306" w:hRule="atLeast"/>
        </w:trPr>
        <w:tc>
          <w:tcPr>
            <w:tcW w:w="5976" w:type="dxa"/>
            <w:gridSpan w:val="7"/>
          </w:tcPr>
          <w:p>
            <w:pPr>
              <w:pStyle w:val="TableParagraph"/>
              <w:ind w:left="31"/>
              <w:rPr>
                <w:sz w:val="21"/>
              </w:rPr>
            </w:pPr>
            <w:r>
              <w:rPr>
                <w:spacing w:val="-1"/>
                <w:sz w:val="21"/>
              </w:rPr>
              <w:t>担保总额占公司净资产的比例(%)</w:t>
            </w:r>
            <w:r>
              <w:rPr>
                <w:sz w:val="21"/>
              </w:rPr>
              <w:t> </w:t>
            </w:r>
          </w:p>
        </w:tc>
        <w:tc>
          <w:tcPr>
            <w:tcW w:w="7961" w:type="dxa"/>
            <w:gridSpan w:val="9"/>
          </w:tcPr>
          <w:p>
            <w:pPr>
              <w:pStyle w:val="TableParagraph"/>
              <w:jc w:val="right"/>
              <w:rPr>
                <w:sz w:val="21"/>
              </w:rPr>
            </w:pPr>
            <w:r>
              <w:rPr>
                <w:sz w:val="21"/>
              </w:rPr>
              <w:t>76.03 </w:t>
            </w:r>
          </w:p>
        </w:tc>
      </w:tr>
      <w:tr>
        <w:trPr>
          <w:trHeight w:val="309" w:hRule="atLeast"/>
        </w:trPr>
        <w:tc>
          <w:tcPr>
            <w:tcW w:w="13937" w:type="dxa"/>
            <w:gridSpan w:val="16"/>
          </w:tcPr>
          <w:p>
            <w:pPr>
              <w:pStyle w:val="TableParagraph"/>
              <w:spacing w:before="3"/>
              <w:ind w:left="31"/>
              <w:rPr>
                <w:sz w:val="21"/>
              </w:rPr>
            </w:pPr>
            <w:r>
              <w:rPr>
                <w:sz w:val="21"/>
              </w:rPr>
              <w:t>其中： </w:t>
            </w:r>
          </w:p>
        </w:tc>
      </w:tr>
      <w:tr>
        <w:trPr>
          <w:trHeight w:val="306" w:hRule="atLeast"/>
        </w:trPr>
        <w:tc>
          <w:tcPr>
            <w:tcW w:w="5976" w:type="dxa"/>
            <w:gridSpan w:val="7"/>
          </w:tcPr>
          <w:p>
            <w:pPr>
              <w:pStyle w:val="TableParagraph"/>
              <w:ind w:left="31"/>
              <w:rPr>
                <w:sz w:val="21"/>
              </w:rPr>
            </w:pPr>
            <w:r>
              <w:rPr>
                <w:spacing w:val="-1"/>
                <w:sz w:val="21"/>
              </w:rPr>
              <w:t>为股东、实际控制人及其关联方提供担保的金额</w:t>
            </w:r>
            <w:r>
              <w:rPr>
                <w:sz w:val="21"/>
              </w:rPr>
              <w:t>（C） </w:t>
            </w:r>
          </w:p>
        </w:tc>
        <w:tc>
          <w:tcPr>
            <w:tcW w:w="7961" w:type="dxa"/>
            <w:gridSpan w:val="9"/>
          </w:tcPr>
          <w:p>
            <w:pPr>
              <w:pStyle w:val="TableParagraph"/>
              <w:jc w:val="right"/>
              <w:rPr>
                <w:sz w:val="21"/>
              </w:rPr>
            </w:pPr>
            <w:r>
              <w:rPr>
                <w:w w:val="100"/>
                <w:sz w:val="21"/>
              </w:rPr>
              <w:t> </w:t>
            </w:r>
          </w:p>
        </w:tc>
      </w:tr>
      <w:tr>
        <w:trPr>
          <w:trHeight w:val="546" w:hRule="atLeast"/>
        </w:trPr>
        <w:tc>
          <w:tcPr>
            <w:tcW w:w="5976" w:type="dxa"/>
            <w:gridSpan w:val="7"/>
          </w:tcPr>
          <w:p>
            <w:pPr>
              <w:pStyle w:val="TableParagraph"/>
              <w:spacing w:line="270" w:lineRule="atLeast" w:before="0"/>
              <w:ind w:left="31" w:right="152"/>
              <w:rPr>
                <w:sz w:val="21"/>
              </w:rPr>
            </w:pPr>
            <w:r>
              <w:rPr>
                <w:sz w:val="21"/>
              </w:rPr>
              <w:t>直接或间接为资产负债率超过70%的被担保对象提供的债务担保金额（D） </w:t>
            </w:r>
          </w:p>
        </w:tc>
        <w:tc>
          <w:tcPr>
            <w:tcW w:w="7961" w:type="dxa"/>
            <w:gridSpan w:val="9"/>
          </w:tcPr>
          <w:p>
            <w:pPr>
              <w:pStyle w:val="TableParagraph"/>
              <w:spacing w:before="3"/>
              <w:jc w:val="right"/>
              <w:rPr>
                <w:sz w:val="21"/>
              </w:rPr>
            </w:pPr>
            <w:r>
              <w:rPr>
                <w:w w:val="100"/>
                <w:sz w:val="21"/>
              </w:rPr>
              <w:t> </w:t>
            </w:r>
          </w:p>
        </w:tc>
      </w:tr>
      <w:tr>
        <w:trPr>
          <w:trHeight w:val="307" w:hRule="atLeast"/>
        </w:trPr>
        <w:tc>
          <w:tcPr>
            <w:tcW w:w="5976" w:type="dxa"/>
            <w:gridSpan w:val="7"/>
          </w:tcPr>
          <w:p>
            <w:pPr>
              <w:pStyle w:val="TableParagraph"/>
              <w:ind w:left="31"/>
              <w:rPr>
                <w:sz w:val="21"/>
              </w:rPr>
            </w:pPr>
            <w:r>
              <w:rPr>
                <w:spacing w:val="-1"/>
                <w:sz w:val="21"/>
              </w:rPr>
              <w:t>担保总额超过净资产</w:t>
            </w:r>
            <w:r>
              <w:rPr>
                <w:sz w:val="21"/>
              </w:rPr>
              <w:t>50%部分的金额（E） </w:t>
            </w:r>
          </w:p>
        </w:tc>
        <w:tc>
          <w:tcPr>
            <w:tcW w:w="7961" w:type="dxa"/>
            <w:gridSpan w:val="9"/>
          </w:tcPr>
          <w:p>
            <w:pPr>
              <w:pStyle w:val="TableParagraph"/>
              <w:jc w:val="right"/>
              <w:rPr>
                <w:sz w:val="21"/>
              </w:rPr>
            </w:pPr>
            <w:r>
              <w:rPr>
                <w:sz w:val="21"/>
              </w:rPr>
              <w:t>956,289,348.56 </w:t>
            </w:r>
          </w:p>
        </w:tc>
      </w:tr>
      <w:tr>
        <w:trPr>
          <w:trHeight w:val="309" w:hRule="atLeast"/>
        </w:trPr>
        <w:tc>
          <w:tcPr>
            <w:tcW w:w="5976" w:type="dxa"/>
            <w:gridSpan w:val="7"/>
          </w:tcPr>
          <w:p>
            <w:pPr>
              <w:pStyle w:val="TableParagraph"/>
              <w:spacing w:before="20"/>
              <w:ind w:left="31"/>
              <w:rPr>
                <w:sz w:val="21"/>
              </w:rPr>
            </w:pPr>
            <w:r>
              <w:rPr>
                <w:spacing w:val="-1"/>
                <w:sz w:val="21"/>
              </w:rPr>
              <w:t>上述三项担保金额合计</w:t>
            </w:r>
            <w:r>
              <w:rPr>
                <w:sz w:val="21"/>
              </w:rPr>
              <w:t>（C+D+E） </w:t>
            </w:r>
          </w:p>
        </w:tc>
        <w:tc>
          <w:tcPr>
            <w:tcW w:w="7961" w:type="dxa"/>
            <w:gridSpan w:val="9"/>
          </w:tcPr>
          <w:p>
            <w:pPr>
              <w:pStyle w:val="TableParagraph"/>
              <w:jc w:val="right"/>
              <w:rPr>
                <w:sz w:val="21"/>
              </w:rPr>
            </w:pPr>
            <w:r>
              <w:rPr>
                <w:sz w:val="21"/>
              </w:rPr>
              <w:t>956,289,348.56 </w:t>
            </w:r>
          </w:p>
        </w:tc>
      </w:tr>
      <w:tr>
        <w:trPr>
          <w:trHeight w:val="306" w:hRule="atLeast"/>
        </w:trPr>
        <w:tc>
          <w:tcPr>
            <w:tcW w:w="5976" w:type="dxa"/>
            <w:gridSpan w:val="7"/>
          </w:tcPr>
          <w:p>
            <w:pPr>
              <w:pStyle w:val="TableParagraph"/>
              <w:spacing w:before="18"/>
              <w:ind w:left="31"/>
              <w:rPr>
                <w:sz w:val="21"/>
              </w:rPr>
            </w:pPr>
            <w:r>
              <w:rPr>
                <w:spacing w:val="-1"/>
                <w:sz w:val="21"/>
              </w:rPr>
              <w:t>未到期担保可能承担连带清偿责任说明</w:t>
            </w:r>
            <w:r>
              <w:rPr>
                <w:sz w:val="21"/>
              </w:rPr>
              <w:t> </w:t>
            </w:r>
          </w:p>
        </w:tc>
        <w:tc>
          <w:tcPr>
            <w:tcW w:w="7961" w:type="dxa"/>
            <w:gridSpan w:val="9"/>
          </w:tcPr>
          <w:p>
            <w:pPr>
              <w:pStyle w:val="TableParagraph"/>
              <w:ind w:left="27"/>
              <w:rPr>
                <w:sz w:val="21"/>
              </w:rPr>
            </w:pPr>
            <w:r>
              <w:rPr>
                <w:w w:val="100"/>
                <w:sz w:val="21"/>
              </w:rPr>
              <w:t> </w:t>
            </w:r>
          </w:p>
        </w:tc>
      </w:tr>
      <w:tr>
        <w:trPr>
          <w:trHeight w:val="817" w:hRule="atLeast"/>
        </w:trPr>
        <w:tc>
          <w:tcPr>
            <w:tcW w:w="5976" w:type="dxa"/>
            <w:gridSpan w:val="7"/>
          </w:tcPr>
          <w:p>
            <w:pPr>
              <w:pStyle w:val="TableParagraph"/>
              <w:ind w:left="31"/>
              <w:rPr>
                <w:sz w:val="21"/>
              </w:rPr>
            </w:pPr>
            <w:r>
              <w:rPr>
                <w:spacing w:val="-1"/>
                <w:sz w:val="21"/>
              </w:rPr>
              <w:t>担保情况说明</w:t>
            </w:r>
            <w:r>
              <w:rPr>
                <w:sz w:val="21"/>
              </w:rPr>
              <w:t> </w:t>
            </w:r>
          </w:p>
        </w:tc>
        <w:tc>
          <w:tcPr>
            <w:tcW w:w="7961" w:type="dxa"/>
            <w:gridSpan w:val="9"/>
          </w:tcPr>
          <w:p>
            <w:pPr>
              <w:pStyle w:val="TableParagraph"/>
              <w:ind w:left="27"/>
              <w:rPr>
                <w:sz w:val="21"/>
              </w:rPr>
            </w:pPr>
            <w:r>
              <w:rPr>
                <w:spacing w:val="-1"/>
                <w:sz w:val="21"/>
              </w:rPr>
              <w:t>担保情况说明</w:t>
            </w:r>
            <w:r>
              <w:rPr>
                <w:sz w:val="21"/>
              </w:rPr>
              <w:t> </w:t>
            </w:r>
          </w:p>
          <w:p>
            <w:pPr>
              <w:pStyle w:val="TableParagraph"/>
              <w:spacing w:line="270" w:lineRule="atLeast" w:before="0"/>
              <w:ind w:left="27" w:right="41"/>
              <w:rPr>
                <w:sz w:val="21"/>
              </w:rPr>
            </w:pPr>
            <w:r>
              <w:rPr>
                <w:sz w:val="21"/>
              </w:rPr>
              <w:t>（1）2018年12月24日，百川能源与国银金融租赁股份有限公司签署《连带责任保证合同》，为天津武清百川燃气销售有限公司提供17,973.99万元连带责任保证担保。截至</w:t>
            </w:r>
          </w:p>
        </w:tc>
      </w:tr>
    </w:tbl>
    <w:p>
      <w:pPr>
        <w:spacing w:after="0" w:line="270" w:lineRule="atLeast"/>
        <w:rPr>
          <w:sz w:val="21"/>
        </w:rPr>
        <w:sectPr>
          <w:headerReference w:type="default" r:id="rId41"/>
          <w:footerReference w:type="default" r:id="rId42"/>
          <w:pgSz w:w="16840" w:h="11910" w:orient="landscape"/>
          <w:pgMar w:header="880" w:footer="1195" w:top="1180" w:bottom="1380" w:left="1300" w:right="1300"/>
        </w:sectPr>
      </w:pPr>
    </w:p>
    <w:p>
      <w:pPr>
        <w:pStyle w:val="BodyText"/>
        <w:ind w:left="0"/>
        <w:rPr>
          <w:sz w:val="20"/>
        </w:rPr>
      </w:pPr>
      <w:r>
        <w:rPr/>
        <w:pict>
          <v:shape style="position:absolute;margin-left:70.200005pt;margin-top:89.899986pt;width:697.3pt;height:423.2pt;mso-position-horizontal-relative:page;mso-position-vertical-relative:page;z-index:-37472256" coordorigin="1404,1798" coordsize="13946,8464" path="m1414,1808l1404,1808,1404,10252,1414,10252,1414,1808xm7388,10252l7379,10252,1414,10252,1404,10252,1404,10262,1414,10262,7379,10262,7388,10262,7388,10252xm7388,1808l7379,1808,7379,10252,7388,10252,7388,1808xm7388,1798l7379,1798,1414,1798,1404,1798,1404,1808,1414,1808,7379,1808,7388,1808,7388,1798xm15350,10252l15340,10252,7388,10252,7388,10262,15340,10262,15350,10262,15350,10252xm15350,1808l15340,1808,15340,10252,15350,10252,15350,1808xm15350,1798l15340,1798,7388,1798,7388,1808,15340,1808,15350,1808,15350,1798xe" filled="true" fillcolor="#000000" stroked="false">
            <v:path arrowok="t"/>
            <v:fill type="solid"/>
            <w10:wrap type="none"/>
          </v:shape>
        </w:pict>
      </w:r>
    </w:p>
    <w:p>
      <w:pPr>
        <w:pStyle w:val="BodyText"/>
        <w:spacing w:before="5"/>
        <w:ind w:left="0"/>
        <w:rPr>
          <w:sz w:val="23"/>
        </w:rPr>
      </w:pPr>
    </w:p>
    <w:p>
      <w:pPr>
        <w:pStyle w:val="BodyText"/>
        <w:spacing w:before="72"/>
        <w:ind w:left="6112"/>
      </w:pPr>
      <w:r>
        <w:rPr>
          <w:spacing w:val="-1"/>
        </w:rPr>
        <w:t>报告期末，该担保余额为</w:t>
      </w:r>
      <w:r>
        <w:rPr/>
        <w:t>228.82万元。 </w:t>
      </w:r>
    </w:p>
    <w:p>
      <w:pPr>
        <w:pStyle w:val="BodyText"/>
        <w:spacing w:line="244" w:lineRule="auto" w:before="2"/>
        <w:ind w:left="6112" w:right="219"/>
      </w:pPr>
      <w:r>
        <w:rPr>
          <w:spacing w:val="-2"/>
        </w:rPr>
        <w:t>（2）2019年4月28日，百川能源与昆仑银行西安分行签署《最高额保证合同》，为阜阳</w:t>
      </w:r>
      <w:r>
        <w:rPr/>
        <w:t>燃气提供1.2亿元连带责任保证担保。截至报告期末，该担保余额为1亿元。 </w:t>
      </w:r>
    </w:p>
    <w:p>
      <w:pPr>
        <w:pStyle w:val="BodyText"/>
        <w:spacing w:line="244" w:lineRule="auto"/>
        <w:ind w:left="6112" w:right="219"/>
      </w:pPr>
      <w:r>
        <w:rPr>
          <w:spacing w:val="-2"/>
        </w:rPr>
        <w:t>（3）2021年6月21日，百川能源与中国进出口银行河北省分行签署《保证合同》，为百</w:t>
      </w:r>
      <w:r>
        <w:rPr/>
        <w:t>川燃气提供1亿元连带责任保证担保。截至报告期末，该担保余额为1亿元。 </w:t>
      </w:r>
    </w:p>
    <w:p>
      <w:pPr>
        <w:pStyle w:val="BodyText"/>
        <w:spacing w:line="244" w:lineRule="auto"/>
        <w:ind w:left="6112" w:right="219"/>
      </w:pPr>
      <w:r>
        <w:rPr>
          <w:spacing w:val="-2"/>
        </w:rPr>
        <w:t>（4）2021年7月27日，百川能源与中国进出口银行河北省分行签署《保证合同》，为百</w:t>
      </w:r>
      <w:r>
        <w:rPr/>
        <w:t>川燃气提供1亿元连带责任保证担保。截至报告期末，该担保余额为1亿元。 </w:t>
      </w:r>
    </w:p>
    <w:p>
      <w:pPr>
        <w:pStyle w:val="BodyText"/>
        <w:spacing w:line="242" w:lineRule="auto"/>
        <w:ind w:left="6112" w:right="243"/>
        <w:jc w:val="both"/>
      </w:pPr>
      <w:r>
        <w:rPr/>
        <w:t>（5）2021年9月9日，百川能源与中国民生银行股份有限公司石家庄分行签署《最高额保证合同》，为百川燃气提供2亿元连带责任保证担保。截至报告期末，该担保余额为1.98亿元。 </w:t>
      </w:r>
    </w:p>
    <w:p>
      <w:pPr>
        <w:pStyle w:val="BodyText"/>
        <w:spacing w:line="242" w:lineRule="auto"/>
        <w:ind w:left="6112" w:right="219"/>
        <w:jc w:val="both"/>
      </w:pPr>
      <w:r>
        <w:rPr/>
        <w:t>（6）2021年12月28日，百川能源与中信银行股份有限公司廊坊分行签署《最高额保证</w:t>
      </w:r>
      <w:r>
        <w:rPr>
          <w:spacing w:val="-12"/>
        </w:rPr>
        <w:t>合同》，为百川燃气提供</w:t>
      </w:r>
      <w:r>
        <w:rPr>
          <w:spacing w:val="-2"/>
        </w:rPr>
        <w:t>1.5</w:t>
      </w:r>
      <w:r>
        <w:rPr>
          <w:spacing w:val="-11"/>
        </w:rPr>
        <w:t>亿元连带责任保证担保。截至报告期末，该担保余额为</w:t>
      </w:r>
      <w:r>
        <w:rPr>
          <w:spacing w:val="-1"/>
        </w:rPr>
        <w:t>1.45</w:t>
      </w:r>
      <w:r>
        <w:rPr>
          <w:spacing w:val="-103"/>
        </w:rPr>
        <w:t> </w:t>
      </w:r>
      <w:r>
        <w:rPr/>
        <w:t>亿元。 </w:t>
      </w:r>
    </w:p>
    <w:p>
      <w:pPr>
        <w:pStyle w:val="BodyText"/>
        <w:spacing w:line="242" w:lineRule="auto"/>
        <w:ind w:left="6112" w:right="137"/>
      </w:pPr>
      <w:r>
        <w:rPr/>
        <w:t>（7）2022年1月20日，百川能源与兴业银行股份有限公司廊坊分行签署《保证合同》，</w:t>
      </w:r>
      <w:r>
        <w:rPr>
          <w:spacing w:val="-102"/>
        </w:rPr>
        <w:t> </w:t>
      </w:r>
      <w:r>
        <w:rPr/>
        <w:t>为永清县百川燃气有限公司提供5,000万元连带责任保证担保。截至报告期末，该担保余额为5,000万元。 </w:t>
      </w:r>
    </w:p>
    <w:p>
      <w:pPr>
        <w:pStyle w:val="BodyText"/>
        <w:spacing w:line="242" w:lineRule="auto"/>
        <w:ind w:left="6112" w:right="219"/>
      </w:pPr>
      <w:r>
        <w:rPr>
          <w:spacing w:val="-2"/>
        </w:rPr>
        <w:t>（8）2022年2月17日，百川能源与昆仑银行股份有限公司签署《保证合同》，为百川燃</w:t>
      </w:r>
      <w:r>
        <w:rPr/>
        <w:t>气提供1.2亿元连带责任保证担保。截至报告期末，该担保余额为1.176亿元。 </w:t>
      </w:r>
    </w:p>
    <w:p>
      <w:pPr>
        <w:pStyle w:val="BodyText"/>
        <w:spacing w:line="244" w:lineRule="auto"/>
        <w:ind w:left="6112" w:right="113"/>
      </w:pPr>
      <w:r>
        <w:rPr/>
        <w:t>（9）2022年2月17日，百川能源与中国银行股份有限公司阜阳分行签署《保证合同》，</w:t>
      </w:r>
      <w:r>
        <w:rPr>
          <w:spacing w:val="-102"/>
        </w:rPr>
        <w:t> </w:t>
      </w:r>
      <w:r>
        <w:rPr/>
        <w:t>为阜阳燃气提供5,000</w:t>
      </w:r>
      <w:r>
        <w:rPr>
          <w:spacing w:val="-14"/>
        </w:rPr>
        <w:t>万元连带责任保证担保。截至报告期末，该担保余额为</w:t>
      </w:r>
      <w:r>
        <w:rPr/>
        <w:t>5,000万元。</w:t>
      </w:r>
    </w:p>
    <w:p>
      <w:pPr>
        <w:pStyle w:val="BodyText"/>
        <w:spacing w:line="242" w:lineRule="auto"/>
        <w:ind w:left="6112" w:right="243"/>
        <w:jc w:val="both"/>
      </w:pPr>
      <w:r>
        <w:rPr/>
        <w:t>（10）2022年2月28日，百川能源与中国建设银行股份有限公司永清支行签署《最高额保证合同》，为固安县百川燃气销售有限公司提供2.8亿元连带责任保证担保。截至报告期末，该担保余额为2.8亿元。 </w:t>
      </w:r>
    </w:p>
    <w:p>
      <w:pPr>
        <w:pStyle w:val="BodyText"/>
        <w:spacing w:line="242" w:lineRule="auto"/>
        <w:ind w:left="6112" w:right="219"/>
        <w:jc w:val="both"/>
      </w:pPr>
      <w:r>
        <w:rPr/>
        <w:t>（11）2022年3月30日，百川能源与兴业银行股份有限公司阜阳分行签署《最高额保证</w:t>
      </w:r>
      <w:r>
        <w:rPr>
          <w:spacing w:val="-12"/>
        </w:rPr>
        <w:t>合同》，为阜阳燃气提供</w:t>
      </w:r>
      <w:r>
        <w:rPr>
          <w:spacing w:val="-2"/>
        </w:rPr>
        <w:t>1.1</w:t>
      </w:r>
      <w:r>
        <w:rPr>
          <w:spacing w:val="-11"/>
        </w:rPr>
        <w:t>亿元连带责任保证担保。截至报告期末，该担保余额为</w:t>
      </w:r>
      <w:r>
        <w:rPr>
          <w:spacing w:val="-1"/>
        </w:rPr>
        <w:t>1.09</w:t>
      </w:r>
      <w:r>
        <w:rPr>
          <w:spacing w:val="-103"/>
        </w:rPr>
        <w:t> </w:t>
      </w:r>
      <w:r>
        <w:rPr/>
        <w:t>亿元。 </w:t>
      </w:r>
    </w:p>
    <w:p>
      <w:pPr>
        <w:pStyle w:val="BodyText"/>
        <w:spacing w:line="242" w:lineRule="auto"/>
        <w:ind w:left="6112" w:right="219"/>
        <w:jc w:val="both"/>
      </w:pPr>
      <w:r>
        <w:rPr/>
        <w:t>（12）2022年3月30日，百川能源向中国农业银行股份有限公司荆州沙市支行出具《关</w:t>
      </w:r>
      <w:r>
        <w:rPr>
          <w:spacing w:val="-2"/>
        </w:rPr>
        <w:t>于提供贷款担保的函》，为荆州天然气提供1.35亿元连带责任担保。截至报告期末，该</w:t>
      </w:r>
      <w:r>
        <w:rPr/>
        <w:t>担保余额为8,500万元。 </w:t>
      </w:r>
    </w:p>
    <w:p>
      <w:pPr>
        <w:pStyle w:val="BodyText"/>
        <w:spacing w:line="242" w:lineRule="auto"/>
        <w:ind w:left="6112" w:right="243"/>
      </w:pPr>
      <w:r>
        <w:rPr/>
        <w:t>（13）2022年6月27日，百川能源与昆仑银行股份有限公司西安分行签署《最高额保证合同》，为荆州天然气提供8,000万元连带责任保证担保。截至报告期末，该担保余额</w:t>
      </w:r>
    </w:p>
    <w:p>
      <w:pPr>
        <w:spacing w:after="0" w:line="242" w:lineRule="auto"/>
        <w:sectPr>
          <w:pgSz w:w="16840" w:h="11910" w:orient="landscape"/>
          <w:pgMar w:header="880" w:footer="1195" w:top="1180" w:bottom="1380" w:left="1300" w:right="1300"/>
        </w:sectPr>
      </w:pPr>
    </w:p>
    <w:p>
      <w:pPr>
        <w:pStyle w:val="BodyText"/>
        <w:ind w:left="0"/>
        <w:rPr>
          <w:sz w:val="20"/>
        </w:rPr>
      </w:pPr>
    </w:p>
    <w:p>
      <w:pPr>
        <w:pStyle w:val="BodyText"/>
        <w:spacing w:before="5"/>
        <w:ind w:left="0"/>
        <w:rPr>
          <w:sz w:val="23"/>
        </w:rPr>
      </w:pPr>
    </w:p>
    <w:p>
      <w:pPr>
        <w:pStyle w:val="BodyText"/>
        <w:spacing w:before="72"/>
        <w:ind w:left="6112"/>
      </w:pPr>
      <w:r>
        <w:rPr/>
        <w:pict>
          <v:shape style="position:absolute;margin-left:70.200005pt;margin-top:3.059981pt;width:697.3pt;height:327.9pt;mso-position-horizontal-relative:page;mso-position-vertical-relative:paragraph;z-index:-37471744" coordorigin="1404,61" coordsize="13946,6558" path="m7388,6609l7379,6609,1414,6609,1404,6609,1404,6619,1414,6619,7379,6619,7388,6619,7388,6609xm7388,61l7379,61,1414,61,1404,61,1404,71,1404,6609,1414,6609,1414,71,7379,71,7379,6609,7388,6609,7388,71,7388,61xm15350,6609l15340,6609,7388,6609,7388,6619,15340,6619,15350,6619,15350,6609xm15350,61l15340,61,7388,61,7388,71,15340,71,15340,6609,15350,6609,15350,71,15350,61xe" filled="true" fillcolor="#000000" stroked="false">
            <v:path arrowok="t"/>
            <v:fill type="solid"/>
            <w10:wrap type="none"/>
          </v:shape>
        </w:pict>
      </w:r>
      <w:r>
        <w:rPr>
          <w:spacing w:val="-1"/>
        </w:rPr>
        <w:t>为7,713</w:t>
      </w:r>
      <w:r>
        <w:rPr/>
        <w:t>万元。 </w:t>
      </w:r>
    </w:p>
    <w:p>
      <w:pPr>
        <w:pStyle w:val="BodyText"/>
        <w:spacing w:line="242" w:lineRule="auto" w:before="2"/>
        <w:ind w:left="6112" w:right="243"/>
        <w:jc w:val="both"/>
      </w:pPr>
      <w:r>
        <w:rPr/>
        <w:t>（14）2022年7月22日，百川能源与中国民生银行股份有限公司石家庄分行签署《最高额保证合同》，为固安县百川燃气销售有限公司提供1亿元不可撤销连带责任保证。截至报告期末，该担保余额为1亿元。 </w:t>
      </w:r>
    </w:p>
    <w:p>
      <w:pPr>
        <w:pStyle w:val="BodyText"/>
        <w:spacing w:line="242" w:lineRule="auto" w:before="3"/>
        <w:ind w:left="6112" w:right="217"/>
        <w:jc w:val="both"/>
      </w:pPr>
      <w:r>
        <w:rPr>
          <w:spacing w:val="-2"/>
        </w:rPr>
        <w:t>（15）2022年10月24日，百川能源与渤海银行股份有限公司廊坊分行签署《最高额保证</w:t>
      </w:r>
      <w:r>
        <w:rPr/>
        <w:t>协议》，为百川燃气提供2亿元不可撤销的连带责任保证。截至报告期末，该担保余额为2亿元。 </w:t>
      </w:r>
    </w:p>
    <w:p>
      <w:pPr>
        <w:pStyle w:val="BodyText"/>
        <w:spacing w:line="242" w:lineRule="auto" w:before="2"/>
        <w:ind w:left="6112" w:right="217"/>
        <w:jc w:val="both"/>
      </w:pPr>
      <w:r>
        <w:rPr>
          <w:spacing w:val="-2"/>
        </w:rPr>
        <w:t>（16）2022年10月24日，百川能源与兴业银行股份有限公司廊坊分行签署《最高额保证</w:t>
      </w:r>
      <w:r>
        <w:rPr/>
        <w:t>合同》，为天津武清百川燃气销售有限公司提供6,000万元连带责任保证。截至报告期末，该担保余额为6,000万元。 </w:t>
      </w:r>
    </w:p>
    <w:p>
      <w:pPr>
        <w:pStyle w:val="BodyText"/>
        <w:spacing w:line="242" w:lineRule="auto" w:before="3"/>
        <w:ind w:left="6112" w:right="217"/>
        <w:jc w:val="both"/>
      </w:pPr>
      <w:r>
        <w:rPr>
          <w:spacing w:val="-2"/>
        </w:rPr>
        <w:t>（17）2022年12月20日，百川能源与中国建设银行股份有限公司永清支行签署《最高额</w:t>
      </w:r>
      <w:r>
        <w:rPr/>
        <w:t>保证合同》，为香河县百川燃气销售有限公司提供1.4亿元连带责任保证。截至报告期末，该担保余额为1.4亿元。 </w:t>
      </w:r>
    </w:p>
    <w:p>
      <w:pPr>
        <w:pStyle w:val="BodyText"/>
        <w:spacing w:line="242" w:lineRule="auto"/>
        <w:ind w:left="6112" w:right="217"/>
        <w:jc w:val="both"/>
      </w:pPr>
      <w:r>
        <w:rPr>
          <w:spacing w:val="-2"/>
        </w:rPr>
        <w:t>（18）2022年12月20日，百川能源与中信银行股份有限公司廊坊分行签署《最高额保证</w:t>
      </w:r>
      <w:r>
        <w:rPr/>
        <w:t>合同》，为香河县百川燃气销售有限公司提供1.5亿元连带责任保证。截至报告期末，</w:t>
      </w:r>
      <w:r>
        <w:rPr>
          <w:spacing w:val="-103"/>
        </w:rPr>
        <w:t> </w:t>
      </w:r>
      <w:r>
        <w:rPr/>
        <w:t>该担保余额为1.5亿元。 </w:t>
      </w:r>
    </w:p>
    <w:p>
      <w:pPr>
        <w:pStyle w:val="BodyText"/>
        <w:spacing w:line="242" w:lineRule="auto" w:before="4"/>
        <w:ind w:left="6112" w:right="114"/>
      </w:pPr>
      <w:r>
        <w:rPr>
          <w:spacing w:val="-1"/>
        </w:rPr>
        <w:t>（19）2022</w:t>
      </w:r>
      <w:r>
        <w:rPr/>
        <w:t>年12月21日，百川能源与兴业银行股份有限公司廊坊分行签署《最高额保证</w:t>
      </w:r>
      <w:r>
        <w:rPr>
          <w:spacing w:val="-12"/>
        </w:rPr>
        <w:t>合同》，为百川燃气提供</w:t>
      </w:r>
      <w:r>
        <w:rPr>
          <w:spacing w:val="-2"/>
        </w:rPr>
        <w:t>1.8</w:t>
      </w:r>
      <w:r>
        <w:rPr>
          <w:spacing w:val="-11"/>
        </w:rPr>
        <w:t>亿元连带责任保证。截至报告期末，该担保余额为</w:t>
      </w:r>
      <w:r>
        <w:rPr>
          <w:spacing w:val="-2"/>
        </w:rPr>
        <w:t>1.8亿元。</w:t>
      </w:r>
    </w:p>
    <w:p>
      <w:pPr>
        <w:pStyle w:val="BodyText"/>
        <w:spacing w:line="242" w:lineRule="auto"/>
        <w:ind w:left="6112" w:right="114"/>
        <w:jc w:val="both"/>
      </w:pPr>
      <w:r>
        <w:rPr>
          <w:spacing w:val="-1"/>
        </w:rPr>
        <w:t>（20）2022</w:t>
      </w:r>
      <w:r>
        <w:rPr/>
        <w:t>年12月21日，百川能源与沧州银行股份有限公司永清支行签署《最高额保证合同变更协议》，将双方于2020年2月24日签订《最高额保证合同》为百川燃气提供连</w:t>
      </w:r>
      <w:r>
        <w:rPr>
          <w:spacing w:val="-3"/>
        </w:rPr>
        <w:t>带责任保证的额度由</w:t>
      </w:r>
      <w:r>
        <w:rPr>
          <w:spacing w:val="-2"/>
        </w:rPr>
        <w:t>2.5亿元调整为4.89亿元。截至报告期末，该担保余额为4.89亿元。</w:t>
      </w:r>
    </w:p>
    <w:p>
      <w:pPr>
        <w:pStyle w:val="BodyText"/>
        <w:spacing w:line="242" w:lineRule="auto" w:before="2"/>
        <w:ind w:left="6112" w:right="217"/>
        <w:jc w:val="both"/>
      </w:pPr>
      <w:r>
        <w:rPr>
          <w:spacing w:val="-2"/>
        </w:rPr>
        <w:t>（21）2022年12月21日，百川能源与兴业银行股份有限公司廊坊分行签署《最高额保证</w:t>
      </w:r>
      <w:r>
        <w:rPr/>
        <w:t>合同》，为永清县百川燃气有限公司提供6,000万元连带责任保证。截至报告期末，该担保余额为6,000万元。 </w:t>
      </w:r>
    </w:p>
    <w:p>
      <w:pPr>
        <w:spacing w:after="0" w:line="242" w:lineRule="auto"/>
        <w:jc w:val="both"/>
        <w:sectPr>
          <w:pgSz w:w="16840" w:h="11910" w:orient="landscape"/>
          <w:pgMar w:header="880" w:footer="1195" w:top="1180" w:bottom="1380" w:left="1300" w:right="1300"/>
        </w:sectPr>
      </w:pPr>
    </w:p>
    <w:p>
      <w:pPr>
        <w:pStyle w:val="BodyText"/>
        <w:spacing w:before="122"/>
        <w:ind w:left="518"/>
      </w:pPr>
      <w:r>
        <w:rPr>
          <w:spacing w:val="-7"/>
        </w:rPr>
        <w:t>(三) 委托他人进行现金资产管理的情况</w:t>
      </w:r>
    </w:p>
    <w:p>
      <w:pPr>
        <w:pStyle w:val="ListParagraph"/>
        <w:numPr>
          <w:ilvl w:val="1"/>
          <w:numId w:val="8"/>
        </w:numPr>
        <w:tabs>
          <w:tab w:pos="943" w:val="left" w:leader="none"/>
        </w:tabs>
        <w:spacing w:line="240" w:lineRule="auto" w:before="64" w:after="0"/>
        <w:ind w:left="942" w:right="0" w:hanging="425"/>
        <w:jc w:val="left"/>
        <w:rPr>
          <w:sz w:val="21"/>
        </w:rPr>
      </w:pPr>
      <w:r>
        <w:rPr>
          <w:sz w:val="21"/>
        </w:rPr>
        <w:t>委托理财情况 </w:t>
      </w:r>
    </w:p>
    <w:p>
      <w:pPr>
        <w:pStyle w:val="ListParagraph"/>
        <w:numPr>
          <w:ilvl w:val="0"/>
          <w:numId w:val="9"/>
        </w:numPr>
        <w:tabs>
          <w:tab w:pos="878" w:val="left" w:leader="none"/>
        </w:tabs>
        <w:spacing w:line="240" w:lineRule="auto" w:before="62" w:after="0"/>
        <w:ind w:left="878" w:right="0" w:hanging="360"/>
        <w:jc w:val="left"/>
        <w:rPr>
          <w:sz w:val="21"/>
        </w:rPr>
      </w:pPr>
      <w:r>
        <w:rPr>
          <w:sz w:val="21"/>
        </w:rPr>
        <w:t>委托理财总体情况</w:t>
      </w:r>
    </w:p>
    <w:p>
      <w:pPr>
        <w:pStyle w:val="BodyText"/>
        <w:spacing w:before="65"/>
        <w:ind w:left="518"/>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8"/>
        </w:rPr>
      </w:pPr>
    </w:p>
    <w:p>
      <w:pPr>
        <w:pStyle w:val="BodyText"/>
        <w:ind w:left="518"/>
      </w:pPr>
      <w:r>
        <w:rPr>
          <w:spacing w:val="7"/>
        </w:rPr>
        <w:t>单位：元 币种：人民币</w:t>
      </w:r>
      <w:r>
        <w:rPr/>
        <w:t> </w:t>
      </w:r>
    </w:p>
    <w:p>
      <w:pPr>
        <w:spacing w:after="0"/>
        <w:sectPr>
          <w:headerReference w:type="default" r:id="rId43"/>
          <w:footerReference w:type="default" r:id="rId44"/>
          <w:pgSz w:w="11910" w:h="16840"/>
          <w:pgMar w:header="880" w:footer="1168" w:top="1460" w:bottom="1360" w:left="1280" w:right="760"/>
          <w:cols w:num="2" w:equalWidth="0">
            <w:col w:w="4202" w:space="2320"/>
            <w:col w:w="3348"/>
          </w:cols>
        </w:sectPr>
      </w:pP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0"/>
        <w:gridCol w:w="1703"/>
        <w:gridCol w:w="1844"/>
        <w:gridCol w:w="1702"/>
        <w:gridCol w:w="1993"/>
      </w:tblGrid>
      <w:tr>
        <w:trPr>
          <w:trHeight w:val="270" w:hRule="atLeast"/>
        </w:trPr>
        <w:tc>
          <w:tcPr>
            <w:tcW w:w="1810" w:type="dxa"/>
          </w:tcPr>
          <w:p>
            <w:pPr>
              <w:pStyle w:val="TableParagraph"/>
              <w:spacing w:line="250" w:lineRule="exact"/>
              <w:ind w:left="832"/>
              <w:rPr>
                <w:sz w:val="21"/>
              </w:rPr>
            </w:pPr>
            <w:r>
              <w:rPr>
                <w:sz w:val="21"/>
              </w:rPr>
              <w:t>类型 </w:t>
            </w:r>
          </w:p>
        </w:tc>
        <w:tc>
          <w:tcPr>
            <w:tcW w:w="1703" w:type="dxa"/>
          </w:tcPr>
          <w:p>
            <w:pPr>
              <w:pStyle w:val="TableParagraph"/>
              <w:spacing w:line="250" w:lineRule="exact"/>
              <w:ind w:right="315"/>
              <w:jc w:val="right"/>
              <w:rPr>
                <w:sz w:val="21"/>
              </w:rPr>
            </w:pPr>
            <w:r>
              <w:rPr>
                <w:spacing w:val="-1"/>
                <w:sz w:val="21"/>
              </w:rPr>
              <w:t>资金来源</w:t>
            </w:r>
            <w:r>
              <w:rPr>
                <w:sz w:val="21"/>
              </w:rPr>
              <w:t> </w:t>
            </w:r>
          </w:p>
        </w:tc>
        <w:tc>
          <w:tcPr>
            <w:tcW w:w="1844" w:type="dxa"/>
          </w:tcPr>
          <w:p>
            <w:pPr>
              <w:pStyle w:val="TableParagraph"/>
              <w:spacing w:line="250" w:lineRule="exact"/>
              <w:ind w:left="269" w:right="160"/>
              <w:jc w:val="center"/>
              <w:rPr>
                <w:sz w:val="21"/>
              </w:rPr>
            </w:pPr>
            <w:r>
              <w:rPr>
                <w:sz w:val="21"/>
              </w:rPr>
              <w:t>发生额 </w:t>
            </w:r>
          </w:p>
        </w:tc>
        <w:tc>
          <w:tcPr>
            <w:tcW w:w="1702" w:type="dxa"/>
          </w:tcPr>
          <w:p>
            <w:pPr>
              <w:pStyle w:val="TableParagraph"/>
              <w:spacing w:line="250" w:lineRule="exact"/>
              <w:ind w:left="275" w:right="166"/>
              <w:jc w:val="center"/>
              <w:rPr>
                <w:sz w:val="21"/>
              </w:rPr>
            </w:pPr>
            <w:r>
              <w:rPr>
                <w:sz w:val="21"/>
              </w:rPr>
              <w:t>未到期余额 </w:t>
            </w:r>
          </w:p>
        </w:tc>
        <w:tc>
          <w:tcPr>
            <w:tcW w:w="1993" w:type="dxa"/>
          </w:tcPr>
          <w:p>
            <w:pPr>
              <w:pStyle w:val="TableParagraph"/>
              <w:spacing w:line="250" w:lineRule="exact"/>
              <w:ind w:left="294" w:right="186"/>
              <w:jc w:val="center"/>
              <w:rPr>
                <w:sz w:val="21"/>
              </w:rPr>
            </w:pPr>
            <w:r>
              <w:rPr>
                <w:spacing w:val="-1"/>
                <w:sz w:val="21"/>
              </w:rPr>
              <w:t>逾期未收回金额</w:t>
            </w:r>
            <w:r>
              <w:rPr>
                <w:sz w:val="21"/>
              </w:rPr>
              <w:t> </w:t>
            </w:r>
          </w:p>
        </w:tc>
      </w:tr>
      <w:tr>
        <w:trPr>
          <w:trHeight w:val="273" w:hRule="atLeast"/>
        </w:trPr>
        <w:tc>
          <w:tcPr>
            <w:tcW w:w="1810" w:type="dxa"/>
          </w:tcPr>
          <w:p>
            <w:pPr>
              <w:pStyle w:val="TableParagraph"/>
              <w:spacing w:line="250" w:lineRule="exact" w:before="3"/>
              <w:ind w:left="273"/>
              <w:rPr>
                <w:sz w:val="21"/>
              </w:rPr>
            </w:pPr>
            <w:r>
              <w:rPr>
                <w:spacing w:val="-1"/>
                <w:sz w:val="21"/>
              </w:rPr>
              <w:t>银行理财产品</w:t>
            </w:r>
            <w:r>
              <w:rPr>
                <w:sz w:val="21"/>
              </w:rPr>
              <w:t> </w:t>
            </w:r>
          </w:p>
        </w:tc>
        <w:tc>
          <w:tcPr>
            <w:tcW w:w="1703" w:type="dxa"/>
          </w:tcPr>
          <w:p>
            <w:pPr>
              <w:pStyle w:val="TableParagraph"/>
              <w:spacing w:line="250" w:lineRule="exact" w:before="3"/>
              <w:ind w:right="315"/>
              <w:jc w:val="right"/>
              <w:rPr>
                <w:sz w:val="21"/>
              </w:rPr>
            </w:pPr>
            <w:r>
              <w:rPr>
                <w:spacing w:val="-1"/>
                <w:sz w:val="21"/>
              </w:rPr>
              <w:t>自有资金</w:t>
            </w:r>
            <w:r>
              <w:rPr>
                <w:sz w:val="21"/>
              </w:rPr>
              <w:t> </w:t>
            </w:r>
          </w:p>
        </w:tc>
        <w:tc>
          <w:tcPr>
            <w:tcW w:w="1844" w:type="dxa"/>
          </w:tcPr>
          <w:p>
            <w:pPr>
              <w:pStyle w:val="TableParagraph"/>
              <w:spacing w:line="250" w:lineRule="exact" w:before="3"/>
              <w:ind w:left="269" w:right="160"/>
              <w:jc w:val="center"/>
              <w:rPr>
                <w:sz w:val="21"/>
              </w:rPr>
            </w:pPr>
            <w:r>
              <w:rPr>
                <w:sz w:val="21"/>
              </w:rPr>
              <w:t>80,000,000.00 </w:t>
            </w:r>
          </w:p>
        </w:tc>
        <w:tc>
          <w:tcPr>
            <w:tcW w:w="1702" w:type="dxa"/>
          </w:tcPr>
          <w:p>
            <w:pPr>
              <w:pStyle w:val="TableParagraph"/>
              <w:spacing w:line="250" w:lineRule="exact" w:before="3"/>
              <w:ind w:left="277" w:right="166"/>
              <w:jc w:val="center"/>
              <w:rPr>
                <w:sz w:val="21"/>
              </w:rPr>
            </w:pPr>
            <w:r>
              <w:rPr>
                <w:sz w:val="21"/>
              </w:rPr>
              <w:t>0.00 </w:t>
            </w:r>
          </w:p>
        </w:tc>
        <w:tc>
          <w:tcPr>
            <w:tcW w:w="1993" w:type="dxa"/>
          </w:tcPr>
          <w:p>
            <w:pPr>
              <w:pStyle w:val="TableParagraph"/>
              <w:spacing w:line="250" w:lineRule="exact" w:before="3"/>
              <w:ind w:left="294" w:right="186"/>
              <w:jc w:val="center"/>
              <w:rPr>
                <w:sz w:val="21"/>
              </w:rPr>
            </w:pPr>
            <w:r>
              <w:rPr>
                <w:sz w:val="21"/>
              </w:rPr>
              <w:t>0.00 </w:t>
            </w:r>
          </w:p>
        </w:tc>
      </w:tr>
    </w:tbl>
    <w:p>
      <w:pPr>
        <w:spacing w:after="0" w:line="250" w:lineRule="exact"/>
        <w:jc w:val="center"/>
        <w:rPr>
          <w:sz w:val="21"/>
        </w:rPr>
        <w:sectPr>
          <w:type w:val="continuous"/>
          <w:pgSz w:w="11910" w:h="16840"/>
          <w:pgMar w:top="780" w:bottom="280" w:left="1280" w:right="760"/>
        </w:sectPr>
      </w:pPr>
    </w:p>
    <w:p>
      <w:pPr>
        <w:pStyle w:val="BodyText"/>
        <w:spacing w:before="5"/>
        <w:ind w:left="518"/>
      </w:pPr>
      <w:r>
        <w:rPr>
          <w:w w:val="100"/>
        </w:rPr>
        <w:t> </w:t>
      </w:r>
    </w:p>
    <w:p>
      <w:pPr>
        <w:pStyle w:val="BodyText"/>
        <w:spacing w:before="5"/>
        <w:ind w:left="518"/>
      </w:pPr>
      <w:r>
        <w:rPr/>
        <w:t>其他情况 </w:t>
      </w:r>
    </w:p>
    <w:p>
      <w:pPr>
        <w:pStyle w:val="BodyText"/>
        <w:spacing w:before="2"/>
        <w:ind w:left="518"/>
      </w:pPr>
      <w:r>
        <w:rPr>
          <w:spacing w:val="11"/>
        </w:rPr>
        <w:t>□适用 √不适用</w:t>
      </w:r>
      <w:r>
        <w:rPr>
          <w:spacing w:val="-3"/>
        </w:rPr>
        <w:t> </w:t>
      </w:r>
      <w:r>
        <w:rPr/>
        <w:t> </w:t>
      </w:r>
    </w:p>
    <w:p>
      <w:pPr>
        <w:pStyle w:val="BodyText"/>
        <w:spacing w:before="4"/>
        <w:ind w:left="518"/>
      </w:pPr>
      <w:r>
        <w:rPr>
          <w:w w:val="100"/>
        </w:rPr>
        <w:t> </w:t>
      </w:r>
    </w:p>
    <w:p>
      <w:pPr>
        <w:pStyle w:val="ListParagraph"/>
        <w:numPr>
          <w:ilvl w:val="0"/>
          <w:numId w:val="9"/>
        </w:numPr>
        <w:tabs>
          <w:tab w:pos="878" w:val="left" w:leader="none"/>
        </w:tabs>
        <w:spacing w:line="240" w:lineRule="auto" w:before="62" w:after="0"/>
        <w:ind w:left="878" w:right="0" w:hanging="360"/>
        <w:jc w:val="left"/>
        <w:rPr>
          <w:sz w:val="21"/>
        </w:rPr>
      </w:pPr>
      <w:r>
        <w:rPr>
          <w:sz w:val="21"/>
        </w:rPr>
        <w:t>单项委托理财情况</w:t>
      </w:r>
    </w:p>
    <w:p>
      <w:pPr>
        <w:pStyle w:val="BodyText"/>
        <w:spacing w:before="65"/>
        <w:ind w:left="518"/>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17"/>
        </w:rPr>
      </w:pPr>
    </w:p>
    <w:p>
      <w:pPr>
        <w:pStyle w:val="BodyText"/>
        <w:spacing w:before="1"/>
        <w:ind w:left="518"/>
      </w:pPr>
      <w:r>
        <w:rPr>
          <w:spacing w:val="7"/>
        </w:rPr>
        <w:t>单位：元 币种：人民币</w:t>
      </w:r>
      <w:r>
        <w:rPr/>
        <w:t> </w:t>
      </w:r>
    </w:p>
    <w:p>
      <w:pPr>
        <w:spacing w:after="0"/>
        <w:sectPr>
          <w:type w:val="continuous"/>
          <w:pgSz w:w="11910" w:h="16840"/>
          <w:pgMar w:top="780" w:bottom="280" w:left="1280" w:right="760"/>
          <w:cols w:num="2" w:equalWidth="0">
            <w:col w:w="2608" w:space="3914"/>
            <w:col w:w="3348"/>
          </w:cols>
        </w:sect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9"/>
        <w:gridCol w:w="780"/>
        <w:gridCol w:w="1421"/>
        <w:gridCol w:w="583"/>
        <w:gridCol w:w="590"/>
        <w:gridCol w:w="386"/>
        <w:gridCol w:w="386"/>
        <w:gridCol w:w="383"/>
        <w:gridCol w:w="702"/>
        <w:gridCol w:w="368"/>
        <w:gridCol w:w="1002"/>
        <w:gridCol w:w="428"/>
        <w:gridCol w:w="598"/>
        <w:gridCol w:w="516"/>
        <w:gridCol w:w="562"/>
      </w:tblGrid>
      <w:tr>
        <w:trPr>
          <w:trHeight w:val="1905" w:hRule="atLeast"/>
        </w:trPr>
        <w:tc>
          <w:tcPr>
            <w:tcW w:w="919" w:type="dxa"/>
          </w:tcPr>
          <w:p>
            <w:pPr>
              <w:pStyle w:val="TableParagraph"/>
              <w:spacing w:before="0"/>
              <w:rPr>
                <w:sz w:val="20"/>
              </w:rPr>
            </w:pPr>
          </w:p>
          <w:p>
            <w:pPr>
              <w:pStyle w:val="TableParagraph"/>
              <w:spacing w:before="0"/>
              <w:rPr>
                <w:sz w:val="20"/>
              </w:rPr>
            </w:pPr>
          </w:p>
          <w:p>
            <w:pPr>
              <w:pStyle w:val="TableParagraph"/>
              <w:spacing w:before="9"/>
              <w:rPr>
                <w:sz w:val="23"/>
              </w:rPr>
            </w:pPr>
          </w:p>
          <w:p>
            <w:pPr>
              <w:pStyle w:val="TableParagraph"/>
              <w:ind w:left="143"/>
              <w:rPr>
                <w:sz w:val="21"/>
              </w:rPr>
            </w:pPr>
            <w:r>
              <w:rPr>
                <w:sz w:val="21"/>
              </w:rPr>
              <w:t>受托人 </w:t>
            </w:r>
          </w:p>
        </w:tc>
        <w:tc>
          <w:tcPr>
            <w:tcW w:w="780" w:type="dxa"/>
          </w:tcPr>
          <w:p>
            <w:pPr>
              <w:pStyle w:val="TableParagraph"/>
              <w:spacing w:before="0"/>
              <w:rPr>
                <w:sz w:val="20"/>
              </w:rPr>
            </w:pPr>
          </w:p>
          <w:p>
            <w:pPr>
              <w:pStyle w:val="TableParagraph"/>
              <w:spacing w:before="0"/>
              <w:rPr>
                <w:sz w:val="20"/>
              </w:rPr>
            </w:pPr>
          </w:p>
          <w:p>
            <w:pPr>
              <w:pStyle w:val="TableParagraph"/>
              <w:spacing w:line="244" w:lineRule="auto" w:before="167"/>
              <w:ind w:left="71" w:right="-44"/>
              <w:rPr>
                <w:sz w:val="21"/>
              </w:rPr>
            </w:pPr>
            <w:r>
              <w:rPr>
                <w:sz w:val="21"/>
              </w:rPr>
              <w:t>委托理财类型 </w:t>
            </w:r>
          </w:p>
        </w:tc>
        <w:tc>
          <w:tcPr>
            <w:tcW w:w="1421" w:type="dxa"/>
          </w:tcPr>
          <w:p>
            <w:pPr>
              <w:pStyle w:val="TableParagraph"/>
              <w:spacing w:before="0"/>
              <w:rPr>
                <w:sz w:val="20"/>
              </w:rPr>
            </w:pPr>
          </w:p>
          <w:p>
            <w:pPr>
              <w:pStyle w:val="TableParagraph"/>
              <w:spacing w:before="0"/>
              <w:rPr>
                <w:sz w:val="20"/>
              </w:rPr>
            </w:pPr>
          </w:p>
          <w:p>
            <w:pPr>
              <w:pStyle w:val="TableParagraph"/>
              <w:spacing w:before="9"/>
              <w:rPr>
                <w:sz w:val="23"/>
              </w:rPr>
            </w:pPr>
          </w:p>
          <w:p>
            <w:pPr>
              <w:pStyle w:val="TableParagraph"/>
              <w:ind w:left="79" w:right="-44"/>
              <w:jc w:val="center"/>
              <w:rPr>
                <w:sz w:val="21"/>
              </w:rPr>
            </w:pPr>
            <w:r>
              <w:rPr>
                <w:spacing w:val="-1"/>
                <w:sz w:val="21"/>
              </w:rPr>
              <w:t>委托理财金额</w:t>
            </w:r>
            <w:r>
              <w:rPr>
                <w:sz w:val="21"/>
              </w:rPr>
              <w:t> </w:t>
            </w:r>
          </w:p>
        </w:tc>
        <w:tc>
          <w:tcPr>
            <w:tcW w:w="583" w:type="dxa"/>
          </w:tcPr>
          <w:p>
            <w:pPr>
              <w:pStyle w:val="TableParagraph"/>
              <w:spacing w:before="0"/>
              <w:rPr>
                <w:sz w:val="20"/>
              </w:rPr>
            </w:pPr>
          </w:p>
          <w:p>
            <w:pPr>
              <w:pStyle w:val="TableParagraph"/>
              <w:spacing w:line="242" w:lineRule="auto" w:before="152"/>
              <w:ind w:left="81" w:right="-44"/>
              <w:jc w:val="both"/>
              <w:rPr>
                <w:sz w:val="21"/>
              </w:rPr>
            </w:pPr>
            <w:r>
              <w:rPr>
                <w:sz w:val="21"/>
              </w:rPr>
              <w:t>委托理财起始日期 </w:t>
            </w:r>
          </w:p>
        </w:tc>
        <w:tc>
          <w:tcPr>
            <w:tcW w:w="590" w:type="dxa"/>
          </w:tcPr>
          <w:p>
            <w:pPr>
              <w:pStyle w:val="TableParagraph"/>
              <w:spacing w:before="0"/>
              <w:rPr>
                <w:sz w:val="20"/>
              </w:rPr>
            </w:pPr>
          </w:p>
          <w:p>
            <w:pPr>
              <w:pStyle w:val="TableParagraph"/>
              <w:spacing w:line="242" w:lineRule="auto" w:before="152"/>
              <w:ind w:left="82" w:right="-29"/>
              <w:jc w:val="both"/>
              <w:rPr>
                <w:sz w:val="21"/>
              </w:rPr>
            </w:pPr>
            <w:r>
              <w:rPr>
                <w:sz w:val="21"/>
              </w:rPr>
              <w:t>委托理财终止日期 </w:t>
            </w:r>
          </w:p>
        </w:tc>
        <w:tc>
          <w:tcPr>
            <w:tcW w:w="386" w:type="dxa"/>
          </w:tcPr>
          <w:p>
            <w:pPr>
              <w:pStyle w:val="TableParagraph"/>
              <w:spacing w:before="3"/>
              <w:rPr>
                <w:sz w:val="21"/>
              </w:rPr>
            </w:pPr>
          </w:p>
          <w:p>
            <w:pPr>
              <w:pStyle w:val="TableParagraph"/>
              <w:spacing w:line="242" w:lineRule="auto" w:before="0"/>
              <w:ind w:left="87" w:right="-29"/>
              <w:rPr>
                <w:sz w:val="21"/>
              </w:rPr>
            </w:pPr>
            <w:r>
              <w:rPr>
                <w:sz w:val="21"/>
              </w:rPr>
              <w:t>资金来源 </w:t>
            </w:r>
          </w:p>
          <w:p>
            <w:pPr>
              <w:pStyle w:val="TableParagraph"/>
              <w:spacing w:before="2"/>
              <w:ind w:left="192"/>
              <w:rPr>
                <w:sz w:val="21"/>
              </w:rPr>
            </w:pPr>
            <w:r>
              <w:rPr>
                <w:w w:val="100"/>
                <w:sz w:val="21"/>
              </w:rPr>
              <w:t> </w:t>
            </w:r>
          </w:p>
        </w:tc>
        <w:tc>
          <w:tcPr>
            <w:tcW w:w="386" w:type="dxa"/>
          </w:tcPr>
          <w:p>
            <w:pPr>
              <w:pStyle w:val="TableParagraph"/>
              <w:spacing w:before="0"/>
              <w:rPr>
                <w:sz w:val="20"/>
              </w:rPr>
            </w:pPr>
          </w:p>
          <w:p>
            <w:pPr>
              <w:pStyle w:val="TableParagraph"/>
              <w:spacing w:line="242" w:lineRule="auto" w:before="152"/>
              <w:ind w:left="87" w:right="-44"/>
              <w:rPr>
                <w:sz w:val="21"/>
              </w:rPr>
            </w:pPr>
            <w:r>
              <w:rPr>
                <w:sz w:val="21"/>
              </w:rPr>
              <w:t>资金投向 </w:t>
            </w:r>
          </w:p>
        </w:tc>
        <w:tc>
          <w:tcPr>
            <w:tcW w:w="383" w:type="dxa"/>
          </w:tcPr>
          <w:p>
            <w:pPr>
              <w:pStyle w:val="TableParagraph"/>
              <w:spacing w:line="242" w:lineRule="auto" w:before="135"/>
              <w:ind w:left="88" w:right="-44"/>
              <w:rPr>
                <w:sz w:val="21"/>
              </w:rPr>
            </w:pPr>
            <w:r>
              <w:rPr>
                <w:sz w:val="21"/>
              </w:rPr>
              <w:t>报酬确定方式 </w:t>
            </w:r>
          </w:p>
        </w:tc>
        <w:tc>
          <w:tcPr>
            <w:tcW w:w="702" w:type="dxa"/>
          </w:tcPr>
          <w:p>
            <w:pPr>
              <w:pStyle w:val="TableParagraph"/>
              <w:spacing w:before="0"/>
              <w:rPr>
                <w:sz w:val="20"/>
              </w:rPr>
            </w:pPr>
          </w:p>
          <w:p>
            <w:pPr>
              <w:pStyle w:val="TableParagraph"/>
              <w:spacing w:before="7"/>
              <w:rPr>
                <w:sz w:val="22"/>
              </w:rPr>
            </w:pPr>
          </w:p>
          <w:p>
            <w:pPr>
              <w:pStyle w:val="TableParagraph"/>
              <w:spacing w:line="242" w:lineRule="auto" w:before="0"/>
              <w:ind w:left="39" w:right="17" w:firstLine="103"/>
              <w:jc w:val="center"/>
              <w:rPr>
                <w:sz w:val="21"/>
              </w:rPr>
            </w:pPr>
            <w:r>
              <w:rPr>
                <w:sz w:val="21"/>
              </w:rPr>
              <w:t>年化</w:t>
            </w:r>
            <w:r>
              <w:rPr>
                <w:spacing w:val="-1"/>
                <w:sz w:val="21"/>
              </w:rPr>
              <w:t>收益率</w:t>
            </w:r>
          </w:p>
          <w:p>
            <w:pPr>
              <w:pStyle w:val="TableParagraph"/>
              <w:spacing w:before="2"/>
              <w:ind w:left="120"/>
              <w:jc w:val="center"/>
              <w:rPr>
                <w:sz w:val="21"/>
              </w:rPr>
            </w:pPr>
            <w:r>
              <w:rPr>
                <w:w w:val="100"/>
                <w:sz w:val="21"/>
              </w:rPr>
              <w:t> </w:t>
            </w:r>
          </w:p>
        </w:tc>
        <w:tc>
          <w:tcPr>
            <w:tcW w:w="368" w:type="dxa"/>
          </w:tcPr>
          <w:p>
            <w:pPr>
              <w:pStyle w:val="TableParagraph"/>
              <w:spacing w:line="242" w:lineRule="auto"/>
              <w:ind w:left="30" w:right="-44" w:hanging="56"/>
              <w:jc w:val="center"/>
              <w:rPr>
                <w:sz w:val="21"/>
              </w:rPr>
            </w:pPr>
            <w:r>
              <w:rPr>
                <w:sz w:val="21"/>
              </w:rPr>
              <w:t>预</w:t>
            </w:r>
            <w:r>
              <w:rPr>
                <w:spacing w:val="1"/>
                <w:sz w:val="21"/>
              </w:rPr>
              <w:t> </w:t>
            </w:r>
            <w:r>
              <w:rPr>
                <w:sz w:val="21"/>
              </w:rPr>
              <w:t>期收益</w:t>
            </w:r>
            <w:r>
              <w:rPr>
                <w:spacing w:val="1"/>
                <w:sz w:val="21"/>
              </w:rPr>
              <w:t> </w:t>
            </w:r>
            <w:r>
              <w:rPr>
                <w:sz w:val="21"/>
              </w:rPr>
              <w:t>(如</w:t>
            </w:r>
          </w:p>
          <w:p>
            <w:pPr>
              <w:pStyle w:val="TableParagraph"/>
              <w:spacing w:before="2"/>
              <w:ind w:right="8"/>
              <w:jc w:val="right"/>
              <w:rPr>
                <w:sz w:val="21"/>
              </w:rPr>
            </w:pPr>
            <w:r>
              <w:rPr>
                <w:sz w:val="21"/>
              </w:rPr>
              <w:t>有)</w:t>
            </w:r>
          </w:p>
          <w:p>
            <w:pPr>
              <w:pStyle w:val="TableParagraph"/>
              <w:spacing w:line="250" w:lineRule="exact" w:before="4"/>
              <w:ind w:right="63"/>
              <w:jc w:val="right"/>
              <w:rPr>
                <w:sz w:val="21"/>
              </w:rPr>
            </w:pPr>
            <w:r>
              <w:rPr>
                <w:w w:val="100"/>
                <w:sz w:val="21"/>
              </w:rPr>
              <w:t> </w:t>
            </w:r>
          </w:p>
        </w:tc>
        <w:tc>
          <w:tcPr>
            <w:tcW w:w="1002" w:type="dxa"/>
          </w:tcPr>
          <w:p>
            <w:pPr>
              <w:pStyle w:val="TableParagraph"/>
              <w:spacing w:before="0"/>
              <w:rPr>
                <w:sz w:val="20"/>
              </w:rPr>
            </w:pPr>
          </w:p>
          <w:p>
            <w:pPr>
              <w:pStyle w:val="TableParagraph"/>
              <w:spacing w:before="7"/>
              <w:rPr>
                <w:sz w:val="22"/>
              </w:rPr>
            </w:pPr>
          </w:p>
          <w:p>
            <w:pPr>
              <w:pStyle w:val="TableParagraph"/>
              <w:spacing w:line="242" w:lineRule="auto" w:before="0"/>
              <w:ind w:left="87" w:right="60" w:firstLine="100"/>
              <w:jc w:val="center"/>
              <w:rPr>
                <w:sz w:val="21"/>
              </w:rPr>
            </w:pPr>
            <w:r>
              <w:rPr>
                <w:sz w:val="21"/>
              </w:rPr>
              <w:t>实际</w:t>
            </w:r>
            <w:r>
              <w:rPr>
                <w:spacing w:val="12"/>
                <w:sz w:val="21"/>
              </w:rPr>
              <w:t> </w:t>
            </w:r>
            <w:r>
              <w:rPr>
                <w:spacing w:val="-1"/>
                <w:sz w:val="21"/>
              </w:rPr>
              <w:t>收益或损</w:t>
            </w:r>
            <w:r>
              <w:rPr>
                <w:sz w:val="21"/>
              </w:rPr>
              <w:t>失 </w:t>
            </w:r>
          </w:p>
        </w:tc>
        <w:tc>
          <w:tcPr>
            <w:tcW w:w="428" w:type="dxa"/>
          </w:tcPr>
          <w:p>
            <w:pPr>
              <w:pStyle w:val="TableParagraph"/>
              <w:spacing w:line="242" w:lineRule="auto" w:before="135"/>
              <w:ind w:left="115" w:right="-29"/>
              <w:jc w:val="both"/>
              <w:rPr>
                <w:sz w:val="21"/>
              </w:rPr>
            </w:pPr>
            <w:r>
              <w:rPr>
                <w:sz w:val="21"/>
              </w:rPr>
              <w:t>实际收回情况 </w:t>
            </w:r>
          </w:p>
        </w:tc>
        <w:tc>
          <w:tcPr>
            <w:tcW w:w="598" w:type="dxa"/>
          </w:tcPr>
          <w:p>
            <w:pPr>
              <w:pStyle w:val="TableParagraph"/>
              <w:spacing w:before="0"/>
              <w:rPr>
                <w:sz w:val="20"/>
              </w:rPr>
            </w:pPr>
          </w:p>
          <w:p>
            <w:pPr>
              <w:pStyle w:val="TableParagraph"/>
              <w:spacing w:line="242" w:lineRule="auto" w:before="152"/>
              <w:ind w:left="98" w:right="-44"/>
              <w:jc w:val="both"/>
              <w:rPr>
                <w:sz w:val="21"/>
              </w:rPr>
            </w:pPr>
            <w:r>
              <w:rPr>
                <w:sz w:val="21"/>
              </w:rPr>
              <w:t>是否经过法定程序 </w:t>
            </w:r>
          </w:p>
        </w:tc>
        <w:tc>
          <w:tcPr>
            <w:tcW w:w="516" w:type="dxa"/>
          </w:tcPr>
          <w:p>
            <w:pPr>
              <w:pStyle w:val="TableParagraph"/>
              <w:spacing w:line="242" w:lineRule="auto" w:before="135"/>
              <w:ind w:left="59" w:right="22"/>
              <w:jc w:val="both"/>
              <w:rPr>
                <w:sz w:val="21"/>
              </w:rPr>
            </w:pPr>
            <w:r>
              <w:rPr>
                <w:spacing w:val="-1"/>
                <w:sz w:val="21"/>
              </w:rPr>
              <w:t>未来是否有委托理财计</w:t>
            </w:r>
            <w:r>
              <w:rPr>
                <w:sz w:val="21"/>
              </w:rPr>
              <w:t>划 </w:t>
            </w:r>
          </w:p>
        </w:tc>
        <w:tc>
          <w:tcPr>
            <w:tcW w:w="562" w:type="dxa"/>
          </w:tcPr>
          <w:p>
            <w:pPr>
              <w:pStyle w:val="TableParagraph"/>
              <w:spacing w:line="242" w:lineRule="auto"/>
              <w:ind w:left="83" w:right="44"/>
              <w:jc w:val="both"/>
              <w:rPr>
                <w:sz w:val="21"/>
              </w:rPr>
            </w:pPr>
            <w:r>
              <w:rPr>
                <w:spacing w:val="-1"/>
                <w:sz w:val="21"/>
              </w:rPr>
              <w:t>减值准备计提金额</w:t>
            </w:r>
            <w:r>
              <w:rPr>
                <w:sz w:val="21"/>
              </w:rPr>
              <w:t>(如</w:t>
            </w:r>
          </w:p>
          <w:p>
            <w:pPr>
              <w:pStyle w:val="TableParagraph"/>
              <w:spacing w:before="2"/>
              <w:ind w:left="136" w:right="-15"/>
              <w:rPr>
                <w:sz w:val="21"/>
              </w:rPr>
            </w:pPr>
            <w:r>
              <w:rPr>
                <w:spacing w:val="-1"/>
                <w:sz w:val="21"/>
              </w:rPr>
              <w:t>有)</w:t>
            </w:r>
            <w:r>
              <w:rPr>
                <w:sz w:val="21"/>
              </w:rPr>
              <w:t> </w:t>
            </w:r>
          </w:p>
        </w:tc>
      </w:tr>
      <w:tr>
        <w:trPr>
          <w:trHeight w:val="1089" w:hRule="atLeast"/>
        </w:trPr>
        <w:tc>
          <w:tcPr>
            <w:tcW w:w="919" w:type="dxa"/>
          </w:tcPr>
          <w:p>
            <w:pPr>
              <w:pStyle w:val="TableParagraph"/>
              <w:spacing w:line="242" w:lineRule="auto"/>
              <w:ind w:left="28" w:right="35"/>
              <w:jc w:val="both"/>
              <w:rPr>
                <w:sz w:val="21"/>
              </w:rPr>
            </w:pPr>
            <w:r>
              <w:rPr>
                <w:spacing w:val="-1"/>
                <w:sz w:val="21"/>
              </w:rPr>
              <w:t>广发银行股份有限</w:t>
            </w:r>
            <w:r>
              <w:rPr>
                <w:sz w:val="21"/>
              </w:rPr>
              <w:t>公司 </w:t>
            </w:r>
          </w:p>
        </w:tc>
        <w:tc>
          <w:tcPr>
            <w:tcW w:w="780" w:type="dxa"/>
          </w:tcPr>
          <w:p>
            <w:pPr>
              <w:pStyle w:val="TableParagraph"/>
              <w:spacing w:line="242" w:lineRule="auto"/>
              <w:ind w:left="26" w:right="108"/>
              <w:jc w:val="both"/>
              <w:rPr>
                <w:sz w:val="21"/>
              </w:rPr>
            </w:pPr>
            <w:r>
              <w:rPr>
                <w:spacing w:val="-1"/>
                <w:sz w:val="21"/>
              </w:rPr>
              <w:t>保本浮动收益</w:t>
            </w:r>
            <w:r>
              <w:rPr>
                <w:sz w:val="21"/>
              </w:rPr>
              <w:t>型 </w:t>
            </w:r>
          </w:p>
        </w:tc>
        <w:tc>
          <w:tcPr>
            <w:tcW w:w="1421" w:type="dxa"/>
          </w:tcPr>
          <w:p>
            <w:pPr>
              <w:pStyle w:val="TableParagraph"/>
              <w:ind w:left="9"/>
              <w:jc w:val="center"/>
              <w:rPr>
                <w:sz w:val="21"/>
              </w:rPr>
            </w:pPr>
            <w:r>
              <w:rPr>
                <w:sz w:val="21"/>
              </w:rPr>
              <w:t>50,000,000.00</w:t>
            </w:r>
          </w:p>
        </w:tc>
        <w:tc>
          <w:tcPr>
            <w:tcW w:w="583" w:type="dxa"/>
          </w:tcPr>
          <w:p>
            <w:pPr>
              <w:pStyle w:val="TableParagraph"/>
              <w:ind w:left="29"/>
              <w:rPr>
                <w:sz w:val="21"/>
              </w:rPr>
            </w:pPr>
            <w:r>
              <w:rPr>
                <w:sz w:val="21"/>
              </w:rPr>
              <w:t>2022</w:t>
            </w:r>
          </w:p>
          <w:p>
            <w:pPr>
              <w:pStyle w:val="TableParagraph"/>
              <w:spacing w:before="4"/>
              <w:ind w:left="29"/>
              <w:rPr>
                <w:sz w:val="21"/>
              </w:rPr>
            </w:pPr>
            <w:r>
              <w:rPr>
                <w:spacing w:val="-26"/>
                <w:sz w:val="21"/>
              </w:rPr>
              <w:t>年 </w:t>
            </w:r>
            <w:r>
              <w:rPr>
                <w:sz w:val="21"/>
              </w:rPr>
              <w:t>1</w:t>
            </w:r>
          </w:p>
          <w:p>
            <w:pPr>
              <w:pStyle w:val="TableParagraph"/>
              <w:spacing w:before="2"/>
              <w:ind w:left="29"/>
              <w:rPr>
                <w:sz w:val="21"/>
              </w:rPr>
            </w:pPr>
            <w:r>
              <w:rPr>
                <w:spacing w:val="-26"/>
                <w:sz w:val="21"/>
              </w:rPr>
              <w:t>月 </w:t>
            </w:r>
            <w:r>
              <w:rPr>
                <w:sz w:val="21"/>
              </w:rPr>
              <w:t>25</w:t>
            </w:r>
          </w:p>
          <w:p>
            <w:pPr>
              <w:pStyle w:val="TableParagraph"/>
              <w:spacing w:line="250" w:lineRule="exact" w:before="5"/>
              <w:ind w:left="29"/>
              <w:rPr>
                <w:sz w:val="21"/>
              </w:rPr>
            </w:pPr>
            <w:r>
              <w:rPr>
                <w:sz w:val="21"/>
              </w:rPr>
              <w:t>日 </w:t>
            </w:r>
          </w:p>
        </w:tc>
        <w:tc>
          <w:tcPr>
            <w:tcW w:w="590" w:type="dxa"/>
          </w:tcPr>
          <w:p>
            <w:pPr>
              <w:pStyle w:val="TableParagraph"/>
              <w:ind w:left="26"/>
              <w:rPr>
                <w:sz w:val="21"/>
              </w:rPr>
            </w:pPr>
            <w:r>
              <w:rPr>
                <w:sz w:val="21"/>
              </w:rPr>
              <w:t>2022</w:t>
            </w:r>
          </w:p>
          <w:p>
            <w:pPr>
              <w:pStyle w:val="TableParagraph"/>
              <w:spacing w:before="4"/>
              <w:ind w:left="26"/>
              <w:rPr>
                <w:sz w:val="21"/>
              </w:rPr>
            </w:pPr>
            <w:r>
              <w:rPr>
                <w:spacing w:val="-26"/>
                <w:sz w:val="21"/>
              </w:rPr>
              <w:t>年 </w:t>
            </w:r>
            <w:r>
              <w:rPr>
                <w:sz w:val="21"/>
              </w:rPr>
              <w:t>2</w:t>
            </w:r>
          </w:p>
          <w:p>
            <w:pPr>
              <w:pStyle w:val="TableParagraph"/>
              <w:spacing w:before="2"/>
              <w:ind w:left="26"/>
              <w:rPr>
                <w:sz w:val="21"/>
              </w:rPr>
            </w:pPr>
            <w:r>
              <w:rPr>
                <w:spacing w:val="-26"/>
                <w:sz w:val="21"/>
              </w:rPr>
              <w:t>月 </w:t>
            </w:r>
            <w:r>
              <w:rPr>
                <w:sz w:val="21"/>
              </w:rPr>
              <w:t>24</w:t>
            </w:r>
          </w:p>
          <w:p>
            <w:pPr>
              <w:pStyle w:val="TableParagraph"/>
              <w:spacing w:line="250" w:lineRule="exact" w:before="5"/>
              <w:ind w:left="26"/>
              <w:rPr>
                <w:sz w:val="21"/>
              </w:rPr>
            </w:pPr>
            <w:r>
              <w:rPr>
                <w:sz w:val="21"/>
              </w:rPr>
              <w:t>日 </w:t>
            </w:r>
          </w:p>
        </w:tc>
        <w:tc>
          <w:tcPr>
            <w:tcW w:w="386" w:type="dxa"/>
          </w:tcPr>
          <w:p>
            <w:pPr>
              <w:pStyle w:val="TableParagraph"/>
              <w:spacing w:line="242" w:lineRule="auto"/>
              <w:ind w:left="27" w:right="135"/>
              <w:jc w:val="both"/>
              <w:rPr>
                <w:sz w:val="21"/>
              </w:rPr>
            </w:pPr>
            <w:r>
              <w:rPr>
                <w:sz w:val="21"/>
              </w:rPr>
              <w:t>自有资</w:t>
            </w:r>
          </w:p>
          <w:p>
            <w:pPr>
              <w:pStyle w:val="TableParagraph"/>
              <w:spacing w:line="250" w:lineRule="exact" w:before="3"/>
              <w:ind w:left="27"/>
              <w:rPr>
                <w:sz w:val="21"/>
              </w:rPr>
            </w:pPr>
            <w:r>
              <w:rPr>
                <w:sz w:val="21"/>
              </w:rPr>
              <w:t>金 </w:t>
            </w:r>
          </w:p>
        </w:tc>
        <w:tc>
          <w:tcPr>
            <w:tcW w:w="386" w:type="dxa"/>
          </w:tcPr>
          <w:p>
            <w:pPr>
              <w:pStyle w:val="TableParagraph"/>
              <w:ind w:left="27"/>
              <w:rPr>
                <w:sz w:val="21"/>
              </w:rPr>
            </w:pPr>
            <w:r>
              <w:rPr>
                <w:w w:val="100"/>
                <w:sz w:val="21"/>
              </w:rPr>
              <w:t> </w:t>
            </w:r>
          </w:p>
        </w:tc>
        <w:tc>
          <w:tcPr>
            <w:tcW w:w="383" w:type="dxa"/>
          </w:tcPr>
          <w:p>
            <w:pPr>
              <w:pStyle w:val="TableParagraph"/>
              <w:spacing w:line="242" w:lineRule="auto"/>
              <w:ind w:left="28" w:right="131"/>
              <w:jc w:val="both"/>
              <w:rPr>
                <w:sz w:val="21"/>
              </w:rPr>
            </w:pPr>
            <w:r>
              <w:rPr>
                <w:sz w:val="21"/>
              </w:rPr>
              <w:t>协议约</w:t>
            </w:r>
          </w:p>
          <w:p>
            <w:pPr>
              <w:pStyle w:val="TableParagraph"/>
              <w:spacing w:line="250" w:lineRule="exact" w:before="3"/>
              <w:ind w:left="28"/>
              <w:rPr>
                <w:sz w:val="21"/>
              </w:rPr>
            </w:pPr>
            <w:r>
              <w:rPr>
                <w:sz w:val="21"/>
              </w:rPr>
              <w:t>定 </w:t>
            </w:r>
          </w:p>
        </w:tc>
        <w:tc>
          <w:tcPr>
            <w:tcW w:w="702" w:type="dxa"/>
          </w:tcPr>
          <w:p>
            <w:pPr>
              <w:pStyle w:val="TableParagraph"/>
              <w:spacing w:line="235" w:lineRule="exact" w:before="0"/>
              <w:ind w:right="9"/>
              <w:jc w:val="right"/>
              <w:rPr>
                <w:rFonts w:ascii="Times New Roman"/>
                <w:sz w:val="21"/>
              </w:rPr>
            </w:pPr>
            <w:r>
              <w:rPr>
                <w:rFonts w:ascii="Times New Roman"/>
                <w:sz w:val="21"/>
              </w:rPr>
              <w:t>3.15%</w:t>
            </w:r>
          </w:p>
        </w:tc>
        <w:tc>
          <w:tcPr>
            <w:tcW w:w="368" w:type="dxa"/>
          </w:tcPr>
          <w:p>
            <w:pPr>
              <w:pStyle w:val="TableParagraph"/>
              <w:spacing w:before="0"/>
              <w:rPr>
                <w:rFonts w:ascii="Times New Roman"/>
                <w:sz w:val="20"/>
              </w:rPr>
            </w:pPr>
          </w:p>
        </w:tc>
        <w:tc>
          <w:tcPr>
            <w:tcW w:w="1002" w:type="dxa"/>
          </w:tcPr>
          <w:p>
            <w:pPr>
              <w:pStyle w:val="TableParagraph"/>
              <w:spacing w:line="235" w:lineRule="exact" w:before="0"/>
              <w:ind w:right="7"/>
              <w:jc w:val="right"/>
              <w:rPr>
                <w:rFonts w:ascii="Times New Roman"/>
                <w:sz w:val="21"/>
              </w:rPr>
            </w:pPr>
            <w:r>
              <w:rPr>
                <w:rFonts w:ascii="Times New Roman"/>
                <w:sz w:val="21"/>
              </w:rPr>
              <w:t>129,452.05</w:t>
            </w:r>
          </w:p>
        </w:tc>
        <w:tc>
          <w:tcPr>
            <w:tcW w:w="428" w:type="dxa"/>
          </w:tcPr>
          <w:p>
            <w:pPr>
              <w:pStyle w:val="TableParagraph"/>
              <w:spacing w:line="242" w:lineRule="auto"/>
              <w:ind w:left="34" w:right="170"/>
              <w:jc w:val="both"/>
              <w:rPr>
                <w:sz w:val="21"/>
              </w:rPr>
            </w:pPr>
            <w:r>
              <w:rPr>
                <w:sz w:val="21"/>
              </w:rPr>
              <w:t>已收回</w:t>
            </w:r>
          </w:p>
        </w:tc>
        <w:tc>
          <w:tcPr>
            <w:tcW w:w="598" w:type="dxa"/>
          </w:tcPr>
          <w:p>
            <w:pPr>
              <w:pStyle w:val="TableParagraph"/>
              <w:ind w:left="35"/>
              <w:rPr>
                <w:sz w:val="21"/>
              </w:rPr>
            </w:pPr>
            <w:r>
              <w:rPr>
                <w:sz w:val="21"/>
              </w:rPr>
              <w:t>是 </w:t>
            </w:r>
          </w:p>
        </w:tc>
        <w:tc>
          <w:tcPr>
            <w:tcW w:w="516" w:type="dxa"/>
          </w:tcPr>
          <w:p>
            <w:pPr>
              <w:pStyle w:val="TableParagraph"/>
              <w:ind w:left="37"/>
              <w:rPr>
                <w:sz w:val="21"/>
              </w:rPr>
            </w:pPr>
            <w:r>
              <w:rPr>
                <w:w w:val="100"/>
                <w:sz w:val="21"/>
              </w:rPr>
              <w:t> </w:t>
            </w:r>
            <w:r>
              <w:rPr>
                <w:sz w:val="21"/>
              </w:rPr>
              <w:t> </w:t>
            </w:r>
            <w:r>
              <w:rPr>
                <w:w w:val="100"/>
                <w:sz w:val="21"/>
              </w:rPr>
              <w:t> </w:t>
            </w:r>
          </w:p>
        </w:tc>
        <w:tc>
          <w:tcPr>
            <w:tcW w:w="562" w:type="dxa"/>
          </w:tcPr>
          <w:p>
            <w:pPr>
              <w:pStyle w:val="TableParagraph"/>
              <w:spacing w:before="0"/>
              <w:rPr>
                <w:rFonts w:ascii="Times New Roman"/>
                <w:sz w:val="20"/>
              </w:rPr>
            </w:pPr>
          </w:p>
        </w:tc>
      </w:tr>
      <w:tr>
        <w:trPr>
          <w:trHeight w:val="1089" w:hRule="atLeast"/>
        </w:trPr>
        <w:tc>
          <w:tcPr>
            <w:tcW w:w="919" w:type="dxa"/>
          </w:tcPr>
          <w:p>
            <w:pPr>
              <w:pStyle w:val="TableParagraph"/>
              <w:spacing w:line="242" w:lineRule="auto"/>
              <w:ind w:left="28" w:right="35"/>
              <w:jc w:val="both"/>
              <w:rPr>
                <w:sz w:val="21"/>
              </w:rPr>
            </w:pPr>
            <w:r>
              <w:rPr>
                <w:spacing w:val="-1"/>
                <w:sz w:val="21"/>
              </w:rPr>
              <w:t>广发银行股份有限</w:t>
            </w:r>
            <w:r>
              <w:rPr>
                <w:sz w:val="21"/>
              </w:rPr>
              <w:t>公司 </w:t>
            </w:r>
          </w:p>
        </w:tc>
        <w:tc>
          <w:tcPr>
            <w:tcW w:w="780" w:type="dxa"/>
          </w:tcPr>
          <w:p>
            <w:pPr>
              <w:pStyle w:val="TableParagraph"/>
              <w:spacing w:line="242" w:lineRule="auto"/>
              <w:ind w:left="26" w:right="108"/>
              <w:jc w:val="both"/>
              <w:rPr>
                <w:sz w:val="21"/>
              </w:rPr>
            </w:pPr>
            <w:r>
              <w:rPr>
                <w:spacing w:val="-1"/>
                <w:sz w:val="21"/>
              </w:rPr>
              <w:t>保本浮动收益</w:t>
            </w:r>
            <w:r>
              <w:rPr>
                <w:sz w:val="21"/>
              </w:rPr>
              <w:t>型 </w:t>
            </w:r>
          </w:p>
        </w:tc>
        <w:tc>
          <w:tcPr>
            <w:tcW w:w="1421" w:type="dxa"/>
          </w:tcPr>
          <w:p>
            <w:pPr>
              <w:pStyle w:val="TableParagraph"/>
              <w:ind w:left="9"/>
              <w:jc w:val="center"/>
              <w:rPr>
                <w:sz w:val="21"/>
              </w:rPr>
            </w:pPr>
            <w:r>
              <w:rPr>
                <w:sz w:val="21"/>
              </w:rPr>
              <w:t>30,000,000.00</w:t>
            </w:r>
          </w:p>
        </w:tc>
        <w:tc>
          <w:tcPr>
            <w:tcW w:w="583" w:type="dxa"/>
          </w:tcPr>
          <w:p>
            <w:pPr>
              <w:pStyle w:val="TableParagraph"/>
              <w:ind w:left="29"/>
              <w:rPr>
                <w:sz w:val="21"/>
              </w:rPr>
            </w:pPr>
            <w:r>
              <w:rPr>
                <w:sz w:val="21"/>
              </w:rPr>
              <w:t>2022</w:t>
            </w:r>
          </w:p>
          <w:p>
            <w:pPr>
              <w:pStyle w:val="TableParagraph"/>
              <w:spacing w:before="5"/>
              <w:ind w:left="29"/>
              <w:rPr>
                <w:sz w:val="21"/>
              </w:rPr>
            </w:pPr>
            <w:r>
              <w:rPr>
                <w:spacing w:val="-26"/>
                <w:sz w:val="21"/>
              </w:rPr>
              <w:t>年 </w:t>
            </w:r>
            <w:r>
              <w:rPr>
                <w:sz w:val="21"/>
              </w:rPr>
              <w:t>1</w:t>
            </w:r>
          </w:p>
          <w:p>
            <w:pPr>
              <w:pStyle w:val="TableParagraph"/>
              <w:spacing w:before="2"/>
              <w:ind w:left="29"/>
              <w:rPr>
                <w:sz w:val="21"/>
              </w:rPr>
            </w:pPr>
            <w:r>
              <w:rPr>
                <w:spacing w:val="-26"/>
                <w:sz w:val="21"/>
              </w:rPr>
              <w:t>月 </w:t>
            </w:r>
            <w:r>
              <w:rPr>
                <w:sz w:val="21"/>
              </w:rPr>
              <w:t>28</w:t>
            </w:r>
          </w:p>
          <w:p>
            <w:pPr>
              <w:pStyle w:val="TableParagraph"/>
              <w:spacing w:line="250" w:lineRule="exact" w:before="4"/>
              <w:ind w:left="29"/>
              <w:rPr>
                <w:sz w:val="21"/>
              </w:rPr>
            </w:pPr>
            <w:r>
              <w:rPr>
                <w:sz w:val="21"/>
              </w:rPr>
              <w:t>日 </w:t>
            </w:r>
          </w:p>
        </w:tc>
        <w:tc>
          <w:tcPr>
            <w:tcW w:w="590" w:type="dxa"/>
          </w:tcPr>
          <w:p>
            <w:pPr>
              <w:pStyle w:val="TableParagraph"/>
              <w:ind w:left="26"/>
              <w:rPr>
                <w:sz w:val="21"/>
              </w:rPr>
            </w:pPr>
            <w:r>
              <w:rPr>
                <w:sz w:val="21"/>
              </w:rPr>
              <w:t>2022</w:t>
            </w:r>
          </w:p>
          <w:p>
            <w:pPr>
              <w:pStyle w:val="TableParagraph"/>
              <w:spacing w:before="5"/>
              <w:ind w:left="26"/>
              <w:rPr>
                <w:sz w:val="21"/>
              </w:rPr>
            </w:pPr>
            <w:r>
              <w:rPr>
                <w:spacing w:val="-26"/>
                <w:sz w:val="21"/>
              </w:rPr>
              <w:t>年 </w:t>
            </w:r>
            <w:r>
              <w:rPr>
                <w:sz w:val="21"/>
              </w:rPr>
              <w:t>3</w:t>
            </w:r>
          </w:p>
          <w:p>
            <w:pPr>
              <w:pStyle w:val="TableParagraph"/>
              <w:spacing w:before="2"/>
              <w:ind w:left="26"/>
              <w:rPr>
                <w:sz w:val="21"/>
              </w:rPr>
            </w:pPr>
            <w:r>
              <w:rPr>
                <w:spacing w:val="-26"/>
                <w:sz w:val="21"/>
              </w:rPr>
              <w:t>月 </w:t>
            </w:r>
            <w:r>
              <w:rPr>
                <w:sz w:val="21"/>
              </w:rPr>
              <w:t>4</w:t>
            </w:r>
          </w:p>
          <w:p>
            <w:pPr>
              <w:pStyle w:val="TableParagraph"/>
              <w:spacing w:line="250" w:lineRule="exact" w:before="4"/>
              <w:ind w:left="26"/>
              <w:rPr>
                <w:sz w:val="21"/>
              </w:rPr>
            </w:pPr>
            <w:r>
              <w:rPr>
                <w:sz w:val="21"/>
              </w:rPr>
              <w:t>日 </w:t>
            </w:r>
          </w:p>
        </w:tc>
        <w:tc>
          <w:tcPr>
            <w:tcW w:w="386" w:type="dxa"/>
          </w:tcPr>
          <w:p>
            <w:pPr>
              <w:pStyle w:val="TableParagraph"/>
              <w:spacing w:line="242" w:lineRule="auto"/>
              <w:ind w:left="27" w:right="135"/>
              <w:jc w:val="both"/>
              <w:rPr>
                <w:sz w:val="21"/>
              </w:rPr>
            </w:pPr>
            <w:r>
              <w:rPr>
                <w:sz w:val="21"/>
              </w:rPr>
              <w:t>自有资</w:t>
            </w:r>
          </w:p>
          <w:p>
            <w:pPr>
              <w:pStyle w:val="TableParagraph"/>
              <w:spacing w:line="250" w:lineRule="exact" w:before="3"/>
              <w:ind w:left="27"/>
              <w:rPr>
                <w:sz w:val="21"/>
              </w:rPr>
            </w:pPr>
            <w:r>
              <w:rPr>
                <w:sz w:val="21"/>
              </w:rPr>
              <w:t>金 </w:t>
            </w:r>
          </w:p>
        </w:tc>
        <w:tc>
          <w:tcPr>
            <w:tcW w:w="386" w:type="dxa"/>
          </w:tcPr>
          <w:p>
            <w:pPr>
              <w:pStyle w:val="TableParagraph"/>
              <w:ind w:left="27"/>
              <w:rPr>
                <w:sz w:val="21"/>
              </w:rPr>
            </w:pPr>
            <w:r>
              <w:rPr>
                <w:w w:val="100"/>
                <w:sz w:val="21"/>
              </w:rPr>
              <w:t> </w:t>
            </w:r>
          </w:p>
        </w:tc>
        <w:tc>
          <w:tcPr>
            <w:tcW w:w="383" w:type="dxa"/>
          </w:tcPr>
          <w:p>
            <w:pPr>
              <w:pStyle w:val="TableParagraph"/>
              <w:spacing w:line="242" w:lineRule="auto"/>
              <w:ind w:left="28" w:right="131"/>
              <w:jc w:val="both"/>
              <w:rPr>
                <w:sz w:val="21"/>
              </w:rPr>
            </w:pPr>
            <w:r>
              <w:rPr>
                <w:sz w:val="21"/>
              </w:rPr>
              <w:t>协议约</w:t>
            </w:r>
          </w:p>
          <w:p>
            <w:pPr>
              <w:pStyle w:val="TableParagraph"/>
              <w:spacing w:line="250" w:lineRule="exact" w:before="3"/>
              <w:ind w:left="28"/>
              <w:rPr>
                <w:sz w:val="21"/>
              </w:rPr>
            </w:pPr>
            <w:r>
              <w:rPr>
                <w:sz w:val="21"/>
              </w:rPr>
              <w:t>定 </w:t>
            </w:r>
          </w:p>
        </w:tc>
        <w:tc>
          <w:tcPr>
            <w:tcW w:w="702" w:type="dxa"/>
          </w:tcPr>
          <w:p>
            <w:pPr>
              <w:pStyle w:val="TableParagraph"/>
              <w:spacing w:line="235" w:lineRule="exact" w:before="0"/>
              <w:ind w:right="9"/>
              <w:jc w:val="right"/>
              <w:rPr>
                <w:rFonts w:ascii="Times New Roman"/>
                <w:sz w:val="21"/>
              </w:rPr>
            </w:pPr>
            <w:r>
              <w:rPr>
                <w:rFonts w:ascii="Times New Roman"/>
                <w:sz w:val="21"/>
              </w:rPr>
              <w:t>1.3%</w:t>
            </w:r>
          </w:p>
        </w:tc>
        <w:tc>
          <w:tcPr>
            <w:tcW w:w="368" w:type="dxa"/>
          </w:tcPr>
          <w:p>
            <w:pPr>
              <w:pStyle w:val="TableParagraph"/>
              <w:spacing w:before="0"/>
              <w:rPr>
                <w:rFonts w:ascii="Times New Roman"/>
                <w:sz w:val="20"/>
              </w:rPr>
            </w:pPr>
          </w:p>
        </w:tc>
        <w:tc>
          <w:tcPr>
            <w:tcW w:w="1002" w:type="dxa"/>
          </w:tcPr>
          <w:p>
            <w:pPr>
              <w:pStyle w:val="TableParagraph"/>
              <w:spacing w:line="235" w:lineRule="exact" w:before="0"/>
              <w:ind w:right="7"/>
              <w:jc w:val="right"/>
              <w:rPr>
                <w:rFonts w:ascii="Times New Roman"/>
                <w:sz w:val="21"/>
              </w:rPr>
            </w:pPr>
            <w:r>
              <w:rPr>
                <w:rFonts w:ascii="Times New Roman"/>
                <w:sz w:val="21"/>
              </w:rPr>
              <w:t>37,397.26</w:t>
            </w:r>
          </w:p>
        </w:tc>
        <w:tc>
          <w:tcPr>
            <w:tcW w:w="428" w:type="dxa"/>
          </w:tcPr>
          <w:p>
            <w:pPr>
              <w:pStyle w:val="TableParagraph"/>
              <w:spacing w:line="242" w:lineRule="auto"/>
              <w:ind w:left="34" w:right="170"/>
              <w:jc w:val="both"/>
              <w:rPr>
                <w:sz w:val="21"/>
              </w:rPr>
            </w:pPr>
            <w:r>
              <w:rPr>
                <w:sz w:val="21"/>
              </w:rPr>
              <w:t>已收回</w:t>
            </w:r>
          </w:p>
        </w:tc>
        <w:tc>
          <w:tcPr>
            <w:tcW w:w="598" w:type="dxa"/>
          </w:tcPr>
          <w:p>
            <w:pPr>
              <w:pStyle w:val="TableParagraph"/>
              <w:ind w:left="35"/>
              <w:rPr>
                <w:sz w:val="21"/>
              </w:rPr>
            </w:pPr>
            <w:r>
              <w:rPr>
                <w:sz w:val="21"/>
              </w:rPr>
              <w:t>是 </w:t>
            </w:r>
          </w:p>
        </w:tc>
        <w:tc>
          <w:tcPr>
            <w:tcW w:w="516" w:type="dxa"/>
          </w:tcPr>
          <w:p>
            <w:pPr>
              <w:pStyle w:val="TableParagraph"/>
              <w:ind w:left="37"/>
              <w:rPr>
                <w:sz w:val="21"/>
              </w:rPr>
            </w:pPr>
            <w:r>
              <w:rPr>
                <w:w w:val="100"/>
                <w:sz w:val="21"/>
              </w:rPr>
              <w:t> </w:t>
            </w:r>
            <w:r>
              <w:rPr>
                <w:sz w:val="21"/>
              </w:rPr>
              <w:t> </w:t>
            </w:r>
            <w:r>
              <w:rPr>
                <w:w w:val="100"/>
                <w:sz w:val="21"/>
              </w:rPr>
              <w:t> </w:t>
            </w:r>
          </w:p>
        </w:tc>
        <w:tc>
          <w:tcPr>
            <w:tcW w:w="562" w:type="dxa"/>
          </w:tcPr>
          <w:p>
            <w:pPr>
              <w:pStyle w:val="TableParagraph"/>
              <w:spacing w:before="0"/>
              <w:rPr>
                <w:rFonts w:ascii="Times New Roman"/>
                <w:sz w:val="20"/>
              </w:rPr>
            </w:pPr>
          </w:p>
        </w:tc>
      </w:tr>
    </w:tbl>
    <w:p>
      <w:pPr>
        <w:pStyle w:val="BodyText"/>
        <w:spacing w:before="4"/>
        <w:ind w:left="518"/>
      </w:pPr>
      <w:r>
        <w:rPr>
          <w:w w:val="100"/>
        </w:rPr>
        <w:t> </w:t>
      </w:r>
    </w:p>
    <w:p>
      <w:pPr>
        <w:pStyle w:val="BodyText"/>
        <w:spacing w:before="5"/>
        <w:ind w:left="518"/>
      </w:pPr>
      <w:r>
        <w:rPr/>
        <w:t>其他情况 </w:t>
      </w:r>
    </w:p>
    <w:p>
      <w:pPr>
        <w:pStyle w:val="BodyText"/>
        <w:spacing w:before="2"/>
        <w:ind w:left="518"/>
      </w:pPr>
      <w:r>
        <w:rPr>
          <w:spacing w:val="11"/>
        </w:rPr>
        <w:t>□适用 √不适用</w:t>
      </w:r>
      <w:r>
        <w:rPr>
          <w:spacing w:val="-3"/>
        </w:rPr>
        <w:t> </w:t>
      </w:r>
      <w:r>
        <w:rPr/>
        <w:t> </w:t>
      </w:r>
    </w:p>
    <w:p>
      <w:pPr>
        <w:pStyle w:val="BodyText"/>
        <w:spacing w:before="4"/>
        <w:ind w:left="518"/>
      </w:pPr>
      <w:r>
        <w:rPr>
          <w:w w:val="100"/>
        </w:rPr>
        <w:t> </w:t>
      </w:r>
    </w:p>
    <w:p>
      <w:pPr>
        <w:pStyle w:val="ListParagraph"/>
        <w:numPr>
          <w:ilvl w:val="0"/>
          <w:numId w:val="9"/>
        </w:numPr>
        <w:tabs>
          <w:tab w:pos="878" w:val="left" w:leader="none"/>
        </w:tabs>
        <w:spacing w:line="240" w:lineRule="auto" w:before="63" w:after="0"/>
        <w:ind w:left="878" w:right="0" w:hanging="360"/>
        <w:jc w:val="left"/>
        <w:rPr>
          <w:sz w:val="21"/>
        </w:rPr>
      </w:pPr>
      <w:r>
        <w:rPr>
          <w:sz w:val="21"/>
        </w:rPr>
        <w:t>委托理财减值准备</w:t>
      </w:r>
    </w:p>
    <w:p>
      <w:pPr>
        <w:pStyle w:val="BodyText"/>
        <w:spacing w:before="64"/>
        <w:ind w:left="518"/>
      </w:pPr>
      <w:r>
        <w:rPr>
          <w:spacing w:val="11"/>
        </w:rPr>
        <w:t>□适用 √不适用</w:t>
      </w:r>
      <w:r>
        <w:rPr>
          <w:spacing w:val="-3"/>
        </w:rPr>
        <w:t> </w:t>
      </w:r>
      <w:r>
        <w:rPr/>
        <w:t> </w:t>
      </w:r>
    </w:p>
    <w:p>
      <w:pPr>
        <w:pStyle w:val="BodyText"/>
        <w:spacing w:before="2"/>
        <w:ind w:left="518"/>
      </w:pPr>
      <w:r>
        <w:rPr>
          <w:w w:val="100"/>
        </w:rPr>
        <w:t> </w:t>
      </w:r>
    </w:p>
    <w:p>
      <w:pPr>
        <w:pStyle w:val="ListParagraph"/>
        <w:numPr>
          <w:ilvl w:val="1"/>
          <w:numId w:val="8"/>
        </w:numPr>
        <w:tabs>
          <w:tab w:pos="943" w:val="left" w:leader="none"/>
        </w:tabs>
        <w:spacing w:line="240" w:lineRule="auto" w:before="65" w:after="0"/>
        <w:ind w:left="942" w:right="0" w:hanging="425"/>
        <w:jc w:val="left"/>
        <w:rPr>
          <w:sz w:val="21"/>
        </w:rPr>
      </w:pPr>
      <w:r>
        <w:rPr>
          <w:sz w:val="21"/>
        </w:rPr>
        <w:t>委托贷款情况 </w:t>
      </w:r>
    </w:p>
    <w:p>
      <w:pPr>
        <w:pStyle w:val="ListParagraph"/>
        <w:numPr>
          <w:ilvl w:val="0"/>
          <w:numId w:val="10"/>
        </w:numPr>
        <w:tabs>
          <w:tab w:pos="878" w:val="left" w:leader="none"/>
        </w:tabs>
        <w:spacing w:line="240" w:lineRule="auto" w:before="63" w:after="0"/>
        <w:ind w:left="878" w:right="0" w:hanging="360"/>
        <w:jc w:val="left"/>
        <w:rPr>
          <w:sz w:val="21"/>
        </w:rPr>
      </w:pPr>
      <w:r>
        <w:rPr>
          <w:sz w:val="21"/>
        </w:rPr>
        <w:t>委托贷款总体情况</w:t>
      </w:r>
    </w:p>
    <w:p>
      <w:pPr>
        <w:pStyle w:val="BodyText"/>
        <w:spacing w:line="242" w:lineRule="auto" w:before="64"/>
        <w:ind w:left="518" w:right="7455"/>
      </w:pPr>
      <w:r>
        <w:rPr>
          <w:spacing w:val="11"/>
        </w:rPr>
        <w:t>□适用 √不适用其</w:t>
      </w:r>
      <w:r>
        <w:rPr/>
        <w:t>他情况 </w:t>
      </w:r>
    </w:p>
    <w:p>
      <w:pPr>
        <w:pStyle w:val="BodyText"/>
        <w:spacing w:before="1"/>
        <w:ind w:left="518"/>
      </w:pPr>
      <w:r>
        <w:rPr>
          <w:spacing w:val="11"/>
        </w:rPr>
        <w:t>□适用 √不适用</w:t>
      </w:r>
      <w:r>
        <w:rPr>
          <w:spacing w:val="-3"/>
        </w:rPr>
        <w:t> </w:t>
      </w:r>
      <w:r>
        <w:rPr/>
        <w:t> </w:t>
      </w:r>
    </w:p>
    <w:p>
      <w:pPr>
        <w:pStyle w:val="ListParagraph"/>
        <w:numPr>
          <w:ilvl w:val="0"/>
          <w:numId w:val="10"/>
        </w:numPr>
        <w:tabs>
          <w:tab w:pos="878" w:val="left" w:leader="none"/>
        </w:tabs>
        <w:spacing w:line="240" w:lineRule="auto" w:before="62" w:after="0"/>
        <w:ind w:left="878" w:right="0" w:hanging="360"/>
        <w:jc w:val="left"/>
        <w:rPr>
          <w:sz w:val="21"/>
        </w:rPr>
      </w:pPr>
      <w:r>
        <w:rPr>
          <w:sz w:val="21"/>
        </w:rPr>
        <w:t>单项委托贷款情况</w:t>
      </w:r>
    </w:p>
    <w:p>
      <w:pPr>
        <w:pStyle w:val="BodyText"/>
        <w:spacing w:line="242" w:lineRule="auto" w:before="65"/>
        <w:ind w:left="518" w:right="7455"/>
      </w:pPr>
      <w:r>
        <w:rPr>
          <w:spacing w:val="11"/>
        </w:rPr>
        <w:t>□适用 √不适用其</w:t>
      </w:r>
      <w:r>
        <w:rPr/>
        <w:t>他情况 </w:t>
      </w:r>
    </w:p>
    <w:p>
      <w:pPr>
        <w:pStyle w:val="BodyText"/>
        <w:spacing w:before="1"/>
        <w:ind w:left="518"/>
      </w:pPr>
      <w:r>
        <w:rPr>
          <w:spacing w:val="11"/>
        </w:rPr>
        <w:t>□适用 √不适用</w:t>
      </w:r>
      <w:r>
        <w:rPr>
          <w:spacing w:val="-3"/>
        </w:rPr>
        <w:t> </w:t>
      </w:r>
      <w:r>
        <w:rPr/>
        <w:t> </w:t>
      </w:r>
    </w:p>
    <w:p>
      <w:pPr>
        <w:pStyle w:val="BodyText"/>
        <w:spacing w:before="2"/>
        <w:ind w:left="518"/>
      </w:pPr>
      <w:r>
        <w:rPr>
          <w:w w:val="100"/>
        </w:rPr>
        <w:t> </w:t>
      </w:r>
    </w:p>
    <w:p>
      <w:pPr>
        <w:spacing w:after="0"/>
        <w:sectPr>
          <w:type w:val="continuous"/>
          <w:pgSz w:w="11910" w:h="16840"/>
          <w:pgMar w:top="780" w:bottom="280" w:left="1280" w:right="760"/>
        </w:sectPr>
      </w:pPr>
    </w:p>
    <w:p>
      <w:pPr>
        <w:pStyle w:val="ListParagraph"/>
        <w:numPr>
          <w:ilvl w:val="0"/>
          <w:numId w:val="10"/>
        </w:numPr>
        <w:tabs>
          <w:tab w:pos="878" w:val="left" w:leader="none"/>
        </w:tabs>
        <w:spacing w:line="240" w:lineRule="auto" w:before="61" w:after="0"/>
        <w:ind w:left="878" w:right="0" w:hanging="360"/>
        <w:jc w:val="left"/>
        <w:rPr>
          <w:sz w:val="21"/>
        </w:rPr>
      </w:pPr>
      <w:r>
        <w:rPr>
          <w:sz w:val="21"/>
        </w:rPr>
        <w:t>委托贷款减值准备</w:t>
      </w:r>
    </w:p>
    <w:p>
      <w:pPr>
        <w:pStyle w:val="BodyText"/>
        <w:spacing w:before="65"/>
        <w:ind w:left="518"/>
      </w:pPr>
      <w:r>
        <w:rPr>
          <w:spacing w:val="11"/>
        </w:rPr>
        <w:t>□适用 √不适用</w:t>
      </w:r>
      <w:r>
        <w:rPr>
          <w:spacing w:val="-3"/>
        </w:rPr>
        <w:t> </w:t>
      </w:r>
      <w:r>
        <w:rPr/>
        <w:t> </w:t>
      </w:r>
    </w:p>
    <w:p>
      <w:pPr>
        <w:pStyle w:val="BodyText"/>
        <w:spacing w:before="2"/>
        <w:ind w:left="518"/>
      </w:pPr>
      <w:r>
        <w:rPr>
          <w:w w:val="100"/>
        </w:rPr>
        <w:t> </w:t>
      </w:r>
    </w:p>
    <w:p>
      <w:pPr>
        <w:pStyle w:val="ListParagraph"/>
        <w:numPr>
          <w:ilvl w:val="1"/>
          <w:numId w:val="8"/>
        </w:numPr>
        <w:tabs>
          <w:tab w:pos="943" w:val="left" w:leader="none"/>
        </w:tabs>
        <w:spacing w:line="240" w:lineRule="auto" w:before="65" w:after="0"/>
        <w:ind w:left="942" w:right="0" w:hanging="425"/>
        <w:jc w:val="left"/>
        <w:rPr>
          <w:sz w:val="21"/>
        </w:rPr>
      </w:pPr>
      <w:r>
        <w:rPr>
          <w:sz w:val="21"/>
        </w:rPr>
        <w:t>其他情况 </w:t>
      </w:r>
    </w:p>
    <w:p>
      <w:pPr>
        <w:pStyle w:val="BodyText"/>
        <w:spacing w:line="297" w:lineRule="auto" w:before="62"/>
        <w:ind w:left="518" w:right="7455"/>
      </w:pPr>
      <w:r>
        <w:rPr/>
        <w:t>□适用   √不适用(</w:t>
      </w:r>
      <w:r>
        <w:rPr>
          <w:spacing w:val="-7"/>
        </w:rPr>
        <w:t>四) 其他重大合同</w:t>
      </w:r>
    </w:p>
    <w:p>
      <w:pPr>
        <w:pStyle w:val="BodyText"/>
        <w:spacing w:line="267" w:lineRule="exact"/>
        <w:ind w:left="518"/>
      </w:pPr>
      <w:r>
        <w:rPr>
          <w:spacing w:val="11"/>
        </w:rPr>
        <w:t>□适用 √不适用</w:t>
      </w:r>
      <w:r>
        <w:rPr>
          <w:spacing w:val="-3"/>
        </w:rPr>
        <w:t> </w:t>
      </w:r>
      <w:r>
        <w:rPr/>
        <w:t> </w:t>
      </w:r>
    </w:p>
    <w:p>
      <w:pPr>
        <w:pStyle w:val="BodyText"/>
        <w:spacing w:before="4"/>
        <w:ind w:left="518"/>
      </w:pPr>
      <w:r>
        <w:rPr>
          <w:w w:val="100"/>
        </w:rPr>
        <w:t> </w:t>
      </w:r>
    </w:p>
    <w:p>
      <w:pPr>
        <w:pStyle w:val="BodyText"/>
        <w:spacing w:before="63"/>
        <w:ind w:left="518"/>
      </w:pPr>
      <w:r>
        <w:rPr/>
        <w:t>十四、其他对投资者作出价值判断和投资决策有重大影响的重大事项的说明</w:t>
      </w:r>
    </w:p>
    <w:p>
      <w:pPr>
        <w:pStyle w:val="BodyText"/>
        <w:spacing w:before="64"/>
        <w:ind w:left="518"/>
      </w:pPr>
      <w:r>
        <w:rPr>
          <w:spacing w:val="-1"/>
        </w:rPr>
        <w:t>□适用 √不适用</w:t>
      </w:r>
      <w:r>
        <w:rPr>
          <w:spacing w:val="-3"/>
        </w:rPr>
        <w:t> </w:t>
      </w:r>
      <w:r>
        <w:rPr/>
        <w:t> </w:t>
      </w:r>
    </w:p>
    <w:p>
      <w:pPr>
        <w:pStyle w:val="BodyText"/>
        <w:spacing w:before="2"/>
        <w:ind w:left="518"/>
      </w:pPr>
      <w:r>
        <w:rPr>
          <w:w w:val="100"/>
        </w:rPr>
        <w:t> </w:t>
      </w:r>
    </w:p>
    <w:p>
      <w:pPr>
        <w:pStyle w:val="BodyText"/>
        <w:spacing w:before="5"/>
        <w:ind w:left="518"/>
      </w:pPr>
      <w:r>
        <w:rPr>
          <w:w w:val="100"/>
        </w:rPr>
        <w:t> </w:t>
      </w:r>
    </w:p>
    <w:p>
      <w:pPr>
        <w:pStyle w:val="Heading1"/>
        <w:spacing w:line="483" w:lineRule="exact"/>
        <w:ind w:left="458"/>
      </w:pPr>
      <w:bookmarkStart w:name="_bookmark6" w:id="10"/>
      <w:bookmarkEnd w:id="10"/>
      <w:r>
        <w:rPr>
          <w:b w:val="0"/>
        </w:rPr>
      </w:r>
      <w:r>
        <w:rPr/>
        <w:t>第七节      股份变动及股东情况</w:t>
      </w:r>
    </w:p>
    <w:p>
      <w:pPr>
        <w:pStyle w:val="BodyText"/>
        <w:spacing w:before="185"/>
        <w:ind w:left="518"/>
      </w:pPr>
      <w:r>
        <w:rPr>
          <w:w w:val="100"/>
        </w:rPr>
        <w:t> </w:t>
      </w:r>
    </w:p>
    <w:p>
      <w:pPr>
        <w:pStyle w:val="BodyText"/>
        <w:spacing w:before="64"/>
        <w:ind w:left="518"/>
      </w:pPr>
      <w:r>
        <w:rPr>
          <w:spacing w:val="-10"/>
        </w:rPr>
        <w:t>一、 股本变动情况</w:t>
      </w:r>
    </w:p>
    <w:p>
      <w:pPr>
        <w:pStyle w:val="BodyText"/>
        <w:tabs>
          <w:tab w:pos="1084" w:val="left" w:leader="none"/>
        </w:tabs>
        <w:spacing w:line="297" w:lineRule="auto" w:before="63"/>
        <w:ind w:left="518" w:right="7301"/>
      </w:pPr>
      <w:r>
        <w:rPr>
          <w:rFonts w:ascii="Calibri" w:eastAsia="Calibri"/>
          <w:b/>
        </w:rPr>
        <w:t>(</w:t>
      </w:r>
      <w:r>
        <w:rPr/>
        <w:t>一</w:t>
      </w:r>
      <w:r>
        <w:rPr>
          <w:rFonts w:ascii="Calibri" w:eastAsia="Calibri"/>
          <w:b/>
        </w:rPr>
        <w:t>)</w:t>
        <w:tab/>
      </w:r>
      <w:r>
        <w:rPr/>
        <w:t>股份变动情况表1、 股份变动情况表 </w:t>
      </w:r>
    </w:p>
    <w:p>
      <w:pPr>
        <w:pStyle w:val="BodyText"/>
        <w:spacing w:line="295" w:lineRule="auto"/>
        <w:ind w:left="518" w:right="4617"/>
      </w:pPr>
      <w:r>
        <w:rPr/>
        <w:t>报告期内，公司股份总数及股本结构未发生变化。</w:t>
      </w:r>
      <w:r>
        <w:rPr>
          <w:spacing w:val="1"/>
        </w:rPr>
        <w:t> </w:t>
      </w:r>
      <w:r>
        <w:rPr/>
        <w:t>2</w:t>
      </w:r>
      <w:r>
        <w:rPr>
          <w:spacing w:val="-1"/>
        </w:rPr>
        <w:t>、 股份变动情况说明</w:t>
      </w:r>
      <w:r>
        <w:rPr/>
        <w:t> </w:t>
      </w:r>
    </w:p>
    <w:p>
      <w:pPr>
        <w:pStyle w:val="BodyText"/>
        <w:ind w:left="518"/>
      </w:pPr>
      <w:r>
        <w:rPr>
          <w:spacing w:val="11"/>
        </w:rPr>
        <w:t>□适用 √不适用</w:t>
      </w:r>
      <w:r>
        <w:rPr>
          <w:spacing w:val="-3"/>
        </w:rPr>
        <w:t> </w:t>
      </w:r>
      <w:r>
        <w:rPr/>
        <w:t> </w:t>
      </w:r>
    </w:p>
    <w:p>
      <w:pPr>
        <w:pStyle w:val="BodyText"/>
        <w:spacing w:before="62"/>
        <w:ind w:left="518"/>
      </w:pPr>
      <w:r>
        <w:rPr/>
        <w:t>3、 股份变动对最近一年和最近一期每股收益、每股净资产等财务指标的影响（如有） </w:t>
      </w:r>
    </w:p>
    <w:p>
      <w:pPr>
        <w:pStyle w:val="BodyText"/>
        <w:spacing w:before="65"/>
        <w:ind w:left="518"/>
      </w:pPr>
      <w:r>
        <w:rPr>
          <w:spacing w:val="11"/>
        </w:rPr>
        <w:t>√适用 □不适用</w:t>
      </w:r>
      <w:r>
        <w:rPr>
          <w:spacing w:val="-3"/>
        </w:rPr>
        <w:t> </w:t>
      </w:r>
      <w:r>
        <w:rPr/>
        <w:t> </w:t>
      </w:r>
    </w:p>
    <w:p>
      <w:pPr>
        <w:pStyle w:val="BodyText"/>
        <w:spacing w:line="244" w:lineRule="auto" w:before="2"/>
        <w:ind w:left="518" w:right="572" w:firstLine="211"/>
      </w:pPr>
      <w:r>
        <w:rPr>
          <w:spacing w:val="-14"/>
        </w:rPr>
        <w:t>公司于 </w:t>
      </w:r>
      <w:r>
        <w:rPr>
          <w:spacing w:val="-1"/>
        </w:rPr>
        <w:t>2022</w:t>
      </w:r>
      <w:r>
        <w:rPr>
          <w:spacing w:val="-37"/>
        </w:rPr>
        <w:t> 年 </w:t>
      </w:r>
      <w:r>
        <w:rPr/>
        <w:t>7</w:t>
      </w:r>
      <w:r>
        <w:rPr>
          <w:spacing w:val="-10"/>
        </w:rPr>
        <w:t> 月完成第三次股份回购，累计通过集中竞价方式回购股份数量为 </w:t>
      </w:r>
      <w:r>
        <w:rPr/>
        <w:t>22,155,991</w:t>
      </w:r>
      <w:r>
        <w:rPr>
          <w:spacing w:val="-102"/>
        </w:rPr>
        <w:t> </w:t>
      </w:r>
      <w:r>
        <w:rPr/>
        <w:t>股。回购股份将导致公司最近一年和最近一期每股收益、每股净资产增加。 </w:t>
      </w:r>
    </w:p>
    <w:p>
      <w:pPr>
        <w:pStyle w:val="BodyText"/>
        <w:spacing w:line="265" w:lineRule="exact"/>
        <w:ind w:left="518"/>
      </w:pPr>
      <w:r>
        <w:rPr>
          <w:w w:val="100"/>
        </w:rPr>
        <w:t> </w:t>
      </w:r>
    </w:p>
    <w:p>
      <w:pPr>
        <w:pStyle w:val="BodyText"/>
        <w:spacing w:before="65"/>
        <w:ind w:left="518"/>
      </w:pPr>
      <w:r>
        <w:rPr/>
        <w:t>4、 公司认为必要或证券监管机构要求披露的其他内容 </w:t>
      </w:r>
    </w:p>
    <w:p>
      <w:pPr>
        <w:pStyle w:val="BodyText"/>
        <w:spacing w:before="62"/>
        <w:ind w:left="518"/>
      </w:pPr>
      <w:r>
        <w:rPr>
          <w:spacing w:val="11"/>
        </w:rPr>
        <w:t>□适用 √不适用</w:t>
      </w:r>
      <w:r>
        <w:rPr>
          <w:spacing w:val="-3"/>
        </w:rPr>
        <w:t> </w:t>
      </w:r>
      <w:r>
        <w:rPr/>
        <w:t> </w:t>
      </w:r>
    </w:p>
    <w:p>
      <w:pPr>
        <w:pStyle w:val="BodyText"/>
        <w:spacing w:before="4"/>
        <w:ind w:left="518"/>
      </w:pPr>
      <w:r>
        <w:rPr>
          <w:w w:val="100"/>
        </w:rPr>
        <w:t> </w:t>
      </w:r>
    </w:p>
    <w:p>
      <w:pPr>
        <w:tabs>
          <w:tab w:pos="1084" w:val="left" w:leader="none"/>
        </w:tabs>
        <w:spacing w:before="63"/>
        <w:ind w:left="518" w:right="0" w:firstLine="0"/>
        <w:jc w:val="left"/>
        <w:rPr>
          <w:sz w:val="21"/>
        </w:rPr>
      </w:pPr>
      <w:r>
        <w:rPr>
          <w:rFonts w:ascii="Calibri" w:eastAsia="Calibri"/>
          <w:b/>
          <w:sz w:val="21"/>
        </w:rPr>
        <w:t>(</w:t>
      </w:r>
      <w:r>
        <w:rPr>
          <w:sz w:val="21"/>
        </w:rPr>
        <w:t>二</w:t>
      </w:r>
      <w:r>
        <w:rPr>
          <w:rFonts w:ascii="Calibri" w:eastAsia="Calibri"/>
          <w:b/>
          <w:sz w:val="21"/>
        </w:rPr>
        <w:t>)</w:t>
        <w:tab/>
      </w:r>
      <w:r>
        <w:rPr>
          <w:sz w:val="21"/>
        </w:rPr>
        <w:t>限售股份变动情况</w:t>
      </w:r>
    </w:p>
    <w:p>
      <w:pPr>
        <w:pStyle w:val="BodyText"/>
        <w:spacing w:before="64"/>
        <w:ind w:left="518"/>
      </w:pPr>
      <w:r>
        <w:rPr>
          <w:spacing w:val="-1"/>
        </w:rPr>
        <w:t>□适用 √不适用</w:t>
      </w:r>
      <w:r>
        <w:rPr>
          <w:spacing w:val="-3"/>
        </w:rPr>
        <w:t> </w:t>
      </w:r>
      <w:r>
        <w:rPr/>
        <w:t> </w:t>
      </w:r>
    </w:p>
    <w:p>
      <w:pPr>
        <w:pStyle w:val="BodyText"/>
        <w:spacing w:before="2"/>
        <w:ind w:left="518"/>
      </w:pPr>
      <w:r>
        <w:rPr>
          <w:w w:val="100"/>
        </w:rPr>
        <w:t> </w:t>
      </w:r>
    </w:p>
    <w:p>
      <w:pPr>
        <w:pStyle w:val="BodyText"/>
        <w:spacing w:before="65"/>
        <w:ind w:left="518"/>
      </w:pPr>
      <w:r>
        <w:rPr>
          <w:spacing w:val="-9"/>
        </w:rPr>
        <w:t>二、 证券发行与上市情况</w:t>
      </w:r>
    </w:p>
    <w:p>
      <w:pPr>
        <w:pStyle w:val="BodyText"/>
        <w:spacing w:before="62"/>
        <w:ind w:left="518"/>
      </w:pPr>
      <w:r>
        <w:rPr/>
        <w:t>(一)截至报告期内证券发行情况</w:t>
      </w:r>
    </w:p>
    <w:p>
      <w:pPr>
        <w:pStyle w:val="BodyText"/>
        <w:spacing w:before="64"/>
        <w:ind w:left="518"/>
      </w:pPr>
      <w:r>
        <w:rPr>
          <w:spacing w:val="-1"/>
        </w:rPr>
        <w:t>□适用 √不适用</w:t>
      </w:r>
      <w:r>
        <w:rPr>
          <w:spacing w:val="-3"/>
        </w:rPr>
        <w:t> </w:t>
      </w:r>
      <w:r>
        <w:rPr/>
        <w:t> </w:t>
      </w:r>
    </w:p>
    <w:p>
      <w:pPr>
        <w:pStyle w:val="BodyText"/>
        <w:spacing w:before="3"/>
        <w:ind w:left="518"/>
      </w:pPr>
      <w:r>
        <w:rPr/>
        <w:t>截至报告期内证券发行情况的说明（存续期内利率不同的债券，请分别说明）： </w:t>
      </w:r>
    </w:p>
    <w:p>
      <w:pPr>
        <w:pStyle w:val="BodyText"/>
        <w:spacing w:before="5"/>
        <w:ind w:left="518"/>
      </w:pPr>
      <w:r>
        <w:rPr>
          <w:spacing w:val="11"/>
        </w:rPr>
        <w:t>□适用 √不适用</w:t>
      </w:r>
      <w:r>
        <w:rPr>
          <w:spacing w:val="-3"/>
        </w:rPr>
        <w:t> </w:t>
      </w:r>
      <w:r>
        <w:rPr/>
        <w:t> </w:t>
      </w:r>
    </w:p>
    <w:p>
      <w:pPr>
        <w:pStyle w:val="BodyText"/>
        <w:spacing w:before="2"/>
        <w:ind w:left="518"/>
      </w:pPr>
      <w:r>
        <w:rPr>
          <w:w w:val="100"/>
        </w:rPr>
        <w:t> </w:t>
      </w:r>
    </w:p>
    <w:p>
      <w:pPr>
        <w:pStyle w:val="BodyText"/>
        <w:spacing w:before="64"/>
        <w:ind w:left="518"/>
      </w:pPr>
      <w:r>
        <w:rPr/>
        <w:t>(二)公司股份总数及股东结构变动及公司资产和负债结构的变动情况</w:t>
      </w:r>
    </w:p>
    <w:p>
      <w:pPr>
        <w:pStyle w:val="BodyText"/>
        <w:spacing w:before="62"/>
        <w:ind w:left="518"/>
      </w:pPr>
      <w:r>
        <w:rPr>
          <w:spacing w:val="11"/>
        </w:rPr>
        <w:t>□适用 √不适用</w:t>
      </w:r>
      <w:r>
        <w:rPr>
          <w:spacing w:val="-3"/>
        </w:rPr>
        <w:t> </w:t>
      </w:r>
      <w:r>
        <w:rPr/>
        <w:t> </w:t>
      </w:r>
    </w:p>
    <w:p>
      <w:pPr>
        <w:pStyle w:val="BodyText"/>
        <w:spacing w:before="3"/>
        <w:ind w:left="518"/>
      </w:pPr>
      <w:r>
        <w:rPr>
          <w:w w:val="100"/>
        </w:rPr>
        <w:t> </w:t>
      </w:r>
    </w:p>
    <w:p>
      <w:pPr>
        <w:pStyle w:val="BodyText"/>
        <w:spacing w:before="64"/>
        <w:ind w:left="518"/>
      </w:pPr>
      <w:r>
        <w:rPr/>
        <w:t>(三)现存的内部职工股情况</w:t>
      </w:r>
    </w:p>
    <w:p>
      <w:pPr>
        <w:pStyle w:val="BodyText"/>
        <w:spacing w:before="62"/>
        <w:ind w:left="518"/>
      </w:pPr>
      <w:r>
        <w:rPr>
          <w:spacing w:val="-1"/>
        </w:rPr>
        <w:t>□适用 √不适用</w:t>
      </w:r>
      <w:r>
        <w:rPr>
          <w:spacing w:val="-3"/>
        </w:rPr>
        <w:t> </w:t>
      </w:r>
      <w:r>
        <w:rPr/>
        <w:t> </w:t>
      </w:r>
    </w:p>
    <w:p>
      <w:pPr>
        <w:pStyle w:val="BodyText"/>
        <w:spacing w:before="5"/>
        <w:ind w:left="518"/>
      </w:pPr>
      <w:r>
        <w:rPr>
          <w:w w:val="100"/>
        </w:rPr>
        <w:t> </w:t>
      </w:r>
    </w:p>
    <w:p>
      <w:pPr>
        <w:spacing w:after="0"/>
        <w:sectPr>
          <w:pgSz w:w="11910" w:h="16840"/>
          <w:pgMar w:header="880" w:footer="1168" w:top="1460" w:bottom="1380" w:left="1280" w:right="760"/>
        </w:sectPr>
      </w:pPr>
    </w:p>
    <w:p>
      <w:pPr>
        <w:pStyle w:val="BodyText"/>
        <w:spacing w:before="61"/>
        <w:ind w:left="518"/>
      </w:pPr>
      <w:r>
        <w:rPr>
          <w:spacing w:val="-9"/>
        </w:rPr>
        <w:t>三、 股东和实际控制人情况</w:t>
      </w:r>
    </w:p>
    <w:p>
      <w:pPr>
        <w:spacing w:before="65"/>
        <w:ind w:left="518" w:right="0" w:firstLine="0"/>
        <w:jc w:val="left"/>
        <w:rPr>
          <w:sz w:val="21"/>
        </w:rPr>
      </w:pPr>
      <w:r>
        <w:rPr>
          <w:rFonts w:ascii="Calibri" w:eastAsia="Calibri"/>
          <w:b/>
          <w:sz w:val="21"/>
        </w:rPr>
        <w:t>(</w:t>
      </w:r>
      <w:r>
        <w:rPr>
          <w:sz w:val="21"/>
        </w:rPr>
        <w:t>一</w:t>
      </w:r>
      <w:r>
        <w:rPr>
          <w:rFonts w:ascii="Calibri" w:eastAsia="Calibri"/>
          <w:b/>
          <w:spacing w:val="19"/>
          <w:sz w:val="21"/>
        </w:rPr>
        <w:t>) </w:t>
      </w:r>
      <w:r>
        <w:rPr>
          <w:sz w:val="21"/>
        </w:rPr>
        <w:t>股东总数</w:t>
      </w:r>
    </w:p>
    <w:p>
      <w:pPr>
        <w:pStyle w:val="BodyText"/>
        <w:spacing w:before="10"/>
        <w:ind w:left="0"/>
        <w:rPr>
          <w:sz w:val="4"/>
        </w:rPr>
      </w:pP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5"/>
        <w:gridCol w:w="4525"/>
      </w:tblGrid>
      <w:tr>
        <w:trPr>
          <w:trHeight w:val="273" w:hRule="atLeast"/>
        </w:trPr>
        <w:tc>
          <w:tcPr>
            <w:tcW w:w="4525" w:type="dxa"/>
          </w:tcPr>
          <w:p>
            <w:pPr>
              <w:pStyle w:val="TableParagraph"/>
              <w:spacing w:line="250" w:lineRule="exact" w:before="3"/>
              <w:ind w:left="107"/>
              <w:rPr>
                <w:sz w:val="21"/>
              </w:rPr>
            </w:pPr>
            <w:r>
              <w:rPr>
                <w:sz w:val="21"/>
              </w:rPr>
              <w:t>截至报告期末普通股股东总数(户) </w:t>
            </w:r>
          </w:p>
        </w:tc>
        <w:tc>
          <w:tcPr>
            <w:tcW w:w="4525" w:type="dxa"/>
          </w:tcPr>
          <w:p>
            <w:pPr>
              <w:pStyle w:val="TableParagraph"/>
              <w:spacing w:line="250" w:lineRule="exact" w:before="3"/>
              <w:ind w:right="-15"/>
              <w:jc w:val="right"/>
              <w:rPr>
                <w:sz w:val="21"/>
              </w:rPr>
            </w:pPr>
            <w:r>
              <w:rPr>
                <w:sz w:val="21"/>
              </w:rPr>
              <w:t>26,870 </w:t>
            </w:r>
          </w:p>
        </w:tc>
      </w:tr>
      <w:tr>
        <w:trPr>
          <w:trHeight w:val="544" w:hRule="atLeast"/>
        </w:trPr>
        <w:tc>
          <w:tcPr>
            <w:tcW w:w="4525" w:type="dxa"/>
          </w:tcPr>
          <w:p>
            <w:pPr>
              <w:pStyle w:val="TableParagraph"/>
              <w:ind w:left="107"/>
              <w:rPr>
                <w:sz w:val="21"/>
              </w:rPr>
            </w:pPr>
            <w:r>
              <w:rPr>
                <w:sz w:val="21"/>
              </w:rPr>
              <w:t>年度报告披露日前上一月末的普通股股东总数</w:t>
            </w:r>
          </w:p>
          <w:p>
            <w:pPr>
              <w:pStyle w:val="TableParagraph"/>
              <w:spacing w:line="250" w:lineRule="exact" w:before="4"/>
              <w:ind w:left="107"/>
              <w:rPr>
                <w:sz w:val="21"/>
              </w:rPr>
            </w:pPr>
            <w:r>
              <w:rPr>
                <w:sz w:val="21"/>
              </w:rPr>
              <w:t>(户) </w:t>
            </w:r>
          </w:p>
        </w:tc>
        <w:tc>
          <w:tcPr>
            <w:tcW w:w="4525" w:type="dxa"/>
          </w:tcPr>
          <w:p>
            <w:pPr>
              <w:pStyle w:val="TableParagraph"/>
              <w:ind w:right="-15"/>
              <w:jc w:val="right"/>
              <w:rPr>
                <w:sz w:val="21"/>
              </w:rPr>
            </w:pPr>
            <w:r>
              <w:rPr>
                <w:sz w:val="21"/>
              </w:rPr>
              <w:t>26,926 </w:t>
            </w:r>
          </w:p>
        </w:tc>
      </w:tr>
      <w:tr>
        <w:trPr>
          <w:trHeight w:val="544" w:hRule="atLeast"/>
        </w:trPr>
        <w:tc>
          <w:tcPr>
            <w:tcW w:w="4525" w:type="dxa"/>
          </w:tcPr>
          <w:p>
            <w:pPr>
              <w:pStyle w:val="TableParagraph"/>
              <w:ind w:left="107"/>
              <w:rPr>
                <w:sz w:val="21"/>
              </w:rPr>
            </w:pPr>
            <w:r>
              <w:rPr>
                <w:spacing w:val="13"/>
                <w:sz w:val="21"/>
              </w:rPr>
              <w:t>截至报告期末表决权恢复的优先股股东总数</w:t>
            </w:r>
          </w:p>
          <w:p>
            <w:pPr>
              <w:pStyle w:val="TableParagraph"/>
              <w:spacing w:line="250" w:lineRule="exact" w:before="4"/>
              <w:ind w:left="107"/>
              <w:rPr>
                <w:sz w:val="21"/>
              </w:rPr>
            </w:pPr>
            <w:r>
              <w:rPr>
                <w:sz w:val="21"/>
              </w:rPr>
              <w:t>（户） </w:t>
            </w:r>
          </w:p>
        </w:tc>
        <w:tc>
          <w:tcPr>
            <w:tcW w:w="4525" w:type="dxa"/>
          </w:tcPr>
          <w:p>
            <w:pPr>
              <w:pStyle w:val="TableParagraph"/>
              <w:ind w:right="-15"/>
              <w:jc w:val="right"/>
              <w:rPr>
                <w:sz w:val="21"/>
              </w:rPr>
            </w:pPr>
            <w:r>
              <w:rPr>
                <w:sz w:val="21"/>
              </w:rPr>
              <w:t>0 </w:t>
            </w:r>
          </w:p>
        </w:tc>
      </w:tr>
      <w:tr>
        <w:trPr>
          <w:trHeight w:val="546" w:hRule="atLeast"/>
        </w:trPr>
        <w:tc>
          <w:tcPr>
            <w:tcW w:w="4525" w:type="dxa"/>
          </w:tcPr>
          <w:p>
            <w:pPr>
              <w:pStyle w:val="TableParagraph"/>
              <w:ind w:left="107"/>
              <w:rPr>
                <w:sz w:val="21"/>
              </w:rPr>
            </w:pPr>
            <w:r>
              <w:rPr>
                <w:sz w:val="21"/>
              </w:rPr>
              <w:t>年度报告披露日前上一月末表决权恢复的优先</w:t>
            </w:r>
          </w:p>
          <w:p>
            <w:pPr>
              <w:pStyle w:val="TableParagraph"/>
              <w:spacing w:line="252" w:lineRule="exact" w:before="4"/>
              <w:ind w:left="107"/>
              <w:rPr>
                <w:sz w:val="21"/>
              </w:rPr>
            </w:pPr>
            <w:r>
              <w:rPr>
                <w:spacing w:val="-1"/>
                <w:sz w:val="21"/>
              </w:rPr>
              <w:t>股股东总数</w:t>
            </w:r>
            <w:r>
              <w:rPr>
                <w:sz w:val="21"/>
              </w:rPr>
              <w:t>（户） </w:t>
            </w:r>
          </w:p>
        </w:tc>
        <w:tc>
          <w:tcPr>
            <w:tcW w:w="4525" w:type="dxa"/>
          </w:tcPr>
          <w:p>
            <w:pPr>
              <w:pStyle w:val="TableParagraph"/>
              <w:ind w:right="-15"/>
              <w:jc w:val="right"/>
              <w:rPr>
                <w:sz w:val="21"/>
              </w:rPr>
            </w:pPr>
            <w:r>
              <w:rPr>
                <w:sz w:val="21"/>
              </w:rPr>
              <w:t>0 </w:t>
            </w:r>
          </w:p>
        </w:tc>
      </w:tr>
    </w:tbl>
    <w:p>
      <w:pPr>
        <w:pStyle w:val="BodyText"/>
        <w:spacing w:before="1"/>
        <w:ind w:left="518"/>
      </w:pPr>
      <w:r>
        <w:rPr>
          <w:w w:val="100"/>
        </w:rPr>
        <w:t> </w:t>
      </w:r>
    </w:p>
    <w:p>
      <w:pPr>
        <w:pStyle w:val="BodyText"/>
        <w:spacing w:before="62"/>
        <w:ind w:left="518"/>
      </w:pPr>
      <w:r>
        <w:rPr>
          <w:rFonts w:ascii="Calibri" w:eastAsia="Calibri"/>
          <w:b/>
        </w:rPr>
        <w:t>(</w:t>
      </w:r>
      <w:r>
        <w:rPr/>
        <w:t>二</w:t>
      </w:r>
      <w:r>
        <w:rPr>
          <w:rFonts w:ascii="Calibri" w:eastAsia="Calibri"/>
          <w:b/>
          <w:spacing w:val="1"/>
        </w:rPr>
        <w:t>) </w:t>
      </w:r>
      <w:r>
        <w:rPr/>
        <w:t>截至报告期末前十名股东、前十名流通股东（或无限售条件股东）持股情况表</w:t>
      </w:r>
    </w:p>
    <w:p>
      <w:pPr>
        <w:pStyle w:val="BodyText"/>
        <w:spacing w:before="62" w:after="4"/>
        <w:ind w:left="8617"/>
      </w:pPr>
      <w:r>
        <w:rPr>
          <w:spacing w:val="-1"/>
        </w:rPr>
        <w:t>单位:股</w:t>
      </w:r>
      <w:r>
        <w:rPr/>
        <w:t> </w:t>
      </w: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3"/>
        <w:gridCol w:w="1405"/>
        <w:gridCol w:w="1544"/>
        <w:gridCol w:w="844"/>
        <w:gridCol w:w="752"/>
        <w:gridCol w:w="92"/>
        <w:gridCol w:w="483"/>
        <w:gridCol w:w="952"/>
        <w:gridCol w:w="479"/>
        <w:gridCol w:w="1134"/>
      </w:tblGrid>
      <w:tr>
        <w:trPr>
          <w:trHeight w:val="273" w:hRule="atLeast"/>
        </w:trPr>
        <w:tc>
          <w:tcPr>
            <w:tcW w:w="9058" w:type="dxa"/>
            <w:gridSpan w:val="10"/>
          </w:tcPr>
          <w:p>
            <w:pPr>
              <w:pStyle w:val="TableParagraph"/>
              <w:spacing w:line="253" w:lineRule="exact"/>
              <w:ind w:left="3091" w:right="2985"/>
              <w:jc w:val="center"/>
              <w:rPr>
                <w:sz w:val="21"/>
              </w:rPr>
            </w:pPr>
            <w:r>
              <w:rPr>
                <w:spacing w:val="-1"/>
                <w:sz w:val="21"/>
              </w:rPr>
              <w:t>前十名股东持股情况</w:t>
            </w:r>
            <w:r>
              <w:rPr>
                <w:sz w:val="21"/>
              </w:rPr>
              <w:t> </w:t>
            </w:r>
          </w:p>
        </w:tc>
      </w:tr>
      <w:tr>
        <w:trPr>
          <w:trHeight w:val="544" w:hRule="atLeast"/>
        </w:trPr>
        <w:tc>
          <w:tcPr>
            <w:tcW w:w="1373" w:type="dxa"/>
            <w:vMerge w:val="restart"/>
          </w:tcPr>
          <w:p>
            <w:pPr>
              <w:pStyle w:val="TableParagraph"/>
              <w:spacing w:before="7"/>
              <w:rPr>
                <w:sz w:val="21"/>
              </w:rPr>
            </w:pPr>
          </w:p>
          <w:p>
            <w:pPr>
              <w:pStyle w:val="TableParagraph"/>
              <w:ind w:left="263"/>
              <w:rPr>
                <w:sz w:val="21"/>
              </w:rPr>
            </w:pPr>
            <w:r>
              <w:rPr>
                <w:spacing w:val="-1"/>
                <w:sz w:val="21"/>
              </w:rPr>
              <w:t>股东名称</w:t>
            </w:r>
            <w:r>
              <w:rPr>
                <w:sz w:val="21"/>
              </w:rPr>
              <w:t> </w:t>
            </w:r>
          </w:p>
          <w:p>
            <w:pPr>
              <w:pStyle w:val="TableParagraph"/>
              <w:spacing w:before="4"/>
              <w:ind w:left="263"/>
              <w:rPr>
                <w:sz w:val="21"/>
              </w:rPr>
            </w:pPr>
            <w:r>
              <w:rPr>
                <w:spacing w:val="-1"/>
                <w:sz w:val="21"/>
              </w:rPr>
              <w:t>（全称</w:t>
            </w:r>
            <w:r>
              <w:rPr>
                <w:sz w:val="21"/>
              </w:rPr>
              <w:t>） </w:t>
            </w:r>
          </w:p>
        </w:tc>
        <w:tc>
          <w:tcPr>
            <w:tcW w:w="1405" w:type="dxa"/>
            <w:vMerge w:val="restart"/>
          </w:tcPr>
          <w:p>
            <w:pPr>
              <w:pStyle w:val="TableParagraph"/>
              <w:spacing w:before="7"/>
              <w:rPr>
                <w:sz w:val="21"/>
              </w:rPr>
            </w:pPr>
          </w:p>
          <w:p>
            <w:pPr>
              <w:pStyle w:val="TableParagraph"/>
              <w:spacing w:line="244" w:lineRule="auto"/>
              <w:ind w:left="491" w:right="166" w:hanging="212"/>
              <w:rPr>
                <w:sz w:val="21"/>
              </w:rPr>
            </w:pPr>
            <w:r>
              <w:rPr>
                <w:sz w:val="21"/>
              </w:rPr>
              <w:t>报告期内增减 </w:t>
            </w:r>
          </w:p>
        </w:tc>
        <w:tc>
          <w:tcPr>
            <w:tcW w:w="1544" w:type="dxa"/>
            <w:vMerge w:val="restart"/>
          </w:tcPr>
          <w:p>
            <w:pPr>
              <w:pStyle w:val="TableParagraph"/>
              <w:spacing w:before="0"/>
              <w:rPr>
                <w:sz w:val="20"/>
              </w:rPr>
            </w:pPr>
          </w:p>
          <w:p>
            <w:pPr>
              <w:pStyle w:val="TableParagraph"/>
              <w:spacing w:before="157"/>
              <w:ind w:left="138"/>
              <w:rPr>
                <w:sz w:val="21"/>
              </w:rPr>
            </w:pPr>
            <w:r>
              <w:rPr>
                <w:spacing w:val="-1"/>
                <w:sz w:val="21"/>
              </w:rPr>
              <w:t>期末持股数量</w:t>
            </w:r>
            <w:r>
              <w:rPr>
                <w:sz w:val="21"/>
              </w:rPr>
              <w:t> </w:t>
            </w:r>
          </w:p>
        </w:tc>
        <w:tc>
          <w:tcPr>
            <w:tcW w:w="844" w:type="dxa"/>
            <w:vMerge w:val="restart"/>
          </w:tcPr>
          <w:p>
            <w:pPr>
              <w:pStyle w:val="TableParagraph"/>
              <w:spacing w:before="0"/>
              <w:rPr>
                <w:sz w:val="20"/>
              </w:rPr>
            </w:pPr>
          </w:p>
          <w:p>
            <w:pPr>
              <w:pStyle w:val="TableParagraph"/>
              <w:spacing w:before="157"/>
              <w:ind w:left="51"/>
              <w:rPr>
                <w:sz w:val="21"/>
              </w:rPr>
            </w:pPr>
            <w:r>
              <w:rPr>
                <w:sz w:val="21"/>
              </w:rPr>
              <w:t>比例(%)</w:t>
            </w:r>
          </w:p>
        </w:tc>
        <w:tc>
          <w:tcPr>
            <w:tcW w:w="752" w:type="dxa"/>
            <w:vMerge w:val="restart"/>
          </w:tcPr>
          <w:p>
            <w:pPr>
              <w:pStyle w:val="TableParagraph"/>
              <w:spacing w:line="242" w:lineRule="auto" w:before="5"/>
              <w:ind w:left="54" w:right="51"/>
              <w:jc w:val="both"/>
              <w:rPr>
                <w:sz w:val="21"/>
              </w:rPr>
            </w:pPr>
            <w:r>
              <w:rPr>
                <w:sz w:val="21"/>
              </w:rPr>
              <w:t>持有有限售条</w:t>
            </w:r>
            <w:r>
              <w:rPr>
                <w:spacing w:val="-5"/>
                <w:sz w:val="21"/>
              </w:rPr>
              <w:t>件股份</w:t>
            </w:r>
          </w:p>
          <w:p>
            <w:pPr>
              <w:pStyle w:val="TableParagraph"/>
              <w:spacing w:line="257" w:lineRule="exact"/>
              <w:ind w:left="160"/>
              <w:rPr>
                <w:sz w:val="21"/>
              </w:rPr>
            </w:pPr>
            <w:r>
              <w:rPr>
                <w:spacing w:val="-1"/>
                <w:sz w:val="21"/>
              </w:rPr>
              <w:t>数量</w:t>
            </w:r>
            <w:r>
              <w:rPr>
                <w:color w:val="00AF50"/>
                <w:sz w:val="21"/>
              </w:rPr>
              <w:t> </w:t>
            </w:r>
          </w:p>
        </w:tc>
        <w:tc>
          <w:tcPr>
            <w:tcW w:w="2006" w:type="dxa"/>
            <w:gridSpan w:val="4"/>
          </w:tcPr>
          <w:p>
            <w:pPr>
              <w:pStyle w:val="TableParagraph"/>
              <w:ind w:left="33" w:right="33"/>
              <w:jc w:val="center"/>
              <w:rPr>
                <w:sz w:val="21"/>
              </w:rPr>
            </w:pPr>
            <w:r>
              <w:rPr>
                <w:sz w:val="21"/>
              </w:rPr>
              <w:t>质押、标记或冻结情</w:t>
            </w:r>
          </w:p>
          <w:p>
            <w:pPr>
              <w:pStyle w:val="TableParagraph"/>
              <w:spacing w:line="252" w:lineRule="exact" w:before="2"/>
              <w:ind w:left="136" w:right="33"/>
              <w:jc w:val="center"/>
              <w:rPr>
                <w:sz w:val="21"/>
              </w:rPr>
            </w:pPr>
            <w:r>
              <w:rPr>
                <w:sz w:val="21"/>
              </w:rPr>
              <w:t>况 </w:t>
            </w:r>
          </w:p>
        </w:tc>
        <w:tc>
          <w:tcPr>
            <w:tcW w:w="1134" w:type="dxa"/>
            <w:vMerge w:val="restart"/>
          </w:tcPr>
          <w:p>
            <w:pPr>
              <w:pStyle w:val="TableParagraph"/>
              <w:spacing w:before="0"/>
              <w:rPr>
                <w:sz w:val="20"/>
              </w:rPr>
            </w:pPr>
          </w:p>
          <w:p>
            <w:pPr>
              <w:pStyle w:val="TableParagraph"/>
              <w:spacing w:before="157"/>
              <w:ind w:left="138"/>
              <w:rPr>
                <w:sz w:val="21"/>
              </w:rPr>
            </w:pPr>
            <w:r>
              <w:rPr>
                <w:spacing w:val="-1"/>
                <w:sz w:val="21"/>
              </w:rPr>
              <w:t>股东性质</w:t>
            </w:r>
            <w:r>
              <w:rPr>
                <w:sz w:val="21"/>
              </w:rPr>
              <w:t> </w:t>
            </w:r>
          </w:p>
        </w:tc>
      </w:tr>
      <w:tr>
        <w:trPr>
          <w:trHeight w:val="544" w:hRule="atLeast"/>
        </w:trPr>
        <w:tc>
          <w:tcPr>
            <w:tcW w:w="1373" w:type="dxa"/>
            <w:vMerge/>
            <w:tcBorders>
              <w:top w:val="nil"/>
            </w:tcBorders>
          </w:tcPr>
          <w:p>
            <w:pPr>
              <w:rPr>
                <w:sz w:val="2"/>
                <w:szCs w:val="2"/>
              </w:rPr>
            </w:pPr>
          </w:p>
        </w:tc>
        <w:tc>
          <w:tcPr>
            <w:tcW w:w="1405" w:type="dxa"/>
            <w:vMerge/>
            <w:tcBorders>
              <w:top w:val="nil"/>
            </w:tcBorders>
          </w:tcPr>
          <w:p>
            <w:pPr>
              <w:rPr>
                <w:sz w:val="2"/>
                <w:szCs w:val="2"/>
              </w:rPr>
            </w:pPr>
          </w:p>
        </w:tc>
        <w:tc>
          <w:tcPr>
            <w:tcW w:w="1544" w:type="dxa"/>
            <w:vMerge/>
            <w:tcBorders>
              <w:top w:val="nil"/>
            </w:tcBorders>
          </w:tcPr>
          <w:p>
            <w:pPr>
              <w:rPr>
                <w:sz w:val="2"/>
                <w:szCs w:val="2"/>
              </w:rPr>
            </w:pPr>
          </w:p>
        </w:tc>
        <w:tc>
          <w:tcPr>
            <w:tcW w:w="844" w:type="dxa"/>
            <w:vMerge/>
            <w:tcBorders>
              <w:top w:val="nil"/>
            </w:tcBorders>
          </w:tcPr>
          <w:p>
            <w:pPr>
              <w:rPr>
                <w:sz w:val="2"/>
                <w:szCs w:val="2"/>
              </w:rPr>
            </w:pPr>
          </w:p>
        </w:tc>
        <w:tc>
          <w:tcPr>
            <w:tcW w:w="752" w:type="dxa"/>
            <w:vMerge/>
            <w:tcBorders>
              <w:top w:val="nil"/>
            </w:tcBorders>
          </w:tcPr>
          <w:p>
            <w:pPr>
              <w:rPr>
                <w:sz w:val="2"/>
                <w:szCs w:val="2"/>
              </w:rPr>
            </w:pPr>
          </w:p>
        </w:tc>
        <w:tc>
          <w:tcPr>
            <w:tcW w:w="575" w:type="dxa"/>
            <w:gridSpan w:val="2"/>
          </w:tcPr>
          <w:p>
            <w:pPr>
              <w:pStyle w:val="TableParagraph"/>
              <w:ind w:left="73"/>
              <w:rPr>
                <w:sz w:val="21"/>
              </w:rPr>
            </w:pPr>
            <w:r>
              <w:rPr>
                <w:sz w:val="21"/>
              </w:rPr>
              <w:t>股份</w:t>
            </w:r>
          </w:p>
          <w:p>
            <w:pPr>
              <w:pStyle w:val="TableParagraph"/>
              <w:spacing w:line="252" w:lineRule="exact" w:before="2"/>
              <w:ind w:left="73" w:right="-44"/>
              <w:rPr>
                <w:sz w:val="21"/>
              </w:rPr>
            </w:pPr>
            <w:r>
              <w:rPr>
                <w:spacing w:val="-1"/>
                <w:sz w:val="21"/>
              </w:rPr>
              <w:t>状态</w:t>
            </w:r>
            <w:r>
              <w:rPr>
                <w:sz w:val="21"/>
              </w:rPr>
              <w:t> </w:t>
            </w:r>
          </w:p>
        </w:tc>
        <w:tc>
          <w:tcPr>
            <w:tcW w:w="1431" w:type="dxa"/>
            <w:gridSpan w:val="2"/>
          </w:tcPr>
          <w:p>
            <w:pPr>
              <w:pStyle w:val="TableParagraph"/>
              <w:spacing w:before="137"/>
              <w:ind w:left="496"/>
              <w:rPr>
                <w:sz w:val="21"/>
              </w:rPr>
            </w:pPr>
            <w:r>
              <w:rPr>
                <w:sz w:val="21"/>
              </w:rPr>
              <w:t>数量 </w:t>
            </w:r>
          </w:p>
        </w:tc>
        <w:tc>
          <w:tcPr>
            <w:tcW w:w="1134" w:type="dxa"/>
            <w:vMerge/>
            <w:tcBorders>
              <w:top w:val="nil"/>
            </w:tcBorders>
          </w:tcPr>
          <w:p>
            <w:pPr>
              <w:rPr>
                <w:sz w:val="2"/>
                <w:szCs w:val="2"/>
              </w:rPr>
            </w:pPr>
          </w:p>
        </w:tc>
      </w:tr>
      <w:tr>
        <w:trPr>
          <w:trHeight w:val="544" w:hRule="atLeast"/>
        </w:trPr>
        <w:tc>
          <w:tcPr>
            <w:tcW w:w="1373" w:type="dxa"/>
          </w:tcPr>
          <w:p>
            <w:pPr>
              <w:pStyle w:val="TableParagraph"/>
              <w:ind w:left="26"/>
              <w:rPr>
                <w:sz w:val="21"/>
              </w:rPr>
            </w:pPr>
            <w:r>
              <w:rPr>
                <w:sz w:val="21"/>
              </w:rPr>
              <w:t>廊坊百川资产</w:t>
            </w:r>
          </w:p>
          <w:p>
            <w:pPr>
              <w:pStyle w:val="TableParagraph"/>
              <w:spacing w:line="252" w:lineRule="exact" w:before="2"/>
              <w:ind w:left="26" w:right="-29"/>
              <w:rPr>
                <w:sz w:val="21"/>
              </w:rPr>
            </w:pPr>
            <w:r>
              <w:rPr>
                <w:spacing w:val="-1"/>
                <w:sz w:val="21"/>
              </w:rPr>
              <w:t>管理有限公司</w:t>
            </w:r>
            <w:r>
              <w:rPr>
                <w:sz w:val="21"/>
              </w:rPr>
              <w:t> </w:t>
            </w:r>
          </w:p>
        </w:tc>
        <w:tc>
          <w:tcPr>
            <w:tcW w:w="1405" w:type="dxa"/>
          </w:tcPr>
          <w:p>
            <w:pPr>
              <w:pStyle w:val="TableParagraph"/>
              <w:spacing w:before="0"/>
              <w:rPr>
                <w:rFonts w:ascii="Times New Roman"/>
                <w:sz w:val="20"/>
              </w:rPr>
            </w:pPr>
          </w:p>
        </w:tc>
        <w:tc>
          <w:tcPr>
            <w:tcW w:w="1544" w:type="dxa"/>
          </w:tcPr>
          <w:p>
            <w:pPr>
              <w:pStyle w:val="TableParagraph"/>
              <w:spacing w:before="137"/>
              <w:ind w:right="15"/>
              <w:jc w:val="right"/>
              <w:rPr>
                <w:sz w:val="21"/>
              </w:rPr>
            </w:pPr>
            <w:r>
              <w:rPr>
                <w:sz w:val="21"/>
              </w:rPr>
              <w:t>512,608,484</w:t>
            </w:r>
          </w:p>
        </w:tc>
        <w:tc>
          <w:tcPr>
            <w:tcW w:w="844" w:type="dxa"/>
          </w:tcPr>
          <w:p>
            <w:pPr>
              <w:pStyle w:val="TableParagraph"/>
              <w:spacing w:before="137"/>
              <w:ind w:right="17"/>
              <w:jc w:val="right"/>
              <w:rPr>
                <w:sz w:val="21"/>
              </w:rPr>
            </w:pPr>
            <w:r>
              <w:rPr>
                <w:sz w:val="21"/>
              </w:rPr>
              <w:t>37.61</w:t>
            </w:r>
          </w:p>
        </w:tc>
        <w:tc>
          <w:tcPr>
            <w:tcW w:w="752" w:type="dxa"/>
          </w:tcPr>
          <w:p>
            <w:pPr>
              <w:pStyle w:val="TableParagraph"/>
              <w:spacing w:before="137"/>
              <w:ind w:right="20"/>
              <w:jc w:val="right"/>
              <w:rPr>
                <w:sz w:val="21"/>
              </w:rPr>
            </w:pPr>
            <w:r>
              <w:rPr>
                <w:w w:val="100"/>
                <w:sz w:val="21"/>
              </w:rPr>
              <w:t>0</w:t>
            </w:r>
          </w:p>
        </w:tc>
        <w:tc>
          <w:tcPr>
            <w:tcW w:w="575" w:type="dxa"/>
            <w:gridSpan w:val="2"/>
          </w:tcPr>
          <w:p>
            <w:pPr>
              <w:pStyle w:val="TableParagraph"/>
              <w:spacing w:before="137"/>
              <w:ind w:left="73" w:right="-44"/>
              <w:rPr>
                <w:sz w:val="21"/>
              </w:rPr>
            </w:pPr>
            <w:r>
              <w:rPr>
                <w:sz w:val="21"/>
              </w:rPr>
              <w:t>质押</w:t>
            </w:r>
            <w:r>
              <w:rPr>
                <w:color w:val="FF9900"/>
                <w:sz w:val="21"/>
              </w:rPr>
              <w:t> </w:t>
            </w:r>
          </w:p>
        </w:tc>
        <w:tc>
          <w:tcPr>
            <w:tcW w:w="1431" w:type="dxa"/>
            <w:gridSpan w:val="2"/>
          </w:tcPr>
          <w:p>
            <w:pPr>
              <w:pStyle w:val="TableParagraph"/>
              <w:spacing w:before="137"/>
              <w:ind w:left="239"/>
              <w:rPr>
                <w:sz w:val="21"/>
              </w:rPr>
            </w:pPr>
            <w:r>
              <w:rPr>
                <w:sz w:val="21"/>
              </w:rPr>
              <w:t>405,720,000</w:t>
            </w:r>
          </w:p>
        </w:tc>
        <w:tc>
          <w:tcPr>
            <w:tcW w:w="1134" w:type="dxa"/>
          </w:tcPr>
          <w:p>
            <w:pPr>
              <w:pStyle w:val="TableParagraph"/>
              <w:ind w:left="21"/>
              <w:rPr>
                <w:sz w:val="21"/>
              </w:rPr>
            </w:pPr>
            <w:r>
              <w:rPr>
                <w:sz w:val="21"/>
              </w:rPr>
              <w:t>境内非国有</w:t>
            </w:r>
          </w:p>
          <w:p>
            <w:pPr>
              <w:pStyle w:val="TableParagraph"/>
              <w:spacing w:line="252" w:lineRule="exact" w:before="2"/>
              <w:ind w:left="21"/>
              <w:rPr>
                <w:sz w:val="21"/>
              </w:rPr>
            </w:pPr>
            <w:r>
              <w:rPr>
                <w:sz w:val="21"/>
              </w:rPr>
              <w:t>法人</w:t>
            </w:r>
            <w:r>
              <w:rPr>
                <w:color w:val="FF9900"/>
                <w:sz w:val="21"/>
              </w:rPr>
              <w:t> </w:t>
            </w:r>
          </w:p>
        </w:tc>
      </w:tr>
      <w:tr>
        <w:trPr>
          <w:trHeight w:val="273" w:hRule="atLeast"/>
        </w:trPr>
        <w:tc>
          <w:tcPr>
            <w:tcW w:w="1373" w:type="dxa"/>
          </w:tcPr>
          <w:p>
            <w:pPr>
              <w:pStyle w:val="TableParagraph"/>
              <w:spacing w:line="252" w:lineRule="exact"/>
              <w:ind w:left="26"/>
              <w:rPr>
                <w:sz w:val="21"/>
              </w:rPr>
            </w:pPr>
            <w:r>
              <w:rPr>
                <w:sz w:val="21"/>
              </w:rPr>
              <w:t>曹飞 </w:t>
            </w:r>
          </w:p>
        </w:tc>
        <w:tc>
          <w:tcPr>
            <w:tcW w:w="1405" w:type="dxa"/>
          </w:tcPr>
          <w:p>
            <w:pPr>
              <w:pStyle w:val="TableParagraph"/>
              <w:spacing w:line="252" w:lineRule="exact"/>
              <w:ind w:right="15"/>
              <w:jc w:val="right"/>
              <w:rPr>
                <w:sz w:val="21"/>
              </w:rPr>
            </w:pPr>
            <w:r>
              <w:rPr>
                <w:sz w:val="21"/>
              </w:rPr>
              <w:t>-13,401,008</w:t>
            </w:r>
          </w:p>
        </w:tc>
        <w:tc>
          <w:tcPr>
            <w:tcW w:w="1544" w:type="dxa"/>
          </w:tcPr>
          <w:p>
            <w:pPr>
              <w:pStyle w:val="TableParagraph"/>
              <w:spacing w:line="252" w:lineRule="exact"/>
              <w:ind w:right="15"/>
              <w:jc w:val="right"/>
              <w:rPr>
                <w:sz w:val="21"/>
              </w:rPr>
            </w:pPr>
            <w:r>
              <w:rPr>
                <w:sz w:val="21"/>
              </w:rPr>
              <w:t>181,471,718</w:t>
            </w:r>
          </w:p>
        </w:tc>
        <w:tc>
          <w:tcPr>
            <w:tcW w:w="844" w:type="dxa"/>
          </w:tcPr>
          <w:p>
            <w:pPr>
              <w:pStyle w:val="TableParagraph"/>
              <w:spacing w:line="252" w:lineRule="exact"/>
              <w:ind w:right="17"/>
              <w:jc w:val="right"/>
              <w:rPr>
                <w:sz w:val="21"/>
              </w:rPr>
            </w:pPr>
            <w:r>
              <w:rPr>
                <w:sz w:val="21"/>
              </w:rPr>
              <w:t>13.31</w:t>
            </w:r>
          </w:p>
        </w:tc>
        <w:tc>
          <w:tcPr>
            <w:tcW w:w="752" w:type="dxa"/>
          </w:tcPr>
          <w:p>
            <w:pPr>
              <w:pStyle w:val="TableParagraph"/>
              <w:spacing w:line="252" w:lineRule="exact"/>
              <w:ind w:right="20"/>
              <w:jc w:val="right"/>
              <w:rPr>
                <w:sz w:val="21"/>
              </w:rPr>
            </w:pPr>
            <w:r>
              <w:rPr>
                <w:w w:val="100"/>
                <w:sz w:val="21"/>
              </w:rPr>
              <w:t>0</w:t>
            </w:r>
          </w:p>
        </w:tc>
        <w:tc>
          <w:tcPr>
            <w:tcW w:w="575" w:type="dxa"/>
            <w:gridSpan w:val="2"/>
          </w:tcPr>
          <w:p>
            <w:pPr>
              <w:pStyle w:val="TableParagraph"/>
              <w:spacing w:line="252" w:lineRule="exact"/>
              <w:ind w:left="176"/>
              <w:rPr>
                <w:sz w:val="21"/>
              </w:rPr>
            </w:pPr>
            <w:r>
              <w:rPr>
                <w:sz w:val="21"/>
              </w:rPr>
              <w:t>无</w:t>
            </w:r>
            <w:r>
              <w:rPr>
                <w:color w:val="FF9900"/>
                <w:sz w:val="21"/>
              </w:rPr>
              <w:t> </w:t>
            </w:r>
          </w:p>
        </w:tc>
        <w:tc>
          <w:tcPr>
            <w:tcW w:w="1431" w:type="dxa"/>
            <w:gridSpan w:val="2"/>
          </w:tcPr>
          <w:p>
            <w:pPr>
              <w:pStyle w:val="TableParagraph"/>
              <w:spacing w:before="0"/>
              <w:rPr>
                <w:rFonts w:ascii="Times New Roman"/>
                <w:sz w:val="20"/>
              </w:rPr>
            </w:pPr>
          </w:p>
        </w:tc>
        <w:tc>
          <w:tcPr>
            <w:tcW w:w="1134" w:type="dxa"/>
          </w:tcPr>
          <w:p>
            <w:pPr>
              <w:pStyle w:val="TableParagraph"/>
              <w:spacing w:line="252" w:lineRule="exact"/>
              <w:ind w:left="21"/>
              <w:rPr>
                <w:sz w:val="21"/>
              </w:rPr>
            </w:pPr>
            <w:r>
              <w:rPr>
                <w:sz w:val="21"/>
              </w:rPr>
              <w:t>境内自然人</w:t>
            </w:r>
          </w:p>
        </w:tc>
      </w:tr>
      <w:tr>
        <w:trPr>
          <w:trHeight w:val="270" w:hRule="atLeast"/>
        </w:trPr>
        <w:tc>
          <w:tcPr>
            <w:tcW w:w="1373" w:type="dxa"/>
          </w:tcPr>
          <w:p>
            <w:pPr>
              <w:pStyle w:val="TableParagraph"/>
              <w:spacing w:line="250" w:lineRule="exact"/>
              <w:ind w:left="26"/>
              <w:rPr>
                <w:sz w:val="21"/>
              </w:rPr>
            </w:pPr>
            <w:r>
              <w:rPr>
                <w:sz w:val="21"/>
              </w:rPr>
              <w:t>王东海 </w:t>
            </w:r>
          </w:p>
        </w:tc>
        <w:tc>
          <w:tcPr>
            <w:tcW w:w="1405" w:type="dxa"/>
          </w:tcPr>
          <w:p>
            <w:pPr>
              <w:pStyle w:val="TableParagraph"/>
              <w:spacing w:line="250" w:lineRule="exact"/>
              <w:ind w:right="15"/>
              <w:jc w:val="right"/>
              <w:rPr>
                <w:sz w:val="21"/>
              </w:rPr>
            </w:pPr>
            <w:r>
              <w:rPr>
                <w:sz w:val="21"/>
              </w:rPr>
              <w:t>-27,260,000</w:t>
            </w:r>
          </w:p>
        </w:tc>
        <w:tc>
          <w:tcPr>
            <w:tcW w:w="1544" w:type="dxa"/>
          </w:tcPr>
          <w:p>
            <w:pPr>
              <w:pStyle w:val="TableParagraph"/>
              <w:spacing w:line="250" w:lineRule="exact"/>
              <w:ind w:right="15"/>
              <w:jc w:val="right"/>
              <w:rPr>
                <w:sz w:val="21"/>
              </w:rPr>
            </w:pPr>
            <w:r>
              <w:rPr>
                <w:sz w:val="21"/>
              </w:rPr>
              <w:t>150,190,696</w:t>
            </w:r>
          </w:p>
        </w:tc>
        <w:tc>
          <w:tcPr>
            <w:tcW w:w="844" w:type="dxa"/>
          </w:tcPr>
          <w:p>
            <w:pPr>
              <w:pStyle w:val="TableParagraph"/>
              <w:spacing w:line="250" w:lineRule="exact"/>
              <w:ind w:right="17"/>
              <w:jc w:val="right"/>
              <w:rPr>
                <w:sz w:val="21"/>
              </w:rPr>
            </w:pPr>
            <w:r>
              <w:rPr>
                <w:sz w:val="21"/>
              </w:rPr>
              <w:t>11.02</w:t>
            </w:r>
          </w:p>
        </w:tc>
        <w:tc>
          <w:tcPr>
            <w:tcW w:w="752" w:type="dxa"/>
          </w:tcPr>
          <w:p>
            <w:pPr>
              <w:pStyle w:val="TableParagraph"/>
              <w:spacing w:line="250" w:lineRule="exact"/>
              <w:ind w:right="20"/>
              <w:jc w:val="right"/>
              <w:rPr>
                <w:sz w:val="21"/>
              </w:rPr>
            </w:pPr>
            <w:r>
              <w:rPr>
                <w:w w:val="100"/>
                <w:sz w:val="21"/>
              </w:rPr>
              <w:t>0</w:t>
            </w:r>
          </w:p>
        </w:tc>
        <w:tc>
          <w:tcPr>
            <w:tcW w:w="575" w:type="dxa"/>
            <w:gridSpan w:val="2"/>
          </w:tcPr>
          <w:p>
            <w:pPr>
              <w:pStyle w:val="TableParagraph"/>
              <w:spacing w:line="250" w:lineRule="exact"/>
              <w:ind w:left="176"/>
              <w:rPr>
                <w:sz w:val="21"/>
              </w:rPr>
            </w:pPr>
            <w:r>
              <w:rPr>
                <w:sz w:val="21"/>
              </w:rPr>
              <w:t>无</w:t>
            </w:r>
            <w:r>
              <w:rPr>
                <w:color w:val="FF9900"/>
                <w:sz w:val="21"/>
              </w:rPr>
              <w:t> </w:t>
            </w:r>
          </w:p>
        </w:tc>
        <w:tc>
          <w:tcPr>
            <w:tcW w:w="1431" w:type="dxa"/>
            <w:gridSpan w:val="2"/>
          </w:tcPr>
          <w:p>
            <w:pPr>
              <w:pStyle w:val="TableParagraph"/>
              <w:spacing w:before="0"/>
              <w:rPr>
                <w:rFonts w:ascii="Times New Roman"/>
                <w:sz w:val="20"/>
              </w:rPr>
            </w:pPr>
          </w:p>
        </w:tc>
        <w:tc>
          <w:tcPr>
            <w:tcW w:w="1134" w:type="dxa"/>
          </w:tcPr>
          <w:p>
            <w:pPr>
              <w:pStyle w:val="TableParagraph"/>
              <w:spacing w:line="250" w:lineRule="exact"/>
              <w:ind w:left="21"/>
              <w:rPr>
                <w:sz w:val="21"/>
              </w:rPr>
            </w:pPr>
            <w:r>
              <w:rPr>
                <w:sz w:val="21"/>
              </w:rPr>
              <w:t>境内自然人</w:t>
            </w:r>
          </w:p>
        </w:tc>
      </w:tr>
      <w:tr>
        <w:trPr>
          <w:trHeight w:val="544" w:hRule="atLeast"/>
        </w:trPr>
        <w:tc>
          <w:tcPr>
            <w:tcW w:w="1373" w:type="dxa"/>
          </w:tcPr>
          <w:p>
            <w:pPr>
              <w:pStyle w:val="TableParagraph"/>
              <w:ind w:left="26"/>
              <w:rPr>
                <w:sz w:val="21"/>
              </w:rPr>
            </w:pPr>
            <w:r>
              <w:rPr>
                <w:sz w:val="21"/>
              </w:rPr>
              <w:t>荆州贤达实业</w:t>
            </w:r>
          </w:p>
          <w:p>
            <w:pPr>
              <w:pStyle w:val="TableParagraph"/>
              <w:spacing w:line="250" w:lineRule="exact" w:before="4"/>
              <w:ind w:left="26"/>
              <w:rPr>
                <w:sz w:val="21"/>
              </w:rPr>
            </w:pPr>
            <w:r>
              <w:rPr>
                <w:spacing w:val="-1"/>
                <w:sz w:val="21"/>
              </w:rPr>
              <w:t>有限公司</w:t>
            </w:r>
            <w:r>
              <w:rPr>
                <w:sz w:val="21"/>
              </w:rPr>
              <w:t> </w:t>
            </w:r>
          </w:p>
        </w:tc>
        <w:tc>
          <w:tcPr>
            <w:tcW w:w="1405" w:type="dxa"/>
          </w:tcPr>
          <w:p>
            <w:pPr>
              <w:pStyle w:val="TableParagraph"/>
              <w:spacing w:before="0"/>
              <w:rPr>
                <w:rFonts w:ascii="Times New Roman"/>
                <w:sz w:val="20"/>
              </w:rPr>
            </w:pPr>
          </w:p>
        </w:tc>
        <w:tc>
          <w:tcPr>
            <w:tcW w:w="1544" w:type="dxa"/>
          </w:tcPr>
          <w:p>
            <w:pPr>
              <w:pStyle w:val="TableParagraph"/>
              <w:spacing w:before="138"/>
              <w:ind w:right="16"/>
              <w:jc w:val="right"/>
              <w:rPr>
                <w:sz w:val="21"/>
              </w:rPr>
            </w:pPr>
            <w:r>
              <w:rPr>
                <w:sz w:val="21"/>
              </w:rPr>
              <w:t>78,267,836</w:t>
            </w:r>
          </w:p>
        </w:tc>
        <w:tc>
          <w:tcPr>
            <w:tcW w:w="844" w:type="dxa"/>
          </w:tcPr>
          <w:p>
            <w:pPr>
              <w:pStyle w:val="TableParagraph"/>
              <w:spacing w:before="138"/>
              <w:ind w:right="17"/>
              <w:jc w:val="right"/>
              <w:rPr>
                <w:sz w:val="21"/>
              </w:rPr>
            </w:pPr>
            <w:r>
              <w:rPr>
                <w:sz w:val="21"/>
              </w:rPr>
              <w:t>5.74</w:t>
            </w:r>
          </w:p>
        </w:tc>
        <w:tc>
          <w:tcPr>
            <w:tcW w:w="752" w:type="dxa"/>
          </w:tcPr>
          <w:p>
            <w:pPr>
              <w:pStyle w:val="TableParagraph"/>
              <w:spacing w:before="138"/>
              <w:ind w:right="20"/>
              <w:jc w:val="right"/>
              <w:rPr>
                <w:sz w:val="21"/>
              </w:rPr>
            </w:pPr>
            <w:r>
              <w:rPr>
                <w:w w:val="100"/>
                <w:sz w:val="21"/>
              </w:rPr>
              <w:t>0</w:t>
            </w:r>
          </w:p>
        </w:tc>
        <w:tc>
          <w:tcPr>
            <w:tcW w:w="575" w:type="dxa"/>
            <w:gridSpan w:val="2"/>
          </w:tcPr>
          <w:p>
            <w:pPr>
              <w:pStyle w:val="TableParagraph"/>
              <w:spacing w:before="138"/>
              <w:ind w:left="73" w:right="-44"/>
              <w:rPr>
                <w:sz w:val="21"/>
              </w:rPr>
            </w:pPr>
            <w:r>
              <w:rPr>
                <w:sz w:val="21"/>
              </w:rPr>
              <w:t>质押</w:t>
            </w:r>
            <w:r>
              <w:rPr>
                <w:color w:val="FF9900"/>
                <w:sz w:val="21"/>
              </w:rPr>
              <w:t> </w:t>
            </w:r>
          </w:p>
        </w:tc>
        <w:tc>
          <w:tcPr>
            <w:tcW w:w="1431" w:type="dxa"/>
            <w:gridSpan w:val="2"/>
          </w:tcPr>
          <w:p>
            <w:pPr>
              <w:pStyle w:val="TableParagraph"/>
              <w:spacing w:before="138"/>
              <w:ind w:left="342"/>
              <w:rPr>
                <w:sz w:val="21"/>
              </w:rPr>
            </w:pPr>
            <w:r>
              <w:rPr>
                <w:sz w:val="21"/>
              </w:rPr>
              <w:t>51,000,000</w:t>
            </w:r>
          </w:p>
        </w:tc>
        <w:tc>
          <w:tcPr>
            <w:tcW w:w="1134" w:type="dxa"/>
          </w:tcPr>
          <w:p>
            <w:pPr>
              <w:pStyle w:val="TableParagraph"/>
              <w:ind w:left="21"/>
              <w:rPr>
                <w:sz w:val="21"/>
              </w:rPr>
            </w:pPr>
            <w:r>
              <w:rPr>
                <w:sz w:val="21"/>
              </w:rPr>
              <w:t>境内非国有</w:t>
            </w:r>
          </w:p>
          <w:p>
            <w:pPr>
              <w:pStyle w:val="TableParagraph"/>
              <w:spacing w:line="250" w:lineRule="exact" w:before="4"/>
              <w:ind w:left="21"/>
              <w:rPr>
                <w:sz w:val="21"/>
              </w:rPr>
            </w:pPr>
            <w:r>
              <w:rPr>
                <w:sz w:val="21"/>
              </w:rPr>
              <w:t>法人</w:t>
            </w:r>
            <w:r>
              <w:rPr>
                <w:color w:val="FF9900"/>
                <w:sz w:val="21"/>
              </w:rPr>
              <w:t> </w:t>
            </w:r>
          </w:p>
        </w:tc>
      </w:tr>
      <w:tr>
        <w:trPr>
          <w:trHeight w:val="818" w:hRule="atLeast"/>
        </w:trPr>
        <w:tc>
          <w:tcPr>
            <w:tcW w:w="1373" w:type="dxa"/>
          </w:tcPr>
          <w:p>
            <w:pPr>
              <w:pStyle w:val="TableParagraph"/>
              <w:spacing w:line="242" w:lineRule="auto" w:before="3"/>
              <w:ind w:left="26" w:right="72"/>
              <w:rPr>
                <w:sz w:val="21"/>
              </w:rPr>
            </w:pPr>
            <w:r>
              <w:rPr>
                <w:spacing w:val="-1"/>
                <w:sz w:val="21"/>
              </w:rPr>
              <w:t>上证红利交易</w:t>
            </w:r>
            <w:r>
              <w:rPr>
                <w:spacing w:val="-3"/>
                <w:sz w:val="21"/>
              </w:rPr>
              <w:t>型开放式指数</w:t>
            </w:r>
          </w:p>
          <w:p>
            <w:pPr>
              <w:pStyle w:val="TableParagraph"/>
              <w:spacing w:line="251" w:lineRule="exact" w:before="0"/>
              <w:ind w:left="26" w:right="-29"/>
              <w:rPr>
                <w:sz w:val="21"/>
              </w:rPr>
            </w:pPr>
            <w:r>
              <w:rPr>
                <w:spacing w:val="-1"/>
                <w:sz w:val="21"/>
              </w:rPr>
              <w:t>证券投资基金</w:t>
            </w:r>
            <w:r>
              <w:rPr>
                <w:sz w:val="21"/>
              </w:rPr>
              <w:t> </w:t>
            </w:r>
          </w:p>
        </w:tc>
        <w:tc>
          <w:tcPr>
            <w:tcW w:w="1405" w:type="dxa"/>
          </w:tcPr>
          <w:p>
            <w:pPr>
              <w:pStyle w:val="TableParagraph"/>
              <w:spacing w:before="5"/>
              <w:rPr>
                <w:sz w:val="21"/>
              </w:rPr>
            </w:pPr>
          </w:p>
          <w:p>
            <w:pPr>
              <w:pStyle w:val="TableParagraph"/>
              <w:spacing w:before="0"/>
              <w:ind w:right="15"/>
              <w:jc w:val="right"/>
              <w:rPr>
                <w:sz w:val="21"/>
              </w:rPr>
            </w:pPr>
            <w:r>
              <w:rPr>
                <w:sz w:val="21"/>
              </w:rPr>
              <w:t>-29,072,680</w:t>
            </w:r>
          </w:p>
        </w:tc>
        <w:tc>
          <w:tcPr>
            <w:tcW w:w="1544" w:type="dxa"/>
          </w:tcPr>
          <w:p>
            <w:pPr>
              <w:pStyle w:val="TableParagraph"/>
              <w:spacing w:before="5"/>
              <w:rPr>
                <w:sz w:val="21"/>
              </w:rPr>
            </w:pPr>
          </w:p>
          <w:p>
            <w:pPr>
              <w:pStyle w:val="TableParagraph"/>
              <w:spacing w:before="0"/>
              <w:ind w:right="16"/>
              <w:jc w:val="right"/>
              <w:rPr>
                <w:sz w:val="21"/>
              </w:rPr>
            </w:pPr>
            <w:r>
              <w:rPr>
                <w:sz w:val="21"/>
              </w:rPr>
              <w:t>32,262,842</w:t>
            </w:r>
          </w:p>
        </w:tc>
        <w:tc>
          <w:tcPr>
            <w:tcW w:w="844" w:type="dxa"/>
          </w:tcPr>
          <w:p>
            <w:pPr>
              <w:pStyle w:val="TableParagraph"/>
              <w:spacing w:before="5"/>
              <w:rPr>
                <w:sz w:val="21"/>
              </w:rPr>
            </w:pPr>
          </w:p>
          <w:p>
            <w:pPr>
              <w:pStyle w:val="TableParagraph"/>
              <w:spacing w:before="0"/>
              <w:ind w:right="17"/>
              <w:jc w:val="right"/>
              <w:rPr>
                <w:sz w:val="21"/>
              </w:rPr>
            </w:pPr>
            <w:r>
              <w:rPr>
                <w:sz w:val="21"/>
              </w:rPr>
              <w:t>2.37</w:t>
            </w:r>
          </w:p>
        </w:tc>
        <w:tc>
          <w:tcPr>
            <w:tcW w:w="752" w:type="dxa"/>
          </w:tcPr>
          <w:p>
            <w:pPr>
              <w:pStyle w:val="TableParagraph"/>
              <w:spacing w:before="5"/>
              <w:rPr>
                <w:sz w:val="21"/>
              </w:rPr>
            </w:pPr>
          </w:p>
          <w:p>
            <w:pPr>
              <w:pStyle w:val="TableParagraph"/>
              <w:spacing w:before="0"/>
              <w:ind w:right="20"/>
              <w:jc w:val="right"/>
              <w:rPr>
                <w:sz w:val="21"/>
              </w:rPr>
            </w:pPr>
            <w:r>
              <w:rPr>
                <w:w w:val="100"/>
                <w:sz w:val="21"/>
              </w:rPr>
              <w:t>0</w:t>
            </w:r>
          </w:p>
        </w:tc>
        <w:tc>
          <w:tcPr>
            <w:tcW w:w="575" w:type="dxa"/>
            <w:gridSpan w:val="2"/>
          </w:tcPr>
          <w:p>
            <w:pPr>
              <w:pStyle w:val="TableParagraph"/>
              <w:spacing w:before="5"/>
              <w:rPr>
                <w:sz w:val="21"/>
              </w:rPr>
            </w:pPr>
          </w:p>
          <w:p>
            <w:pPr>
              <w:pStyle w:val="TableParagraph"/>
              <w:spacing w:before="0"/>
              <w:ind w:left="176"/>
              <w:rPr>
                <w:sz w:val="21"/>
              </w:rPr>
            </w:pPr>
            <w:r>
              <w:rPr>
                <w:sz w:val="21"/>
              </w:rPr>
              <w:t>无</w:t>
            </w:r>
            <w:r>
              <w:rPr>
                <w:color w:val="FF9900"/>
                <w:sz w:val="21"/>
              </w:rPr>
              <w:t> </w:t>
            </w:r>
          </w:p>
        </w:tc>
        <w:tc>
          <w:tcPr>
            <w:tcW w:w="1431" w:type="dxa"/>
            <w:gridSpan w:val="2"/>
          </w:tcPr>
          <w:p>
            <w:pPr>
              <w:pStyle w:val="TableParagraph"/>
              <w:spacing w:before="0"/>
              <w:rPr>
                <w:rFonts w:ascii="Times New Roman"/>
                <w:sz w:val="20"/>
              </w:rPr>
            </w:pPr>
          </w:p>
        </w:tc>
        <w:tc>
          <w:tcPr>
            <w:tcW w:w="1134" w:type="dxa"/>
          </w:tcPr>
          <w:p>
            <w:pPr>
              <w:pStyle w:val="TableParagraph"/>
              <w:spacing w:before="5"/>
              <w:rPr>
                <w:sz w:val="21"/>
              </w:rPr>
            </w:pPr>
          </w:p>
          <w:p>
            <w:pPr>
              <w:pStyle w:val="TableParagraph"/>
              <w:spacing w:before="0"/>
              <w:ind w:left="21"/>
              <w:rPr>
                <w:sz w:val="21"/>
              </w:rPr>
            </w:pPr>
            <w:r>
              <w:rPr>
                <w:sz w:val="21"/>
              </w:rPr>
              <w:t>其他</w:t>
            </w:r>
            <w:r>
              <w:rPr>
                <w:color w:val="FF9900"/>
                <w:sz w:val="21"/>
              </w:rPr>
              <w:t> </w:t>
            </w:r>
          </w:p>
        </w:tc>
      </w:tr>
      <w:tr>
        <w:trPr>
          <w:trHeight w:val="1362" w:hRule="atLeast"/>
        </w:trPr>
        <w:tc>
          <w:tcPr>
            <w:tcW w:w="1373" w:type="dxa"/>
          </w:tcPr>
          <w:p>
            <w:pPr>
              <w:pStyle w:val="TableParagraph"/>
              <w:spacing w:line="242" w:lineRule="auto"/>
              <w:ind w:left="26" w:right="72"/>
              <w:jc w:val="both"/>
              <w:rPr>
                <w:sz w:val="21"/>
              </w:rPr>
            </w:pPr>
            <w:r>
              <w:rPr>
                <w:spacing w:val="-1"/>
                <w:sz w:val="21"/>
              </w:rPr>
              <w:t>国泰君安证券股份有限公司约定购回式证</w:t>
            </w:r>
          </w:p>
          <w:p>
            <w:pPr>
              <w:pStyle w:val="TableParagraph"/>
              <w:spacing w:line="270" w:lineRule="atLeast" w:before="0"/>
              <w:ind w:left="26" w:right="72"/>
              <w:rPr>
                <w:sz w:val="21"/>
              </w:rPr>
            </w:pPr>
            <w:r>
              <w:rPr>
                <w:spacing w:val="-1"/>
                <w:sz w:val="21"/>
              </w:rPr>
              <w:t>券交易专用证</w:t>
            </w:r>
            <w:r>
              <w:rPr>
                <w:sz w:val="21"/>
              </w:rPr>
              <w:t>券账户 </w:t>
            </w:r>
          </w:p>
        </w:tc>
        <w:tc>
          <w:tcPr>
            <w:tcW w:w="1405" w:type="dxa"/>
          </w:tcPr>
          <w:p>
            <w:pPr>
              <w:pStyle w:val="TableParagraph"/>
              <w:spacing w:before="0"/>
              <w:rPr>
                <w:sz w:val="20"/>
              </w:rPr>
            </w:pPr>
          </w:p>
          <w:p>
            <w:pPr>
              <w:pStyle w:val="TableParagraph"/>
              <w:spacing w:before="7"/>
              <w:rPr>
                <w:sz w:val="22"/>
              </w:rPr>
            </w:pPr>
          </w:p>
          <w:p>
            <w:pPr>
              <w:pStyle w:val="TableParagraph"/>
              <w:spacing w:before="0"/>
              <w:ind w:right="15"/>
              <w:jc w:val="right"/>
              <w:rPr>
                <w:sz w:val="21"/>
              </w:rPr>
            </w:pPr>
            <w:r>
              <w:rPr>
                <w:sz w:val="21"/>
              </w:rPr>
              <w:t>27,260,000</w:t>
            </w:r>
          </w:p>
        </w:tc>
        <w:tc>
          <w:tcPr>
            <w:tcW w:w="1544" w:type="dxa"/>
          </w:tcPr>
          <w:p>
            <w:pPr>
              <w:pStyle w:val="TableParagraph"/>
              <w:spacing w:before="0"/>
              <w:rPr>
                <w:sz w:val="20"/>
              </w:rPr>
            </w:pPr>
          </w:p>
          <w:p>
            <w:pPr>
              <w:pStyle w:val="TableParagraph"/>
              <w:spacing w:before="7"/>
              <w:rPr>
                <w:sz w:val="22"/>
              </w:rPr>
            </w:pPr>
          </w:p>
          <w:p>
            <w:pPr>
              <w:pStyle w:val="TableParagraph"/>
              <w:spacing w:before="0"/>
              <w:ind w:right="16"/>
              <w:jc w:val="right"/>
              <w:rPr>
                <w:sz w:val="21"/>
              </w:rPr>
            </w:pPr>
            <w:r>
              <w:rPr>
                <w:sz w:val="21"/>
              </w:rPr>
              <w:t>27,260,000</w:t>
            </w:r>
          </w:p>
        </w:tc>
        <w:tc>
          <w:tcPr>
            <w:tcW w:w="844" w:type="dxa"/>
          </w:tcPr>
          <w:p>
            <w:pPr>
              <w:pStyle w:val="TableParagraph"/>
              <w:spacing w:before="0"/>
              <w:rPr>
                <w:sz w:val="20"/>
              </w:rPr>
            </w:pPr>
          </w:p>
          <w:p>
            <w:pPr>
              <w:pStyle w:val="TableParagraph"/>
              <w:spacing w:before="7"/>
              <w:rPr>
                <w:sz w:val="22"/>
              </w:rPr>
            </w:pPr>
          </w:p>
          <w:p>
            <w:pPr>
              <w:pStyle w:val="TableParagraph"/>
              <w:spacing w:before="0"/>
              <w:ind w:right="17"/>
              <w:jc w:val="right"/>
              <w:rPr>
                <w:sz w:val="21"/>
              </w:rPr>
            </w:pPr>
            <w:r>
              <w:rPr>
                <w:sz w:val="21"/>
              </w:rPr>
              <w:t>2.00</w:t>
            </w:r>
          </w:p>
        </w:tc>
        <w:tc>
          <w:tcPr>
            <w:tcW w:w="752" w:type="dxa"/>
          </w:tcPr>
          <w:p>
            <w:pPr>
              <w:pStyle w:val="TableParagraph"/>
              <w:spacing w:before="0"/>
              <w:rPr>
                <w:sz w:val="20"/>
              </w:rPr>
            </w:pPr>
          </w:p>
          <w:p>
            <w:pPr>
              <w:pStyle w:val="TableParagraph"/>
              <w:spacing w:before="7"/>
              <w:rPr>
                <w:sz w:val="22"/>
              </w:rPr>
            </w:pPr>
          </w:p>
          <w:p>
            <w:pPr>
              <w:pStyle w:val="TableParagraph"/>
              <w:spacing w:before="0"/>
              <w:ind w:right="20"/>
              <w:jc w:val="right"/>
              <w:rPr>
                <w:sz w:val="21"/>
              </w:rPr>
            </w:pPr>
            <w:r>
              <w:rPr>
                <w:w w:val="100"/>
                <w:sz w:val="21"/>
              </w:rPr>
              <w:t>0</w:t>
            </w:r>
          </w:p>
        </w:tc>
        <w:tc>
          <w:tcPr>
            <w:tcW w:w="575" w:type="dxa"/>
            <w:gridSpan w:val="2"/>
          </w:tcPr>
          <w:p>
            <w:pPr>
              <w:pStyle w:val="TableParagraph"/>
              <w:spacing w:before="0"/>
              <w:rPr>
                <w:sz w:val="20"/>
              </w:rPr>
            </w:pPr>
          </w:p>
          <w:p>
            <w:pPr>
              <w:pStyle w:val="TableParagraph"/>
              <w:spacing w:before="7"/>
              <w:rPr>
                <w:sz w:val="22"/>
              </w:rPr>
            </w:pPr>
          </w:p>
          <w:p>
            <w:pPr>
              <w:pStyle w:val="TableParagraph"/>
              <w:spacing w:before="0"/>
              <w:ind w:left="176"/>
              <w:rPr>
                <w:sz w:val="21"/>
              </w:rPr>
            </w:pPr>
            <w:r>
              <w:rPr>
                <w:sz w:val="21"/>
              </w:rPr>
              <w:t>无</w:t>
            </w:r>
            <w:r>
              <w:rPr>
                <w:color w:val="FF9900"/>
                <w:sz w:val="21"/>
              </w:rPr>
              <w:t> </w:t>
            </w:r>
          </w:p>
        </w:tc>
        <w:tc>
          <w:tcPr>
            <w:tcW w:w="1431" w:type="dxa"/>
            <w:gridSpan w:val="2"/>
          </w:tcPr>
          <w:p>
            <w:pPr>
              <w:pStyle w:val="TableParagraph"/>
              <w:spacing w:before="0"/>
              <w:rPr>
                <w:rFonts w:ascii="Times New Roman"/>
                <w:sz w:val="20"/>
              </w:rPr>
            </w:pPr>
          </w:p>
        </w:tc>
        <w:tc>
          <w:tcPr>
            <w:tcW w:w="1134" w:type="dxa"/>
          </w:tcPr>
          <w:p>
            <w:pPr>
              <w:pStyle w:val="TableParagraph"/>
              <w:spacing w:before="0"/>
              <w:rPr>
                <w:sz w:val="20"/>
              </w:rPr>
            </w:pPr>
          </w:p>
          <w:p>
            <w:pPr>
              <w:pStyle w:val="TableParagraph"/>
              <w:spacing w:before="7"/>
              <w:rPr>
                <w:sz w:val="22"/>
              </w:rPr>
            </w:pPr>
          </w:p>
          <w:p>
            <w:pPr>
              <w:pStyle w:val="TableParagraph"/>
              <w:spacing w:before="0"/>
              <w:ind w:left="21"/>
              <w:rPr>
                <w:sz w:val="21"/>
              </w:rPr>
            </w:pPr>
            <w:r>
              <w:rPr>
                <w:sz w:val="21"/>
              </w:rPr>
              <w:t>其他</w:t>
            </w:r>
            <w:r>
              <w:rPr>
                <w:color w:val="FF9900"/>
                <w:sz w:val="21"/>
              </w:rPr>
              <w:t> </w:t>
            </w:r>
          </w:p>
        </w:tc>
      </w:tr>
      <w:tr>
        <w:trPr>
          <w:trHeight w:val="270" w:hRule="atLeast"/>
        </w:trPr>
        <w:tc>
          <w:tcPr>
            <w:tcW w:w="1373" w:type="dxa"/>
          </w:tcPr>
          <w:p>
            <w:pPr>
              <w:pStyle w:val="TableParagraph"/>
              <w:spacing w:line="250" w:lineRule="exact"/>
              <w:ind w:left="26"/>
              <w:rPr>
                <w:sz w:val="21"/>
              </w:rPr>
            </w:pPr>
            <w:r>
              <w:rPr>
                <w:sz w:val="21"/>
              </w:rPr>
              <w:t>王东江 </w:t>
            </w:r>
          </w:p>
        </w:tc>
        <w:tc>
          <w:tcPr>
            <w:tcW w:w="1405" w:type="dxa"/>
          </w:tcPr>
          <w:p>
            <w:pPr>
              <w:pStyle w:val="TableParagraph"/>
              <w:spacing w:before="0"/>
              <w:rPr>
                <w:rFonts w:ascii="Times New Roman"/>
                <w:sz w:val="20"/>
              </w:rPr>
            </w:pPr>
          </w:p>
        </w:tc>
        <w:tc>
          <w:tcPr>
            <w:tcW w:w="1544" w:type="dxa"/>
          </w:tcPr>
          <w:p>
            <w:pPr>
              <w:pStyle w:val="TableParagraph"/>
              <w:spacing w:line="250" w:lineRule="exact"/>
              <w:ind w:right="16"/>
              <w:jc w:val="right"/>
              <w:rPr>
                <w:sz w:val="21"/>
              </w:rPr>
            </w:pPr>
            <w:r>
              <w:rPr>
                <w:sz w:val="21"/>
              </w:rPr>
              <w:t>22,414,526</w:t>
            </w:r>
          </w:p>
        </w:tc>
        <w:tc>
          <w:tcPr>
            <w:tcW w:w="844" w:type="dxa"/>
          </w:tcPr>
          <w:p>
            <w:pPr>
              <w:pStyle w:val="TableParagraph"/>
              <w:spacing w:line="250" w:lineRule="exact"/>
              <w:ind w:right="17"/>
              <w:jc w:val="right"/>
              <w:rPr>
                <w:sz w:val="21"/>
              </w:rPr>
            </w:pPr>
            <w:r>
              <w:rPr>
                <w:sz w:val="21"/>
              </w:rPr>
              <w:t>1.64</w:t>
            </w:r>
          </w:p>
        </w:tc>
        <w:tc>
          <w:tcPr>
            <w:tcW w:w="752" w:type="dxa"/>
          </w:tcPr>
          <w:p>
            <w:pPr>
              <w:pStyle w:val="TableParagraph"/>
              <w:spacing w:line="250" w:lineRule="exact"/>
              <w:ind w:right="20"/>
              <w:jc w:val="right"/>
              <w:rPr>
                <w:sz w:val="21"/>
              </w:rPr>
            </w:pPr>
            <w:r>
              <w:rPr>
                <w:w w:val="100"/>
                <w:sz w:val="21"/>
              </w:rPr>
              <w:t>0</w:t>
            </w:r>
          </w:p>
        </w:tc>
        <w:tc>
          <w:tcPr>
            <w:tcW w:w="575" w:type="dxa"/>
            <w:gridSpan w:val="2"/>
          </w:tcPr>
          <w:p>
            <w:pPr>
              <w:pStyle w:val="TableParagraph"/>
              <w:spacing w:line="250" w:lineRule="exact"/>
              <w:ind w:left="176"/>
              <w:rPr>
                <w:sz w:val="21"/>
              </w:rPr>
            </w:pPr>
            <w:r>
              <w:rPr>
                <w:sz w:val="21"/>
              </w:rPr>
              <w:t>无</w:t>
            </w:r>
            <w:r>
              <w:rPr>
                <w:color w:val="FF9900"/>
                <w:sz w:val="21"/>
              </w:rPr>
              <w:t> </w:t>
            </w:r>
          </w:p>
        </w:tc>
        <w:tc>
          <w:tcPr>
            <w:tcW w:w="1431" w:type="dxa"/>
            <w:gridSpan w:val="2"/>
          </w:tcPr>
          <w:p>
            <w:pPr>
              <w:pStyle w:val="TableParagraph"/>
              <w:spacing w:before="0"/>
              <w:rPr>
                <w:rFonts w:ascii="Times New Roman"/>
                <w:sz w:val="20"/>
              </w:rPr>
            </w:pPr>
          </w:p>
        </w:tc>
        <w:tc>
          <w:tcPr>
            <w:tcW w:w="1134" w:type="dxa"/>
          </w:tcPr>
          <w:p>
            <w:pPr>
              <w:pStyle w:val="TableParagraph"/>
              <w:spacing w:line="250" w:lineRule="exact"/>
              <w:ind w:left="21"/>
              <w:rPr>
                <w:sz w:val="21"/>
              </w:rPr>
            </w:pPr>
            <w:r>
              <w:rPr>
                <w:sz w:val="21"/>
              </w:rPr>
              <w:t>境内自然人</w:t>
            </w:r>
          </w:p>
        </w:tc>
      </w:tr>
      <w:tr>
        <w:trPr>
          <w:trHeight w:val="273" w:hRule="atLeast"/>
        </w:trPr>
        <w:tc>
          <w:tcPr>
            <w:tcW w:w="1373" w:type="dxa"/>
          </w:tcPr>
          <w:p>
            <w:pPr>
              <w:pStyle w:val="TableParagraph"/>
              <w:spacing w:line="252" w:lineRule="exact"/>
              <w:ind w:left="26"/>
              <w:rPr>
                <w:sz w:val="21"/>
              </w:rPr>
            </w:pPr>
            <w:r>
              <w:rPr>
                <w:sz w:val="21"/>
              </w:rPr>
              <w:t>王东水 </w:t>
            </w:r>
          </w:p>
        </w:tc>
        <w:tc>
          <w:tcPr>
            <w:tcW w:w="1405" w:type="dxa"/>
          </w:tcPr>
          <w:p>
            <w:pPr>
              <w:pStyle w:val="TableParagraph"/>
              <w:spacing w:before="0"/>
              <w:rPr>
                <w:rFonts w:ascii="Times New Roman"/>
                <w:sz w:val="20"/>
              </w:rPr>
            </w:pPr>
          </w:p>
        </w:tc>
        <w:tc>
          <w:tcPr>
            <w:tcW w:w="1544" w:type="dxa"/>
          </w:tcPr>
          <w:p>
            <w:pPr>
              <w:pStyle w:val="TableParagraph"/>
              <w:spacing w:line="252" w:lineRule="exact"/>
              <w:ind w:right="16"/>
              <w:jc w:val="right"/>
              <w:rPr>
                <w:sz w:val="21"/>
              </w:rPr>
            </w:pPr>
            <w:r>
              <w:rPr>
                <w:sz w:val="21"/>
              </w:rPr>
              <w:t>19,938,281</w:t>
            </w:r>
          </w:p>
        </w:tc>
        <w:tc>
          <w:tcPr>
            <w:tcW w:w="844" w:type="dxa"/>
          </w:tcPr>
          <w:p>
            <w:pPr>
              <w:pStyle w:val="TableParagraph"/>
              <w:spacing w:line="252" w:lineRule="exact"/>
              <w:ind w:right="17"/>
              <w:jc w:val="right"/>
              <w:rPr>
                <w:sz w:val="21"/>
              </w:rPr>
            </w:pPr>
            <w:r>
              <w:rPr>
                <w:sz w:val="21"/>
              </w:rPr>
              <w:t>1.46</w:t>
            </w:r>
          </w:p>
        </w:tc>
        <w:tc>
          <w:tcPr>
            <w:tcW w:w="752" w:type="dxa"/>
          </w:tcPr>
          <w:p>
            <w:pPr>
              <w:pStyle w:val="TableParagraph"/>
              <w:spacing w:line="252" w:lineRule="exact"/>
              <w:ind w:right="20"/>
              <w:jc w:val="right"/>
              <w:rPr>
                <w:sz w:val="21"/>
              </w:rPr>
            </w:pPr>
            <w:r>
              <w:rPr>
                <w:w w:val="100"/>
                <w:sz w:val="21"/>
              </w:rPr>
              <w:t>0</w:t>
            </w:r>
          </w:p>
        </w:tc>
        <w:tc>
          <w:tcPr>
            <w:tcW w:w="575" w:type="dxa"/>
            <w:gridSpan w:val="2"/>
          </w:tcPr>
          <w:p>
            <w:pPr>
              <w:pStyle w:val="TableParagraph"/>
              <w:spacing w:line="252" w:lineRule="exact"/>
              <w:ind w:left="176"/>
              <w:rPr>
                <w:sz w:val="21"/>
              </w:rPr>
            </w:pPr>
            <w:r>
              <w:rPr>
                <w:sz w:val="21"/>
              </w:rPr>
              <w:t>无</w:t>
            </w:r>
            <w:r>
              <w:rPr>
                <w:color w:val="FF9900"/>
                <w:sz w:val="21"/>
              </w:rPr>
              <w:t> </w:t>
            </w:r>
          </w:p>
        </w:tc>
        <w:tc>
          <w:tcPr>
            <w:tcW w:w="1431" w:type="dxa"/>
            <w:gridSpan w:val="2"/>
          </w:tcPr>
          <w:p>
            <w:pPr>
              <w:pStyle w:val="TableParagraph"/>
              <w:spacing w:before="0"/>
              <w:rPr>
                <w:rFonts w:ascii="Times New Roman"/>
                <w:sz w:val="20"/>
              </w:rPr>
            </w:pPr>
          </w:p>
        </w:tc>
        <w:tc>
          <w:tcPr>
            <w:tcW w:w="1134" w:type="dxa"/>
          </w:tcPr>
          <w:p>
            <w:pPr>
              <w:pStyle w:val="TableParagraph"/>
              <w:spacing w:line="252" w:lineRule="exact"/>
              <w:ind w:left="21"/>
              <w:rPr>
                <w:sz w:val="21"/>
              </w:rPr>
            </w:pPr>
            <w:r>
              <w:rPr>
                <w:sz w:val="21"/>
              </w:rPr>
              <w:t>境内自然人</w:t>
            </w:r>
          </w:p>
        </w:tc>
      </w:tr>
      <w:tr>
        <w:trPr>
          <w:trHeight w:val="815" w:hRule="atLeast"/>
        </w:trPr>
        <w:tc>
          <w:tcPr>
            <w:tcW w:w="1373" w:type="dxa"/>
          </w:tcPr>
          <w:p>
            <w:pPr>
              <w:pStyle w:val="TableParagraph"/>
              <w:spacing w:line="242" w:lineRule="auto"/>
              <w:ind w:left="26" w:right="72"/>
              <w:rPr>
                <w:sz w:val="21"/>
              </w:rPr>
            </w:pPr>
            <w:r>
              <w:rPr>
                <w:spacing w:val="-1"/>
                <w:sz w:val="21"/>
              </w:rPr>
              <w:t>荆州市景湖房地产开发有限</w:t>
            </w:r>
          </w:p>
          <w:p>
            <w:pPr>
              <w:pStyle w:val="TableParagraph"/>
              <w:spacing w:line="250" w:lineRule="exact"/>
              <w:ind w:left="26"/>
              <w:rPr>
                <w:sz w:val="21"/>
              </w:rPr>
            </w:pPr>
            <w:r>
              <w:rPr>
                <w:sz w:val="21"/>
              </w:rPr>
              <w:t>公司 </w:t>
            </w:r>
          </w:p>
        </w:tc>
        <w:tc>
          <w:tcPr>
            <w:tcW w:w="1405" w:type="dxa"/>
          </w:tcPr>
          <w:p>
            <w:pPr>
              <w:pStyle w:val="TableParagraph"/>
              <w:spacing w:before="0"/>
              <w:rPr>
                <w:rFonts w:ascii="Times New Roman"/>
                <w:sz w:val="20"/>
              </w:rPr>
            </w:pPr>
          </w:p>
        </w:tc>
        <w:tc>
          <w:tcPr>
            <w:tcW w:w="1544" w:type="dxa"/>
          </w:tcPr>
          <w:p>
            <w:pPr>
              <w:pStyle w:val="TableParagraph"/>
              <w:spacing w:before="3"/>
              <w:rPr>
                <w:sz w:val="21"/>
              </w:rPr>
            </w:pPr>
          </w:p>
          <w:p>
            <w:pPr>
              <w:pStyle w:val="TableParagraph"/>
              <w:spacing w:before="0"/>
              <w:ind w:right="16"/>
              <w:jc w:val="right"/>
              <w:rPr>
                <w:sz w:val="21"/>
              </w:rPr>
            </w:pPr>
            <w:r>
              <w:rPr>
                <w:sz w:val="21"/>
              </w:rPr>
              <w:t>18,859,770</w:t>
            </w:r>
          </w:p>
        </w:tc>
        <w:tc>
          <w:tcPr>
            <w:tcW w:w="844" w:type="dxa"/>
          </w:tcPr>
          <w:p>
            <w:pPr>
              <w:pStyle w:val="TableParagraph"/>
              <w:spacing w:before="3"/>
              <w:rPr>
                <w:sz w:val="21"/>
              </w:rPr>
            </w:pPr>
          </w:p>
          <w:p>
            <w:pPr>
              <w:pStyle w:val="TableParagraph"/>
              <w:spacing w:before="0"/>
              <w:ind w:right="17"/>
              <w:jc w:val="right"/>
              <w:rPr>
                <w:sz w:val="21"/>
              </w:rPr>
            </w:pPr>
            <w:r>
              <w:rPr>
                <w:sz w:val="21"/>
              </w:rPr>
              <w:t>1.38</w:t>
            </w:r>
          </w:p>
        </w:tc>
        <w:tc>
          <w:tcPr>
            <w:tcW w:w="752" w:type="dxa"/>
          </w:tcPr>
          <w:p>
            <w:pPr>
              <w:pStyle w:val="TableParagraph"/>
              <w:spacing w:before="3"/>
              <w:rPr>
                <w:sz w:val="21"/>
              </w:rPr>
            </w:pPr>
          </w:p>
          <w:p>
            <w:pPr>
              <w:pStyle w:val="TableParagraph"/>
              <w:spacing w:before="0"/>
              <w:ind w:right="20"/>
              <w:jc w:val="right"/>
              <w:rPr>
                <w:sz w:val="21"/>
              </w:rPr>
            </w:pPr>
            <w:r>
              <w:rPr>
                <w:w w:val="100"/>
                <w:sz w:val="21"/>
              </w:rPr>
              <w:t>0</w:t>
            </w:r>
          </w:p>
        </w:tc>
        <w:tc>
          <w:tcPr>
            <w:tcW w:w="575" w:type="dxa"/>
            <w:gridSpan w:val="2"/>
          </w:tcPr>
          <w:p>
            <w:pPr>
              <w:pStyle w:val="TableParagraph"/>
              <w:spacing w:before="3"/>
              <w:rPr>
                <w:sz w:val="21"/>
              </w:rPr>
            </w:pPr>
          </w:p>
          <w:p>
            <w:pPr>
              <w:pStyle w:val="TableParagraph"/>
              <w:spacing w:before="0"/>
              <w:ind w:left="176"/>
              <w:rPr>
                <w:sz w:val="21"/>
              </w:rPr>
            </w:pPr>
            <w:r>
              <w:rPr>
                <w:sz w:val="21"/>
              </w:rPr>
              <w:t>无</w:t>
            </w:r>
            <w:r>
              <w:rPr>
                <w:color w:val="FF9900"/>
                <w:sz w:val="21"/>
              </w:rPr>
              <w:t> </w:t>
            </w:r>
          </w:p>
        </w:tc>
        <w:tc>
          <w:tcPr>
            <w:tcW w:w="1431" w:type="dxa"/>
            <w:gridSpan w:val="2"/>
          </w:tcPr>
          <w:p>
            <w:pPr>
              <w:pStyle w:val="TableParagraph"/>
              <w:spacing w:before="0"/>
              <w:rPr>
                <w:rFonts w:ascii="Times New Roman"/>
                <w:sz w:val="20"/>
              </w:rPr>
            </w:pPr>
          </w:p>
        </w:tc>
        <w:tc>
          <w:tcPr>
            <w:tcW w:w="1134" w:type="dxa"/>
          </w:tcPr>
          <w:p>
            <w:pPr>
              <w:pStyle w:val="TableParagraph"/>
              <w:spacing w:line="242" w:lineRule="auto" w:before="138"/>
              <w:ind w:left="21" w:right="47"/>
              <w:rPr>
                <w:sz w:val="21"/>
              </w:rPr>
            </w:pPr>
            <w:r>
              <w:rPr>
                <w:spacing w:val="-1"/>
                <w:sz w:val="21"/>
              </w:rPr>
              <w:t>境内非国有</w:t>
            </w:r>
            <w:r>
              <w:rPr>
                <w:sz w:val="21"/>
              </w:rPr>
              <w:t>法人</w:t>
            </w:r>
            <w:r>
              <w:rPr>
                <w:color w:val="FF9900"/>
                <w:sz w:val="21"/>
              </w:rPr>
              <w:t> </w:t>
            </w:r>
          </w:p>
        </w:tc>
      </w:tr>
      <w:tr>
        <w:trPr>
          <w:trHeight w:val="546" w:hRule="atLeast"/>
        </w:trPr>
        <w:tc>
          <w:tcPr>
            <w:tcW w:w="1373" w:type="dxa"/>
          </w:tcPr>
          <w:p>
            <w:pPr>
              <w:pStyle w:val="TableParagraph"/>
              <w:spacing w:line="270" w:lineRule="atLeast" w:before="0"/>
              <w:ind w:left="26" w:right="72"/>
              <w:rPr>
                <w:sz w:val="21"/>
              </w:rPr>
            </w:pPr>
            <w:r>
              <w:rPr>
                <w:spacing w:val="-1"/>
                <w:sz w:val="21"/>
              </w:rPr>
              <w:t>武汉商贸集团</w:t>
            </w:r>
            <w:r>
              <w:rPr>
                <w:sz w:val="21"/>
              </w:rPr>
              <w:t>有限公司 </w:t>
            </w:r>
          </w:p>
        </w:tc>
        <w:tc>
          <w:tcPr>
            <w:tcW w:w="1405" w:type="dxa"/>
          </w:tcPr>
          <w:p>
            <w:pPr>
              <w:pStyle w:val="TableParagraph"/>
              <w:spacing w:before="0"/>
              <w:rPr>
                <w:rFonts w:ascii="Times New Roman"/>
                <w:sz w:val="20"/>
              </w:rPr>
            </w:pPr>
          </w:p>
        </w:tc>
        <w:tc>
          <w:tcPr>
            <w:tcW w:w="1544" w:type="dxa"/>
          </w:tcPr>
          <w:p>
            <w:pPr>
              <w:pStyle w:val="TableParagraph"/>
              <w:spacing w:before="137"/>
              <w:ind w:right="16"/>
              <w:jc w:val="right"/>
              <w:rPr>
                <w:sz w:val="21"/>
              </w:rPr>
            </w:pPr>
            <w:r>
              <w:rPr>
                <w:sz w:val="21"/>
              </w:rPr>
              <w:t>17,958,391</w:t>
            </w:r>
          </w:p>
        </w:tc>
        <w:tc>
          <w:tcPr>
            <w:tcW w:w="844" w:type="dxa"/>
          </w:tcPr>
          <w:p>
            <w:pPr>
              <w:pStyle w:val="TableParagraph"/>
              <w:spacing w:before="137"/>
              <w:ind w:right="17"/>
              <w:jc w:val="right"/>
              <w:rPr>
                <w:sz w:val="21"/>
              </w:rPr>
            </w:pPr>
            <w:r>
              <w:rPr>
                <w:sz w:val="21"/>
              </w:rPr>
              <w:t>1.32</w:t>
            </w:r>
          </w:p>
        </w:tc>
        <w:tc>
          <w:tcPr>
            <w:tcW w:w="752" w:type="dxa"/>
          </w:tcPr>
          <w:p>
            <w:pPr>
              <w:pStyle w:val="TableParagraph"/>
              <w:spacing w:before="137"/>
              <w:ind w:right="20"/>
              <w:jc w:val="right"/>
              <w:rPr>
                <w:sz w:val="21"/>
              </w:rPr>
            </w:pPr>
            <w:r>
              <w:rPr>
                <w:w w:val="100"/>
                <w:sz w:val="21"/>
              </w:rPr>
              <w:t>0</w:t>
            </w:r>
          </w:p>
        </w:tc>
        <w:tc>
          <w:tcPr>
            <w:tcW w:w="575" w:type="dxa"/>
            <w:gridSpan w:val="2"/>
          </w:tcPr>
          <w:p>
            <w:pPr>
              <w:pStyle w:val="TableParagraph"/>
              <w:spacing w:before="137"/>
              <w:ind w:left="176"/>
              <w:rPr>
                <w:sz w:val="21"/>
              </w:rPr>
            </w:pPr>
            <w:r>
              <w:rPr>
                <w:sz w:val="21"/>
              </w:rPr>
              <w:t>无</w:t>
            </w:r>
            <w:r>
              <w:rPr>
                <w:color w:val="FF9900"/>
                <w:sz w:val="21"/>
              </w:rPr>
              <w:t> </w:t>
            </w:r>
          </w:p>
        </w:tc>
        <w:tc>
          <w:tcPr>
            <w:tcW w:w="1431" w:type="dxa"/>
            <w:gridSpan w:val="2"/>
          </w:tcPr>
          <w:p>
            <w:pPr>
              <w:pStyle w:val="TableParagraph"/>
              <w:spacing w:before="0"/>
              <w:rPr>
                <w:rFonts w:ascii="Times New Roman"/>
                <w:sz w:val="20"/>
              </w:rPr>
            </w:pPr>
          </w:p>
        </w:tc>
        <w:tc>
          <w:tcPr>
            <w:tcW w:w="1134" w:type="dxa"/>
          </w:tcPr>
          <w:p>
            <w:pPr>
              <w:pStyle w:val="TableParagraph"/>
              <w:spacing w:before="137"/>
              <w:ind w:left="21"/>
              <w:rPr>
                <w:sz w:val="21"/>
              </w:rPr>
            </w:pPr>
            <w:r>
              <w:rPr>
                <w:spacing w:val="-1"/>
                <w:sz w:val="21"/>
              </w:rPr>
              <w:t>国有法人</w:t>
            </w:r>
            <w:r>
              <w:rPr>
                <w:color w:val="FF9900"/>
                <w:sz w:val="21"/>
              </w:rPr>
              <w:t> </w:t>
            </w:r>
          </w:p>
        </w:tc>
      </w:tr>
      <w:tr>
        <w:trPr>
          <w:trHeight w:val="271" w:hRule="atLeast"/>
        </w:trPr>
        <w:tc>
          <w:tcPr>
            <w:tcW w:w="9058" w:type="dxa"/>
            <w:gridSpan w:val="10"/>
          </w:tcPr>
          <w:p>
            <w:pPr>
              <w:pStyle w:val="TableParagraph"/>
              <w:spacing w:line="250" w:lineRule="exact"/>
              <w:ind w:left="3091" w:right="2990"/>
              <w:jc w:val="center"/>
              <w:rPr>
                <w:sz w:val="21"/>
              </w:rPr>
            </w:pPr>
            <w:r>
              <w:rPr>
                <w:spacing w:val="-1"/>
                <w:sz w:val="21"/>
              </w:rPr>
              <w:t>前十名无限售条件股东持股情况</w:t>
            </w:r>
            <w:r>
              <w:rPr>
                <w:color w:val="FF9900"/>
                <w:sz w:val="21"/>
              </w:rPr>
              <w:t> </w:t>
            </w:r>
          </w:p>
        </w:tc>
      </w:tr>
      <w:tr>
        <w:trPr>
          <w:trHeight w:val="273" w:hRule="atLeast"/>
        </w:trPr>
        <w:tc>
          <w:tcPr>
            <w:tcW w:w="2778" w:type="dxa"/>
            <w:gridSpan w:val="2"/>
            <w:vMerge w:val="restart"/>
          </w:tcPr>
          <w:p>
            <w:pPr>
              <w:pStyle w:val="TableParagraph"/>
              <w:spacing w:before="142"/>
              <w:ind w:left="964"/>
              <w:rPr>
                <w:sz w:val="21"/>
              </w:rPr>
            </w:pPr>
            <w:r>
              <w:rPr>
                <w:spacing w:val="-1"/>
                <w:sz w:val="21"/>
              </w:rPr>
              <w:t>股东名称</w:t>
            </w:r>
            <w:r>
              <w:rPr>
                <w:color w:val="FF9900"/>
                <w:sz w:val="21"/>
              </w:rPr>
              <w:t> </w:t>
            </w:r>
          </w:p>
        </w:tc>
        <w:tc>
          <w:tcPr>
            <w:tcW w:w="3232" w:type="dxa"/>
            <w:gridSpan w:val="4"/>
            <w:vMerge w:val="restart"/>
          </w:tcPr>
          <w:p>
            <w:pPr>
              <w:pStyle w:val="TableParagraph"/>
              <w:spacing w:before="142"/>
              <w:ind w:left="246"/>
              <w:rPr>
                <w:sz w:val="21"/>
              </w:rPr>
            </w:pPr>
            <w:r>
              <w:rPr>
                <w:spacing w:val="-1"/>
                <w:sz w:val="21"/>
              </w:rPr>
              <w:t>持有无限售条件流通股的数量</w:t>
            </w:r>
            <w:r>
              <w:rPr>
                <w:color w:val="FF9900"/>
                <w:sz w:val="21"/>
              </w:rPr>
              <w:t> </w:t>
            </w:r>
          </w:p>
        </w:tc>
        <w:tc>
          <w:tcPr>
            <w:tcW w:w="3048" w:type="dxa"/>
            <w:gridSpan w:val="4"/>
          </w:tcPr>
          <w:p>
            <w:pPr>
              <w:pStyle w:val="TableParagraph"/>
              <w:spacing w:line="252" w:lineRule="exact"/>
              <w:ind w:left="780"/>
              <w:rPr>
                <w:sz w:val="21"/>
              </w:rPr>
            </w:pPr>
            <w:r>
              <w:rPr>
                <w:spacing w:val="-1"/>
                <w:sz w:val="21"/>
              </w:rPr>
              <w:t>股份种类及数量</w:t>
            </w:r>
            <w:r>
              <w:rPr>
                <w:color w:val="FF9900"/>
                <w:sz w:val="21"/>
              </w:rPr>
              <w:t> </w:t>
            </w:r>
          </w:p>
        </w:tc>
      </w:tr>
      <w:tr>
        <w:trPr>
          <w:trHeight w:val="270" w:hRule="atLeast"/>
        </w:trPr>
        <w:tc>
          <w:tcPr>
            <w:tcW w:w="2778" w:type="dxa"/>
            <w:gridSpan w:val="2"/>
            <w:vMerge/>
            <w:tcBorders>
              <w:top w:val="nil"/>
            </w:tcBorders>
          </w:tcPr>
          <w:p>
            <w:pPr>
              <w:rPr>
                <w:sz w:val="2"/>
                <w:szCs w:val="2"/>
              </w:rPr>
            </w:pPr>
          </w:p>
        </w:tc>
        <w:tc>
          <w:tcPr>
            <w:tcW w:w="3232" w:type="dxa"/>
            <w:gridSpan w:val="4"/>
            <w:vMerge/>
            <w:tcBorders>
              <w:top w:val="nil"/>
            </w:tcBorders>
          </w:tcPr>
          <w:p>
            <w:pPr>
              <w:rPr>
                <w:sz w:val="2"/>
                <w:szCs w:val="2"/>
              </w:rPr>
            </w:pPr>
          </w:p>
        </w:tc>
        <w:tc>
          <w:tcPr>
            <w:tcW w:w="1435" w:type="dxa"/>
            <w:gridSpan w:val="2"/>
          </w:tcPr>
          <w:p>
            <w:pPr>
              <w:pStyle w:val="TableParagraph"/>
              <w:spacing w:line="250" w:lineRule="exact"/>
              <w:ind w:left="499"/>
              <w:rPr>
                <w:sz w:val="21"/>
              </w:rPr>
            </w:pPr>
            <w:r>
              <w:rPr>
                <w:sz w:val="21"/>
              </w:rPr>
              <w:t>种类</w:t>
            </w:r>
            <w:r>
              <w:rPr>
                <w:color w:val="008000"/>
                <w:sz w:val="21"/>
              </w:rPr>
              <w:t> </w:t>
            </w:r>
          </w:p>
        </w:tc>
        <w:tc>
          <w:tcPr>
            <w:tcW w:w="1613" w:type="dxa"/>
            <w:gridSpan w:val="2"/>
          </w:tcPr>
          <w:p>
            <w:pPr>
              <w:pStyle w:val="TableParagraph"/>
              <w:spacing w:line="250" w:lineRule="exact"/>
              <w:ind w:left="589"/>
              <w:rPr>
                <w:sz w:val="21"/>
              </w:rPr>
            </w:pPr>
            <w:r>
              <w:rPr>
                <w:sz w:val="21"/>
              </w:rPr>
              <w:t>数量</w:t>
            </w:r>
            <w:r>
              <w:rPr>
                <w:color w:val="008000"/>
                <w:sz w:val="21"/>
              </w:rPr>
              <w:t> </w:t>
            </w:r>
          </w:p>
        </w:tc>
      </w:tr>
      <w:tr>
        <w:trPr>
          <w:trHeight w:val="273" w:hRule="atLeast"/>
        </w:trPr>
        <w:tc>
          <w:tcPr>
            <w:tcW w:w="2778" w:type="dxa"/>
            <w:gridSpan w:val="2"/>
          </w:tcPr>
          <w:p>
            <w:pPr>
              <w:pStyle w:val="TableParagraph"/>
              <w:spacing w:line="250" w:lineRule="exact" w:before="3"/>
              <w:ind w:left="26"/>
              <w:rPr>
                <w:sz w:val="21"/>
              </w:rPr>
            </w:pPr>
            <w:r>
              <w:rPr>
                <w:spacing w:val="-1"/>
                <w:sz w:val="21"/>
              </w:rPr>
              <w:t>廊坊百川资产管理有限公司 </w:t>
            </w:r>
          </w:p>
        </w:tc>
        <w:tc>
          <w:tcPr>
            <w:tcW w:w="3232" w:type="dxa"/>
            <w:gridSpan w:val="4"/>
          </w:tcPr>
          <w:p>
            <w:pPr>
              <w:pStyle w:val="TableParagraph"/>
              <w:spacing w:line="250" w:lineRule="exact" w:before="3"/>
              <w:ind w:left="1986" w:right="-29"/>
              <w:rPr>
                <w:sz w:val="21"/>
              </w:rPr>
            </w:pPr>
            <w:r>
              <w:rPr>
                <w:sz w:val="21"/>
              </w:rPr>
              <w:t>512,608,484 </w:t>
            </w:r>
          </w:p>
        </w:tc>
        <w:tc>
          <w:tcPr>
            <w:tcW w:w="1435" w:type="dxa"/>
            <w:gridSpan w:val="2"/>
          </w:tcPr>
          <w:p>
            <w:pPr>
              <w:pStyle w:val="TableParagraph"/>
              <w:spacing w:line="250" w:lineRule="exact" w:before="3"/>
              <w:ind w:left="79" w:right="-29"/>
              <w:rPr>
                <w:sz w:val="21"/>
              </w:rPr>
            </w:pPr>
            <w:r>
              <w:rPr>
                <w:spacing w:val="-1"/>
                <w:sz w:val="21"/>
              </w:rPr>
              <w:t>人民币普通股</w:t>
            </w:r>
            <w:r>
              <w:rPr>
                <w:sz w:val="21"/>
              </w:rPr>
              <w:t> </w:t>
            </w:r>
          </w:p>
        </w:tc>
        <w:tc>
          <w:tcPr>
            <w:tcW w:w="1613" w:type="dxa"/>
            <w:gridSpan w:val="2"/>
          </w:tcPr>
          <w:p>
            <w:pPr>
              <w:pStyle w:val="TableParagraph"/>
              <w:spacing w:line="250" w:lineRule="exact" w:before="3"/>
              <w:ind w:left="363" w:right="-29"/>
              <w:rPr>
                <w:sz w:val="21"/>
              </w:rPr>
            </w:pPr>
            <w:r>
              <w:rPr>
                <w:sz w:val="21"/>
              </w:rPr>
              <w:t>512,608,484 </w:t>
            </w:r>
          </w:p>
        </w:tc>
      </w:tr>
      <w:tr>
        <w:trPr>
          <w:trHeight w:val="273" w:hRule="atLeast"/>
        </w:trPr>
        <w:tc>
          <w:tcPr>
            <w:tcW w:w="2778" w:type="dxa"/>
            <w:gridSpan w:val="2"/>
          </w:tcPr>
          <w:p>
            <w:pPr>
              <w:pStyle w:val="TableParagraph"/>
              <w:spacing w:line="252" w:lineRule="exact"/>
              <w:ind w:left="26"/>
              <w:rPr>
                <w:sz w:val="21"/>
              </w:rPr>
            </w:pPr>
            <w:r>
              <w:rPr>
                <w:sz w:val="21"/>
              </w:rPr>
              <w:t>曹飞 </w:t>
            </w:r>
          </w:p>
        </w:tc>
        <w:tc>
          <w:tcPr>
            <w:tcW w:w="3232" w:type="dxa"/>
            <w:gridSpan w:val="4"/>
          </w:tcPr>
          <w:p>
            <w:pPr>
              <w:pStyle w:val="TableParagraph"/>
              <w:spacing w:line="252" w:lineRule="exact"/>
              <w:ind w:left="1986" w:right="-29"/>
              <w:rPr>
                <w:sz w:val="21"/>
              </w:rPr>
            </w:pPr>
            <w:r>
              <w:rPr>
                <w:sz w:val="21"/>
              </w:rPr>
              <w:t>181,471,718 </w:t>
            </w:r>
          </w:p>
        </w:tc>
        <w:tc>
          <w:tcPr>
            <w:tcW w:w="1435" w:type="dxa"/>
            <w:gridSpan w:val="2"/>
          </w:tcPr>
          <w:p>
            <w:pPr>
              <w:pStyle w:val="TableParagraph"/>
              <w:spacing w:line="252" w:lineRule="exact"/>
              <w:ind w:left="79" w:right="-29"/>
              <w:rPr>
                <w:sz w:val="21"/>
              </w:rPr>
            </w:pPr>
            <w:r>
              <w:rPr>
                <w:spacing w:val="-1"/>
                <w:sz w:val="21"/>
              </w:rPr>
              <w:t>人民币普通股</w:t>
            </w:r>
            <w:r>
              <w:rPr>
                <w:sz w:val="21"/>
              </w:rPr>
              <w:t> </w:t>
            </w:r>
          </w:p>
        </w:tc>
        <w:tc>
          <w:tcPr>
            <w:tcW w:w="1613" w:type="dxa"/>
            <w:gridSpan w:val="2"/>
          </w:tcPr>
          <w:p>
            <w:pPr>
              <w:pStyle w:val="TableParagraph"/>
              <w:spacing w:line="252" w:lineRule="exact"/>
              <w:ind w:left="363" w:right="-29"/>
              <w:rPr>
                <w:sz w:val="21"/>
              </w:rPr>
            </w:pPr>
            <w:r>
              <w:rPr>
                <w:sz w:val="21"/>
              </w:rPr>
              <w:t>181,471,718 </w:t>
            </w:r>
          </w:p>
        </w:tc>
      </w:tr>
      <w:tr>
        <w:trPr>
          <w:trHeight w:val="270" w:hRule="atLeast"/>
        </w:trPr>
        <w:tc>
          <w:tcPr>
            <w:tcW w:w="2778" w:type="dxa"/>
            <w:gridSpan w:val="2"/>
          </w:tcPr>
          <w:p>
            <w:pPr>
              <w:pStyle w:val="TableParagraph"/>
              <w:spacing w:line="250" w:lineRule="exact"/>
              <w:ind w:left="26"/>
              <w:rPr>
                <w:sz w:val="21"/>
              </w:rPr>
            </w:pPr>
            <w:r>
              <w:rPr>
                <w:sz w:val="21"/>
              </w:rPr>
              <w:t>王东海 </w:t>
            </w:r>
          </w:p>
        </w:tc>
        <w:tc>
          <w:tcPr>
            <w:tcW w:w="3232" w:type="dxa"/>
            <w:gridSpan w:val="4"/>
          </w:tcPr>
          <w:p>
            <w:pPr>
              <w:pStyle w:val="TableParagraph"/>
              <w:spacing w:line="250" w:lineRule="exact"/>
              <w:ind w:left="1986" w:right="-29"/>
              <w:rPr>
                <w:sz w:val="21"/>
              </w:rPr>
            </w:pPr>
            <w:r>
              <w:rPr>
                <w:sz w:val="21"/>
              </w:rPr>
              <w:t>150,190,696 </w:t>
            </w:r>
          </w:p>
        </w:tc>
        <w:tc>
          <w:tcPr>
            <w:tcW w:w="1435" w:type="dxa"/>
            <w:gridSpan w:val="2"/>
          </w:tcPr>
          <w:p>
            <w:pPr>
              <w:pStyle w:val="TableParagraph"/>
              <w:spacing w:line="250" w:lineRule="exact"/>
              <w:ind w:left="79" w:right="-29"/>
              <w:rPr>
                <w:sz w:val="21"/>
              </w:rPr>
            </w:pPr>
            <w:r>
              <w:rPr>
                <w:spacing w:val="-1"/>
                <w:sz w:val="21"/>
              </w:rPr>
              <w:t>人民币普通股</w:t>
            </w:r>
            <w:r>
              <w:rPr>
                <w:sz w:val="21"/>
              </w:rPr>
              <w:t> </w:t>
            </w:r>
          </w:p>
        </w:tc>
        <w:tc>
          <w:tcPr>
            <w:tcW w:w="1613" w:type="dxa"/>
            <w:gridSpan w:val="2"/>
          </w:tcPr>
          <w:p>
            <w:pPr>
              <w:pStyle w:val="TableParagraph"/>
              <w:spacing w:line="250" w:lineRule="exact"/>
              <w:ind w:left="363" w:right="-29"/>
              <w:rPr>
                <w:sz w:val="21"/>
              </w:rPr>
            </w:pPr>
            <w:r>
              <w:rPr>
                <w:sz w:val="21"/>
              </w:rPr>
              <w:t>150,190,696 </w:t>
            </w:r>
          </w:p>
        </w:tc>
      </w:tr>
      <w:tr>
        <w:trPr>
          <w:trHeight w:val="273" w:hRule="atLeast"/>
        </w:trPr>
        <w:tc>
          <w:tcPr>
            <w:tcW w:w="2778" w:type="dxa"/>
            <w:gridSpan w:val="2"/>
          </w:tcPr>
          <w:p>
            <w:pPr>
              <w:pStyle w:val="TableParagraph"/>
              <w:spacing w:line="250" w:lineRule="exact" w:before="3"/>
              <w:ind w:left="26"/>
              <w:rPr>
                <w:sz w:val="21"/>
              </w:rPr>
            </w:pPr>
            <w:r>
              <w:rPr>
                <w:spacing w:val="-1"/>
                <w:sz w:val="21"/>
              </w:rPr>
              <w:t>荆州贤达实业有限公司</w:t>
            </w:r>
            <w:r>
              <w:rPr>
                <w:sz w:val="21"/>
              </w:rPr>
              <w:t> </w:t>
            </w:r>
          </w:p>
        </w:tc>
        <w:tc>
          <w:tcPr>
            <w:tcW w:w="3232" w:type="dxa"/>
            <w:gridSpan w:val="4"/>
          </w:tcPr>
          <w:p>
            <w:pPr>
              <w:pStyle w:val="TableParagraph"/>
              <w:spacing w:line="250" w:lineRule="exact" w:before="3"/>
              <w:ind w:left="2089" w:right="-29"/>
              <w:rPr>
                <w:sz w:val="21"/>
              </w:rPr>
            </w:pPr>
            <w:r>
              <w:rPr>
                <w:sz w:val="21"/>
              </w:rPr>
              <w:t>78,267,836 </w:t>
            </w:r>
          </w:p>
        </w:tc>
        <w:tc>
          <w:tcPr>
            <w:tcW w:w="1435" w:type="dxa"/>
            <w:gridSpan w:val="2"/>
          </w:tcPr>
          <w:p>
            <w:pPr>
              <w:pStyle w:val="TableParagraph"/>
              <w:spacing w:line="250" w:lineRule="exact" w:before="3"/>
              <w:ind w:left="79" w:right="-29"/>
              <w:rPr>
                <w:sz w:val="21"/>
              </w:rPr>
            </w:pPr>
            <w:r>
              <w:rPr>
                <w:spacing w:val="-1"/>
                <w:sz w:val="21"/>
              </w:rPr>
              <w:t>人民币普通股</w:t>
            </w:r>
            <w:r>
              <w:rPr>
                <w:sz w:val="21"/>
              </w:rPr>
              <w:t> </w:t>
            </w:r>
          </w:p>
        </w:tc>
        <w:tc>
          <w:tcPr>
            <w:tcW w:w="1613" w:type="dxa"/>
            <w:gridSpan w:val="2"/>
          </w:tcPr>
          <w:p>
            <w:pPr>
              <w:pStyle w:val="TableParagraph"/>
              <w:spacing w:line="250" w:lineRule="exact" w:before="3"/>
              <w:ind w:left="466" w:right="-29"/>
              <w:rPr>
                <w:sz w:val="21"/>
              </w:rPr>
            </w:pPr>
            <w:r>
              <w:rPr>
                <w:sz w:val="21"/>
              </w:rPr>
              <w:t>78,267,836 </w:t>
            </w:r>
          </w:p>
        </w:tc>
      </w:tr>
      <w:tr>
        <w:trPr>
          <w:trHeight w:val="544" w:hRule="atLeast"/>
        </w:trPr>
        <w:tc>
          <w:tcPr>
            <w:tcW w:w="2778" w:type="dxa"/>
            <w:gridSpan w:val="2"/>
          </w:tcPr>
          <w:p>
            <w:pPr>
              <w:pStyle w:val="TableParagraph"/>
              <w:ind w:left="26"/>
              <w:rPr>
                <w:sz w:val="21"/>
              </w:rPr>
            </w:pPr>
            <w:r>
              <w:rPr>
                <w:spacing w:val="-1"/>
                <w:sz w:val="21"/>
              </w:rPr>
              <w:t>上证红利交易型开放式指数</w:t>
            </w:r>
          </w:p>
          <w:p>
            <w:pPr>
              <w:pStyle w:val="TableParagraph"/>
              <w:spacing w:line="250" w:lineRule="exact" w:before="4"/>
              <w:ind w:left="26"/>
              <w:rPr>
                <w:sz w:val="21"/>
              </w:rPr>
            </w:pPr>
            <w:r>
              <w:rPr>
                <w:spacing w:val="-1"/>
                <w:sz w:val="21"/>
              </w:rPr>
              <w:t>证券投资基金</w:t>
            </w:r>
            <w:r>
              <w:rPr>
                <w:sz w:val="21"/>
              </w:rPr>
              <w:t> </w:t>
            </w:r>
          </w:p>
        </w:tc>
        <w:tc>
          <w:tcPr>
            <w:tcW w:w="3232" w:type="dxa"/>
            <w:gridSpan w:val="4"/>
          </w:tcPr>
          <w:p>
            <w:pPr>
              <w:pStyle w:val="TableParagraph"/>
              <w:spacing w:before="137"/>
              <w:ind w:left="2089" w:right="-29"/>
              <w:rPr>
                <w:sz w:val="21"/>
              </w:rPr>
            </w:pPr>
            <w:r>
              <w:rPr>
                <w:sz w:val="21"/>
              </w:rPr>
              <w:t>32,262,842 </w:t>
            </w:r>
          </w:p>
        </w:tc>
        <w:tc>
          <w:tcPr>
            <w:tcW w:w="1435" w:type="dxa"/>
            <w:gridSpan w:val="2"/>
          </w:tcPr>
          <w:p>
            <w:pPr>
              <w:pStyle w:val="TableParagraph"/>
              <w:spacing w:before="137"/>
              <w:ind w:left="79" w:right="-29"/>
              <w:rPr>
                <w:sz w:val="21"/>
              </w:rPr>
            </w:pPr>
            <w:r>
              <w:rPr>
                <w:spacing w:val="-1"/>
                <w:sz w:val="21"/>
              </w:rPr>
              <w:t>人民币普通股</w:t>
            </w:r>
            <w:r>
              <w:rPr>
                <w:sz w:val="21"/>
              </w:rPr>
              <w:t> </w:t>
            </w:r>
          </w:p>
        </w:tc>
        <w:tc>
          <w:tcPr>
            <w:tcW w:w="1613" w:type="dxa"/>
            <w:gridSpan w:val="2"/>
          </w:tcPr>
          <w:p>
            <w:pPr>
              <w:pStyle w:val="TableParagraph"/>
              <w:spacing w:before="137"/>
              <w:ind w:left="466" w:right="-29"/>
              <w:rPr>
                <w:sz w:val="21"/>
              </w:rPr>
            </w:pPr>
            <w:r>
              <w:rPr>
                <w:sz w:val="21"/>
              </w:rPr>
              <w:t>32,262,842 </w:t>
            </w:r>
          </w:p>
        </w:tc>
      </w:tr>
    </w:tbl>
    <w:p>
      <w:pPr>
        <w:spacing w:after="0"/>
        <w:rPr>
          <w:sz w:val="21"/>
        </w:rPr>
        <w:sectPr>
          <w:pgSz w:w="11910" w:h="16840"/>
          <w:pgMar w:header="880" w:footer="1168" w:top="1460" w:bottom="1380" w:left="1280" w:right="760"/>
        </w:sectPr>
      </w:pPr>
    </w:p>
    <w:p>
      <w:pPr>
        <w:pStyle w:val="BodyText"/>
        <w:spacing w:before="9"/>
        <w:ind w:left="0"/>
        <w:rPr>
          <w:sz w:val="4"/>
        </w:rPr>
      </w:pP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7"/>
        <w:gridCol w:w="3228"/>
        <w:gridCol w:w="1433"/>
        <w:gridCol w:w="1610"/>
      </w:tblGrid>
      <w:tr>
        <w:trPr>
          <w:trHeight w:val="818" w:hRule="atLeast"/>
        </w:trPr>
        <w:tc>
          <w:tcPr>
            <w:tcW w:w="2777" w:type="dxa"/>
          </w:tcPr>
          <w:p>
            <w:pPr>
              <w:pStyle w:val="TableParagraph"/>
              <w:spacing w:line="242" w:lineRule="auto" w:before="3"/>
              <w:ind w:left="26" w:right="216"/>
              <w:rPr>
                <w:sz w:val="21"/>
              </w:rPr>
            </w:pPr>
            <w:r>
              <w:rPr>
                <w:spacing w:val="-1"/>
                <w:sz w:val="21"/>
              </w:rPr>
              <w:t>国泰君安证券股份有限公司约定购回式证券交易专用证</w:t>
            </w:r>
          </w:p>
          <w:p>
            <w:pPr>
              <w:pStyle w:val="TableParagraph"/>
              <w:spacing w:line="250" w:lineRule="exact" w:before="2"/>
              <w:ind w:left="26"/>
              <w:rPr>
                <w:sz w:val="21"/>
              </w:rPr>
            </w:pPr>
            <w:r>
              <w:rPr>
                <w:sz w:val="21"/>
              </w:rPr>
              <w:t>券账户 </w:t>
            </w:r>
          </w:p>
        </w:tc>
        <w:tc>
          <w:tcPr>
            <w:tcW w:w="3228" w:type="dxa"/>
          </w:tcPr>
          <w:p>
            <w:pPr>
              <w:pStyle w:val="TableParagraph"/>
              <w:spacing w:before="5"/>
              <w:rPr>
                <w:sz w:val="21"/>
              </w:rPr>
            </w:pPr>
          </w:p>
          <w:p>
            <w:pPr>
              <w:pStyle w:val="TableParagraph"/>
              <w:ind w:right="-44"/>
              <w:jc w:val="right"/>
              <w:rPr>
                <w:sz w:val="21"/>
              </w:rPr>
            </w:pPr>
            <w:r>
              <w:rPr>
                <w:sz w:val="21"/>
              </w:rPr>
              <w:t>27,260,000 </w:t>
            </w:r>
          </w:p>
        </w:tc>
        <w:tc>
          <w:tcPr>
            <w:tcW w:w="1433" w:type="dxa"/>
          </w:tcPr>
          <w:p>
            <w:pPr>
              <w:pStyle w:val="TableParagraph"/>
              <w:spacing w:before="5"/>
              <w:rPr>
                <w:sz w:val="21"/>
              </w:rPr>
            </w:pPr>
          </w:p>
          <w:p>
            <w:pPr>
              <w:pStyle w:val="TableParagraph"/>
              <w:ind w:right="-29"/>
              <w:jc w:val="right"/>
              <w:rPr>
                <w:sz w:val="21"/>
              </w:rPr>
            </w:pPr>
            <w:r>
              <w:rPr>
                <w:spacing w:val="-1"/>
                <w:sz w:val="21"/>
              </w:rPr>
              <w:t>人民币普通股</w:t>
            </w:r>
            <w:r>
              <w:rPr>
                <w:sz w:val="21"/>
              </w:rPr>
              <w:t> </w:t>
            </w:r>
          </w:p>
        </w:tc>
        <w:tc>
          <w:tcPr>
            <w:tcW w:w="1610" w:type="dxa"/>
          </w:tcPr>
          <w:p>
            <w:pPr>
              <w:pStyle w:val="TableParagraph"/>
              <w:spacing w:before="5"/>
              <w:rPr>
                <w:sz w:val="21"/>
              </w:rPr>
            </w:pPr>
          </w:p>
          <w:p>
            <w:pPr>
              <w:pStyle w:val="TableParagraph"/>
              <w:ind w:right="-44"/>
              <w:jc w:val="right"/>
              <w:rPr>
                <w:sz w:val="21"/>
              </w:rPr>
            </w:pPr>
            <w:r>
              <w:rPr>
                <w:sz w:val="21"/>
              </w:rPr>
              <w:t>27,260,000 </w:t>
            </w:r>
          </w:p>
        </w:tc>
      </w:tr>
      <w:tr>
        <w:trPr>
          <w:trHeight w:val="273" w:hRule="atLeast"/>
        </w:trPr>
        <w:tc>
          <w:tcPr>
            <w:tcW w:w="2777" w:type="dxa"/>
          </w:tcPr>
          <w:p>
            <w:pPr>
              <w:pStyle w:val="TableParagraph"/>
              <w:spacing w:line="252" w:lineRule="exact"/>
              <w:ind w:left="26"/>
              <w:rPr>
                <w:sz w:val="21"/>
              </w:rPr>
            </w:pPr>
            <w:r>
              <w:rPr>
                <w:sz w:val="21"/>
              </w:rPr>
              <w:t>王东江 </w:t>
            </w:r>
          </w:p>
        </w:tc>
        <w:tc>
          <w:tcPr>
            <w:tcW w:w="3228" w:type="dxa"/>
          </w:tcPr>
          <w:p>
            <w:pPr>
              <w:pStyle w:val="TableParagraph"/>
              <w:spacing w:line="252" w:lineRule="exact"/>
              <w:ind w:right="-44"/>
              <w:jc w:val="right"/>
              <w:rPr>
                <w:sz w:val="21"/>
              </w:rPr>
            </w:pPr>
            <w:r>
              <w:rPr>
                <w:sz w:val="21"/>
              </w:rPr>
              <w:t>22,414,526 </w:t>
            </w:r>
          </w:p>
        </w:tc>
        <w:tc>
          <w:tcPr>
            <w:tcW w:w="1433" w:type="dxa"/>
          </w:tcPr>
          <w:p>
            <w:pPr>
              <w:pStyle w:val="TableParagraph"/>
              <w:spacing w:line="252" w:lineRule="exact"/>
              <w:ind w:right="-29"/>
              <w:jc w:val="right"/>
              <w:rPr>
                <w:sz w:val="21"/>
              </w:rPr>
            </w:pPr>
            <w:r>
              <w:rPr>
                <w:spacing w:val="-1"/>
                <w:sz w:val="21"/>
              </w:rPr>
              <w:t>人民币普通股</w:t>
            </w:r>
            <w:r>
              <w:rPr>
                <w:sz w:val="21"/>
              </w:rPr>
              <w:t> </w:t>
            </w:r>
          </w:p>
        </w:tc>
        <w:tc>
          <w:tcPr>
            <w:tcW w:w="1610" w:type="dxa"/>
          </w:tcPr>
          <w:p>
            <w:pPr>
              <w:pStyle w:val="TableParagraph"/>
              <w:spacing w:line="252" w:lineRule="exact"/>
              <w:ind w:right="-44"/>
              <w:jc w:val="right"/>
              <w:rPr>
                <w:sz w:val="21"/>
              </w:rPr>
            </w:pPr>
            <w:r>
              <w:rPr>
                <w:sz w:val="21"/>
              </w:rPr>
              <w:t>22,414,526 </w:t>
            </w:r>
          </w:p>
        </w:tc>
      </w:tr>
      <w:tr>
        <w:trPr>
          <w:trHeight w:val="270" w:hRule="atLeast"/>
        </w:trPr>
        <w:tc>
          <w:tcPr>
            <w:tcW w:w="2777" w:type="dxa"/>
          </w:tcPr>
          <w:p>
            <w:pPr>
              <w:pStyle w:val="TableParagraph"/>
              <w:spacing w:line="250" w:lineRule="exact"/>
              <w:ind w:left="26"/>
              <w:rPr>
                <w:sz w:val="21"/>
              </w:rPr>
            </w:pPr>
            <w:r>
              <w:rPr>
                <w:sz w:val="21"/>
              </w:rPr>
              <w:t>王东水 </w:t>
            </w:r>
          </w:p>
        </w:tc>
        <w:tc>
          <w:tcPr>
            <w:tcW w:w="3228" w:type="dxa"/>
          </w:tcPr>
          <w:p>
            <w:pPr>
              <w:pStyle w:val="TableParagraph"/>
              <w:spacing w:line="250" w:lineRule="exact"/>
              <w:ind w:right="-44"/>
              <w:jc w:val="right"/>
              <w:rPr>
                <w:sz w:val="21"/>
              </w:rPr>
            </w:pPr>
            <w:r>
              <w:rPr>
                <w:sz w:val="21"/>
              </w:rPr>
              <w:t>19,938,281 </w:t>
            </w:r>
          </w:p>
        </w:tc>
        <w:tc>
          <w:tcPr>
            <w:tcW w:w="1433" w:type="dxa"/>
          </w:tcPr>
          <w:p>
            <w:pPr>
              <w:pStyle w:val="TableParagraph"/>
              <w:spacing w:line="250" w:lineRule="exact"/>
              <w:ind w:right="-29"/>
              <w:jc w:val="right"/>
              <w:rPr>
                <w:sz w:val="21"/>
              </w:rPr>
            </w:pPr>
            <w:r>
              <w:rPr>
                <w:spacing w:val="-1"/>
                <w:sz w:val="21"/>
              </w:rPr>
              <w:t>人民币普通股</w:t>
            </w:r>
            <w:r>
              <w:rPr>
                <w:sz w:val="21"/>
              </w:rPr>
              <w:t> </w:t>
            </w:r>
          </w:p>
        </w:tc>
        <w:tc>
          <w:tcPr>
            <w:tcW w:w="1610" w:type="dxa"/>
          </w:tcPr>
          <w:p>
            <w:pPr>
              <w:pStyle w:val="TableParagraph"/>
              <w:spacing w:line="250" w:lineRule="exact"/>
              <w:ind w:right="-44"/>
              <w:jc w:val="right"/>
              <w:rPr>
                <w:sz w:val="21"/>
              </w:rPr>
            </w:pPr>
            <w:r>
              <w:rPr>
                <w:sz w:val="21"/>
              </w:rPr>
              <w:t>19,938,281 </w:t>
            </w:r>
          </w:p>
        </w:tc>
      </w:tr>
      <w:tr>
        <w:trPr>
          <w:trHeight w:val="544" w:hRule="atLeast"/>
        </w:trPr>
        <w:tc>
          <w:tcPr>
            <w:tcW w:w="2777" w:type="dxa"/>
          </w:tcPr>
          <w:p>
            <w:pPr>
              <w:pStyle w:val="TableParagraph"/>
              <w:ind w:left="26"/>
              <w:rPr>
                <w:sz w:val="21"/>
              </w:rPr>
            </w:pPr>
            <w:r>
              <w:rPr>
                <w:spacing w:val="-1"/>
                <w:sz w:val="21"/>
              </w:rPr>
              <w:t>荆州市景湖房地产开发有限</w:t>
            </w:r>
          </w:p>
          <w:p>
            <w:pPr>
              <w:pStyle w:val="TableParagraph"/>
              <w:spacing w:line="250" w:lineRule="exact" w:before="4"/>
              <w:ind w:left="26"/>
              <w:rPr>
                <w:sz w:val="21"/>
              </w:rPr>
            </w:pPr>
            <w:r>
              <w:rPr>
                <w:sz w:val="21"/>
              </w:rPr>
              <w:t>公司 </w:t>
            </w:r>
          </w:p>
        </w:tc>
        <w:tc>
          <w:tcPr>
            <w:tcW w:w="3228" w:type="dxa"/>
          </w:tcPr>
          <w:p>
            <w:pPr>
              <w:pStyle w:val="TableParagraph"/>
              <w:spacing w:before="138"/>
              <w:ind w:right="-44"/>
              <w:jc w:val="right"/>
              <w:rPr>
                <w:sz w:val="21"/>
              </w:rPr>
            </w:pPr>
            <w:r>
              <w:rPr>
                <w:sz w:val="21"/>
              </w:rPr>
              <w:t>18,859,770 </w:t>
            </w:r>
          </w:p>
        </w:tc>
        <w:tc>
          <w:tcPr>
            <w:tcW w:w="1433" w:type="dxa"/>
          </w:tcPr>
          <w:p>
            <w:pPr>
              <w:pStyle w:val="TableParagraph"/>
              <w:spacing w:before="138"/>
              <w:ind w:right="-29"/>
              <w:jc w:val="right"/>
              <w:rPr>
                <w:sz w:val="21"/>
              </w:rPr>
            </w:pPr>
            <w:r>
              <w:rPr>
                <w:spacing w:val="-1"/>
                <w:sz w:val="21"/>
              </w:rPr>
              <w:t>人民币普通股</w:t>
            </w:r>
            <w:r>
              <w:rPr>
                <w:sz w:val="21"/>
              </w:rPr>
              <w:t> </w:t>
            </w:r>
          </w:p>
        </w:tc>
        <w:tc>
          <w:tcPr>
            <w:tcW w:w="1610" w:type="dxa"/>
          </w:tcPr>
          <w:p>
            <w:pPr>
              <w:pStyle w:val="TableParagraph"/>
              <w:spacing w:before="138"/>
              <w:ind w:right="-44"/>
              <w:jc w:val="right"/>
              <w:rPr>
                <w:sz w:val="21"/>
              </w:rPr>
            </w:pPr>
            <w:r>
              <w:rPr>
                <w:sz w:val="21"/>
              </w:rPr>
              <w:t>18,859,770 </w:t>
            </w:r>
          </w:p>
        </w:tc>
      </w:tr>
      <w:tr>
        <w:trPr>
          <w:trHeight w:val="273" w:hRule="atLeast"/>
        </w:trPr>
        <w:tc>
          <w:tcPr>
            <w:tcW w:w="2777" w:type="dxa"/>
          </w:tcPr>
          <w:p>
            <w:pPr>
              <w:pStyle w:val="TableParagraph"/>
              <w:spacing w:line="250" w:lineRule="exact" w:before="3"/>
              <w:ind w:left="26"/>
              <w:rPr>
                <w:sz w:val="21"/>
              </w:rPr>
            </w:pPr>
            <w:r>
              <w:rPr>
                <w:spacing w:val="-1"/>
                <w:sz w:val="21"/>
              </w:rPr>
              <w:t>武汉商贸集团有限公司</w:t>
            </w:r>
            <w:r>
              <w:rPr>
                <w:sz w:val="21"/>
              </w:rPr>
              <w:t> </w:t>
            </w:r>
          </w:p>
        </w:tc>
        <w:tc>
          <w:tcPr>
            <w:tcW w:w="3228" w:type="dxa"/>
          </w:tcPr>
          <w:p>
            <w:pPr>
              <w:pStyle w:val="TableParagraph"/>
              <w:spacing w:line="250" w:lineRule="exact" w:before="3"/>
              <w:ind w:right="-44"/>
              <w:jc w:val="right"/>
              <w:rPr>
                <w:sz w:val="21"/>
              </w:rPr>
            </w:pPr>
            <w:r>
              <w:rPr>
                <w:sz w:val="21"/>
              </w:rPr>
              <w:t>17,958,391 </w:t>
            </w:r>
          </w:p>
        </w:tc>
        <w:tc>
          <w:tcPr>
            <w:tcW w:w="1433" w:type="dxa"/>
          </w:tcPr>
          <w:p>
            <w:pPr>
              <w:pStyle w:val="TableParagraph"/>
              <w:spacing w:line="250" w:lineRule="exact" w:before="3"/>
              <w:ind w:right="-29"/>
              <w:jc w:val="right"/>
              <w:rPr>
                <w:sz w:val="21"/>
              </w:rPr>
            </w:pPr>
            <w:r>
              <w:rPr>
                <w:spacing w:val="-1"/>
                <w:sz w:val="21"/>
              </w:rPr>
              <w:t>人民币普通股</w:t>
            </w:r>
            <w:r>
              <w:rPr>
                <w:sz w:val="21"/>
              </w:rPr>
              <w:t> </w:t>
            </w:r>
          </w:p>
        </w:tc>
        <w:tc>
          <w:tcPr>
            <w:tcW w:w="1610" w:type="dxa"/>
          </w:tcPr>
          <w:p>
            <w:pPr>
              <w:pStyle w:val="TableParagraph"/>
              <w:spacing w:line="250" w:lineRule="exact" w:before="3"/>
              <w:ind w:right="-44"/>
              <w:jc w:val="right"/>
              <w:rPr>
                <w:sz w:val="21"/>
              </w:rPr>
            </w:pPr>
            <w:r>
              <w:rPr>
                <w:sz w:val="21"/>
              </w:rPr>
              <w:t>17,958,391 </w:t>
            </w:r>
          </w:p>
        </w:tc>
      </w:tr>
      <w:tr>
        <w:trPr>
          <w:trHeight w:val="544" w:hRule="atLeast"/>
        </w:trPr>
        <w:tc>
          <w:tcPr>
            <w:tcW w:w="2777" w:type="dxa"/>
          </w:tcPr>
          <w:p>
            <w:pPr>
              <w:pStyle w:val="TableParagraph"/>
              <w:ind w:left="107"/>
              <w:rPr>
                <w:sz w:val="21"/>
              </w:rPr>
            </w:pPr>
            <w:r>
              <w:rPr>
                <w:spacing w:val="-1"/>
                <w:sz w:val="21"/>
              </w:rPr>
              <w:t>前十名股东中回购专户情况</w:t>
            </w:r>
          </w:p>
          <w:p>
            <w:pPr>
              <w:pStyle w:val="TableParagraph"/>
              <w:spacing w:line="250" w:lineRule="exact" w:before="4"/>
              <w:ind w:left="107"/>
              <w:rPr>
                <w:sz w:val="21"/>
              </w:rPr>
            </w:pPr>
            <w:r>
              <w:rPr>
                <w:sz w:val="21"/>
              </w:rPr>
              <w:t>说明 </w:t>
            </w:r>
          </w:p>
        </w:tc>
        <w:tc>
          <w:tcPr>
            <w:tcW w:w="6271" w:type="dxa"/>
            <w:gridSpan w:val="3"/>
          </w:tcPr>
          <w:p>
            <w:pPr>
              <w:pStyle w:val="TableParagraph"/>
              <w:ind w:left="105" w:right="-15"/>
              <w:rPr>
                <w:sz w:val="21"/>
              </w:rPr>
            </w:pPr>
            <w:r>
              <w:rPr>
                <w:spacing w:val="-5"/>
                <w:sz w:val="21"/>
              </w:rPr>
              <w:t>截止报告期末，公司回购专用证券账户持股数量为 </w:t>
            </w:r>
            <w:r>
              <w:rPr>
                <w:spacing w:val="-1"/>
                <w:sz w:val="21"/>
              </w:rPr>
              <w:t>22,155,991</w:t>
            </w:r>
            <w:r>
              <w:rPr>
                <w:spacing w:val="-19"/>
                <w:sz w:val="21"/>
              </w:rPr>
              <w:t> 股，</w:t>
            </w:r>
          </w:p>
          <w:p>
            <w:pPr>
              <w:pStyle w:val="TableParagraph"/>
              <w:spacing w:line="250" w:lineRule="exact" w:before="4"/>
              <w:ind w:left="105"/>
              <w:rPr>
                <w:sz w:val="21"/>
              </w:rPr>
            </w:pPr>
            <w:r>
              <w:rPr>
                <w:spacing w:val="-10"/>
                <w:sz w:val="21"/>
              </w:rPr>
              <w:t>持股比例为 </w:t>
            </w:r>
            <w:r>
              <w:rPr>
                <w:sz w:val="21"/>
              </w:rPr>
              <w:t>1.63%。 </w:t>
            </w:r>
          </w:p>
        </w:tc>
      </w:tr>
      <w:tr>
        <w:trPr>
          <w:trHeight w:val="544" w:hRule="atLeast"/>
        </w:trPr>
        <w:tc>
          <w:tcPr>
            <w:tcW w:w="2777" w:type="dxa"/>
          </w:tcPr>
          <w:p>
            <w:pPr>
              <w:pStyle w:val="TableParagraph"/>
              <w:ind w:left="107"/>
              <w:rPr>
                <w:sz w:val="21"/>
              </w:rPr>
            </w:pPr>
            <w:r>
              <w:rPr>
                <w:spacing w:val="-1"/>
                <w:sz w:val="21"/>
              </w:rPr>
              <w:t>上述股东委托表决权、受托</w:t>
            </w:r>
          </w:p>
          <w:p>
            <w:pPr>
              <w:pStyle w:val="TableParagraph"/>
              <w:spacing w:line="250" w:lineRule="exact" w:before="4"/>
              <w:ind w:left="107"/>
              <w:rPr>
                <w:sz w:val="21"/>
              </w:rPr>
            </w:pPr>
            <w:r>
              <w:rPr>
                <w:spacing w:val="-1"/>
                <w:sz w:val="21"/>
              </w:rPr>
              <w:t>表决权、放弃表决权的说明 </w:t>
            </w:r>
          </w:p>
        </w:tc>
        <w:tc>
          <w:tcPr>
            <w:tcW w:w="6271" w:type="dxa"/>
            <w:gridSpan w:val="3"/>
          </w:tcPr>
          <w:p>
            <w:pPr>
              <w:pStyle w:val="TableParagraph"/>
              <w:spacing w:before="138"/>
              <w:ind w:left="105"/>
              <w:rPr>
                <w:sz w:val="21"/>
              </w:rPr>
            </w:pPr>
            <w:r>
              <w:rPr>
                <w:spacing w:val="-1"/>
                <w:sz w:val="21"/>
              </w:rPr>
              <w:t>上述股东不存在委托表决权、受托表决权、放弃表决权的情况。</w:t>
            </w:r>
            <w:r>
              <w:rPr>
                <w:sz w:val="21"/>
              </w:rPr>
              <w:t> </w:t>
            </w:r>
          </w:p>
        </w:tc>
      </w:tr>
      <w:tr>
        <w:trPr>
          <w:trHeight w:val="1363" w:hRule="atLeast"/>
        </w:trPr>
        <w:tc>
          <w:tcPr>
            <w:tcW w:w="2777" w:type="dxa"/>
          </w:tcPr>
          <w:p>
            <w:pPr>
              <w:pStyle w:val="TableParagraph"/>
              <w:spacing w:before="0"/>
              <w:rPr>
                <w:sz w:val="20"/>
              </w:rPr>
            </w:pPr>
          </w:p>
          <w:p>
            <w:pPr>
              <w:pStyle w:val="TableParagraph"/>
              <w:spacing w:line="242" w:lineRule="auto" w:before="155"/>
              <w:ind w:left="107" w:right="134"/>
              <w:rPr>
                <w:sz w:val="21"/>
              </w:rPr>
            </w:pPr>
            <w:r>
              <w:rPr>
                <w:spacing w:val="-1"/>
                <w:sz w:val="21"/>
              </w:rPr>
              <w:t>上述股东关联关系或一致行</w:t>
            </w:r>
            <w:r>
              <w:rPr>
                <w:sz w:val="21"/>
              </w:rPr>
              <w:t>动的说明 </w:t>
            </w:r>
          </w:p>
        </w:tc>
        <w:tc>
          <w:tcPr>
            <w:tcW w:w="6271" w:type="dxa"/>
            <w:gridSpan w:val="3"/>
          </w:tcPr>
          <w:p>
            <w:pPr>
              <w:pStyle w:val="TableParagraph"/>
              <w:spacing w:line="242" w:lineRule="auto"/>
              <w:ind w:left="105" w:right="89"/>
              <w:jc w:val="both"/>
              <w:rPr>
                <w:sz w:val="21"/>
              </w:rPr>
            </w:pPr>
            <w:r>
              <w:rPr>
                <w:spacing w:val="-1"/>
                <w:sz w:val="21"/>
              </w:rPr>
              <w:t>廊坊百川资产管理有限公司、王东海、王东江及王东水属于一致行动人；国泰君安证券股份有限公司约定购回式证券交易专用证券账</w:t>
            </w:r>
            <w:r>
              <w:rPr>
                <w:sz w:val="21"/>
              </w:rPr>
              <w:t>户为股东王东海与国泰君安证券股份有限公司进行约定购回式证</w:t>
            </w:r>
          </w:p>
          <w:p>
            <w:pPr>
              <w:pStyle w:val="TableParagraph"/>
              <w:spacing w:line="270" w:lineRule="atLeast" w:before="0"/>
              <w:ind w:left="105" w:right="89"/>
              <w:rPr>
                <w:sz w:val="21"/>
              </w:rPr>
            </w:pPr>
            <w:r>
              <w:rPr>
                <w:spacing w:val="-1"/>
                <w:sz w:val="21"/>
              </w:rPr>
              <w:t>券交易的专用账户；荆州贤达实业有限公司与荆州市景湖房地产开</w:t>
            </w:r>
            <w:r>
              <w:rPr>
                <w:sz w:val="21"/>
              </w:rPr>
              <w:t>发有限公司属于一致行动人。 </w:t>
            </w:r>
          </w:p>
        </w:tc>
      </w:tr>
      <w:tr>
        <w:trPr>
          <w:trHeight w:val="544" w:hRule="atLeast"/>
        </w:trPr>
        <w:tc>
          <w:tcPr>
            <w:tcW w:w="2777" w:type="dxa"/>
          </w:tcPr>
          <w:p>
            <w:pPr>
              <w:pStyle w:val="TableParagraph"/>
              <w:ind w:left="107"/>
              <w:rPr>
                <w:sz w:val="21"/>
              </w:rPr>
            </w:pPr>
            <w:r>
              <w:rPr>
                <w:spacing w:val="-1"/>
                <w:sz w:val="21"/>
              </w:rPr>
              <w:t>表决权恢复的优先股股东及</w:t>
            </w:r>
          </w:p>
          <w:p>
            <w:pPr>
              <w:pStyle w:val="TableParagraph"/>
              <w:spacing w:line="252" w:lineRule="exact" w:before="2"/>
              <w:ind w:left="107"/>
              <w:rPr>
                <w:sz w:val="21"/>
              </w:rPr>
            </w:pPr>
            <w:r>
              <w:rPr>
                <w:spacing w:val="-1"/>
                <w:sz w:val="21"/>
              </w:rPr>
              <w:t>持股数量的说明</w:t>
            </w:r>
            <w:r>
              <w:rPr>
                <w:sz w:val="21"/>
              </w:rPr>
              <w:t> </w:t>
            </w:r>
          </w:p>
        </w:tc>
        <w:tc>
          <w:tcPr>
            <w:tcW w:w="6271" w:type="dxa"/>
            <w:gridSpan w:val="3"/>
          </w:tcPr>
          <w:p>
            <w:pPr>
              <w:pStyle w:val="TableParagraph"/>
              <w:spacing w:before="138"/>
              <w:ind w:left="105"/>
              <w:rPr>
                <w:sz w:val="21"/>
              </w:rPr>
            </w:pPr>
            <w:r>
              <w:rPr>
                <w:spacing w:val="-1"/>
                <w:sz w:val="21"/>
              </w:rPr>
              <w:t>不适用。</w:t>
            </w:r>
            <w:r>
              <w:rPr>
                <w:sz w:val="21"/>
              </w:rPr>
              <w:t> </w:t>
            </w:r>
          </w:p>
        </w:tc>
      </w:tr>
    </w:tbl>
    <w:p>
      <w:pPr>
        <w:pStyle w:val="BodyText"/>
        <w:spacing w:before="1"/>
        <w:ind w:left="518"/>
      </w:pPr>
      <w:r>
        <w:rPr>
          <w:w w:val="100"/>
        </w:rPr>
        <w:t> </w:t>
      </w:r>
    </w:p>
    <w:p>
      <w:pPr>
        <w:pStyle w:val="BodyText"/>
        <w:spacing w:before="4"/>
        <w:ind w:left="518"/>
      </w:pPr>
      <w:r>
        <w:rPr>
          <w:spacing w:val="-1"/>
        </w:rPr>
        <w:t>前十名有限售条件股东持股数量及限售条件</w:t>
      </w:r>
      <w:r>
        <w:rPr/>
        <w:t> </w:t>
      </w:r>
    </w:p>
    <w:p>
      <w:pPr>
        <w:pStyle w:val="BodyText"/>
        <w:spacing w:before="3"/>
        <w:ind w:left="518"/>
      </w:pPr>
      <w:r>
        <w:rPr>
          <w:spacing w:val="-1"/>
        </w:rPr>
        <w:t>√适用 □不适用</w:t>
      </w:r>
      <w:r>
        <w:rPr>
          <w:spacing w:val="-3"/>
        </w:rPr>
        <w:t> </w:t>
      </w:r>
      <w:r>
        <w:rPr/>
        <w:t> </w:t>
      </w:r>
    </w:p>
    <w:p>
      <w:pPr>
        <w:pStyle w:val="BodyText"/>
        <w:spacing w:before="4"/>
        <w:ind w:left="8511"/>
      </w:pPr>
      <w:r>
        <w:rPr>
          <w:spacing w:val="-1"/>
        </w:rPr>
        <w:t>单位：股</w:t>
      </w:r>
      <w:r>
        <w:rPr/>
        <w:t> </w:t>
      </w: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53"/>
        <w:gridCol w:w="2859"/>
        <w:gridCol w:w="1416"/>
        <w:gridCol w:w="1886"/>
        <w:gridCol w:w="951"/>
        <w:gridCol w:w="1284"/>
      </w:tblGrid>
      <w:tr>
        <w:trPr>
          <w:trHeight w:val="544" w:hRule="atLeast"/>
        </w:trPr>
        <w:tc>
          <w:tcPr>
            <w:tcW w:w="653" w:type="dxa"/>
            <w:vMerge w:val="restart"/>
          </w:tcPr>
          <w:p>
            <w:pPr>
              <w:pStyle w:val="TableParagraph"/>
              <w:spacing w:before="0"/>
              <w:rPr>
                <w:sz w:val="20"/>
              </w:rPr>
            </w:pPr>
          </w:p>
          <w:p>
            <w:pPr>
              <w:pStyle w:val="TableParagraph"/>
              <w:spacing w:before="0"/>
              <w:rPr>
                <w:sz w:val="20"/>
              </w:rPr>
            </w:pPr>
          </w:p>
          <w:p>
            <w:pPr>
              <w:pStyle w:val="TableParagraph"/>
              <w:spacing w:before="175"/>
              <w:ind w:left="115"/>
              <w:rPr>
                <w:sz w:val="21"/>
              </w:rPr>
            </w:pPr>
            <w:r>
              <w:rPr>
                <w:sz w:val="21"/>
              </w:rPr>
              <w:t>序号 </w:t>
            </w:r>
          </w:p>
        </w:tc>
        <w:tc>
          <w:tcPr>
            <w:tcW w:w="2859" w:type="dxa"/>
            <w:vMerge w:val="restart"/>
          </w:tcPr>
          <w:p>
            <w:pPr>
              <w:pStyle w:val="TableParagraph"/>
              <w:spacing w:before="0"/>
              <w:rPr>
                <w:sz w:val="20"/>
              </w:rPr>
            </w:pPr>
          </w:p>
          <w:p>
            <w:pPr>
              <w:pStyle w:val="TableParagraph"/>
              <w:spacing w:before="0"/>
              <w:rPr>
                <w:sz w:val="20"/>
              </w:rPr>
            </w:pPr>
          </w:p>
          <w:p>
            <w:pPr>
              <w:pStyle w:val="TableParagraph"/>
              <w:spacing w:before="175"/>
              <w:ind w:left="479"/>
              <w:rPr>
                <w:sz w:val="21"/>
              </w:rPr>
            </w:pPr>
            <w:r>
              <w:rPr>
                <w:spacing w:val="-1"/>
                <w:sz w:val="21"/>
              </w:rPr>
              <w:t>有限售条件股东名称</w:t>
            </w:r>
            <w:r>
              <w:rPr>
                <w:sz w:val="21"/>
              </w:rPr>
              <w:t> </w:t>
            </w:r>
          </w:p>
        </w:tc>
        <w:tc>
          <w:tcPr>
            <w:tcW w:w="1416" w:type="dxa"/>
            <w:vMerge w:val="restart"/>
          </w:tcPr>
          <w:p>
            <w:pPr>
              <w:pStyle w:val="TableParagraph"/>
              <w:spacing w:before="0"/>
              <w:rPr>
                <w:sz w:val="20"/>
              </w:rPr>
            </w:pPr>
          </w:p>
          <w:p>
            <w:pPr>
              <w:pStyle w:val="TableParagraph"/>
              <w:spacing w:line="242" w:lineRule="auto" w:before="160"/>
              <w:ind w:left="181" w:right="168"/>
              <w:jc w:val="center"/>
              <w:rPr>
                <w:sz w:val="21"/>
              </w:rPr>
            </w:pPr>
            <w:r>
              <w:rPr>
                <w:sz w:val="21"/>
              </w:rPr>
              <w:t>持有的有限售条件股份数量 </w:t>
            </w:r>
          </w:p>
        </w:tc>
        <w:tc>
          <w:tcPr>
            <w:tcW w:w="2837" w:type="dxa"/>
            <w:gridSpan w:val="2"/>
          </w:tcPr>
          <w:p>
            <w:pPr>
              <w:pStyle w:val="TableParagraph"/>
              <w:ind w:left="143" w:right="136"/>
              <w:jc w:val="center"/>
              <w:rPr>
                <w:sz w:val="21"/>
              </w:rPr>
            </w:pPr>
            <w:r>
              <w:rPr>
                <w:spacing w:val="-1"/>
                <w:sz w:val="21"/>
              </w:rPr>
              <w:t>有限售条件股份可上市交易</w:t>
            </w:r>
          </w:p>
          <w:p>
            <w:pPr>
              <w:pStyle w:val="TableParagraph"/>
              <w:spacing w:line="250" w:lineRule="exact" w:before="4"/>
              <w:ind w:left="143" w:right="31"/>
              <w:jc w:val="center"/>
              <w:rPr>
                <w:sz w:val="21"/>
              </w:rPr>
            </w:pPr>
            <w:r>
              <w:rPr>
                <w:sz w:val="21"/>
              </w:rPr>
              <w:t>情况 </w:t>
            </w:r>
          </w:p>
        </w:tc>
        <w:tc>
          <w:tcPr>
            <w:tcW w:w="1284" w:type="dxa"/>
            <w:vMerge w:val="restart"/>
          </w:tcPr>
          <w:p>
            <w:pPr>
              <w:pStyle w:val="TableParagraph"/>
              <w:spacing w:before="0"/>
              <w:rPr>
                <w:sz w:val="20"/>
              </w:rPr>
            </w:pPr>
          </w:p>
          <w:p>
            <w:pPr>
              <w:pStyle w:val="TableParagraph"/>
              <w:spacing w:before="0"/>
              <w:rPr>
                <w:sz w:val="20"/>
              </w:rPr>
            </w:pPr>
          </w:p>
          <w:p>
            <w:pPr>
              <w:pStyle w:val="TableParagraph"/>
              <w:spacing w:before="175"/>
              <w:ind w:left="221"/>
              <w:rPr>
                <w:sz w:val="21"/>
              </w:rPr>
            </w:pPr>
            <w:r>
              <w:rPr>
                <w:spacing w:val="-1"/>
                <w:sz w:val="21"/>
              </w:rPr>
              <w:t>限售条件</w:t>
            </w:r>
            <w:r>
              <w:rPr>
                <w:sz w:val="21"/>
              </w:rPr>
              <w:t> </w:t>
            </w:r>
          </w:p>
        </w:tc>
      </w:tr>
      <w:tr>
        <w:trPr>
          <w:trHeight w:val="1089" w:hRule="atLeast"/>
        </w:trPr>
        <w:tc>
          <w:tcPr>
            <w:tcW w:w="653" w:type="dxa"/>
            <w:vMerge/>
            <w:tcBorders>
              <w:top w:val="nil"/>
            </w:tcBorders>
          </w:tcPr>
          <w:p>
            <w:pPr>
              <w:rPr>
                <w:sz w:val="2"/>
                <w:szCs w:val="2"/>
              </w:rPr>
            </w:pPr>
          </w:p>
        </w:tc>
        <w:tc>
          <w:tcPr>
            <w:tcW w:w="2859" w:type="dxa"/>
            <w:vMerge/>
            <w:tcBorders>
              <w:top w:val="nil"/>
            </w:tcBorders>
          </w:tcPr>
          <w:p>
            <w:pPr>
              <w:rPr>
                <w:sz w:val="2"/>
                <w:szCs w:val="2"/>
              </w:rPr>
            </w:pPr>
          </w:p>
        </w:tc>
        <w:tc>
          <w:tcPr>
            <w:tcW w:w="1416" w:type="dxa"/>
            <w:vMerge/>
            <w:tcBorders>
              <w:top w:val="nil"/>
            </w:tcBorders>
          </w:tcPr>
          <w:p>
            <w:pPr>
              <w:rPr>
                <w:sz w:val="2"/>
                <w:szCs w:val="2"/>
              </w:rPr>
            </w:pPr>
          </w:p>
        </w:tc>
        <w:tc>
          <w:tcPr>
            <w:tcW w:w="1886" w:type="dxa"/>
          </w:tcPr>
          <w:p>
            <w:pPr>
              <w:pStyle w:val="TableParagraph"/>
              <w:spacing w:before="0"/>
              <w:rPr>
                <w:sz w:val="20"/>
              </w:rPr>
            </w:pPr>
          </w:p>
          <w:p>
            <w:pPr>
              <w:pStyle w:val="TableParagraph"/>
              <w:spacing w:before="155"/>
              <w:ind w:left="145" w:right="32"/>
              <w:jc w:val="center"/>
              <w:rPr>
                <w:sz w:val="21"/>
              </w:rPr>
            </w:pPr>
            <w:r>
              <w:rPr>
                <w:spacing w:val="-1"/>
                <w:sz w:val="21"/>
              </w:rPr>
              <w:t>可上市交易时间</w:t>
            </w:r>
            <w:r>
              <w:rPr>
                <w:sz w:val="21"/>
              </w:rPr>
              <w:t> </w:t>
            </w:r>
          </w:p>
        </w:tc>
        <w:tc>
          <w:tcPr>
            <w:tcW w:w="951" w:type="dxa"/>
          </w:tcPr>
          <w:p>
            <w:pPr>
              <w:pStyle w:val="TableParagraph"/>
              <w:spacing w:line="242" w:lineRule="auto"/>
              <w:ind w:left="158" w:right="146"/>
              <w:jc w:val="both"/>
              <w:rPr>
                <w:sz w:val="21"/>
              </w:rPr>
            </w:pPr>
            <w:r>
              <w:rPr>
                <w:sz w:val="21"/>
              </w:rPr>
              <w:t>新增可上市交</w:t>
            </w:r>
            <w:r>
              <w:rPr>
                <w:spacing w:val="-5"/>
                <w:sz w:val="21"/>
              </w:rPr>
              <w:t>易股份</w:t>
            </w:r>
          </w:p>
          <w:p>
            <w:pPr>
              <w:pStyle w:val="TableParagraph"/>
              <w:spacing w:line="250" w:lineRule="exact" w:before="3"/>
              <w:ind w:left="264"/>
              <w:rPr>
                <w:sz w:val="21"/>
              </w:rPr>
            </w:pPr>
            <w:r>
              <w:rPr>
                <w:sz w:val="21"/>
              </w:rPr>
              <w:t>数量 </w:t>
            </w:r>
          </w:p>
        </w:tc>
        <w:tc>
          <w:tcPr>
            <w:tcW w:w="1284" w:type="dxa"/>
            <w:vMerge/>
            <w:tcBorders>
              <w:top w:val="nil"/>
            </w:tcBorders>
          </w:tcPr>
          <w:p>
            <w:pPr>
              <w:rPr>
                <w:sz w:val="2"/>
                <w:szCs w:val="2"/>
              </w:rPr>
            </w:pPr>
          </w:p>
        </w:tc>
      </w:tr>
      <w:tr>
        <w:trPr>
          <w:trHeight w:val="345" w:hRule="atLeast"/>
        </w:trPr>
        <w:tc>
          <w:tcPr>
            <w:tcW w:w="653" w:type="dxa"/>
          </w:tcPr>
          <w:p>
            <w:pPr>
              <w:pStyle w:val="TableParagraph"/>
              <w:ind w:left="107"/>
              <w:rPr>
                <w:sz w:val="21"/>
              </w:rPr>
            </w:pPr>
            <w:r>
              <w:rPr>
                <w:sz w:val="21"/>
              </w:rPr>
              <w:t>1 </w:t>
            </w:r>
          </w:p>
        </w:tc>
        <w:tc>
          <w:tcPr>
            <w:tcW w:w="2859" w:type="dxa"/>
          </w:tcPr>
          <w:p>
            <w:pPr>
              <w:pStyle w:val="TableParagraph"/>
              <w:spacing w:before="39"/>
              <w:ind w:left="105"/>
              <w:rPr>
                <w:sz w:val="21"/>
              </w:rPr>
            </w:pPr>
            <w:r>
              <w:rPr>
                <w:spacing w:val="-1"/>
                <w:sz w:val="21"/>
              </w:rPr>
              <w:t>武汉市中行百货经销部</w:t>
            </w:r>
            <w:r>
              <w:rPr>
                <w:sz w:val="21"/>
              </w:rPr>
              <w:t> </w:t>
            </w:r>
          </w:p>
        </w:tc>
        <w:tc>
          <w:tcPr>
            <w:tcW w:w="1416" w:type="dxa"/>
          </w:tcPr>
          <w:p>
            <w:pPr>
              <w:pStyle w:val="TableParagraph"/>
              <w:spacing w:before="39"/>
              <w:ind w:right="-15"/>
              <w:jc w:val="right"/>
              <w:rPr>
                <w:sz w:val="21"/>
              </w:rPr>
            </w:pPr>
            <w:r>
              <w:rPr>
                <w:sz w:val="21"/>
              </w:rPr>
              <w:t>668,829 </w:t>
            </w:r>
          </w:p>
        </w:tc>
        <w:tc>
          <w:tcPr>
            <w:tcW w:w="1886" w:type="dxa"/>
          </w:tcPr>
          <w:p>
            <w:pPr>
              <w:pStyle w:val="TableParagraph"/>
              <w:ind w:left="145" w:right="73"/>
              <w:jc w:val="center"/>
              <w:rPr>
                <w:sz w:val="21"/>
              </w:rPr>
            </w:pPr>
            <w:r>
              <w:rPr>
                <w:sz w:val="21"/>
              </w:rPr>
              <w:t>2012</w:t>
            </w:r>
            <w:r>
              <w:rPr>
                <w:spacing w:val="-36"/>
                <w:sz w:val="21"/>
              </w:rPr>
              <w:t> 年 </w:t>
            </w:r>
            <w:r>
              <w:rPr>
                <w:sz w:val="21"/>
              </w:rPr>
              <w:t>9</w:t>
            </w:r>
            <w:r>
              <w:rPr>
                <w:spacing w:val="-36"/>
                <w:sz w:val="21"/>
              </w:rPr>
              <w:t> 月 </w:t>
            </w:r>
            <w:r>
              <w:rPr>
                <w:sz w:val="21"/>
              </w:rPr>
              <w:t>10</w:t>
            </w:r>
            <w:r>
              <w:rPr>
                <w:spacing w:val="-28"/>
                <w:sz w:val="21"/>
              </w:rPr>
              <w:t> 日</w:t>
            </w:r>
            <w:r>
              <w:rPr>
                <w:sz w:val="21"/>
              </w:rPr>
              <w:t> </w:t>
            </w:r>
          </w:p>
        </w:tc>
        <w:tc>
          <w:tcPr>
            <w:tcW w:w="951" w:type="dxa"/>
          </w:tcPr>
          <w:p>
            <w:pPr>
              <w:pStyle w:val="TableParagraph"/>
              <w:ind w:right="-15"/>
              <w:jc w:val="right"/>
              <w:rPr>
                <w:sz w:val="21"/>
              </w:rPr>
            </w:pPr>
            <w:r>
              <w:rPr>
                <w:sz w:val="21"/>
              </w:rPr>
              <w:t>0 </w:t>
            </w:r>
          </w:p>
        </w:tc>
        <w:tc>
          <w:tcPr>
            <w:tcW w:w="1284" w:type="dxa"/>
          </w:tcPr>
          <w:p>
            <w:pPr>
              <w:pStyle w:val="TableParagraph"/>
              <w:ind w:right="6"/>
              <w:jc w:val="right"/>
              <w:rPr>
                <w:sz w:val="21"/>
              </w:rPr>
            </w:pPr>
            <w:r>
              <w:rPr>
                <w:sz w:val="21"/>
              </w:rPr>
              <w:t>股改限售股 </w:t>
            </w:r>
          </w:p>
        </w:tc>
      </w:tr>
      <w:tr>
        <w:trPr>
          <w:trHeight w:val="345" w:hRule="atLeast"/>
        </w:trPr>
        <w:tc>
          <w:tcPr>
            <w:tcW w:w="653" w:type="dxa"/>
          </w:tcPr>
          <w:p>
            <w:pPr>
              <w:pStyle w:val="TableParagraph"/>
              <w:ind w:left="107"/>
              <w:rPr>
                <w:sz w:val="21"/>
              </w:rPr>
            </w:pPr>
            <w:r>
              <w:rPr>
                <w:sz w:val="21"/>
              </w:rPr>
              <w:t>2 </w:t>
            </w:r>
          </w:p>
        </w:tc>
        <w:tc>
          <w:tcPr>
            <w:tcW w:w="2859" w:type="dxa"/>
          </w:tcPr>
          <w:p>
            <w:pPr>
              <w:pStyle w:val="TableParagraph"/>
              <w:spacing w:before="37"/>
              <w:ind w:left="105"/>
              <w:rPr>
                <w:sz w:val="21"/>
              </w:rPr>
            </w:pPr>
            <w:r>
              <w:rPr>
                <w:spacing w:val="-1"/>
                <w:sz w:val="21"/>
              </w:rPr>
              <w:t>武汉税务咨询公司</w:t>
            </w:r>
            <w:r>
              <w:rPr>
                <w:sz w:val="21"/>
              </w:rPr>
              <w:t> </w:t>
            </w:r>
          </w:p>
        </w:tc>
        <w:tc>
          <w:tcPr>
            <w:tcW w:w="1416" w:type="dxa"/>
          </w:tcPr>
          <w:p>
            <w:pPr>
              <w:pStyle w:val="TableParagraph"/>
              <w:spacing w:before="37"/>
              <w:ind w:right="-15"/>
              <w:jc w:val="right"/>
              <w:rPr>
                <w:sz w:val="21"/>
              </w:rPr>
            </w:pPr>
            <w:r>
              <w:rPr>
                <w:sz w:val="21"/>
              </w:rPr>
              <w:t>668,829 </w:t>
            </w:r>
          </w:p>
        </w:tc>
        <w:tc>
          <w:tcPr>
            <w:tcW w:w="1886" w:type="dxa"/>
          </w:tcPr>
          <w:p>
            <w:pPr>
              <w:pStyle w:val="TableParagraph"/>
              <w:ind w:left="145" w:right="73"/>
              <w:jc w:val="center"/>
              <w:rPr>
                <w:sz w:val="21"/>
              </w:rPr>
            </w:pPr>
            <w:r>
              <w:rPr>
                <w:sz w:val="21"/>
              </w:rPr>
              <w:t>2012</w:t>
            </w:r>
            <w:r>
              <w:rPr>
                <w:spacing w:val="-36"/>
                <w:sz w:val="21"/>
              </w:rPr>
              <w:t> 年 </w:t>
            </w:r>
            <w:r>
              <w:rPr>
                <w:sz w:val="21"/>
              </w:rPr>
              <w:t>9</w:t>
            </w:r>
            <w:r>
              <w:rPr>
                <w:spacing w:val="-36"/>
                <w:sz w:val="21"/>
              </w:rPr>
              <w:t> 月 </w:t>
            </w:r>
            <w:r>
              <w:rPr>
                <w:sz w:val="21"/>
              </w:rPr>
              <w:t>10</w:t>
            </w:r>
            <w:r>
              <w:rPr>
                <w:spacing w:val="-28"/>
                <w:sz w:val="21"/>
              </w:rPr>
              <w:t> 日</w:t>
            </w:r>
            <w:r>
              <w:rPr>
                <w:sz w:val="21"/>
              </w:rPr>
              <w:t> </w:t>
            </w:r>
          </w:p>
        </w:tc>
        <w:tc>
          <w:tcPr>
            <w:tcW w:w="951" w:type="dxa"/>
          </w:tcPr>
          <w:p>
            <w:pPr>
              <w:pStyle w:val="TableParagraph"/>
              <w:ind w:right="-15"/>
              <w:jc w:val="right"/>
              <w:rPr>
                <w:sz w:val="21"/>
              </w:rPr>
            </w:pPr>
            <w:r>
              <w:rPr>
                <w:sz w:val="21"/>
              </w:rPr>
              <w:t>0 </w:t>
            </w:r>
          </w:p>
        </w:tc>
        <w:tc>
          <w:tcPr>
            <w:tcW w:w="1284" w:type="dxa"/>
          </w:tcPr>
          <w:p>
            <w:pPr>
              <w:pStyle w:val="TableParagraph"/>
              <w:ind w:right="6"/>
              <w:jc w:val="right"/>
              <w:rPr>
                <w:sz w:val="21"/>
              </w:rPr>
            </w:pPr>
            <w:r>
              <w:rPr>
                <w:sz w:val="21"/>
              </w:rPr>
              <w:t>股改限售股 </w:t>
            </w:r>
          </w:p>
        </w:tc>
      </w:tr>
      <w:tr>
        <w:trPr>
          <w:trHeight w:val="345" w:hRule="atLeast"/>
        </w:trPr>
        <w:tc>
          <w:tcPr>
            <w:tcW w:w="653" w:type="dxa"/>
          </w:tcPr>
          <w:p>
            <w:pPr>
              <w:pStyle w:val="TableParagraph"/>
              <w:ind w:left="107"/>
              <w:rPr>
                <w:sz w:val="21"/>
              </w:rPr>
            </w:pPr>
            <w:r>
              <w:rPr>
                <w:sz w:val="21"/>
              </w:rPr>
              <w:t>3 </w:t>
            </w:r>
          </w:p>
        </w:tc>
        <w:tc>
          <w:tcPr>
            <w:tcW w:w="2859" w:type="dxa"/>
          </w:tcPr>
          <w:p>
            <w:pPr>
              <w:pStyle w:val="TableParagraph"/>
              <w:spacing w:before="37"/>
              <w:ind w:left="105"/>
              <w:rPr>
                <w:sz w:val="21"/>
              </w:rPr>
            </w:pPr>
            <w:r>
              <w:rPr>
                <w:spacing w:val="-1"/>
                <w:sz w:val="21"/>
              </w:rPr>
              <w:t>武汉包装印刷联合公司</w:t>
            </w:r>
            <w:r>
              <w:rPr>
                <w:sz w:val="21"/>
              </w:rPr>
              <w:t> </w:t>
            </w:r>
          </w:p>
        </w:tc>
        <w:tc>
          <w:tcPr>
            <w:tcW w:w="1416" w:type="dxa"/>
          </w:tcPr>
          <w:p>
            <w:pPr>
              <w:pStyle w:val="TableParagraph"/>
              <w:spacing w:before="37"/>
              <w:ind w:right="-15"/>
              <w:jc w:val="right"/>
              <w:rPr>
                <w:sz w:val="21"/>
              </w:rPr>
            </w:pPr>
            <w:r>
              <w:rPr>
                <w:sz w:val="21"/>
              </w:rPr>
              <w:t>167,209 </w:t>
            </w:r>
          </w:p>
        </w:tc>
        <w:tc>
          <w:tcPr>
            <w:tcW w:w="1886" w:type="dxa"/>
          </w:tcPr>
          <w:p>
            <w:pPr>
              <w:pStyle w:val="TableParagraph"/>
              <w:ind w:left="145" w:right="73"/>
              <w:jc w:val="center"/>
              <w:rPr>
                <w:sz w:val="21"/>
              </w:rPr>
            </w:pPr>
            <w:r>
              <w:rPr>
                <w:sz w:val="21"/>
              </w:rPr>
              <w:t>2012</w:t>
            </w:r>
            <w:r>
              <w:rPr>
                <w:spacing w:val="-36"/>
                <w:sz w:val="21"/>
              </w:rPr>
              <w:t> 年 </w:t>
            </w:r>
            <w:r>
              <w:rPr>
                <w:sz w:val="21"/>
              </w:rPr>
              <w:t>9</w:t>
            </w:r>
            <w:r>
              <w:rPr>
                <w:spacing w:val="-36"/>
                <w:sz w:val="21"/>
              </w:rPr>
              <w:t> 月 </w:t>
            </w:r>
            <w:r>
              <w:rPr>
                <w:sz w:val="21"/>
              </w:rPr>
              <w:t>10</w:t>
            </w:r>
            <w:r>
              <w:rPr>
                <w:spacing w:val="-28"/>
                <w:sz w:val="21"/>
              </w:rPr>
              <w:t> 日</w:t>
            </w:r>
            <w:r>
              <w:rPr>
                <w:sz w:val="21"/>
              </w:rPr>
              <w:t> </w:t>
            </w:r>
          </w:p>
        </w:tc>
        <w:tc>
          <w:tcPr>
            <w:tcW w:w="951" w:type="dxa"/>
          </w:tcPr>
          <w:p>
            <w:pPr>
              <w:pStyle w:val="TableParagraph"/>
              <w:ind w:right="-15"/>
              <w:jc w:val="right"/>
              <w:rPr>
                <w:sz w:val="21"/>
              </w:rPr>
            </w:pPr>
            <w:r>
              <w:rPr>
                <w:sz w:val="21"/>
              </w:rPr>
              <w:t>0 </w:t>
            </w:r>
          </w:p>
        </w:tc>
        <w:tc>
          <w:tcPr>
            <w:tcW w:w="1284" w:type="dxa"/>
          </w:tcPr>
          <w:p>
            <w:pPr>
              <w:pStyle w:val="TableParagraph"/>
              <w:ind w:right="6"/>
              <w:jc w:val="right"/>
              <w:rPr>
                <w:sz w:val="21"/>
              </w:rPr>
            </w:pPr>
            <w:r>
              <w:rPr>
                <w:sz w:val="21"/>
              </w:rPr>
              <w:t>股改限售股 </w:t>
            </w:r>
          </w:p>
        </w:tc>
      </w:tr>
      <w:tr>
        <w:trPr>
          <w:trHeight w:val="345" w:hRule="atLeast"/>
        </w:trPr>
        <w:tc>
          <w:tcPr>
            <w:tcW w:w="653" w:type="dxa"/>
          </w:tcPr>
          <w:p>
            <w:pPr>
              <w:pStyle w:val="TableParagraph"/>
              <w:ind w:left="107"/>
              <w:rPr>
                <w:sz w:val="21"/>
              </w:rPr>
            </w:pPr>
            <w:r>
              <w:rPr>
                <w:sz w:val="21"/>
              </w:rPr>
              <w:t>4 </w:t>
            </w:r>
          </w:p>
        </w:tc>
        <w:tc>
          <w:tcPr>
            <w:tcW w:w="2859" w:type="dxa"/>
          </w:tcPr>
          <w:p>
            <w:pPr>
              <w:pStyle w:val="TableParagraph"/>
              <w:spacing w:before="37"/>
              <w:ind w:left="105"/>
              <w:rPr>
                <w:sz w:val="21"/>
              </w:rPr>
            </w:pPr>
            <w:r>
              <w:rPr>
                <w:spacing w:val="-1"/>
                <w:sz w:val="21"/>
              </w:rPr>
              <w:t>上海西谷投资管理有限公司 </w:t>
            </w:r>
          </w:p>
        </w:tc>
        <w:tc>
          <w:tcPr>
            <w:tcW w:w="1416" w:type="dxa"/>
          </w:tcPr>
          <w:p>
            <w:pPr>
              <w:pStyle w:val="TableParagraph"/>
              <w:spacing w:before="37"/>
              <w:ind w:right="-15"/>
              <w:jc w:val="right"/>
              <w:rPr>
                <w:sz w:val="21"/>
              </w:rPr>
            </w:pPr>
            <w:r>
              <w:rPr>
                <w:sz w:val="21"/>
              </w:rPr>
              <w:t>70,000 </w:t>
            </w:r>
          </w:p>
        </w:tc>
        <w:tc>
          <w:tcPr>
            <w:tcW w:w="1886" w:type="dxa"/>
          </w:tcPr>
          <w:p>
            <w:pPr>
              <w:pStyle w:val="TableParagraph"/>
              <w:ind w:left="145" w:right="73"/>
              <w:jc w:val="center"/>
              <w:rPr>
                <w:sz w:val="21"/>
              </w:rPr>
            </w:pPr>
            <w:r>
              <w:rPr>
                <w:sz w:val="21"/>
              </w:rPr>
              <w:t>2012</w:t>
            </w:r>
            <w:r>
              <w:rPr>
                <w:spacing w:val="-36"/>
                <w:sz w:val="21"/>
              </w:rPr>
              <w:t> 年 </w:t>
            </w:r>
            <w:r>
              <w:rPr>
                <w:sz w:val="21"/>
              </w:rPr>
              <w:t>9</w:t>
            </w:r>
            <w:r>
              <w:rPr>
                <w:spacing w:val="-36"/>
                <w:sz w:val="21"/>
              </w:rPr>
              <w:t> 月 </w:t>
            </w:r>
            <w:r>
              <w:rPr>
                <w:sz w:val="21"/>
              </w:rPr>
              <w:t>10</w:t>
            </w:r>
            <w:r>
              <w:rPr>
                <w:spacing w:val="-28"/>
                <w:sz w:val="21"/>
              </w:rPr>
              <w:t> 日</w:t>
            </w:r>
            <w:r>
              <w:rPr>
                <w:sz w:val="21"/>
              </w:rPr>
              <w:t> </w:t>
            </w:r>
          </w:p>
        </w:tc>
        <w:tc>
          <w:tcPr>
            <w:tcW w:w="951" w:type="dxa"/>
          </w:tcPr>
          <w:p>
            <w:pPr>
              <w:pStyle w:val="TableParagraph"/>
              <w:ind w:right="-15"/>
              <w:jc w:val="right"/>
              <w:rPr>
                <w:sz w:val="21"/>
              </w:rPr>
            </w:pPr>
            <w:r>
              <w:rPr>
                <w:sz w:val="21"/>
              </w:rPr>
              <w:t>0 </w:t>
            </w:r>
          </w:p>
        </w:tc>
        <w:tc>
          <w:tcPr>
            <w:tcW w:w="1284" w:type="dxa"/>
          </w:tcPr>
          <w:p>
            <w:pPr>
              <w:pStyle w:val="TableParagraph"/>
              <w:ind w:right="6"/>
              <w:jc w:val="right"/>
              <w:rPr>
                <w:sz w:val="21"/>
              </w:rPr>
            </w:pPr>
            <w:r>
              <w:rPr>
                <w:sz w:val="21"/>
              </w:rPr>
              <w:t>股改限售股 </w:t>
            </w:r>
          </w:p>
        </w:tc>
      </w:tr>
      <w:tr>
        <w:trPr>
          <w:trHeight w:val="544" w:hRule="atLeast"/>
        </w:trPr>
        <w:tc>
          <w:tcPr>
            <w:tcW w:w="653" w:type="dxa"/>
          </w:tcPr>
          <w:p>
            <w:pPr>
              <w:pStyle w:val="TableParagraph"/>
              <w:ind w:left="107"/>
              <w:rPr>
                <w:sz w:val="21"/>
              </w:rPr>
            </w:pPr>
            <w:r>
              <w:rPr>
                <w:sz w:val="21"/>
              </w:rPr>
              <w:t>5 </w:t>
            </w:r>
          </w:p>
        </w:tc>
        <w:tc>
          <w:tcPr>
            <w:tcW w:w="2859" w:type="dxa"/>
          </w:tcPr>
          <w:p>
            <w:pPr>
              <w:pStyle w:val="TableParagraph"/>
              <w:ind w:left="105"/>
              <w:rPr>
                <w:sz w:val="21"/>
              </w:rPr>
            </w:pPr>
            <w:r>
              <w:rPr>
                <w:spacing w:val="-1"/>
                <w:sz w:val="21"/>
              </w:rPr>
              <w:t>哈尔滨三友农业技术开发有</w:t>
            </w:r>
          </w:p>
          <w:p>
            <w:pPr>
              <w:pStyle w:val="TableParagraph"/>
              <w:spacing w:line="250" w:lineRule="exact" w:before="4"/>
              <w:ind w:left="105"/>
              <w:rPr>
                <w:sz w:val="21"/>
              </w:rPr>
            </w:pPr>
            <w:r>
              <w:rPr>
                <w:sz w:val="21"/>
              </w:rPr>
              <w:t>限责任公司 </w:t>
            </w:r>
          </w:p>
        </w:tc>
        <w:tc>
          <w:tcPr>
            <w:tcW w:w="1416" w:type="dxa"/>
          </w:tcPr>
          <w:p>
            <w:pPr>
              <w:pStyle w:val="TableParagraph"/>
              <w:spacing w:before="137"/>
              <w:ind w:right="-15"/>
              <w:jc w:val="right"/>
              <w:rPr>
                <w:sz w:val="21"/>
              </w:rPr>
            </w:pPr>
            <w:r>
              <w:rPr>
                <w:sz w:val="21"/>
              </w:rPr>
              <w:t>70,000 </w:t>
            </w:r>
          </w:p>
        </w:tc>
        <w:tc>
          <w:tcPr>
            <w:tcW w:w="1886" w:type="dxa"/>
          </w:tcPr>
          <w:p>
            <w:pPr>
              <w:pStyle w:val="TableParagraph"/>
              <w:spacing w:before="137"/>
              <w:ind w:left="145" w:right="73"/>
              <w:jc w:val="center"/>
              <w:rPr>
                <w:sz w:val="21"/>
              </w:rPr>
            </w:pPr>
            <w:r>
              <w:rPr>
                <w:sz w:val="21"/>
              </w:rPr>
              <w:t>2012</w:t>
            </w:r>
            <w:r>
              <w:rPr>
                <w:spacing w:val="-36"/>
                <w:sz w:val="21"/>
              </w:rPr>
              <w:t> 年 </w:t>
            </w:r>
            <w:r>
              <w:rPr>
                <w:sz w:val="21"/>
              </w:rPr>
              <w:t>9</w:t>
            </w:r>
            <w:r>
              <w:rPr>
                <w:spacing w:val="-36"/>
                <w:sz w:val="21"/>
              </w:rPr>
              <w:t> 月 </w:t>
            </w:r>
            <w:r>
              <w:rPr>
                <w:sz w:val="21"/>
              </w:rPr>
              <w:t>10</w:t>
            </w:r>
            <w:r>
              <w:rPr>
                <w:spacing w:val="-28"/>
                <w:sz w:val="21"/>
              </w:rPr>
              <w:t> 日</w:t>
            </w:r>
            <w:r>
              <w:rPr>
                <w:sz w:val="21"/>
              </w:rPr>
              <w:t> </w:t>
            </w:r>
          </w:p>
        </w:tc>
        <w:tc>
          <w:tcPr>
            <w:tcW w:w="951" w:type="dxa"/>
          </w:tcPr>
          <w:p>
            <w:pPr>
              <w:pStyle w:val="TableParagraph"/>
              <w:spacing w:before="137"/>
              <w:ind w:right="-15"/>
              <w:jc w:val="right"/>
              <w:rPr>
                <w:sz w:val="21"/>
              </w:rPr>
            </w:pPr>
            <w:r>
              <w:rPr>
                <w:sz w:val="21"/>
              </w:rPr>
              <w:t>0 </w:t>
            </w:r>
          </w:p>
        </w:tc>
        <w:tc>
          <w:tcPr>
            <w:tcW w:w="1284" w:type="dxa"/>
          </w:tcPr>
          <w:p>
            <w:pPr>
              <w:pStyle w:val="TableParagraph"/>
              <w:spacing w:before="137"/>
              <w:ind w:right="6"/>
              <w:jc w:val="right"/>
              <w:rPr>
                <w:sz w:val="21"/>
              </w:rPr>
            </w:pPr>
            <w:r>
              <w:rPr>
                <w:sz w:val="21"/>
              </w:rPr>
              <w:t>股改限售股 </w:t>
            </w:r>
          </w:p>
        </w:tc>
      </w:tr>
      <w:tr>
        <w:trPr>
          <w:trHeight w:val="345" w:hRule="atLeast"/>
        </w:trPr>
        <w:tc>
          <w:tcPr>
            <w:tcW w:w="653" w:type="dxa"/>
          </w:tcPr>
          <w:p>
            <w:pPr>
              <w:pStyle w:val="TableParagraph"/>
              <w:ind w:left="107"/>
              <w:rPr>
                <w:sz w:val="21"/>
              </w:rPr>
            </w:pPr>
            <w:r>
              <w:rPr>
                <w:sz w:val="21"/>
              </w:rPr>
              <w:t>6 </w:t>
            </w:r>
          </w:p>
        </w:tc>
        <w:tc>
          <w:tcPr>
            <w:tcW w:w="2859" w:type="dxa"/>
          </w:tcPr>
          <w:p>
            <w:pPr>
              <w:pStyle w:val="TableParagraph"/>
              <w:spacing w:before="37"/>
              <w:ind w:left="54" w:right="-44"/>
              <w:rPr>
                <w:sz w:val="21"/>
              </w:rPr>
            </w:pPr>
            <w:r>
              <w:rPr>
                <w:spacing w:val="-1"/>
                <w:sz w:val="21"/>
              </w:rPr>
              <w:t>哈尔滨京都装饰有限责任公司</w:t>
            </w:r>
            <w:r>
              <w:rPr>
                <w:sz w:val="21"/>
              </w:rPr>
              <w:t> </w:t>
            </w:r>
          </w:p>
        </w:tc>
        <w:tc>
          <w:tcPr>
            <w:tcW w:w="1416" w:type="dxa"/>
          </w:tcPr>
          <w:p>
            <w:pPr>
              <w:pStyle w:val="TableParagraph"/>
              <w:spacing w:before="37"/>
              <w:ind w:right="-15"/>
              <w:jc w:val="right"/>
              <w:rPr>
                <w:sz w:val="21"/>
              </w:rPr>
            </w:pPr>
            <w:r>
              <w:rPr>
                <w:sz w:val="21"/>
              </w:rPr>
              <w:t>42,000 </w:t>
            </w:r>
          </w:p>
        </w:tc>
        <w:tc>
          <w:tcPr>
            <w:tcW w:w="1886" w:type="dxa"/>
          </w:tcPr>
          <w:p>
            <w:pPr>
              <w:pStyle w:val="TableParagraph"/>
              <w:ind w:left="145" w:right="73"/>
              <w:jc w:val="center"/>
              <w:rPr>
                <w:sz w:val="21"/>
              </w:rPr>
            </w:pPr>
            <w:r>
              <w:rPr>
                <w:sz w:val="21"/>
              </w:rPr>
              <w:t>2012</w:t>
            </w:r>
            <w:r>
              <w:rPr>
                <w:spacing w:val="-36"/>
                <w:sz w:val="21"/>
              </w:rPr>
              <w:t> 年 </w:t>
            </w:r>
            <w:r>
              <w:rPr>
                <w:sz w:val="21"/>
              </w:rPr>
              <w:t>9</w:t>
            </w:r>
            <w:r>
              <w:rPr>
                <w:spacing w:val="-36"/>
                <w:sz w:val="21"/>
              </w:rPr>
              <w:t> 月 </w:t>
            </w:r>
            <w:r>
              <w:rPr>
                <w:sz w:val="21"/>
              </w:rPr>
              <w:t>10</w:t>
            </w:r>
            <w:r>
              <w:rPr>
                <w:spacing w:val="-28"/>
                <w:sz w:val="21"/>
              </w:rPr>
              <w:t> 日</w:t>
            </w:r>
            <w:r>
              <w:rPr>
                <w:sz w:val="21"/>
              </w:rPr>
              <w:t> </w:t>
            </w:r>
          </w:p>
        </w:tc>
        <w:tc>
          <w:tcPr>
            <w:tcW w:w="951" w:type="dxa"/>
          </w:tcPr>
          <w:p>
            <w:pPr>
              <w:pStyle w:val="TableParagraph"/>
              <w:ind w:right="-15"/>
              <w:jc w:val="right"/>
              <w:rPr>
                <w:sz w:val="21"/>
              </w:rPr>
            </w:pPr>
            <w:r>
              <w:rPr>
                <w:sz w:val="21"/>
              </w:rPr>
              <w:t>0 </w:t>
            </w:r>
          </w:p>
        </w:tc>
        <w:tc>
          <w:tcPr>
            <w:tcW w:w="1284" w:type="dxa"/>
          </w:tcPr>
          <w:p>
            <w:pPr>
              <w:pStyle w:val="TableParagraph"/>
              <w:ind w:right="6"/>
              <w:jc w:val="right"/>
              <w:rPr>
                <w:sz w:val="21"/>
              </w:rPr>
            </w:pPr>
            <w:r>
              <w:rPr>
                <w:sz w:val="21"/>
              </w:rPr>
              <w:t>股改限售股 </w:t>
            </w:r>
          </w:p>
        </w:tc>
      </w:tr>
      <w:tr>
        <w:trPr>
          <w:trHeight w:val="345" w:hRule="atLeast"/>
        </w:trPr>
        <w:tc>
          <w:tcPr>
            <w:tcW w:w="653" w:type="dxa"/>
          </w:tcPr>
          <w:p>
            <w:pPr>
              <w:pStyle w:val="TableParagraph"/>
              <w:ind w:left="107"/>
              <w:rPr>
                <w:sz w:val="21"/>
              </w:rPr>
            </w:pPr>
            <w:r>
              <w:rPr>
                <w:sz w:val="21"/>
              </w:rPr>
              <w:t>7 </w:t>
            </w:r>
          </w:p>
        </w:tc>
        <w:tc>
          <w:tcPr>
            <w:tcW w:w="2859" w:type="dxa"/>
          </w:tcPr>
          <w:p>
            <w:pPr>
              <w:pStyle w:val="TableParagraph"/>
              <w:spacing w:before="37"/>
              <w:ind w:left="105"/>
              <w:rPr>
                <w:sz w:val="21"/>
              </w:rPr>
            </w:pPr>
            <w:r>
              <w:rPr>
                <w:spacing w:val="-1"/>
                <w:sz w:val="21"/>
              </w:rPr>
              <w:t>上海侨桥贸易有限公司</w:t>
            </w:r>
            <w:r>
              <w:rPr>
                <w:sz w:val="21"/>
              </w:rPr>
              <w:t> </w:t>
            </w:r>
          </w:p>
        </w:tc>
        <w:tc>
          <w:tcPr>
            <w:tcW w:w="1416" w:type="dxa"/>
          </w:tcPr>
          <w:p>
            <w:pPr>
              <w:pStyle w:val="TableParagraph"/>
              <w:spacing w:before="37"/>
              <w:ind w:right="-15"/>
              <w:jc w:val="right"/>
              <w:rPr>
                <w:sz w:val="21"/>
              </w:rPr>
            </w:pPr>
            <w:r>
              <w:rPr>
                <w:sz w:val="21"/>
              </w:rPr>
              <w:t>28,000 </w:t>
            </w:r>
          </w:p>
        </w:tc>
        <w:tc>
          <w:tcPr>
            <w:tcW w:w="1886" w:type="dxa"/>
          </w:tcPr>
          <w:p>
            <w:pPr>
              <w:pStyle w:val="TableParagraph"/>
              <w:ind w:left="145" w:right="73"/>
              <w:jc w:val="center"/>
              <w:rPr>
                <w:sz w:val="21"/>
              </w:rPr>
            </w:pPr>
            <w:r>
              <w:rPr>
                <w:sz w:val="21"/>
              </w:rPr>
              <w:t>2012</w:t>
            </w:r>
            <w:r>
              <w:rPr>
                <w:spacing w:val="-36"/>
                <w:sz w:val="21"/>
              </w:rPr>
              <w:t> 年 </w:t>
            </w:r>
            <w:r>
              <w:rPr>
                <w:sz w:val="21"/>
              </w:rPr>
              <w:t>9</w:t>
            </w:r>
            <w:r>
              <w:rPr>
                <w:spacing w:val="-36"/>
                <w:sz w:val="21"/>
              </w:rPr>
              <w:t> 月 </w:t>
            </w:r>
            <w:r>
              <w:rPr>
                <w:sz w:val="21"/>
              </w:rPr>
              <w:t>10</w:t>
            </w:r>
            <w:r>
              <w:rPr>
                <w:spacing w:val="-28"/>
                <w:sz w:val="21"/>
              </w:rPr>
              <w:t> 日</w:t>
            </w:r>
            <w:r>
              <w:rPr>
                <w:sz w:val="21"/>
              </w:rPr>
              <w:t> </w:t>
            </w:r>
          </w:p>
        </w:tc>
        <w:tc>
          <w:tcPr>
            <w:tcW w:w="951" w:type="dxa"/>
          </w:tcPr>
          <w:p>
            <w:pPr>
              <w:pStyle w:val="TableParagraph"/>
              <w:ind w:right="-15"/>
              <w:jc w:val="right"/>
              <w:rPr>
                <w:sz w:val="21"/>
              </w:rPr>
            </w:pPr>
            <w:r>
              <w:rPr>
                <w:sz w:val="21"/>
              </w:rPr>
              <w:t>0 </w:t>
            </w:r>
          </w:p>
        </w:tc>
        <w:tc>
          <w:tcPr>
            <w:tcW w:w="1284" w:type="dxa"/>
          </w:tcPr>
          <w:p>
            <w:pPr>
              <w:pStyle w:val="TableParagraph"/>
              <w:ind w:right="6"/>
              <w:jc w:val="right"/>
              <w:rPr>
                <w:sz w:val="21"/>
              </w:rPr>
            </w:pPr>
            <w:r>
              <w:rPr>
                <w:sz w:val="21"/>
              </w:rPr>
              <w:t>股改限售股 </w:t>
            </w:r>
          </w:p>
        </w:tc>
      </w:tr>
      <w:tr>
        <w:trPr>
          <w:trHeight w:val="545" w:hRule="atLeast"/>
        </w:trPr>
        <w:tc>
          <w:tcPr>
            <w:tcW w:w="3512" w:type="dxa"/>
            <w:gridSpan w:val="2"/>
          </w:tcPr>
          <w:p>
            <w:pPr>
              <w:pStyle w:val="TableParagraph"/>
              <w:ind w:left="107"/>
              <w:rPr>
                <w:sz w:val="21"/>
              </w:rPr>
            </w:pPr>
            <w:r>
              <w:rPr>
                <w:sz w:val="21"/>
              </w:rPr>
              <w:t>上述股东关联关系或一致行动的说</w:t>
            </w:r>
          </w:p>
          <w:p>
            <w:pPr>
              <w:pStyle w:val="TableParagraph"/>
              <w:spacing w:line="250" w:lineRule="exact" w:before="5"/>
              <w:ind w:left="107"/>
              <w:rPr>
                <w:sz w:val="21"/>
              </w:rPr>
            </w:pPr>
            <w:r>
              <w:rPr>
                <w:sz w:val="21"/>
              </w:rPr>
              <w:t>明 </w:t>
            </w:r>
          </w:p>
        </w:tc>
        <w:tc>
          <w:tcPr>
            <w:tcW w:w="5537" w:type="dxa"/>
            <w:gridSpan w:val="4"/>
          </w:tcPr>
          <w:p>
            <w:pPr>
              <w:pStyle w:val="TableParagraph"/>
              <w:ind w:left="107"/>
              <w:rPr>
                <w:sz w:val="21"/>
              </w:rPr>
            </w:pPr>
            <w:r>
              <w:rPr>
                <w:spacing w:val="-1"/>
                <w:sz w:val="21"/>
              </w:rPr>
              <w:t>公司未知上述股东相互间是否存在关联关系或属于一致</w:t>
            </w:r>
          </w:p>
          <w:p>
            <w:pPr>
              <w:pStyle w:val="TableParagraph"/>
              <w:spacing w:line="250" w:lineRule="exact" w:before="5"/>
              <w:ind w:left="107"/>
              <w:rPr>
                <w:sz w:val="21"/>
              </w:rPr>
            </w:pPr>
            <w:r>
              <w:rPr>
                <w:spacing w:val="-1"/>
                <w:sz w:val="21"/>
              </w:rPr>
              <w:t>行动人的情况。</w:t>
            </w:r>
            <w:r>
              <w:rPr>
                <w:sz w:val="21"/>
              </w:rPr>
              <w:t> </w:t>
            </w:r>
          </w:p>
        </w:tc>
      </w:tr>
    </w:tbl>
    <w:p>
      <w:pPr>
        <w:pStyle w:val="BodyText"/>
        <w:spacing w:before="1"/>
        <w:ind w:left="518"/>
      </w:pPr>
      <w:r>
        <w:rPr>
          <w:w w:val="100"/>
        </w:rPr>
        <w:t> </w:t>
      </w:r>
    </w:p>
    <w:p>
      <w:pPr>
        <w:spacing w:before="64"/>
        <w:ind w:left="518" w:right="0" w:firstLine="0"/>
        <w:jc w:val="left"/>
        <w:rPr>
          <w:sz w:val="21"/>
        </w:rPr>
      </w:pPr>
      <w:r>
        <w:rPr>
          <w:rFonts w:ascii="Calibri" w:eastAsia="Calibri"/>
          <w:b/>
          <w:sz w:val="21"/>
        </w:rPr>
        <w:t>(</w:t>
      </w:r>
      <w:r>
        <w:rPr>
          <w:sz w:val="21"/>
        </w:rPr>
        <w:t>三</w:t>
      </w:r>
      <w:r>
        <w:rPr>
          <w:rFonts w:ascii="Calibri" w:eastAsia="Calibri"/>
          <w:b/>
          <w:spacing w:val="21"/>
          <w:sz w:val="21"/>
        </w:rPr>
        <w:t>) </w:t>
      </w:r>
      <w:r>
        <w:rPr>
          <w:spacing w:val="-3"/>
          <w:sz w:val="21"/>
        </w:rPr>
        <w:t>战略投资者或一般法人因配售新股成为前 </w:t>
      </w:r>
      <w:r>
        <w:rPr>
          <w:rFonts w:ascii="Calibri" w:eastAsia="Calibri"/>
          <w:b/>
          <w:sz w:val="21"/>
        </w:rPr>
        <w:t>10</w:t>
      </w:r>
      <w:r>
        <w:rPr>
          <w:rFonts w:ascii="Calibri" w:eastAsia="Calibri"/>
          <w:b/>
          <w:spacing w:val="9"/>
          <w:sz w:val="21"/>
        </w:rPr>
        <w:t> </w:t>
      </w:r>
      <w:r>
        <w:rPr>
          <w:sz w:val="21"/>
        </w:rPr>
        <w:t>名股东</w:t>
      </w:r>
    </w:p>
    <w:p>
      <w:pPr>
        <w:pStyle w:val="BodyText"/>
        <w:spacing w:before="63"/>
        <w:ind w:left="518"/>
      </w:pPr>
      <w:r>
        <w:rPr>
          <w:spacing w:val="-1"/>
        </w:rPr>
        <w:t>□适用 √不适用</w:t>
      </w:r>
      <w:r>
        <w:rPr>
          <w:spacing w:val="-3"/>
        </w:rPr>
        <w:t> </w:t>
      </w:r>
      <w:r>
        <w:rPr/>
        <w:t> </w:t>
      </w:r>
    </w:p>
    <w:p>
      <w:pPr>
        <w:pStyle w:val="BodyText"/>
        <w:spacing w:before="4"/>
        <w:ind w:left="518"/>
      </w:pPr>
      <w:r>
        <w:rPr>
          <w:w w:val="100"/>
        </w:rPr>
        <w:t> </w:t>
      </w:r>
    </w:p>
    <w:p>
      <w:pPr>
        <w:pStyle w:val="BodyText"/>
        <w:spacing w:before="62"/>
        <w:ind w:left="518"/>
      </w:pPr>
      <w:r>
        <w:rPr>
          <w:spacing w:val="-9"/>
        </w:rPr>
        <w:t>四、 控股股东及实际控制人情况</w:t>
      </w:r>
    </w:p>
    <w:p>
      <w:pPr>
        <w:spacing w:before="65"/>
        <w:ind w:left="518" w:right="0" w:firstLine="0"/>
        <w:jc w:val="left"/>
        <w:rPr>
          <w:sz w:val="21"/>
        </w:rPr>
      </w:pPr>
      <w:r>
        <w:rPr>
          <w:rFonts w:ascii="Calibri" w:eastAsia="Calibri"/>
          <w:b/>
          <w:sz w:val="21"/>
        </w:rPr>
        <w:t>(</w:t>
      </w:r>
      <w:r>
        <w:rPr>
          <w:sz w:val="21"/>
        </w:rPr>
        <w:t>一</w:t>
      </w:r>
      <w:r>
        <w:rPr>
          <w:rFonts w:ascii="Calibri" w:eastAsia="Calibri"/>
          <w:b/>
          <w:spacing w:val="16"/>
          <w:sz w:val="21"/>
        </w:rPr>
        <w:t>) </w:t>
      </w:r>
      <w:r>
        <w:rPr>
          <w:sz w:val="21"/>
        </w:rPr>
        <w:t>控股股东情况</w:t>
      </w:r>
    </w:p>
    <w:p>
      <w:pPr>
        <w:pStyle w:val="ListParagraph"/>
        <w:numPr>
          <w:ilvl w:val="0"/>
          <w:numId w:val="11"/>
        </w:numPr>
        <w:tabs>
          <w:tab w:pos="937" w:val="left" w:leader="none"/>
          <w:tab w:pos="938" w:val="left" w:leader="none"/>
        </w:tabs>
        <w:spacing w:line="240" w:lineRule="auto" w:before="62" w:after="0"/>
        <w:ind w:left="938" w:right="0" w:hanging="420"/>
        <w:jc w:val="left"/>
        <w:rPr>
          <w:sz w:val="21"/>
        </w:rPr>
      </w:pPr>
      <w:r>
        <w:rPr>
          <w:sz w:val="21"/>
        </w:rPr>
        <w:t>法人 </w:t>
      </w:r>
    </w:p>
    <w:p>
      <w:pPr>
        <w:pStyle w:val="BodyText"/>
        <w:spacing w:before="62"/>
        <w:ind w:left="518"/>
      </w:pPr>
      <w:r>
        <w:rPr>
          <w:spacing w:val="-1"/>
        </w:rPr>
        <w:t>√适用 □不适用</w:t>
      </w:r>
      <w:r>
        <w:rPr>
          <w:spacing w:val="-3"/>
        </w:rPr>
        <w:t> </w:t>
      </w:r>
      <w:r>
        <w:rPr/>
        <w:t> </w:t>
      </w:r>
    </w:p>
    <w:p>
      <w:pPr>
        <w:spacing w:after="0"/>
        <w:sectPr>
          <w:pgSz w:w="11910" w:h="16840"/>
          <w:pgMar w:header="880" w:footer="1168" w:top="1460" w:bottom="1380" w:left="1280" w:right="760"/>
        </w:sectPr>
      </w:pPr>
    </w:p>
    <w:p>
      <w:pPr>
        <w:pStyle w:val="BodyText"/>
        <w:spacing w:before="9"/>
        <w:ind w:left="0"/>
        <w:rPr>
          <w:sz w:val="4"/>
        </w:rPr>
      </w:pP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0"/>
        <w:gridCol w:w="5679"/>
      </w:tblGrid>
      <w:tr>
        <w:trPr>
          <w:trHeight w:val="273" w:hRule="atLeast"/>
        </w:trPr>
        <w:tc>
          <w:tcPr>
            <w:tcW w:w="3370" w:type="dxa"/>
          </w:tcPr>
          <w:p>
            <w:pPr>
              <w:pStyle w:val="TableParagraph"/>
              <w:spacing w:line="250" w:lineRule="exact" w:before="3"/>
              <w:ind w:left="107"/>
              <w:rPr>
                <w:sz w:val="21"/>
              </w:rPr>
            </w:pPr>
            <w:r>
              <w:rPr>
                <w:sz w:val="21"/>
              </w:rPr>
              <w:t>名称 </w:t>
            </w:r>
          </w:p>
        </w:tc>
        <w:tc>
          <w:tcPr>
            <w:tcW w:w="5679" w:type="dxa"/>
          </w:tcPr>
          <w:p>
            <w:pPr>
              <w:pStyle w:val="TableParagraph"/>
              <w:spacing w:line="250" w:lineRule="exact" w:before="3"/>
              <w:ind w:left="107"/>
              <w:rPr>
                <w:sz w:val="21"/>
              </w:rPr>
            </w:pPr>
            <w:r>
              <w:rPr>
                <w:spacing w:val="-1"/>
                <w:sz w:val="21"/>
              </w:rPr>
              <w:t>廊坊百川资产管理有限公司 </w:t>
            </w:r>
          </w:p>
        </w:tc>
      </w:tr>
      <w:tr>
        <w:trPr>
          <w:trHeight w:val="273" w:hRule="atLeast"/>
        </w:trPr>
        <w:tc>
          <w:tcPr>
            <w:tcW w:w="3370" w:type="dxa"/>
          </w:tcPr>
          <w:p>
            <w:pPr>
              <w:pStyle w:val="TableParagraph"/>
              <w:spacing w:line="252" w:lineRule="exact"/>
              <w:ind w:left="107"/>
              <w:rPr>
                <w:sz w:val="21"/>
              </w:rPr>
            </w:pPr>
            <w:r>
              <w:rPr>
                <w:spacing w:val="-1"/>
                <w:sz w:val="21"/>
              </w:rPr>
              <w:t>单位负责人或法定代表人</w:t>
            </w:r>
            <w:r>
              <w:rPr>
                <w:sz w:val="21"/>
              </w:rPr>
              <w:t> </w:t>
            </w:r>
          </w:p>
        </w:tc>
        <w:tc>
          <w:tcPr>
            <w:tcW w:w="5679" w:type="dxa"/>
          </w:tcPr>
          <w:p>
            <w:pPr>
              <w:pStyle w:val="TableParagraph"/>
              <w:spacing w:line="252" w:lineRule="exact"/>
              <w:ind w:left="107"/>
              <w:rPr>
                <w:sz w:val="21"/>
              </w:rPr>
            </w:pPr>
            <w:r>
              <w:rPr>
                <w:sz w:val="21"/>
              </w:rPr>
              <w:t>王东海 </w:t>
            </w:r>
          </w:p>
        </w:tc>
      </w:tr>
      <w:tr>
        <w:trPr>
          <w:trHeight w:val="270" w:hRule="atLeast"/>
        </w:trPr>
        <w:tc>
          <w:tcPr>
            <w:tcW w:w="3370" w:type="dxa"/>
          </w:tcPr>
          <w:p>
            <w:pPr>
              <w:pStyle w:val="TableParagraph"/>
              <w:spacing w:line="250" w:lineRule="exact"/>
              <w:ind w:left="107"/>
              <w:rPr>
                <w:sz w:val="21"/>
              </w:rPr>
            </w:pPr>
            <w:r>
              <w:rPr>
                <w:spacing w:val="-1"/>
                <w:sz w:val="21"/>
              </w:rPr>
              <w:t>成立日期</w:t>
            </w:r>
            <w:r>
              <w:rPr>
                <w:sz w:val="21"/>
              </w:rPr>
              <w:t> </w:t>
            </w:r>
          </w:p>
        </w:tc>
        <w:tc>
          <w:tcPr>
            <w:tcW w:w="5679" w:type="dxa"/>
          </w:tcPr>
          <w:p>
            <w:pPr>
              <w:pStyle w:val="TableParagraph"/>
              <w:spacing w:line="250" w:lineRule="exact"/>
              <w:ind w:left="107"/>
              <w:rPr>
                <w:sz w:val="21"/>
              </w:rPr>
            </w:pPr>
            <w:r>
              <w:rPr>
                <w:sz w:val="21"/>
              </w:rPr>
              <w:t>2013-04-18 </w:t>
            </w:r>
          </w:p>
        </w:tc>
      </w:tr>
      <w:tr>
        <w:trPr>
          <w:trHeight w:val="273" w:hRule="atLeast"/>
        </w:trPr>
        <w:tc>
          <w:tcPr>
            <w:tcW w:w="3370" w:type="dxa"/>
          </w:tcPr>
          <w:p>
            <w:pPr>
              <w:pStyle w:val="TableParagraph"/>
              <w:spacing w:line="250" w:lineRule="exact" w:before="3"/>
              <w:ind w:left="107"/>
              <w:rPr>
                <w:sz w:val="21"/>
              </w:rPr>
            </w:pPr>
            <w:r>
              <w:rPr>
                <w:spacing w:val="-1"/>
                <w:sz w:val="21"/>
              </w:rPr>
              <w:t>主要经营业务</w:t>
            </w:r>
            <w:r>
              <w:rPr>
                <w:sz w:val="21"/>
              </w:rPr>
              <w:t> </w:t>
            </w:r>
          </w:p>
        </w:tc>
        <w:tc>
          <w:tcPr>
            <w:tcW w:w="5679" w:type="dxa"/>
          </w:tcPr>
          <w:p>
            <w:pPr>
              <w:pStyle w:val="TableParagraph"/>
              <w:spacing w:line="250" w:lineRule="exact" w:before="3"/>
              <w:ind w:left="107"/>
              <w:rPr>
                <w:sz w:val="21"/>
              </w:rPr>
            </w:pPr>
            <w:r>
              <w:rPr>
                <w:spacing w:val="-1"/>
                <w:sz w:val="21"/>
              </w:rPr>
              <w:t>资产管理、企业管理、供应链管理及配套服务。</w:t>
            </w:r>
            <w:r>
              <w:rPr>
                <w:sz w:val="21"/>
              </w:rPr>
              <w:t> </w:t>
            </w:r>
          </w:p>
        </w:tc>
      </w:tr>
      <w:tr>
        <w:trPr>
          <w:trHeight w:val="544" w:hRule="atLeast"/>
        </w:trPr>
        <w:tc>
          <w:tcPr>
            <w:tcW w:w="3370" w:type="dxa"/>
          </w:tcPr>
          <w:p>
            <w:pPr>
              <w:pStyle w:val="TableParagraph"/>
              <w:ind w:left="107"/>
              <w:rPr>
                <w:sz w:val="21"/>
              </w:rPr>
            </w:pPr>
            <w:r>
              <w:rPr>
                <w:sz w:val="21"/>
              </w:rPr>
              <w:t>报告期内控股和参股的其他境内外</w:t>
            </w:r>
          </w:p>
          <w:p>
            <w:pPr>
              <w:pStyle w:val="TableParagraph"/>
              <w:spacing w:line="250" w:lineRule="exact" w:before="4"/>
              <w:ind w:left="107"/>
              <w:rPr>
                <w:sz w:val="21"/>
              </w:rPr>
            </w:pPr>
            <w:r>
              <w:rPr>
                <w:spacing w:val="-1"/>
                <w:sz w:val="21"/>
              </w:rPr>
              <w:t>上市公司的股权情况</w:t>
            </w:r>
            <w:r>
              <w:rPr>
                <w:sz w:val="21"/>
              </w:rPr>
              <w:t> </w:t>
            </w:r>
          </w:p>
        </w:tc>
        <w:tc>
          <w:tcPr>
            <w:tcW w:w="5679" w:type="dxa"/>
          </w:tcPr>
          <w:p>
            <w:pPr>
              <w:pStyle w:val="TableParagraph"/>
              <w:ind w:left="107"/>
              <w:rPr>
                <w:sz w:val="21"/>
              </w:rPr>
            </w:pPr>
            <w:r>
              <w:rPr>
                <w:sz w:val="21"/>
              </w:rPr>
              <w:t>无 </w:t>
            </w:r>
          </w:p>
        </w:tc>
      </w:tr>
      <w:tr>
        <w:trPr>
          <w:trHeight w:val="273" w:hRule="atLeast"/>
        </w:trPr>
        <w:tc>
          <w:tcPr>
            <w:tcW w:w="3370" w:type="dxa"/>
          </w:tcPr>
          <w:p>
            <w:pPr>
              <w:pStyle w:val="TableParagraph"/>
              <w:spacing w:line="252" w:lineRule="exact"/>
              <w:ind w:left="107"/>
              <w:rPr>
                <w:sz w:val="21"/>
              </w:rPr>
            </w:pPr>
            <w:r>
              <w:rPr>
                <w:spacing w:val="-1"/>
                <w:sz w:val="21"/>
              </w:rPr>
              <w:t>其他情况说明</w:t>
            </w:r>
            <w:r>
              <w:rPr>
                <w:sz w:val="21"/>
              </w:rPr>
              <w:t> </w:t>
            </w:r>
          </w:p>
        </w:tc>
        <w:tc>
          <w:tcPr>
            <w:tcW w:w="5679" w:type="dxa"/>
          </w:tcPr>
          <w:p>
            <w:pPr>
              <w:pStyle w:val="TableParagraph"/>
              <w:spacing w:line="252" w:lineRule="exact"/>
              <w:ind w:left="107"/>
              <w:rPr>
                <w:sz w:val="21"/>
              </w:rPr>
            </w:pPr>
            <w:r>
              <w:rPr>
                <w:sz w:val="21"/>
              </w:rPr>
              <w:t>无 </w:t>
            </w:r>
          </w:p>
        </w:tc>
      </w:tr>
    </w:tbl>
    <w:p>
      <w:pPr>
        <w:pStyle w:val="BodyText"/>
        <w:spacing w:before="1"/>
        <w:ind w:left="518"/>
      </w:pPr>
      <w:r>
        <w:rPr>
          <w:w w:val="100"/>
        </w:rPr>
        <w:t> </w:t>
      </w:r>
    </w:p>
    <w:p>
      <w:pPr>
        <w:pStyle w:val="ListParagraph"/>
        <w:numPr>
          <w:ilvl w:val="0"/>
          <w:numId w:val="11"/>
        </w:numPr>
        <w:tabs>
          <w:tab w:pos="937" w:val="left" w:leader="none"/>
          <w:tab w:pos="938" w:val="left" w:leader="none"/>
        </w:tabs>
        <w:spacing w:line="240" w:lineRule="auto" w:before="62" w:after="0"/>
        <w:ind w:left="938" w:right="0" w:hanging="420"/>
        <w:jc w:val="left"/>
        <w:rPr>
          <w:sz w:val="21"/>
        </w:rPr>
      </w:pPr>
      <w:r>
        <w:rPr>
          <w:sz w:val="21"/>
        </w:rPr>
        <w:t>自然人 </w:t>
      </w:r>
    </w:p>
    <w:p>
      <w:pPr>
        <w:pStyle w:val="BodyText"/>
        <w:spacing w:before="65"/>
        <w:ind w:left="518"/>
      </w:pPr>
      <w:r>
        <w:rPr>
          <w:spacing w:val="-1"/>
        </w:rPr>
        <w:t>□适用 √不适用</w:t>
      </w:r>
      <w:r>
        <w:rPr>
          <w:spacing w:val="-3"/>
        </w:rPr>
        <w:t> </w:t>
      </w:r>
      <w:r>
        <w:rPr/>
        <w:t> </w:t>
      </w:r>
    </w:p>
    <w:p>
      <w:pPr>
        <w:pStyle w:val="BodyText"/>
        <w:spacing w:before="2"/>
        <w:ind w:left="518"/>
      </w:pPr>
      <w:r>
        <w:rPr>
          <w:w w:val="100"/>
        </w:rPr>
        <w:t> </w:t>
      </w:r>
    </w:p>
    <w:p>
      <w:pPr>
        <w:pStyle w:val="ListParagraph"/>
        <w:numPr>
          <w:ilvl w:val="0"/>
          <w:numId w:val="11"/>
        </w:numPr>
        <w:tabs>
          <w:tab w:pos="937" w:val="left" w:leader="none"/>
          <w:tab w:pos="938" w:val="left" w:leader="none"/>
        </w:tabs>
        <w:spacing w:line="240" w:lineRule="auto" w:before="64" w:after="0"/>
        <w:ind w:left="938" w:right="0" w:hanging="420"/>
        <w:jc w:val="left"/>
        <w:rPr>
          <w:sz w:val="21"/>
        </w:rPr>
      </w:pPr>
      <w:r>
        <w:rPr>
          <w:sz w:val="21"/>
        </w:rPr>
        <w:t>公司不存在控股股东情况的特别说明 </w:t>
      </w:r>
    </w:p>
    <w:p>
      <w:pPr>
        <w:pStyle w:val="BodyText"/>
        <w:spacing w:before="62"/>
        <w:ind w:left="518"/>
      </w:pPr>
      <w:r>
        <w:rPr>
          <w:spacing w:val="11"/>
        </w:rPr>
        <w:t>□适用 √不适用</w:t>
      </w:r>
      <w:r>
        <w:rPr>
          <w:spacing w:val="-3"/>
        </w:rPr>
        <w:t> </w:t>
      </w:r>
      <w:r>
        <w:rPr/>
        <w:t> </w:t>
      </w:r>
    </w:p>
    <w:p>
      <w:pPr>
        <w:pStyle w:val="BodyText"/>
        <w:spacing w:before="6"/>
        <w:ind w:left="518"/>
      </w:pPr>
      <w:r>
        <w:rPr>
          <w:w w:val="100"/>
        </w:rPr>
        <w:t> </w:t>
      </w:r>
    </w:p>
    <w:p>
      <w:pPr>
        <w:pStyle w:val="ListParagraph"/>
        <w:numPr>
          <w:ilvl w:val="0"/>
          <w:numId w:val="11"/>
        </w:numPr>
        <w:tabs>
          <w:tab w:pos="937" w:val="left" w:leader="none"/>
          <w:tab w:pos="938" w:val="left" w:leader="none"/>
        </w:tabs>
        <w:spacing w:line="240" w:lineRule="auto" w:before="62" w:after="0"/>
        <w:ind w:left="938" w:right="0" w:hanging="420"/>
        <w:jc w:val="left"/>
        <w:rPr>
          <w:sz w:val="21"/>
        </w:rPr>
      </w:pPr>
      <w:r>
        <w:rPr>
          <w:sz w:val="21"/>
        </w:rPr>
        <w:t>报告期内控股股东变更情况的说明 </w:t>
      </w:r>
    </w:p>
    <w:p>
      <w:pPr>
        <w:pStyle w:val="BodyText"/>
        <w:spacing w:before="64"/>
        <w:ind w:left="518"/>
      </w:pPr>
      <w:r>
        <w:rPr>
          <w:spacing w:val="11"/>
        </w:rPr>
        <w:t>□适用 √不适用</w:t>
      </w:r>
      <w:r>
        <w:rPr>
          <w:spacing w:val="-3"/>
        </w:rPr>
        <w:t> </w:t>
      </w:r>
      <w:r>
        <w:rPr/>
        <w:t> </w:t>
      </w:r>
    </w:p>
    <w:p>
      <w:pPr>
        <w:pStyle w:val="BodyText"/>
        <w:spacing w:before="2"/>
        <w:ind w:left="518"/>
      </w:pPr>
      <w:r>
        <w:rPr>
          <w:w w:val="100"/>
        </w:rPr>
        <w:t> </w:t>
      </w:r>
    </w:p>
    <w:p>
      <w:pPr>
        <w:pStyle w:val="ListParagraph"/>
        <w:numPr>
          <w:ilvl w:val="0"/>
          <w:numId w:val="11"/>
        </w:numPr>
        <w:tabs>
          <w:tab w:pos="937" w:val="left" w:leader="none"/>
          <w:tab w:pos="938" w:val="left" w:leader="none"/>
        </w:tabs>
        <w:spacing w:line="240" w:lineRule="auto" w:before="65" w:after="0"/>
        <w:ind w:left="938" w:right="0" w:hanging="420"/>
        <w:jc w:val="left"/>
        <w:rPr>
          <w:sz w:val="21"/>
        </w:rPr>
      </w:pPr>
      <w:r>
        <w:rPr>
          <w:sz w:val="21"/>
        </w:rPr>
        <w:t>公司与控股股东之间的产权及控制关系的方框图 </w:t>
      </w:r>
    </w:p>
    <w:p>
      <w:pPr>
        <w:pStyle w:val="BodyText"/>
        <w:spacing w:before="62"/>
        <w:ind w:left="518"/>
      </w:pPr>
      <w:r>
        <w:rPr>
          <w:spacing w:val="11"/>
        </w:rPr>
        <w:t>√适用 □不适用</w:t>
      </w:r>
      <w:r>
        <w:rPr>
          <w:spacing w:val="-3"/>
        </w:rPr>
        <w:t> </w:t>
      </w:r>
      <w:r>
        <w:rPr/>
        <w:t> </w:t>
      </w:r>
    </w:p>
    <w:p>
      <w:pPr>
        <w:pStyle w:val="BodyText"/>
        <w:ind w:left="0"/>
        <w:rPr>
          <w:sz w:val="20"/>
        </w:rPr>
      </w:pPr>
    </w:p>
    <w:p>
      <w:pPr>
        <w:pStyle w:val="BodyText"/>
        <w:spacing w:before="7"/>
        <w:ind w:left="0"/>
        <w:rPr>
          <w:sz w:val="16"/>
        </w:rPr>
      </w:pPr>
      <w:r>
        <w:rPr/>
        <w:drawing>
          <wp:anchor distT="0" distB="0" distL="0" distR="0" allowOverlap="1" layoutInCell="1" locked="0" behindDoc="0" simplePos="0" relativeHeight="5">
            <wp:simplePos x="0" y="0"/>
            <wp:positionH relativeFrom="page">
              <wp:posOffset>3056177</wp:posOffset>
            </wp:positionH>
            <wp:positionV relativeFrom="paragraph">
              <wp:posOffset>159667</wp:posOffset>
            </wp:positionV>
            <wp:extent cx="1861281" cy="131311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45" cstate="print"/>
                    <a:stretch>
                      <a:fillRect/>
                    </a:stretch>
                  </pic:blipFill>
                  <pic:spPr>
                    <a:xfrm>
                      <a:off x="0" y="0"/>
                      <a:ext cx="1861281" cy="1313116"/>
                    </a:xfrm>
                    <a:prstGeom prst="rect">
                      <a:avLst/>
                    </a:prstGeom>
                  </pic:spPr>
                </pic:pic>
              </a:graphicData>
            </a:graphic>
          </wp:anchor>
        </w:drawing>
      </w:r>
    </w:p>
    <w:p>
      <w:pPr>
        <w:pStyle w:val="BodyText"/>
        <w:ind w:left="0"/>
        <w:rPr>
          <w:sz w:val="20"/>
        </w:rPr>
      </w:pPr>
    </w:p>
    <w:p>
      <w:pPr>
        <w:pStyle w:val="BodyText"/>
        <w:spacing w:before="3"/>
        <w:ind w:left="0"/>
        <w:rPr>
          <w:sz w:val="27"/>
        </w:rPr>
      </w:pPr>
    </w:p>
    <w:p>
      <w:pPr>
        <w:spacing w:before="71"/>
        <w:ind w:left="518" w:right="0" w:firstLine="0"/>
        <w:jc w:val="left"/>
        <w:rPr>
          <w:sz w:val="21"/>
        </w:rPr>
      </w:pPr>
      <w:r>
        <w:rPr>
          <w:rFonts w:ascii="Calibri" w:eastAsia="Calibri"/>
          <w:b/>
          <w:sz w:val="21"/>
        </w:rPr>
        <w:t>(</w:t>
      </w:r>
      <w:r>
        <w:rPr>
          <w:sz w:val="21"/>
        </w:rPr>
        <w:t>二</w:t>
      </w:r>
      <w:r>
        <w:rPr>
          <w:rFonts w:ascii="Calibri" w:eastAsia="Calibri"/>
          <w:b/>
          <w:spacing w:val="16"/>
          <w:sz w:val="21"/>
        </w:rPr>
        <w:t>) </w:t>
      </w:r>
      <w:r>
        <w:rPr>
          <w:sz w:val="21"/>
        </w:rPr>
        <w:t>实际控制人情况</w:t>
      </w:r>
    </w:p>
    <w:p>
      <w:pPr>
        <w:pStyle w:val="ListParagraph"/>
        <w:numPr>
          <w:ilvl w:val="0"/>
          <w:numId w:val="12"/>
        </w:numPr>
        <w:tabs>
          <w:tab w:pos="942" w:val="left" w:leader="none"/>
          <w:tab w:pos="943" w:val="left" w:leader="none"/>
        </w:tabs>
        <w:spacing w:line="240" w:lineRule="auto" w:before="62" w:after="0"/>
        <w:ind w:left="942" w:right="0" w:hanging="425"/>
        <w:jc w:val="left"/>
        <w:rPr>
          <w:sz w:val="21"/>
        </w:rPr>
      </w:pPr>
      <w:r>
        <w:rPr>
          <w:sz w:val="21"/>
        </w:rPr>
        <w:t>法人 </w:t>
      </w:r>
    </w:p>
    <w:p>
      <w:pPr>
        <w:pStyle w:val="BodyText"/>
        <w:spacing w:before="65"/>
        <w:ind w:left="518"/>
      </w:pPr>
      <w:r>
        <w:rPr>
          <w:spacing w:val="-1"/>
        </w:rPr>
        <w:t>□适用 √不适用</w:t>
      </w:r>
      <w:r>
        <w:rPr>
          <w:spacing w:val="-3"/>
        </w:rPr>
        <w:t> </w:t>
      </w:r>
      <w:r>
        <w:rPr/>
        <w:t> </w:t>
      </w:r>
    </w:p>
    <w:p>
      <w:pPr>
        <w:pStyle w:val="BodyText"/>
        <w:spacing w:before="2"/>
        <w:ind w:left="518"/>
      </w:pPr>
      <w:r>
        <w:rPr>
          <w:w w:val="100"/>
        </w:rPr>
        <w:t> </w:t>
      </w:r>
    </w:p>
    <w:p>
      <w:pPr>
        <w:pStyle w:val="ListParagraph"/>
        <w:numPr>
          <w:ilvl w:val="0"/>
          <w:numId w:val="12"/>
        </w:numPr>
        <w:tabs>
          <w:tab w:pos="942" w:val="left" w:leader="none"/>
          <w:tab w:pos="943" w:val="left" w:leader="none"/>
        </w:tabs>
        <w:spacing w:line="240" w:lineRule="auto" w:before="65" w:after="0"/>
        <w:ind w:left="942" w:right="0" w:hanging="425"/>
        <w:jc w:val="left"/>
        <w:rPr>
          <w:sz w:val="21"/>
        </w:rPr>
      </w:pPr>
      <w:r>
        <w:rPr>
          <w:sz w:val="21"/>
        </w:rPr>
        <w:t>自然人 </w:t>
      </w:r>
    </w:p>
    <w:p>
      <w:pPr>
        <w:pStyle w:val="BodyText"/>
        <w:spacing w:before="62"/>
        <w:ind w:left="518"/>
      </w:pPr>
      <w:r>
        <w:rPr>
          <w:spacing w:val="-1"/>
        </w:rPr>
        <w:t>√适用 □不适用</w:t>
      </w:r>
      <w:r>
        <w:rPr>
          <w:spacing w:val="-3"/>
        </w:rPr>
        <w:t> </w:t>
      </w:r>
      <w:r>
        <w:rPr/>
        <w:t> </w:t>
      </w: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2"/>
        <w:gridCol w:w="5658"/>
      </w:tblGrid>
      <w:tr>
        <w:trPr>
          <w:trHeight w:val="273" w:hRule="atLeast"/>
        </w:trPr>
        <w:tc>
          <w:tcPr>
            <w:tcW w:w="3392" w:type="dxa"/>
          </w:tcPr>
          <w:p>
            <w:pPr>
              <w:pStyle w:val="TableParagraph"/>
              <w:spacing w:line="250" w:lineRule="exact" w:before="4"/>
              <w:ind w:left="107"/>
              <w:rPr>
                <w:sz w:val="21"/>
              </w:rPr>
            </w:pPr>
            <w:r>
              <w:rPr>
                <w:sz w:val="21"/>
              </w:rPr>
              <w:t>姓名 </w:t>
            </w:r>
          </w:p>
        </w:tc>
        <w:tc>
          <w:tcPr>
            <w:tcW w:w="5658" w:type="dxa"/>
          </w:tcPr>
          <w:p>
            <w:pPr>
              <w:pStyle w:val="TableParagraph"/>
              <w:spacing w:line="250" w:lineRule="exact" w:before="4"/>
              <w:ind w:left="105"/>
              <w:rPr>
                <w:sz w:val="21"/>
              </w:rPr>
            </w:pPr>
            <w:r>
              <w:rPr>
                <w:sz w:val="21"/>
              </w:rPr>
              <w:t>王东海 </w:t>
            </w:r>
          </w:p>
        </w:tc>
      </w:tr>
      <w:tr>
        <w:trPr>
          <w:trHeight w:val="273" w:hRule="atLeast"/>
        </w:trPr>
        <w:tc>
          <w:tcPr>
            <w:tcW w:w="3392" w:type="dxa"/>
          </w:tcPr>
          <w:p>
            <w:pPr>
              <w:pStyle w:val="TableParagraph"/>
              <w:spacing w:line="252" w:lineRule="exact"/>
              <w:ind w:left="107"/>
              <w:rPr>
                <w:sz w:val="21"/>
              </w:rPr>
            </w:pPr>
            <w:r>
              <w:rPr>
                <w:sz w:val="21"/>
              </w:rPr>
              <w:t>国籍 </w:t>
            </w:r>
          </w:p>
        </w:tc>
        <w:tc>
          <w:tcPr>
            <w:tcW w:w="5658" w:type="dxa"/>
          </w:tcPr>
          <w:p>
            <w:pPr>
              <w:pStyle w:val="TableParagraph"/>
              <w:spacing w:line="252" w:lineRule="exact"/>
              <w:ind w:left="105"/>
              <w:rPr>
                <w:sz w:val="21"/>
              </w:rPr>
            </w:pPr>
            <w:r>
              <w:rPr>
                <w:sz w:val="21"/>
              </w:rPr>
              <w:t>中国 </w:t>
            </w:r>
          </w:p>
        </w:tc>
      </w:tr>
      <w:tr>
        <w:trPr>
          <w:trHeight w:val="270" w:hRule="atLeast"/>
        </w:trPr>
        <w:tc>
          <w:tcPr>
            <w:tcW w:w="3392" w:type="dxa"/>
          </w:tcPr>
          <w:p>
            <w:pPr>
              <w:pStyle w:val="TableParagraph"/>
              <w:spacing w:line="250" w:lineRule="exact"/>
              <w:ind w:left="107"/>
              <w:rPr>
                <w:sz w:val="21"/>
              </w:rPr>
            </w:pPr>
            <w:r>
              <w:rPr>
                <w:spacing w:val="-1"/>
                <w:sz w:val="21"/>
              </w:rPr>
              <w:t>是否取得其他国家或地区居留权</w:t>
            </w:r>
            <w:r>
              <w:rPr>
                <w:sz w:val="21"/>
              </w:rPr>
              <w:t> </w:t>
            </w:r>
          </w:p>
        </w:tc>
        <w:tc>
          <w:tcPr>
            <w:tcW w:w="5658" w:type="dxa"/>
          </w:tcPr>
          <w:p>
            <w:pPr>
              <w:pStyle w:val="TableParagraph"/>
              <w:spacing w:line="250" w:lineRule="exact"/>
              <w:ind w:left="105"/>
              <w:rPr>
                <w:sz w:val="21"/>
              </w:rPr>
            </w:pPr>
            <w:r>
              <w:rPr>
                <w:sz w:val="21"/>
              </w:rPr>
              <w:t>否 </w:t>
            </w:r>
          </w:p>
        </w:tc>
      </w:tr>
      <w:tr>
        <w:trPr>
          <w:trHeight w:val="546" w:hRule="atLeast"/>
        </w:trPr>
        <w:tc>
          <w:tcPr>
            <w:tcW w:w="3392" w:type="dxa"/>
          </w:tcPr>
          <w:p>
            <w:pPr>
              <w:pStyle w:val="TableParagraph"/>
              <w:spacing w:before="3"/>
              <w:ind w:left="107"/>
              <w:rPr>
                <w:sz w:val="21"/>
              </w:rPr>
            </w:pPr>
            <w:r>
              <w:rPr>
                <w:sz w:val="21"/>
              </w:rPr>
              <w:t>主要职业及职务 </w:t>
            </w:r>
          </w:p>
        </w:tc>
        <w:tc>
          <w:tcPr>
            <w:tcW w:w="5658" w:type="dxa"/>
          </w:tcPr>
          <w:p>
            <w:pPr>
              <w:pStyle w:val="TableParagraph"/>
              <w:spacing w:line="270" w:lineRule="atLeast" w:before="0"/>
              <w:ind w:left="105" w:right="94"/>
              <w:rPr>
                <w:sz w:val="21"/>
              </w:rPr>
            </w:pPr>
            <w:r>
              <w:rPr>
                <w:spacing w:val="-1"/>
                <w:sz w:val="21"/>
              </w:rPr>
              <w:t>百川投资集团有限公司董事长；廊坊百川资产管理有限公司</w:t>
            </w:r>
            <w:r>
              <w:rPr>
                <w:sz w:val="21"/>
              </w:rPr>
              <w:t>执行董事；百川能源股份有限公司董事长、总经理 </w:t>
            </w:r>
          </w:p>
        </w:tc>
      </w:tr>
      <w:tr>
        <w:trPr>
          <w:trHeight w:val="544" w:hRule="atLeast"/>
        </w:trPr>
        <w:tc>
          <w:tcPr>
            <w:tcW w:w="3392" w:type="dxa"/>
          </w:tcPr>
          <w:p>
            <w:pPr>
              <w:pStyle w:val="TableParagraph"/>
              <w:ind w:left="107"/>
              <w:rPr>
                <w:sz w:val="21"/>
              </w:rPr>
            </w:pPr>
            <w:r>
              <w:rPr>
                <w:spacing w:val="3"/>
                <w:sz w:val="21"/>
              </w:rPr>
              <w:t>过去 </w:t>
            </w:r>
            <w:r>
              <w:rPr>
                <w:sz w:val="21"/>
              </w:rPr>
              <w:t>10 年曾控股的境内外上市公</w:t>
            </w:r>
          </w:p>
          <w:p>
            <w:pPr>
              <w:pStyle w:val="TableParagraph"/>
              <w:spacing w:line="252" w:lineRule="exact" w:before="2"/>
              <w:ind w:left="107"/>
              <w:rPr>
                <w:sz w:val="21"/>
              </w:rPr>
            </w:pPr>
            <w:r>
              <w:rPr>
                <w:sz w:val="21"/>
              </w:rPr>
              <w:t>司情况 </w:t>
            </w:r>
          </w:p>
        </w:tc>
        <w:tc>
          <w:tcPr>
            <w:tcW w:w="5658" w:type="dxa"/>
          </w:tcPr>
          <w:p>
            <w:pPr>
              <w:pStyle w:val="TableParagraph"/>
              <w:ind w:left="105"/>
              <w:rPr>
                <w:sz w:val="21"/>
              </w:rPr>
            </w:pPr>
            <w:r>
              <w:rPr>
                <w:sz w:val="21"/>
              </w:rPr>
              <w:t>无 </w:t>
            </w:r>
          </w:p>
        </w:tc>
      </w:tr>
    </w:tbl>
    <w:p>
      <w:pPr>
        <w:pStyle w:val="BodyText"/>
        <w:spacing w:before="1"/>
        <w:ind w:left="518"/>
      </w:pPr>
      <w:r>
        <w:rPr>
          <w:w w:val="100"/>
        </w:rPr>
        <w:t> </w:t>
      </w:r>
    </w:p>
    <w:p>
      <w:pPr>
        <w:pStyle w:val="ListParagraph"/>
        <w:numPr>
          <w:ilvl w:val="0"/>
          <w:numId w:val="12"/>
        </w:numPr>
        <w:tabs>
          <w:tab w:pos="942" w:val="left" w:leader="none"/>
          <w:tab w:pos="943" w:val="left" w:leader="none"/>
        </w:tabs>
        <w:spacing w:line="240" w:lineRule="auto" w:before="62" w:after="0"/>
        <w:ind w:left="942" w:right="0" w:hanging="425"/>
        <w:jc w:val="left"/>
        <w:rPr>
          <w:sz w:val="21"/>
        </w:rPr>
      </w:pPr>
      <w:r>
        <w:rPr>
          <w:sz w:val="21"/>
        </w:rPr>
        <w:t>公司不存在实际控制人情况的特别说明 </w:t>
      </w:r>
    </w:p>
    <w:p>
      <w:pPr>
        <w:pStyle w:val="BodyText"/>
        <w:spacing w:before="64"/>
        <w:ind w:left="518"/>
      </w:pPr>
      <w:r>
        <w:rPr>
          <w:spacing w:val="11"/>
        </w:rPr>
        <w:t>□适用 √不适用</w:t>
      </w:r>
      <w:r>
        <w:rPr>
          <w:spacing w:val="-3"/>
        </w:rPr>
        <w:t> </w:t>
      </w:r>
      <w:r>
        <w:rPr/>
        <w:t> </w:t>
      </w:r>
    </w:p>
    <w:p>
      <w:pPr>
        <w:spacing w:after="0"/>
        <w:sectPr>
          <w:pgSz w:w="11910" w:h="16840"/>
          <w:pgMar w:header="880" w:footer="1168" w:top="1460" w:bottom="1380" w:left="1280" w:right="760"/>
        </w:sectPr>
      </w:pPr>
    </w:p>
    <w:p>
      <w:pPr>
        <w:pStyle w:val="BodyText"/>
        <w:spacing w:before="61"/>
        <w:ind w:left="518"/>
      </w:pPr>
      <w:r>
        <w:rPr>
          <w:w w:val="100"/>
        </w:rPr>
        <w:t> </w:t>
      </w:r>
    </w:p>
    <w:p>
      <w:pPr>
        <w:pStyle w:val="ListParagraph"/>
        <w:numPr>
          <w:ilvl w:val="0"/>
          <w:numId w:val="12"/>
        </w:numPr>
        <w:tabs>
          <w:tab w:pos="942" w:val="left" w:leader="none"/>
          <w:tab w:pos="943" w:val="left" w:leader="none"/>
        </w:tabs>
        <w:spacing w:line="240" w:lineRule="auto" w:before="65" w:after="0"/>
        <w:ind w:left="942" w:right="0" w:hanging="425"/>
        <w:jc w:val="left"/>
        <w:rPr>
          <w:sz w:val="21"/>
        </w:rPr>
      </w:pPr>
      <w:r>
        <w:rPr>
          <w:sz w:val="21"/>
        </w:rPr>
        <w:t>报告期内公司控制权发生变更的情况说明 </w:t>
      </w:r>
    </w:p>
    <w:p>
      <w:pPr>
        <w:pStyle w:val="BodyText"/>
        <w:spacing w:before="62"/>
        <w:ind w:left="518"/>
      </w:pPr>
      <w:r>
        <w:rPr>
          <w:spacing w:val="11"/>
        </w:rPr>
        <w:t>□适用 √不适用</w:t>
      </w:r>
      <w:r>
        <w:rPr>
          <w:spacing w:val="-3"/>
        </w:rPr>
        <w:t> </w:t>
      </w:r>
      <w:r>
        <w:rPr/>
        <w:t> </w:t>
      </w:r>
    </w:p>
    <w:p>
      <w:pPr>
        <w:pStyle w:val="BodyText"/>
        <w:spacing w:before="5"/>
        <w:ind w:left="518"/>
      </w:pPr>
      <w:r>
        <w:rPr>
          <w:w w:val="100"/>
        </w:rPr>
        <w:t> </w:t>
      </w:r>
    </w:p>
    <w:p>
      <w:pPr>
        <w:pStyle w:val="ListParagraph"/>
        <w:numPr>
          <w:ilvl w:val="0"/>
          <w:numId w:val="12"/>
        </w:numPr>
        <w:tabs>
          <w:tab w:pos="942" w:val="left" w:leader="none"/>
          <w:tab w:pos="943" w:val="left" w:leader="none"/>
        </w:tabs>
        <w:spacing w:line="240" w:lineRule="auto" w:before="62" w:after="0"/>
        <w:ind w:left="942" w:right="0" w:hanging="425"/>
        <w:jc w:val="left"/>
        <w:rPr>
          <w:sz w:val="21"/>
        </w:rPr>
      </w:pPr>
      <w:r>
        <w:rPr>
          <w:sz w:val="21"/>
        </w:rPr>
        <w:t>公司与实际控制人之间的产权及控制关系的方框图 </w:t>
      </w:r>
    </w:p>
    <w:p>
      <w:pPr>
        <w:pStyle w:val="BodyText"/>
        <w:spacing w:before="64"/>
        <w:ind w:left="518"/>
      </w:pPr>
      <w:r>
        <w:rPr>
          <w:spacing w:val="11"/>
        </w:rPr>
        <w:t>√适用 □不适用</w:t>
      </w:r>
      <w:r>
        <w:rPr>
          <w:spacing w:val="-3"/>
        </w:rPr>
        <w:t> </w:t>
      </w:r>
      <w:r>
        <w:rPr/>
        <w:t> </w:t>
      </w:r>
    </w:p>
    <w:p>
      <w:pPr>
        <w:pStyle w:val="BodyText"/>
        <w:ind w:left="0"/>
        <w:rPr>
          <w:sz w:val="20"/>
        </w:rPr>
      </w:pPr>
    </w:p>
    <w:p>
      <w:pPr>
        <w:pStyle w:val="BodyText"/>
        <w:spacing w:before="5"/>
        <w:ind w:left="0"/>
        <w:rPr>
          <w:sz w:val="11"/>
        </w:rPr>
      </w:pPr>
      <w:r>
        <w:rPr/>
        <w:drawing>
          <wp:anchor distT="0" distB="0" distL="0" distR="0" allowOverlap="1" layoutInCell="1" locked="0" behindDoc="0" simplePos="0" relativeHeight="6">
            <wp:simplePos x="0" y="0"/>
            <wp:positionH relativeFrom="page">
              <wp:posOffset>2903918</wp:posOffset>
            </wp:positionH>
            <wp:positionV relativeFrom="paragraph">
              <wp:posOffset>117467</wp:posOffset>
            </wp:positionV>
            <wp:extent cx="2292560" cy="1867090"/>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46" cstate="print"/>
                    <a:stretch>
                      <a:fillRect/>
                    </a:stretch>
                  </pic:blipFill>
                  <pic:spPr>
                    <a:xfrm>
                      <a:off x="0" y="0"/>
                      <a:ext cx="2292560" cy="1867090"/>
                    </a:xfrm>
                    <a:prstGeom prst="rect">
                      <a:avLst/>
                    </a:prstGeom>
                  </pic:spPr>
                </pic:pic>
              </a:graphicData>
            </a:graphic>
          </wp:anchor>
        </w:drawing>
      </w:r>
    </w:p>
    <w:p>
      <w:pPr>
        <w:pStyle w:val="BodyText"/>
        <w:spacing w:before="6"/>
        <w:ind w:left="0"/>
        <w:rPr>
          <w:sz w:val="23"/>
        </w:rPr>
      </w:pPr>
    </w:p>
    <w:p>
      <w:pPr>
        <w:pStyle w:val="BodyText"/>
        <w:spacing w:before="72"/>
        <w:ind w:left="518"/>
      </w:pPr>
      <w:r>
        <w:rPr>
          <w:w w:val="100"/>
        </w:rPr>
        <w:t> </w:t>
      </w:r>
    </w:p>
    <w:p>
      <w:pPr>
        <w:pStyle w:val="ListParagraph"/>
        <w:numPr>
          <w:ilvl w:val="0"/>
          <w:numId w:val="12"/>
        </w:numPr>
        <w:tabs>
          <w:tab w:pos="942" w:val="left" w:leader="none"/>
          <w:tab w:pos="943" w:val="left" w:leader="none"/>
        </w:tabs>
        <w:spacing w:line="240" w:lineRule="auto" w:before="65" w:after="0"/>
        <w:ind w:left="942" w:right="0" w:hanging="425"/>
        <w:jc w:val="left"/>
        <w:rPr>
          <w:sz w:val="21"/>
        </w:rPr>
      </w:pPr>
      <w:r>
        <w:rPr>
          <w:sz w:val="21"/>
        </w:rPr>
        <w:t>实际控制人通过信托或其他资产管理方式控制公司 </w:t>
      </w:r>
    </w:p>
    <w:p>
      <w:pPr>
        <w:pStyle w:val="BodyText"/>
        <w:spacing w:before="62"/>
        <w:ind w:left="518"/>
      </w:pPr>
      <w:r>
        <w:rPr>
          <w:spacing w:val="11"/>
        </w:rPr>
        <w:t>□适用 √不适用</w:t>
      </w:r>
      <w:r>
        <w:rPr>
          <w:spacing w:val="-3"/>
        </w:rPr>
        <w:t> </w:t>
      </w:r>
      <w:r>
        <w:rPr/>
        <w:t> </w:t>
      </w:r>
    </w:p>
    <w:p>
      <w:pPr>
        <w:pStyle w:val="BodyText"/>
        <w:spacing w:before="4"/>
        <w:ind w:left="518"/>
      </w:pPr>
      <w:r>
        <w:rPr>
          <w:w w:val="100"/>
        </w:rPr>
        <w:t> </w:t>
      </w:r>
    </w:p>
    <w:p>
      <w:pPr>
        <w:pStyle w:val="BodyText"/>
        <w:spacing w:before="62"/>
        <w:ind w:left="518"/>
      </w:pPr>
      <w:r>
        <w:rPr>
          <w:rFonts w:ascii="Calibri" w:eastAsia="Calibri"/>
          <w:b/>
        </w:rPr>
        <w:t>(</w:t>
      </w:r>
      <w:r>
        <w:rPr/>
        <w:t>三</w:t>
      </w:r>
      <w:r>
        <w:rPr>
          <w:rFonts w:ascii="Calibri" w:eastAsia="Calibri"/>
          <w:b/>
          <w:spacing w:val="17"/>
        </w:rPr>
        <w:t>) </w:t>
      </w:r>
      <w:r>
        <w:rPr/>
        <w:t>控股股东及实际控制人其他情况介绍</w:t>
      </w:r>
    </w:p>
    <w:p>
      <w:pPr>
        <w:pStyle w:val="BodyText"/>
        <w:spacing w:before="65"/>
        <w:ind w:left="518"/>
      </w:pPr>
      <w:r>
        <w:rPr>
          <w:spacing w:val="11"/>
        </w:rPr>
        <w:t>□适用 √不适用</w:t>
      </w:r>
      <w:r>
        <w:rPr>
          <w:spacing w:val="-3"/>
        </w:rPr>
        <w:t> </w:t>
      </w:r>
      <w:r>
        <w:rPr/>
        <w:t> </w:t>
      </w:r>
    </w:p>
    <w:p>
      <w:pPr>
        <w:pStyle w:val="BodyText"/>
        <w:spacing w:before="2"/>
        <w:ind w:left="518"/>
      </w:pPr>
      <w:r>
        <w:rPr>
          <w:w w:val="100"/>
        </w:rPr>
        <w:t> </w:t>
      </w:r>
    </w:p>
    <w:p>
      <w:pPr>
        <w:pStyle w:val="BodyText"/>
        <w:spacing w:line="242" w:lineRule="auto" w:before="65"/>
        <w:ind w:left="969" w:right="517" w:hanging="452"/>
      </w:pPr>
      <w:r>
        <w:rPr/>
        <w:t>五、 公司控股股东或第一大股东及其一致行动人累计质押股份数量占其所持公司股份数量比例达到 </w:t>
      </w:r>
      <w:r>
        <w:rPr>
          <w:rFonts w:ascii="Arial" w:eastAsia="Arial"/>
          <w:b/>
        </w:rPr>
        <w:t>80%</w:t>
      </w:r>
      <w:r>
        <w:rPr/>
        <w:t>以上</w:t>
      </w:r>
    </w:p>
    <w:p>
      <w:pPr>
        <w:pStyle w:val="BodyText"/>
        <w:spacing w:before="61"/>
        <w:ind w:left="518"/>
      </w:pPr>
      <w:r>
        <w:rPr>
          <w:spacing w:val="-1"/>
        </w:rPr>
        <w:t>□适用 √不适用</w:t>
      </w:r>
      <w:r>
        <w:rPr>
          <w:spacing w:val="-3"/>
        </w:rPr>
        <w:t> </w:t>
      </w:r>
      <w:r>
        <w:rPr/>
        <w:t> </w:t>
      </w:r>
    </w:p>
    <w:p>
      <w:pPr>
        <w:pStyle w:val="BodyText"/>
        <w:spacing w:before="2"/>
        <w:ind w:left="518"/>
      </w:pPr>
      <w:r>
        <w:rPr>
          <w:w w:val="100"/>
        </w:rPr>
        <w:t> </w:t>
      </w:r>
    </w:p>
    <w:p>
      <w:pPr>
        <w:pStyle w:val="BodyText"/>
        <w:spacing w:before="65"/>
        <w:ind w:left="518"/>
      </w:pPr>
      <w:r>
        <w:rPr>
          <w:spacing w:val="-9"/>
        </w:rPr>
        <w:t>六、 其他持股在百分之十以上的法人股东</w:t>
      </w:r>
    </w:p>
    <w:p>
      <w:pPr>
        <w:pStyle w:val="BodyText"/>
        <w:spacing w:before="62"/>
        <w:ind w:left="518"/>
      </w:pPr>
      <w:r>
        <w:rPr>
          <w:spacing w:val="-1"/>
        </w:rPr>
        <w:t>□适用 √不适用</w:t>
      </w:r>
      <w:r>
        <w:rPr>
          <w:spacing w:val="-3"/>
        </w:rPr>
        <w:t> </w:t>
      </w:r>
      <w:r>
        <w:rPr/>
        <w:t> </w:t>
      </w:r>
    </w:p>
    <w:p>
      <w:pPr>
        <w:pStyle w:val="BodyText"/>
        <w:spacing w:before="2"/>
        <w:ind w:left="518"/>
      </w:pPr>
      <w:r>
        <w:rPr>
          <w:w w:val="100"/>
        </w:rPr>
        <w:t> </w:t>
      </w:r>
    </w:p>
    <w:p>
      <w:pPr>
        <w:pStyle w:val="BodyText"/>
        <w:spacing w:before="65"/>
        <w:ind w:left="518"/>
      </w:pPr>
      <w:r>
        <w:rPr>
          <w:spacing w:val="-9"/>
        </w:rPr>
        <w:t>七、 股份限制减持情况说明</w:t>
      </w:r>
    </w:p>
    <w:p>
      <w:pPr>
        <w:pStyle w:val="BodyText"/>
        <w:spacing w:before="62"/>
        <w:ind w:left="518"/>
      </w:pPr>
      <w:r>
        <w:rPr>
          <w:spacing w:val="-1"/>
        </w:rPr>
        <w:t>□适用 √不适用</w:t>
      </w:r>
      <w:r>
        <w:rPr>
          <w:spacing w:val="-3"/>
        </w:rPr>
        <w:t> </w:t>
      </w:r>
      <w:r>
        <w:rPr/>
        <w:t> </w:t>
      </w:r>
    </w:p>
    <w:p>
      <w:pPr>
        <w:pStyle w:val="BodyText"/>
        <w:spacing w:before="4"/>
        <w:ind w:left="518"/>
      </w:pPr>
      <w:r>
        <w:rPr>
          <w:w w:val="100"/>
        </w:rPr>
        <w:t> </w:t>
      </w:r>
    </w:p>
    <w:p>
      <w:pPr>
        <w:pStyle w:val="BodyText"/>
        <w:spacing w:before="63"/>
        <w:ind w:left="518"/>
      </w:pPr>
      <w:r>
        <w:rPr>
          <w:spacing w:val="-9"/>
        </w:rPr>
        <w:t>八、 股份回购在报告期的具体实施情况</w:t>
      </w:r>
    </w:p>
    <w:p>
      <w:pPr>
        <w:pStyle w:val="BodyText"/>
        <w:spacing w:before="65"/>
        <w:ind w:left="518"/>
      </w:pPr>
      <w:r>
        <w:rPr>
          <w:spacing w:val="-1"/>
        </w:rPr>
        <w:t>√适用 □不适用</w:t>
      </w:r>
      <w:r>
        <w:rPr>
          <w:spacing w:val="-3"/>
        </w:rPr>
        <w:t> </w:t>
      </w:r>
      <w:r>
        <w:rPr/>
        <w:t> </w:t>
      </w:r>
    </w:p>
    <w:p>
      <w:pPr>
        <w:pStyle w:val="BodyText"/>
        <w:spacing w:before="2" w:after="3"/>
        <w:ind w:left="0" w:right="407"/>
        <w:jc w:val="right"/>
      </w:pPr>
      <w:r>
        <w:rPr>
          <w:spacing w:val="7"/>
        </w:rPr>
        <w:t>单位：元 币种：人民币</w:t>
      </w:r>
      <w:r>
        <w:rPr/>
        <w:t> </w:t>
      </w: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0"/>
        <w:gridCol w:w="5679"/>
      </w:tblGrid>
      <w:tr>
        <w:trPr>
          <w:trHeight w:val="270" w:hRule="atLeast"/>
        </w:trPr>
        <w:tc>
          <w:tcPr>
            <w:tcW w:w="3370" w:type="dxa"/>
          </w:tcPr>
          <w:p>
            <w:pPr>
              <w:pStyle w:val="TableParagraph"/>
              <w:spacing w:line="250" w:lineRule="exact"/>
              <w:ind w:left="107"/>
              <w:rPr>
                <w:sz w:val="21"/>
              </w:rPr>
            </w:pPr>
            <w:r>
              <w:rPr>
                <w:spacing w:val="-1"/>
                <w:sz w:val="21"/>
              </w:rPr>
              <w:t>回购股份方案名称</w:t>
            </w:r>
            <w:r>
              <w:rPr>
                <w:sz w:val="21"/>
              </w:rPr>
              <w:t> </w:t>
            </w:r>
          </w:p>
        </w:tc>
        <w:tc>
          <w:tcPr>
            <w:tcW w:w="5679" w:type="dxa"/>
          </w:tcPr>
          <w:p>
            <w:pPr>
              <w:pStyle w:val="TableParagraph"/>
              <w:spacing w:line="250" w:lineRule="exact"/>
              <w:ind w:left="107"/>
              <w:rPr>
                <w:sz w:val="21"/>
              </w:rPr>
            </w:pPr>
            <w:r>
              <w:rPr>
                <w:spacing w:val="-1"/>
                <w:sz w:val="21"/>
              </w:rPr>
              <w:t>第三次回购股份方案</w:t>
            </w:r>
            <w:r>
              <w:rPr>
                <w:sz w:val="21"/>
              </w:rPr>
              <w:t> </w:t>
            </w:r>
          </w:p>
        </w:tc>
      </w:tr>
      <w:tr>
        <w:trPr>
          <w:trHeight w:val="273" w:hRule="atLeast"/>
        </w:trPr>
        <w:tc>
          <w:tcPr>
            <w:tcW w:w="3370" w:type="dxa"/>
          </w:tcPr>
          <w:p>
            <w:pPr>
              <w:pStyle w:val="TableParagraph"/>
              <w:spacing w:line="250" w:lineRule="exact" w:before="3"/>
              <w:ind w:left="107"/>
              <w:rPr>
                <w:sz w:val="21"/>
              </w:rPr>
            </w:pPr>
            <w:r>
              <w:rPr>
                <w:spacing w:val="-1"/>
                <w:sz w:val="21"/>
              </w:rPr>
              <w:t>回购股份方案披露时间</w:t>
            </w:r>
            <w:r>
              <w:rPr>
                <w:sz w:val="21"/>
              </w:rPr>
              <w:t> </w:t>
            </w:r>
          </w:p>
        </w:tc>
        <w:tc>
          <w:tcPr>
            <w:tcW w:w="5679" w:type="dxa"/>
          </w:tcPr>
          <w:p>
            <w:pPr>
              <w:pStyle w:val="TableParagraph"/>
              <w:spacing w:line="250" w:lineRule="exact" w:before="3"/>
              <w:ind w:left="107"/>
              <w:rPr>
                <w:sz w:val="21"/>
              </w:rPr>
            </w:pPr>
            <w:r>
              <w:rPr>
                <w:sz w:val="21"/>
              </w:rPr>
              <w:t>2021</w:t>
            </w:r>
            <w:r>
              <w:rPr>
                <w:spacing w:val="-36"/>
                <w:sz w:val="21"/>
              </w:rPr>
              <w:t> 年 </w:t>
            </w:r>
            <w:r>
              <w:rPr>
                <w:sz w:val="21"/>
              </w:rPr>
              <w:t>7</w:t>
            </w:r>
            <w:r>
              <w:rPr>
                <w:spacing w:val="-35"/>
                <w:sz w:val="21"/>
              </w:rPr>
              <w:t> 月 </w:t>
            </w:r>
            <w:r>
              <w:rPr>
                <w:sz w:val="21"/>
              </w:rPr>
              <w:t>13</w:t>
            </w:r>
            <w:r>
              <w:rPr>
                <w:spacing w:val="-28"/>
                <w:sz w:val="21"/>
              </w:rPr>
              <w:t> 日</w:t>
            </w:r>
            <w:r>
              <w:rPr>
                <w:sz w:val="21"/>
              </w:rPr>
              <w:t> </w:t>
            </w:r>
          </w:p>
        </w:tc>
      </w:tr>
      <w:tr>
        <w:trPr>
          <w:trHeight w:val="544" w:hRule="atLeast"/>
        </w:trPr>
        <w:tc>
          <w:tcPr>
            <w:tcW w:w="3370" w:type="dxa"/>
          </w:tcPr>
          <w:p>
            <w:pPr>
              <w:pStyle w:val="TableParagraph"/>
              <w:ind w:left="107"/>
              <w:rPr>
                <w:sz w:val="21"/>
              </w:rPr>
            </w:pPr>
            <w:r>
              <w:rPr>
                <w:sz w:val="21"/>
              </w:rPr>
              <w:t>拟回购股份数量及占总股本的比例</w:t>
            </w:r>
          </w:p>
          <w:p>
            <w:pPr>
              <w:pStyle w:val="TableParagraph"/>
              <w:spacing w:line="250" w:lineRule="exact" w:before="4"/>
              <w:ind w:left="107"/>
              <w:rPr>
                <w:sz w:val="21"/>
              </w:rPr>
            </w:pPr>
            <w:r>
              <w:rPr>
                <w:sz w:val="21"/>
              </w:rPr>
              <w:t>(%) </w:t>
            </w:r>
          </w:p>
        </w:tc>
        <w:tc>
          <w:tcPr>
            <w:tcW w:w="5679" w:type="dxa"/>
          </w:tcPr>
          <w:p>
            <w:pPr>
              <w:pStyle w:val="TableParagraph"/>
              <w:ind w:right="-15"/>
              <w:jc w:val="right"/>
              <w:rPr>
                <w:sz w:val="21"/>
              </w:rPr>
            </w:pPr>
            <w:r>
              <w:rPr>
                <w:sz w:val="21"/>
              </w:rPr>
              <w:t>1.05 </w:t>
            </w:r>
          </w:p>
        </w:tc>
      </w:tr>
      <w:tr>
        <w:trPr>
          <w:trHeight w:val="273" w:hRule="atLeast"/>
        </w:trPr>
        <w:tc>
          <w:tcPr>
            <w:tcW w:w="3370" w:type="dxa"/>
          </w:tcPr>
          <w:p>
            <w:pPr>
              <w:pStyle w:val="TableParagraph"/>
              <w:spacing w:line="252" w:lineRule="exact"/>
              <w:ind w:left="107"/>
              <w:rPr>
                <w:sz w:val="21"/>
              </w:rPr>
            </w:pPr>
            <w:r>
              <w:rPr>
                <w:sz w:val="21"/>
              </w:rPr>
              <w:t>拟回购金额 </w:t>
            </w:r>
          </w:p>
        </w:tc>
        <w:tc>
          <w:tcPr>
            <w:tcW w:w="5679" w:type="dxa"/>
          </w:tcPr>
          <w:p>
            <w:pPr>
              <w:pStyle w:val="TableParagraph"/>
              <w:spacing w:line="252" w:lineRule="exact"/>
              <w:ind w:right="-15"/>
              <w:jc w:val="right"/>
              <w:rPr>
                <w:sz w:val="21"/>
              </w:rPr>
            </w:pPr>
            <w:r>
              <w:rPr>
                <w:sz w:val="21"/>
              </w:rPr>
              <w:t>100,000,000 </w:t>
            </w:r>
          </w:p>
        </w:tc>
      </w:tr>
      <w:tr>
        <w:trPr>
          <w:trHeight w:val="273" w:hRule="atLeast"/>
        </w:trPr>
        <w:tc>
          <w:tcPr>
            <w:tcW w:w="3370" w:type="dxa"/>
          </w:tcPr>
          <w:p>
            <w:pPr>
              <w:pStyle w:val="TableParagraph"/>
              <w:spacing w:line="252" w:lineRule="exact"/>
              <w:ind w:left="107"/>
              <w:rPr>
                <w:sz w:val="21"/>
              </w:rPr>
            </w:pPr>
            <w:r>
              <w:rPr>
                <w:sz w:val="21"/>
              </w:rPr>
              <w:t>拟回购期间 </w:t>
            </w:r>
          </w:p>
        </w:tc>
        <w:tc>
          <w:tcPr>
            <w:tcW w:w="5679" w:type="dxa"/>
          </w:tcPr>
          <w:p>
            <w:pPr>
              <w:pStyle w:val="TableParagraph"/>
              <w:spacing w:line="252" w:lineRule="exact"/>
              <w:ind w:left="107"/>
              <w:rPr>
                <w:sz w:val="21"/>
              </w:rPr>
            </w:pPr>
            <w:r>
              <w:rPr>
                <w:sz w:val="21"/>
              </w:rPr>
              <w:t>2021</w:t>
            </w:r>
            <w:r>
              <w:rPr>
                <w:spacing w:val="-36"/>
                <w:sz w:val="21"/>
              </w:rPr>
              <w:t> 年 </w:t>
            </w:r>
            <w:r>
              <w:rPr>
                <w:sz w:val="21"/>
              </w:rPr>
              <w:t>7</w:t>
            </w:r>
            <w:r>
              <w:rPr>
                <w:spacing w:val="-35"/>
                <w:sz w:val="21"/>
              </w:rPr>
              <w:t> 月 </w:t>
            </w:r>
            <w:r>
              <w:rPr>
                <w:sz w:val="21"/>
              </w:rPr>
              <w:t>12</w:t>
            </w:r>
            <w:r>
              <w:rPr>
                <w:spacing w:val="-27"/>
                <w:sz w:val="21"/>
              </w:rPr>
              <w:t> 日至 </w:t>
            </w:r>
            <w:r>
              <w:rPr>
                <w:sz w:val="21"/>
              </w:rPr>
              <w:t>2022</w:t>
            </w:r>
            <w:r>
              <w:rPr>
                <w:spacing w:val="-36"/>
                <w:sz w:val="21"/>
              </w:rPr>
              <w:t> 年 </w:t>
            </w:r>
            <w:r>
              <w:rPr>
                <w:sz w:val="21"/>
              </w:rPr>
              <w:t>7</w:t>
            </w:r>
            <w:r>
              <w:rPr>
                <w:spacing w:val="-36"/>
                <w:sz w:val="21"/>
              </w:rPr>
              <w:t> 月 </w:t>
            </w:r>
            <w:r>
              <w:rPr>
                <w:sz w:val="21"/>
              </w:rPr>
              <w:t>11</w:t>
            </w:r>
            <w:r>
              <w:rPr>
                <w:spacing w:val="-27"/>
                <w:sz w:val="21"/>
              </w:rPr>
              <w:t> 日</w:t>
            </w:r>
            <w:r>
              <w:rPr>
                <w:sz w:val="21"/>
              </w:rPr>
              <w:t> </w:t>
            </w:r>
          </w:p>
        </w:tc>
      </w:tr>
      <w:tr>
        <w:trPr>
          <w:trHeight w:val="270" w:hRule="atLeast"/>
        </w:trPr>
        <w:tc>
          <w:tcPr>
            <w:tcW w:w="3370" w:type="dxa"/>
          </w:tcPr>
          <w:p>
            <w:pPr>
              <w:pStyle w:val="TableParagraph"/>
              <w:spacing w:line="250" w:lineRule="exact"/>
              <w:ind w:left="107"/>
              <w:rPr>
                <w:sz w:val="21"/>
              </w:rPr>
            </w:pPr>
            <w:r>
              <w:rPr>
                <w:spacing w:val="-1"/>
                <w:sz w:val="21"/>
              </w:rPr>
              <w:t>回购用途</w:t>
            </w:r>
            <w:r>
              <w:rPr>
                <w:sz w:val="21"/>
              </w:rPr>
              <w:t> </w:t>
            </w:r>
          </w:p>
        </w:tc>
        <w:tc>
          <w:tcPr>
            <w:tcW w:w="5679" w:type="dxa"/>
          </w:tcPr>
          <w:p>
            <w:pPr>
              <w:pStyle w:val="TableParagraph"/>
              <w:spacing w:line="250" w:lineRule="exact"/>
              <w:ind w:left="107"/>
              <w:rPr>
                <w:sz w:val="21"/>
              </w:rPr>
            </w:pPr>
            <w:r>
              <w:rPr>
                <w:spacing w:val="-1"/>
                <w:sz w:val="21"/>
              </w:rPr>
              <w:t>员工持股计划或股权激励</w:t>
            </w:r>
            <w:r>
              <w:rPr>
                <w:sz w:val="21"/>
              </w:rPr>
              <w:t> </w:t>
            </w:r>
          </w:p>
        </w:tc>
      </w:tr>
    </w:tbl>
    <w:p>
      <w:pPr>
        <w:spacing w:after="0" w:line="250" w:lineRule="exact"/>
        <w:rPr>
          <w:sz w:val="21"/>
        </w:rPr>
        <w:sectPr>
          <w:pgSz w:w="11910" w:h="16840"/>
          <w:pgMar w:header="880" w:footer="1168" w:top="1460" w:bottom="1380" w:left="1280" w:right="760"/>
        </w:sectPr>
      </w:pPr>
    </w:p>
    <w:p>
      <w:pPr>
        <w:pStyle w:val="BodyText"/>
        <w:spacing w:before="9"/>
        <w:ind w:left="0"/>
        <w:rPr>
          <w:sz w:val="4"/>
        </w:rPr>
      </w:pP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0"/>
        <w:gridCol w:w="5679"/>
      </w:tblGrid>
      <w:tr>
        <w:trPr>
          <w:trHeight w:val="273" w:hRule="atLeast"/>
        </w:trPr>
        <w:tc>
          <w:tcPr>
            <w:tcW w:w="3370" w:type="dxa"/>
          </w:tcPr>
          <w:p>
            <w:pPr>
              <w:pStyle w:val="TableParagraph"/>
              <w:spacing w:line="250" w:lineRule="exact" w:before="3"/>
              <w:ind w:left="107"/>
              <w:rPr>
                <w:sz w:val="21"/>
              </w:rPr>
            </w:pPr>
            <w:r>
              <w:rPr>
                <w:spacing w:val="-1"/>
                <w:sz w:val="21"/>
              </w:rPr>
              <w:t>已回购数量(股)</w:t>
            </w:r>
            <w:r>
              <w:rPr>
                <w:sz w:val="21"/>
              </w:rPr>
              <w:t> </w:t>
            </w:r>
          </w:p>
        </w:tc>
        <w:tc>
          <w:tcPr>
            <w:tcW w:w="5679" w:type="dxa"/>
          </w:tcPr>
          <w:p>
            <w:pPr>
              <w:pStyle w:val="TableParagraph"/>
              <w:spacing w:line="250" w:lineRule="exact" w:before="3"/>
              <w:ind w:right="-15"/>
              <w:jc w:val="right"/>
              <w:rPr>
                <w:sz w:val="21"/>
              </w:rPr>
            </w:pPr>
            <w:r>
              <w:rPr>
                <w:sz w:val="21"/>
              </w:rPr>
              <w:t>22,155,991 </w:t>
            </w:r>
          </w:p>
        </w:tc>
      </w:tr>
      <w:tr>
        <w:trPr>
          <w:trHeight w:val="544" w:hRule="atLeast"/>
        </w:trPr>
        <w:tc>
          <w:tcPr>
            <w:tcW w:w="3370" w:type="dxa"/>
          </w:tcPr>
          <w:p>
            <w:pPr>
              <w:pStyle w:val="TableParagraph"/>
              <w:ind w:left="107"/>
              <w:rPr>
                <w:sz w:val="21"/>
              </w:rPr>
            </w:pPr>
            <w:r>
              <w:rPr>
                <w:sz w:val="21"/>
              </w:rPr>
              <w:t>已回购数量占股权激励计划所涉及</w:t>
            </w:r>
          </w:p>
          <w:p>
            <w:pPr>
              <w:pStyle w:val="TableParagraph"/>
              <w:spacing w:line="250" w:lineRule="exact" w:before="4"/>
              <w:ind w:left="107"/>
              <w:rPr>
                <w:sz w:val="21"/>
              </w:rPr>
            </w:pPr>
            <w:r>
              <w:rPr>
                <w:spacing w:val="-1"/>
                <w:sz w:val="21"/>
              </w:rPr>
              <w:t>的标的股票的比例(%)</w:t>
            </w:r>
            <w:r>
              <w:rPr>
                <w:sz w:val="21"/>
              </w:rPr>
              <w:t>（如有） </w:t>
            </w:r>
          </w:p>
        </w:tc>
        <w:tc>
          <w:tcPr>
            <w:tcW w:w="5679" w:type="dxa"/>
          </w:tcPr>
          <w:p>
            <w:pPr>
              <w:pStyle w:val="TableParagraph"/>
              <w:ind w:left="107"/>
              <w:rPr>
                <w:sz w:val="21"/>
              </w:rPr>
            </w:pPr>
            <w:r>
              <w:rPr>
                <w:sz w:val="21"/>
              </w:rPr>
              <w:t>不适用 </w:t>
            </w:r>
          </w:p>
        </w:tc>
      </w:tr>
      <w:tr>
        <w:trPr>
          <w:trHeight w:val="544" w:hRule="atLeast"/>
        </w:trPr>
        <w:tc>
          <w:tcPr>
            <w:tcW w:w="3370" w:type="dxa"/>
          </w:tcPr>
          <w:p>
            <w:pPr>
              <w:pStyle w:val="TableParagraph"/>
              <w:ind w:left="107"/>
              <w:rPr>
                <w:sz w:val="21"/>
              </w:rPr>
            </w:pPr>
            <w:r>
              <w:rPr>
                <w:sz w:val="21"/>
              </w:rPr>
              <w:t>公司采用集中竞价交易方式减持回</w:t>
            </w:r>
          </w:p>
          <w:p>
            <w:pPr>
              <w:pStyle w:val="TableParagraph"/>
              <w:spacing w:line="250" w:lineRule="exact" w:before="4"/>
              <w:ind w:left="107"/>
              <w:rPr>
                <w:sz w:val="21"/>
              </w:rPr>
            </w:pPr>
            <w:r>
              <w:rPr>
                <w:spacing w:val="-1"/>
                <w:sz w:val="21"/>
              </w:rPr>
              <w:t>购股份的进展情况</w:t>
            </w:r>
            <w:r>
              <w:rPr>
                <w:sz w:val="21"/>
              </w:rPr>
              <w:t> </w:t>
            </w:r>
          </w:p>
        </w:tc>
        <w:tc>
          <w:tcPr>
            <w:tcW w:w="5679" w:type="dxa"/>
          </w:tcPr>
          <w:p>
            <w:pPr>
              <w:pStyle w:val="TableParagraph"/>
              <w:ind w:left="107"/>
              <w:rPr>
                <w:sz w:val="21"/>
              </w:rPr>
            </w:pPr>
            <w:r>
              <w:rPr>
                <w:sz w:val="21"/>
              </w:rPr>
              <w:t>不适用 </w:t>
            </w:r>
          </w:p>
        </w:tc>
      </w:tr>
    </w:tbl>
    <w:p>
      <w:pPr>
        <w:pStyle w:val="BodyText"/>
        <w:spacing w:before="1"/>
        <w:ind w:left="942"/>
      </w:pPr>
      <w:r>
        <w:rPr>
          <w:spacing w:val="-14"/>
        </w:rPr>
        <w:t>说明：公司第三次股份回购拟回购金额不低于人民币 </w:t>
      </w:r>
      <w:r>
        <w:rPr>
          <w:rFonts w:ascii="Calibri" w:eastAsia="Calibri"/>
        </w:rPr>
        <w:t>1</w:t>
      </w:r>
      <w:r>
        <w:rPr>
          <w:rFonts w:ascii="Calibri" w:eastAsia="Calibri"/>
          <w:spacing w:val="6"/>
        </w:rPr>
        <w:t> </w:t>
      </w:r>
      <w:r>
        <w:rPr>
          <w:spacing w:val="-52"/>
        </w:rPr>
        <w:t>亿元</w:t>
      </w:r>
      <w:r>
        <w:rPr/>
        <w:t>（含</w:t>
      </w:r>
      <w:r>
        <w:rPr>
          <w:spacing w:val="-106"/>
        </w:rPr>
        <w:t>）</w:t>
      </w:r>
      <w:r>
        <w:rPr>
          <w:spacing w:val="-22"/>
        </w:rPr>
        <w:t>，不超过人民币 </w:t>
      </w:r>
      <w:r>
        <w:rPr>
          <w:rFonts w:ascii="Calibri" w:eastAsia="Calibri"/>
        </w:rPr>
        <w:t>2</w:t>
      </w:r>
      <w:r>
        <w:rPr>
          <w:rFonts w:ascii="Calibri" w:eastAsia="Calibri"/>
          <w:spacing w:val="6"/>
        </w:rPr>
        <w:t> </w:t>
      </w:r>
      <w:r>
        <w:rPr>
          <w:spacing w:val="-52"/>
        </w:rPr>
        <w:t>亿元</w:t>
      </w:r>
      <w:r>
        <w:rPr/>
        <w:t>（含</w:t>
      </w:r>
      <w:r>
        <w:rPr>
          <w:spacing w:val="-108"/>
        </w:rPr>
        <w:t>）。</w:t>
      </w:r>
    </w:p>
    <w:p>
      <w:pPr>
        <w:pStyle w:val="BodyText"/>
        <w:spacing w:before="4"/>
        <w:ind w:left="518"/>
        <w:rPr>
          <w:rFonts w:ascii="Calibri" w:hAnsi="Calibri" w:eastAsia="Calibri"/>
        </w:rPr>
      </w:pPr>
      <w:r>
        <w:rPr>
          <w:rFonts w:ascii="Calibri" w:hAnsi="Calibri" w:eastAsia="Calibri"/>
          <w:spacing w:val="-2"/>
        </w:rPr>
        <w:t>“</w:t>
      </w:r>
      <w:r>
        <w:rPr>
          <w:spacing w:val="-7"/>
        </w:rPr>
        <w:t>拟回购股份数量及占总股本的比例</w:t>
      </w:r>
      <w:r>
        <w:rPr>
          <w:spacing w:val="-2"/>
        </w:rPr>
        <w:t>（</w:t>
      </w:r>
      <w:r>
        <w:rPr>
          <w:rFonts w:ascii="Calibri" w:hAnsi="Calibri" w:eastAsia="Calibri"/>
          <w:spacing w:val="-2"/>
        </w:rPr>
        <w:t>%</w:t>
      </w:r>
      <w:r>
        <w:rPr>
          <w:spacing w:val="-2"/>
        </w:rPr>
        <w:t>）</w:t>
      </w:r>
      <w:r>
        <w:rPr>
          <w:rFonts w:ascii="Calibri" w:hAnsi="Calibri" w:eastAsia="Calibri"/>
          <w:spacing w:val="4"/>
        </w:rPr>
        <w:t>” </w:t>
      </w:r>
      <w:r>
        <w:rPr>
          <w:spacing w:val="-8"/>
        </w:rPr>
        <w:t>按照回购金额人民币 </w:t>
      </w:r>
      <w:r>
        <w:rPr>
          <w:rFonts w:ascii="Calibri" w:hAnsi="Calibri" w:eastAsia="Calibri"/>
          <w:spacing w:val="-2"/>
        </w:rPr>
        <w:t>1</w:t>
      </w:r>
      <w:r>
        <w:rPr>
          <w:rFonts w:ascii="Calibri" w:hAnsi="Calibri" w:eastAsia="Calibri"/>
          <w:spacing w:val="3"/>
        </w:rPr>
        <w:t> </w:t>
      </w:r>
      <w:r>
        <w:rPr>
          <w:spacing w:val="-14"/>
        </w:rPr>
        <w:t>亿元、回购价格上限人民币 </w:t>
      </w:r>
      <w:r>
        <w:rPr>
          <w:rFonts w:ascii="Calibri" w:hAnsi="Calibri" w:eastAsia="Calibri"/>
          <w:spacing w:val="-1"/>
        </w:rPr>
        <w:t>7.00</w:t>
      </w:r>
    </w:p>
    <w:p>
      <w:pPr>
        <w:pStyle w:val="BodyText"/>
        <w:spacing w:before="3"/>
        <w:ind w:left="518"/>
      </w:pPr>
      <w:r>
        <w:rPr/>
        <w:t>元</w:t>
      </w:r>
      <w:r>
        <w:rPr>
          <w:rFonts w:ascii="Calibri" w:eastAsia="Calibri"/>
        </w:rPr>
        <w:t>/</w:t>
      </w:r>
      <w:r>
        <w:rPr/>
        <w:t>股测算。</w:t>
      </w:r>
    </w:p>
    <w:p>
      <w:pPr>
        <w:pStyle w:val="BodyText"/>
        <w:spacing w:before="4"/>
        <w:ind w:left="518"/>
      </w:pPr>
      <w:r>
        <w:rPr>
          <w:w w:val="100"/>
        </w:rPr>
        <w:t> </w:t>
      </w:r>
    </w:p>
    <w:p>
      <w:pPr>
        <w:pStyle w:val="Heading1"/>
        <w:spacing w:line="482" w:lineRule="exact"/>
        <w:ind w:left="458"/>
      </w:pPr>
      <w:bookmarkStart w:name="_bookmark7" w:id="11"/>
      <w:bookmarkEnd w:id="11"/>
      <w:r>
        <w:rPr>
          <w:b w:val="0"/>
        </w:rPr>
      </w:r>
      <w:r>
        <w:rPr/>
        <w:t>第八节      优先股相关情况</w:t>
      </w:r>
    </w:p>
    <w:p>
      <w:pPr>
        <w:pStyle w:val="BodyText"/>
        <w:spacing w:before="3"/>
        <w:ind w:left="0"/>
        <w:rPr>
          <w:rFonts w:ascii="Microsoft JhengHei"/>
          <w:b/>
          <w:sz w:val="6"/>
        </w:rPr>
      </w:pPr>
    </w:p>
    <w:p>
      <w:pPr>
        <w:pStyle w:val="BodyText"/>
        <w:spacing w:before="72"/>
        <w:ind w:left="518"/>
      </w:pPr>
      <w:r>
        <w:rPr>
          <w:spacing w:val="-1"/>
        </w:rPr>
        <w:t>□适用 √不适用</w:t>
      </w:r>
      <w:r>
        <w:rPr>
          <w:spacing w:val="-3"/>
        </w:rPr>
        <w:t> </w:t>
      </w:r>
      <w:r>
        <w:rPr/>
        <w:t> </w:t>
      </w:r>
    </w:p>
    <w:p>
      <w:pPr>
        <w:pStyle w:val="BodyText"/>
        <w:spacing w:before="4"/>
        <w:ind w:left="518"/>
      </w:pPr>
      <w:r>
        <w:rPr>
          <w:w w:val="100"/>
        </w:rPr>
        <w:t> </w:t>
      </w:r>
    </w:p>
    <w:p>
      <w:pPr>
        <w:pStyle w:val="BodyText"/>
        <w:spacing w:before="3"/>
        <w:ind w:left="518"/>
      </w:pPr>
      <w:r>
        <w:rPr>
          <w:w w:val="100"/>
        </w:rPr>
        <w:t> </w:t>
      </w:r>
    </w:p>
    <w:p>
      <w:pPr>
        <w:spacing w:after="0"/>
        <w:sectPr>
          <w:pgSz w:w="11910" w:h="16840"/>
          <w:pgMar w:header="880" w:footer="1168" w:top="1460" w:bottom="1380" w:left="1280" w:right="760"/>
        </w:sectPr>
      </w:pPr>
    </w:p>
    <w:p>
      <w:pPr>
        <w:pStyle w:val="Heading1"/>
        <w:spacing w:line="240" w:lineRule="auto" w:before="26"/>
        <w:ind w:left="460"/>
      </w:pPr>
      <w:bookmarkStart w:name="_bookmark8" w:id="12"/>
      <w:bookmarkEnd w:id="12"/>
      <w:r>
        <w:rPr>
          <w:b w:val="0"/>
        </w:rPr>
      </w:r>
      <w:r>
        <w:rPr/>
        <w:t>第九节      债券相关情况</w:t>
      </w:r>
    </w:p>
    <w:p>
      <w:pPr>
        <w:pStyle w:val="BodyText"/>
        <w:spacing w:before="186"/>
        <w:ind w:left="518"/>
      </w:pPr>
      <w:r>
        <w:rPr/>
        <w:t>一、企业债券、公司债券和非金融企业债务融资工具 </w:t>
      </w:r>
    </w:p>
    <w:p>
      <w:pPr>
        <w:pStyle w:val="BodyText"/>
        <w:spacing w:before="64"/>
        <w:ind w:left="518"/>
      </w:pPr>
      <w:r>
        <w:rPr>
          <w:spacing w:val="-1"/>
        </w:rPr>
        <w:t>□适用 √不适用</w:t>
      </w:r>
      <w:r>
        <w:rPr>
          <w:spacing w:val="-3"/>
        </w:rPr>
        <w:t> </w:t>
      </w:r>
      <w:r>
        <w:rPr/>
        <w:t> </w:t>
      </w:r>
    </w:p>
    <w:p>
      <w:pPr>
        <w:pStyle w:val="BodyText"/>
        <w:spacing w:before="2"/>
        <w:ind w:left="518"/>
      </w:pPr>
      <w:r>
        <w:rPr>
          <w:w w:val="100"/>
        </w:rPr>
        <w:t> </w:t>
      </w:r>
    </w:p>
    <w:p>
      <w:pPr>
        <w:pStyle w:val="BodyText"/>
        <w:spacing w:before="65"/>
        <w:ind w:left="518"/>
      </w:pPr>
      <w:r>
        <w:rPr/>
        <w:t>二、可转换公司债券情况 </w:t>
      </w:r>
    </w:p>
    <w:p>
      <w:pPr>
        <w:pStyle w:val="BodyText"/>
        <w:spacing w:before="62"/>
        <w:ind w:left="518"/>
      </w:pPr>
      <w:r>
        <w:rPr>
          <w:spacing w:val="-1"/>
        </w:rPr>
        <w:t>□适用 √不适用</w:t>
      </w:r>
      <w:r>
        <w:rPr>
          <w:spacing w:val="-3"/>
        </w:rPr>
        <w:t> </w:t>
      </w:r>
      <w:r>
        <w:rPr/>
        <w:t> </w:t>
      </w:r>
    </w:p>
    <w:p>
      <w:pPr>
        <w:pStyle w:val="BodyText"/>
        <w:spacing w:before="4"/>
        <w:ind w:left="518"/>
      </w:pPr>
      <w:r>
        <w:rPr>
          <w:w w:val="100"/>
        </w:rPr>
        <w:t> </w:t>
      </w:r>
    </w:p>
    <w:p>
      <w:pPr>
        <w:pStyle w:val="BodyText"/>
        <w:spacing w:before="79"/>
        <w:ind w:left="518"/>
      </w:pPr>
      <w:r>
        <w:rPr>
          <w:w w:val="100"/>
        </w:rPr>
        <w:t> </w:t>
      </w:r>
    </w:p>
    <w:p>
      <w:pPr>
        <w:pStyle w:val="BodyText"/>
        <w:spacing w:before="91"/>
        <w:ind w:left="518"/>
      </w:pPr>
      <w:r>
        <w:rPr>
          <w:w w:val="100"/>
        </w:rPr>
        <w:t> </w:t>
      </w:r>
    </w:p>
    <w:p>
      <w:pPr>
        <w:spacing w:before="72"/>
        <w:ind w:left="601" w:right="458" w:firstLine="0"/>
        <w:jc w:val="center"/>
        <w:rPr>
          <w:sz w:val="28"/>
        </w:rPr>
      </w:pPr>
      <w:bookmarkStart w:name="_bookmark9" w:id="13"/>
      <w:bookmarkEnd w:id="13"/>
      <w:r>
        <w:rPr/>
      </w:r>
      <w:r>
        <w:rPr>
          <w:sz w:val="28"/>
        </w:rPr>
        <w:t>第十节   财务报告 </w:t>
      </w:r>
    </w:p>
    <w:p>
      <w:pPr>
        <w:pStyle w:val="BodyText"/>
        <w:spacing w:before="11"/>
        <w:ind w:left="0"/>
        <w:rPr>
          <w:sz w:val="13"/>
        </w:rPr>
      </w:pPr>
    </w:p>
    <w:p>
      <w:pPr>
        <w:spacing w:after="0"/>
        <w:rPr>
          <w:sz w:val="13"/>
        </w:rPr>
        <w:sectPr>
          <w:pgSz w:w="11910" w:h="16840"/>
          <w:pgMar w:header="880" w:footer="1168" w:top="1460" w:bottom="1380" w:left="1280" w:right="760"/>
        </w:sectPr>
      </w:pPr>
    </w:p>
    <w:p>
      <w:pPr>
        <w:pStyle w:val="BodyText"/>
        <w:spacing w:before="72"/>
        <w:ind w:left="518"/>
      </w:pPr>
      <w:r>
        <w:rPr>
          <w:spacing w:val="-17"/>
        </w:rPr>
        <w:t>一、 审计报告</w:t>
      </w:r>
      <w:r>
        <w:rPr/>
        <w:t> </w:t>
      </w:r>
    </w:p>
    <w:p>
      <w:pPr>
        <w:pStyle w:val="BodyText"/>
        <w:spacing w:before="64"/>
        <w:ind w:left="518"/>
      </w:pPr>
      <w:r>
        <w:rPr>
          <w:spacing w:val="-1"/>
        </w:rPr>
        <w:t>√适用 □不适用</w:t>
      </w:r>
      <w:r>
        <w:rPr>
          <w:spacing w:val="-3"/>
        </w:rPr>
        <w:t> </w:t>
      </w:r>
      <w:r>
        <w:rPr/>
        <w:t> </w:t>
      </w:r>
    </w:p>
    <w:p>
      <w:pPr>
        <w:pStyle w:val="BodyText"/>
        <w:ind w:left="0"/>
        <w:rPr>
          <w:sz w:val="20"/>
        </w:rPr>
      </w:pPr>
    </w:p>
    <w:p>
      <w:pPr>
        <w:pStyle w:val="BodyText"/>
        <w:spacing w:before="147"/>
        <w:ind w:left="1084"/>
      </w:pPr>
      <w:r>
        <w:rPr>
          <w:w w:val="100"/>
        </w:rPr>
        <w:t> </w:t>
      </w:r>
    </w:p>
    <w:p>
      <w:pPr>
        <w:pStyle w:val="BodyText"/>
        <w:spacing w:before="6"/>
        <w:ind w:left="0"/>
      </w:pPr>
    </w:p>
    <w:p>
      <w:pPr>
        <w:pStyle w:val="BodyText"/>
        <w:ind w:left="1084"/>
      </w:pPr>
      <w:r>
        <w:rPr>
          <w:w w:val="100"/>
        </w:rPr>
        <w:t> </w:t>
      </w:r>
    </w:p>
    <w:p>
      <w:pPr>
        <w:pStyle w:val="BodyText"/>
        <w:spacing w:before="3"/>
        <w:ind w:left="518"/>
      </w:pPr>
      <w:r>
        <w:rPr/>
        <w:t>百川能源股份有限公司全体股东： </w:t>
      </w:r>
    </w:p>
    <w:p>
      <w:pPr>
        <w:pStyle w:val="BodyText"/>
        <w:spacing w:before="4"/>
        <w:ind w:left="1084"/>
      </w:pPr>
      <w:r>
        <w:rPr>
          <w:w w:val="100"/>
        </w:rPr>
        <w:t> </w:t>
      </w:r>
    </w:p>
    <w:p>
      <w:pPr>
        <w:pStyle w:val="BodyText"/>
        <w:tabs>
          <w:tab w:pos="1657" w:val="left" w:leader="none"/>
        </w:tabs>
        <w:spacing w:before="129"/>
        <w:ind w:left="938"/>
      </w:pPr>
      <w:r>
        <w:rPr/>
        <w:t>1、</w:t>
        <w:tab/>
        <w:t>审计意见 </w:t>
      </w:r>
    </w:p>
    <w:p>
      <w:pPr>
        <w:pStyle w:val="BodyText"/>
        <w:spacing w:before="5"/>
        <w:ind w:left="1084"/>
      </w:pPr>
      <w:r>
        <w:rPr>
          <w:w w:val="100"/>
        </w:rPr>
        <w:t> </w:t>
      </w:r>
    </w:p>
    <w:p>
      <w:pPr>
        <w:pStyle w:val="BodyText"/>
        <w:ind w:left="0"/>
        <w:rPr>
          <w:sz w:val="20"/>
        </w:rPr>
      </w:pPr>
      <w:r>
        <w:rPr/>
        <w:br w:type="column"/>
      </w:r>
      <w:r>
        <w:rPr>
          <w:sz w:val="20"/>
        </w:rPr>
      </w:r>
    </w:p>
    <w:p>
      <w:pPr>
        <w:pStyle w:val="BodyText"/>
        <w:ind w:left="0"/>
        <w:rPr>
          <w:sz w:val="20"/>
        </w:rPr>
      </w:pPr>
    </w:p>
    <w:p>
      <w:pPr>
        <w:pStyle w:val="BodyText"/>
        <w:spacing w:before="9"/>
        <w:ind w:left="0"/>
        <w:rPr>
          <w:sz w:val="22"/>
        </w:rPr>
      </w:pPr>
    </w:p>
    <w:p>
      <w:pPr>
        <w:pStyle w:val="BodyText"/>
        <w:ind w:left="518"/>
      </w:pPr>
      <w:r>
        <w:rPr/>
        <w:t>审计报告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5"/>
        </w:rPr>
      </w:pPr>
    </w:p>
    <w:p>
      <w:pPr>
        <w:pStyle w:val="BodyText"/>
        <w:ind w:left="518"/>
      </w:pPr>
      <w:r>
        <w:rPr>
          <w:spacing w:val="-1"/>
        </w:rPr>
        <w:t>信会师报字</w:t>
      </w:r>
      <w:r>
        <w:rPr/>
        <w:t>[2023</w:t>
      </w:r>
      <w:r>
        <w:rPr>
          <w:spacing w:val="-18"/>
        </w:rPr>
        <w:t>]第 </w:t>
      </w:r>
      <w:r>
        <w:rPr/>
        <w:t>ZE10023</w:t>
      </w:r>
      <w:r>
        <w:rPr>
          <w:spacing w:val="-27"/>
        </w:rPr>
        <w:t> 号</w:t>
      </w:r>
      <w:r>
        <w:rPr/>
        <w:t> </w:t>
      </w:r>
    </w:p>
    <w:p>
      <w:pPr>
        <w:spacing w:after="0"/>
        <w:sectPr>
          <w:type w:val="continuous"/>
          <w:pgSz w:w="11910" w:h="16840"/>
          <w:pgMar w:top="780" w:bottom="280" w:left="1280" w:right="760"/>
          <w:cols w:num="3" w:equalWidth="0">
            <w:col w:w="3826" w:space="169"/>
            <w:col w:w="1507" w:space="391"/>
            <w:col w:w="3977"/>
          </w:cols>
        </w:sectPr>
      </w:pPr>
    </w:p>
    <w:p>
      <w:pPr>
        <w:pStyle w:val="BodyText"/>
        <w:spacing w:line="242" w:lineRule="auto" w:before="2"/>
        <w:ind w:left="518" w:right="508" w:firstLine="566"/>
        <w:jc w:val="both"/>
      </w:pPr>
      <w:r>
        <w:rPr>
          <w:spacing w:val="-1"/>
        </w:rPr>
        <w:t>我们审计了百川能源股份有限公司</w:t>
      </w:r>
      <w:r>
        <w:rPr/>
        <w:t>（以下简称百川能源）</w:t>
      </w:r>
      <w:r>
        <w:rPr>
          <w:spacing w:val="-6"/>
        </w:rPr>
        <w:t>财务报表，包括 </w:t>
      </w:r>
      <w:r>
        <w:rPr/>
        <w:t>2022</w:t>
      </w:r>
      <w:r>
        <w:rPr>
          <w:spacing w:val="-33"/>
        </w:rPr>
        <w:t> 年 </w:t>
      </w:r>
      <w:r>
        <w:rPr/>
        <w:t>12</w:t>
      </w:r>
      <w:r>
        <w:rPr>
          <w:spacing w:val="-33"/>
        </w:rPr>
        <w:t> 月 </w:t>
      </w:r>
      <w:r>
        <w:rPr/>
        <w:t>31</w:t>
      </w:r>
      <w:r>
        <w:rPr>
          <w:spacing w:val="-103"/>
        </w:rPr>
        <w:t> </w:t>
      </w:r>
      <w:r>
        <w:rPr>
          <w:spacing w:val="-2"/>
        </w:rPr>
        <w:t>日的合并及母公司资产负债表，</w:t>
      </w:r>
      <w:r>
        <w:rPr>
          <w:spacing w:val="-1"/>
        </w:rPr>
        <w:t>2022</w:t>
      </w:r>
      <w:r>
        <w:rPr>
          <w:spacing w:val="-9"/>
        </w:rPr>
        <w:t> 年度的合并及母公司利润表、合并及母公司现金流量表、合</w:t>
      </w:r>
      <w:r>
        <w:rPr/>
        <w:t>并及母公司所有者权益变动表以及相关财务报表附注。 </w:t>
      </w:r>
    </w:p>
    <w:p>
      <w:pPr>
        <w:pStyle w:val="BodyText"/>
        <w:spacing w:line="242" w:lineRule="auto" w:before="4"/>
        <w:ind w:left="518" w:right="508" w:firstLine="566"/>
        <w:jc w:val="both"/>
      </w:pPr>
      <w:r>
        <w:rPr/>
        <w:t>我们认为，后附的财务报表在所有重大方面按照企业会计准则的规定编制，公允反映了百</w:t>
      </w:r>
      <w:r>
        <w:rPr>
          <w:spacing w:val="-14"/>
        </w:rPr>
        <w:t>川能源 </w:t>
      </w:r>
      <w:r>
        <w:rPr>
          <w:spacing w:val="-1"/>
        </w:rPr>
        <w:t>2022</w:t>
      </w:r>
      <w:r>
        <w:rPr>
          <w:spacing w:val="-36"/>
        </w:rPr>
        <w:t> 年 </w:t>
      </w:r>
      <w:r>
        <w:rPr/>
        <w:t>12</w:t>
      </w:r>
      <w:r>
        <w:rPr>
          <w:spacing w:val="-35"/>
        </w:rPr>
        <w:t> 月 </w:t>
      </w:r>
      <w:r>
        <w:rPr/>
        <w:t>31</w:t>
      </w:r>
      <w:r>
        <w:rPr>
          <w:spacing w:val="-11"/>
        </w:rPr>
        <w:t> 日的合并及母公司财务状况以及 </w:t>
      </w:r>
      <w:r>
        <w:rPr/>
        <w:t>2022</w:t>
      </w:r>
      <w:r>
        <w:rPr>
          <w:spacing w:val="-8"/>
        </w:rPr>
        <w:t> 年度的合并及母公司经营成果和现</w:t>
      </w:r>
      <w:r>
        <w:rPr/>
        <w:t>金流量。 </w:t>
      </w:r>
    </w:p>
    <w:p>
      <w:pPr>
        <w:pStyle w:val="BodyText"/>
        <w:ind w:left="1084"/>
      </w:pPr>
      <w:r>
        <w:rPr>
          <w:w w:val="100"/>
        </w:rPr>
        <w:t> </w:t>
      </w:r>
    </w:p>
    <w:p>
      <w:pPr>
        <w:pStyle w:val="BodyText"/>
        <w:tabs>
          <w:tab w:pos="1657" w:val="left" w:leader="none"/>
        </w:tabs>
        <w:spacing w:before="132"/>
        <w:ind w:left="938"/>
      </w:pPr>
      <w:r>
        <w:rPr/>
        <w:t>2、</w:t>
        <w:tab/>
        <w:t>形成审计意见的基础 </w:t>
      </w:r>
    </w:p>
    <w:p>
      <w:pPr>
        <w:pStyle w:val="BodyText"/>
        <w:spacing w:before="2"/>
        <w:ind w:left="1084"/>
      </w:pPr>
      <w:r>
        <w:rPr>
          <w:w w:val="100"/>
        </w:rPr>
        <w:t> </w:t>
      </w:r>
    </w:p>
    <w:p>
      <w:pPr>
        <w:pStyle w:val="BodyText"/>
        <w:spacing w:line="242" w:lineRule="auto" w:before="5"/>
        <w:ind w:left="518" w:right="508" w:firstLine="566"/>
        <w:jc w:val="both"/>
      </w:pPr>
      <w:r>
        <w:rPr/>
        <w:t>我们按照中国注册会计师审计准则的规定执行了审计工作。审计报告的“注册会计师对财务报表审计的责任”部分进一步阐述了我们在这些准则下的责任。按照中国注册会计师职业道德守则，我们独立于百川能源，并履行了职业道德方面的其他责任。我们相信，我们获取的审计证据是充分、适当的，为发表审计意见提供了基础。 </w:t>
      </w:r>
    </w:p>
    <w:p>
      <w:pPr>
        <w:pStyle w:val="BodyText"/>
        <w:spacing w:before="2"/>
        <w:ind w:left="1084"/>
      </w:pPr>
      <w:r>
        <w:rPr>
          <w:w w:val="100"/>
        </w:rPr>
        <w:t> </w:t>
      </w:r>
    </w:p>
    <w:p>
      <w:pPr>
        <w:pStyle w:val="BodyText"/>
        <w:tabs>
          <w:tab w:pos="1657" w:val="left" w:leader="none"/>
        </w:tabs>
        <w:spacing w:before="130"/>
        <w:ind w:left="938"/>
      </w:pPr>
      <w:r>
        <w:rPr/>
        <w:t>3、</w:t>
        <w:tab/>
        <w:t>关键审计事项 </w:t>
      </w:r>
    </w:p>
    <w:p>
      <w:pPr>
        <w:pStyle w:val="BodyText"/>
        <w:spacing w:before="5"/>
        <w:ind w:left="1084"/>
      </w:pPr>
      <w:r>
        <w:rPr>
          <w:w w:val="100"/>
        </w:rPr>
        <w:t> </w:t>
      </w:r>
    </w:p>
    <w:p>
      <w:pPr>
        <w:pStyle w:val="BodyText"/>
        <w:spacing w:line="244" w:lineRule="auto" w:before="2"/>
        <w:ind w:left="518" w:right="513" w:firstLine="566"/>
      </w:pPr>
      <w:r>
        <w:rPr/>
        <w:t>关键审计事项是我们根据职业判断，认为对本期财务报表审计最为重要的事项。这些事项的应对以对财务报表整体进行审计并形成审计意见为背景，我们不对这些事项单独发表意见。 </w:t>
      </w:r>
    </w:p>
    <w:p>
      <w:pPr>
        <w:pStyle w:val="BodyText"/>
        <w:spacing w:line="265" w:lineRule="exact"/>
        <w:ind w:left="1084"/>
      </w:pPr>
      <w:r>
        <w:rPr>
          <w:spacing w:val="-1"/>
        </w:rPr>
        <w:t>我们在审计中识别出的关键审计事项汇总如下：</w:t>
      </w:r>
      <w:r>
        <w:rPr/>
        <w:t> </w:t>
      </w:r>
    </w:p>
    <w:p>
      <w:pPr>
        <w:pStyle w:val="BodyText"/>
        <w:spacing w:before="5"/>
        <w:ind w:left="1084"/>
      </w:pPr>
      <w:r>
        <w:rPr>
          <w:w w:val="100"/>
        </w:rPr>
        <w:t> </w:t>
      </w:r>
    </w:p>
    <w:tbl>
      <w:tblPr>
        <w:tblW w:w="0" w:type="auto"/>
        <w:jc w:val="left"/>
        <w:tblInd w:w="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3"/>
        <w:gridCol w:w="3970"/>
      </w:tblGrid>
      <w:tr>
        <w:trPr>
          <w:trHeight w:val="273" w:hRule="atLeast"/>
        </w:trPr>
        <w:tc>
          <w:tcPr>
            <w:tcW w:w="4253" w:type="dxa"/>
          </w:tcPr>
          <w:p>
            <w:pPr>
              <w:pStyle w:val="TableParagraph"/>
              <w:spacing w:line="252" w:lineRule="exact"/>
              <w:ind w:left="1492"/>
              <w:rPr>
                <w:sz w:val="21"/>
              </w:rPr>
            </w:pPr>
            <w:r>
              <w:rPr>
                <w:sz w:val="21"/>
              </w:rPr>
              <w:t>关键审计事项 </w:t>
            </w:r>
          </w:p>
        </w:tc>
        <w:tc>
          <w:tcPr>
            <w:tcW w:w="3970" w:type="dxa"/>
          </w:tcPr>
          <w:p>
            <w:pPr>
              <w:pStyle w:val="TableParagraph"/>
              <w:spacing w:line="252" w:lineRule="exact"/>
              <w:ind w:left="614"/>
              <w:rPr>
                <w:sz w:val="21"/>
              </w:rPr>
            </w:pPr>
            <w:r>
              <w:rPr>
                <w:sz w:val="21"/>
              </w:rPr>
              <w:t>该事项在审计中是如何应对的 </w:t>
            </w:r>
          </w:p>
        </w:tc>
      </w:tr>
      <w:tr>
        <w:trPr>
          <w:trHeight w:val="273" w:hRule="atLeast"/>
        </w:trPr>
        <w:tc>
          <w:tcPr>
            <w:tcW w:w="8223" w:type="dxa"/>
            <w:gridSpan w:val="2"/>
          </w:tcPr>
          <w:p>
            <w:pPr>
              <w:pStyle w:val="TableParagraph"/>
              <w:spacing w:line="252" w:lineRule="exact"/>
              <w:ind w:left="107"/>
              <w:rPr>
                <w:sz w:val="21"/>
              </w:rPr>
            </w:pPr>
            <w:r>
              <w:rPr>
                <w:sz w:val="21"/>
              </w:rPr>
              <w:t>（一）商誉减值</w:t>
            </w:r>
            <w:r>
              <w:rPr>
                <w:color w:val="0000FF"/>
                <w:sz w:val="21"/>
              </w:rPr>
              <w:t> </w:t>
            </w:r>
          </w:p>
        </w:tc>
      </w:tr>
      <w:tr>
        <w:trPr>
          <w:trHeight w:val="544" w:hRule="atLeast"/>
        </w:trPr>
        <w:tc>
          <w:tcPr>
            <w:tcW w:w="4253" w:type="dxa"/>
          </w:tcPr>
          <w:p>
            <w:pPr>
              <w:pStyle w:val="TableParagraph"/>
              <w:ind w:left="107"/>
              <w:rPr>
                <w:sz w:val="21"/>
              </w:rPr>
            </w:pPr>
            <w:r>
              <w:rPr>
                <w:sz w:val="21"/>
              </w:rPr>
              <w:t>商誉减值的会计政策详情及分析请参阅合并</w:t>
            </w:r>
          </w:p>
          <w:p>
            <w:pPr>
              <w:pStyle w:val="TableParagraph"/>
              <w:spacing w:line="252" w:lineRule="exact" w:before="2"/>
              <w:ind w:left="107"/>
              <w:rPr>
                <w:sz w:val="21"/>
              </w:rPr>
            </w:pPr>
            <w:r>
              <w:rPr>
                <w:sz w:val="21"/>
              </w:rPr>
              <w:t>财务报表附注“五、重要会计政策和会计估</w:t>
            </w:r>
          </w:p>
        </w:tc>
        <w:tc>
          <w:tcPr>
            <w:tcW w:w="3970" w:type="dxa"/>
          </w:tcPr>
          <w:p>
            <w:pPr>
              <w:pStyle w:val="TableParagraph"/>
              <w:ind w:left="108"/>
              <w:rPr>
                <w:sz w:val="21"/>
              </w:rPr>
            </w:pPr>
            <w:r>
              <w:rPr>
                <w:spacing w:val="-1"/>
                <w:sz w:val="21"/>
              </w:rPr>
              <w:t>执行的主要审计程序如下： </w:t>
            </w:r>
          </w:p>
          <w:p>
            <w:pPr>
              <w:pStyle w:val="TableParagraph"/>
              <w:spacing w:line="252" w:lineRule="exact" w:before="2"/>
              <w:ind w:left="108"/>
              <w:rPr>
                <w:sz w:val="21"/>
              </w:rPr>
            </w:pPr>
            <w:r>
              <w:rPr>
                <w:sz w:val="21"/>
              </w:rPr>
              <w:t>1、我们评估及测试了与商誉减值测试相</w:t>
            </w:r>
          </w:p>
        </w:tc>
      </w:tr>
    </w:tbl>
    <w:p>
      <w:pPr>
        <w:spacing w:after="0" w:line="252" w:lineRule="exact"/>
        <w:rPr>
          <w:sz w:val="21"/>
        </w:rPr>
        <w:sectPr>
          <w:type w:val="continuous"/>
          <w:pgSz w:w="11910" w:h="16840"/>
          <w:pgMar w:top="780" w:bottom="280" w:left="1280" w:right="760"/>
        </w:sectPr>
      </w:pPr>
    </w:p>
    <w:p>
      <w:pPr>
        <w:pStyle w:val="BodyText"/>
        <w:spacing w:before="9"/>
        <w:ind w:left="0"/>
        <w:rPr>
          <w:sz w:val="4"/>
        </w:rPr>
      </w:pPr>
    </w:p>
    <w:tbl>
      <w:tblPr>
        <w:tblW w:w="0" w:type="auto"/>
        <w:jc w:val="left"/>
        <w:tblInd w:w="5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53"/>
        <w:gridCol w:w="3970"/>
      </w:tblGrid>
      <w:tr>
        <w:trPr>
          <w:trHeight w:val="273" w:hRule="atLeast"/>
        </w:trPr>
        <w:tc>
          <w:tcPr>
            <w:tcW w:w="4253" w:type="dxa"/>
            <w:tcBorders>
              <w:bottom w:val="nil"/>
            </w:tcBorders>
          </w:tcPr>
          <w:p>
            <w:pPr>
              <w:pStyle w:val="TableParagraph"/>
              <w:spacing w:line="250" w:lineRule="exact" w:before="3"/>
              <w:ind w:left="107"/>
              <w:rPr>
                <w:sz w:val="21"/>
              </w:rPr>
            </w:pPr>
            <w:r>
              <w:rPr>
                <w:spacing w:val="-12"/>
                <w:sz w:val="21"/>
              </w:rPr>
              <w:t>计”注释 </w:t>
            </w:r>
            <w:r>
              <w:rPr>
                <w:spacing w:val="-1"/>
                <w:sz w:val="21"/>
              </w:rPr>
              <w:t>30、长期资产减值及“七、合并财</w:t>
            </w:r>
          </w:p>
        </w:tc>
        <w:tc>
          <w:tcPr>
            <w:tcW w:w="3970" w:type="dxa"/>
            <w:tcBorders>
              <w:bottom w:val="nil"/>
            </w:tcBorders>
          </w:tcPr>
          <w:p>
            <w:pPr>
              <w:pStyle w:val="TableParagraph"/>
              <w:spacing w:line="250" w:lineRule="exact" w:before="3"/>
              <w:ind w:left="108"/>
              <w:rPr>
                <w:sz w:val="21"/>
              </w:rPr>
            </w:pPr>
            <w:r>
              <w:rPr>
                <w:spacing w:val="-2"/>
                <w:sz w:val="21"/>
              </w:rPr>
              <w:t>关的内部控制的设计及执行有效性，包括</w:t>
            </w:r>
          </w:p>
        </w:tc>
      </w:tr>
      <w:tr>
        <w:trPr>
          <w:trHeight w:val="272" w:hRule="atLeast"/>
        </w:trPr>
        <w:tc>
          <w:tcPr>
            <w:tcW w:w="4253" w:type="dxa"/>
            <w:tcBorders>
              <w:top w:val="nil"/>
              <w:bottom w:val="nil"/>
            </w:tcBorders>
          </w:tcPr>
          <w:p>
            <w:pPr>
              <w:pStyle w:val="TableParagraph"/>
              <w:spacing w:line="251" w:lineRule="exact"/>
              <w:ind w:left="107"/>
              <w:rPr>
                <w:sz w:val="21"/>
              </w:rPr>
            </w:pPr>
            <w:r>
              <w:rPr>
                <w:spacing w:val="-6"/>
                <w:sz w:val="21"/>
              </w:rPr>
              <w:t>务报表项目附注”注释 </w:t>
            </w:r>
            <w:r>
              <w:rPr>
                <w:sz w:val="21"/>
              </w:rPr>
              <w:t>28、商誉。 </w:t>
            </w:r>
          </w:p>
        </w:tc>
        <w:tc>
          <w:tcPr>
            <w:tcW w:w="3970" w:type="dxa"/>
            <w:tcBorders>
              <w:top w:val="nil"/>
              <w:bottom w:val="nil"/>
            </w:tcBorders>
          </w:tcPr>
          <w:p>
            <w:pPr>
              <w:pStyle w:val="TableParagraph"/>
              <w:spacing w:line="251" w:lineRule="exact"/>
              <w:ind w:left="108"/>
              <w:rPr>
                <w:sz w:val="21"/>
              </w:rPr>
            </w:pPr>
            <w:r>
              <w:rPr>
                <w:sz w:val="21"/>
              </w:rPr>
              <w:t>关键假设的采用及减值计提金额的复核</w:t>
            </w:r>
          </w:p>
        </w:tc>
      </w:tr>
      <w:tr>
        <w:trPr>
          <w:trHeight w:val="272" w:hRule="atLeast"/>
        </w:trPr>
        <w:tc>
          <w:tcPr>
            <w:tcW w:w="4253" w:type="dxa"/>
            <w:tcBorders>
              <w:top w:val="nil"/>
              <w:bottom w:val="nil"/>
            </w:tcBorders>
          </w:tcPr>
          <w:p>
            <w:pPr>
              <w:pStyle w:val="TableParagraph"/>
              <w:spacing w:line="250" w:lineRule="exact" w:before="2"/>
              <w:ind w:left="107"/>
              <w:rPr>
                <w:sz w:val="21"/>
              </w:rPr>
            </w:pPr>
            <w:r>
              <w:rPr>
                <w:spacing w:val="-18"/>
                <w:sz w:val="21"/>
              </w:rPr>
              <w:t>截至 </w:t>
            </w:r>
            <w:r>
              <w:rPr>
                <w:sz w:val="21"/>
              </w:rPr>
              <w:t>2022</w:t>
            </w:r>
            <w:r>
              <w:rPr>
                <w:spacing w:val="-37"/>
                <w:sz w:val="21"/>
              </w:rPr>
              <w:t> 年 </w:t>
            </w:r>
            <w:r>
              <w:rPr>
                <w:sz w:val="21"/>
              </w:rPr>
              <w:t>12</w:t>
            </w:r>
            <w:r>
              <w:rPr>
                <w:spacing w:val="-37"/>
                <w:sz w:val="21"/>
              </w:rPr>
              <w:t> 月 </w:t>
            </w:r>
            <w:r>
              <w:rPr>
                <w:sz w:val="21"/>
              </w:rPr>
              <w:t>31</w:t>
            </w:r>
            <w:r>
              <w:rPr>
                <w:spacing w:val="-13"/>
                <w:sz w:val="21"/>
              </w:rPr>
              <w:t> 日止，百川能源合并财</w:t>
            </w:r>
          </w:p>
        </w:tc>
        <w:tc>
          <w:tcPr>
            <w:tcW w:w="3970" w:type="dxa"/>
            <w:tcBorders>
              <w:top w:val="nil"/>
              <w:bottom w:val="nil"/>
            </w:tcBorders>
          </w:tcPr>
          <w:p>
            <w:pPr>
              <w:pStyle w:val="TableParagraph"/>
              <w:spacing w:line="250" w:lineRule="exact" w:before="2"/>
              <w:ind w:left="108"/>
              <w:rPr>
                <w:sz w:val="21"/>
              </w:rPr>
            </w:pPr>
            <w:r>
              <w:rPr>
                <w:spacing w:val="-1"/>
                <w:sz w:val="21"/>
              </w:rPr>
              <w:t>及审批；</w:t>
            </w:r>
            <w:r>
              <w:rPr>
                <w:sz w:val="21"/>
              </w:rPr>
              <w:t> </w:t>
            </w:r>
          </w:p>
        </w:tc>
      </w:tr>
      <w:tr>
        <w:trPr>
          <w:trHeight w:val="271" w:hRule="atLeast"/>
        </w:trPr>
        <w:tc>
          <w:tcPr>
            <w:tcW w:w="4253" w:type="dxa"/>
            <w:tcBorders>
              <w:top w:val="nil"/>
              <w:bottom w:val="nil"/>
            </w:tcBorders>
          </w:tcPr>
          <w:p>
            <w:pPr>
              <w:pStyle w:val="TableParagraph"/>
              <w:spacing w:line="250" w:lineRule="exact"/>
              <w:ind w:left="107"/>
              <w:rPr>
                <w:sz w:val="21"/>
              </w:rPr>
            </w:pPr>
            <w:r>
              <w:rPr>
                <w:spacing w:val="40"/>
                <w:sz w:val="21"/>
              </w:rPr>
              <w:t>务报表中商誉的账面价值合计人民币</w:t>
            </w:r>
          </w:p>
        </w:tc>
        <w:tc>
          <w:tcPr>
            <w:tcW w:w="3970" w:type="dxa"/>
            <w:tcBorders>
              <w:top w:val="nil"/>
              <w:bottom w:val="nil"/>
            </w:tcBorders>
          </w:tcPr>
          <w:p>
            <w:pPr>
              <w:pStyle w:val="TableParagraph"/>
              <w:spacing w:line="250" w:lineRule="exact"/>
              <w:ind w:left="108"/>
              <w:rPr>
                <w:sz w:val="21"/>
              </w:rPr>
            </w:pPr>
            <w:r>
              <w:rPr>
                <w:sz w:val="21"/>
              </w:rPr>
              <w:t>2、评价管理层委聘的外部估值专家的胜</w:t>
            </w:r>
          </w:p>
        </w:tc>
      </w:tr>
      <w:tr>
        <w:trPr>
          <w:trHeight w:val="272" w:hRule="atLeast"/>
        </w:trPr>
        <w:tc>
          <w:tcPr>
            <w:tcW w:w="4253" w:type="dxa"/>
            <w:tcBorders>
              <w:top w:val="nil"/>
              <w:bottom w:val="nil"/>
            </w:tcBorders>
          </w:tcPr>
          <w:p>
            <w:pPr>
              <w:pStyle w:val="TableParagraph"/>
              <w:spacing w:line="251" w:lineRule="exact"/>
              <w:ind w:left="107"/>
              <w:rPr>
                <w:sz w:val="21"/>
              </w:rPr>
            </w:pPr>
            <w:r>
              <w:rPr>
                <w:spacing w:val="-1"/>
                <w:sz w:val="21"/>
              </w:rPr>
              <w:t>134,528.79</w:t>
            </w:r>
            <w:r>
              <w:rPr>
                <w:spacing w:val="-8"/>
                <w:sz w:val="21"/>
              </w:rPr>
              <w:t> 万元，相应的减值准备余额为人</w:t>
            </w:r>
          </w:p>
        </w:tc>
        <w:tc>
          <w:tcPr>
            <w:tcW w:w="3970" w:type="dxa"/>
            <w:tcBorders>
              <w:top w:val="nil"/>
              <w:bottom w:val="nil"/>
            </w:tcBorders>
          </w:tcPr>
          <w:p>
            <w:pPr>
              <w:pStyle w:val="TableParagraph"/>
              <w:spacing w:line="251" w:lineRule="exact"/>
              <w:ind w:left="108"/>
              <w:rPr>
                <w:sz w:val="21"/>
              </w:rPr>
            </w:pPr>
            <w:r>
              <w:rPr>
                <w:spacing w:val="-1"/>
                <w:sz w:val="21"/>
              </w:rPr>
              <w:t>任能力、专业素质和客观性；</w:t>
            </w:r>
            <w:r>
              <w:rPr>
                <w:sz w:val="21"/>
              </w:rPr>
              <w:t> </w:t>
            </w:r>
          </w:p>
        </w:tc>
      </w:tr>
      <w:tr>
        <w:trPr>
          <w:trHeight w:val="272" w:hRule="atLeast"/>
        </w:trPr>
        <w:tc>
          <w:tcPr>
            <w:tcW w:w="4253" w:type="dxa"/>
            <w:tcBorders>
              <w:top w:val="nil"/>
              <w:bottom w:val="nil"/>
            </w:tcBorders>
          </w:tcPr>
          <w:p>
            <w:pPr>
              <w:pStyle w:val="TableParagraph"/>
              <w:spacing w:line="250" w:lineRule="exact" w:before="2"/>
              <w:ind w:left="107"/>
              <w:rPr>
                <w:sz w:val="21"/>
              </w:rPr>
            </w:pPr>
            <w:r>
              <w:rPr>
                <w:spacing w:val="-19"/>
                <w:sz w:val="21"/>
              </w:rPr>
              <w:t>民币 </w:t>
            </w:r>
            <w:r>
              <w:rPr>
                <w:sz w:val="21"/>
              </w:rPr>
              <w:t>47.28</w:t>
            </w:r>
            <w:r>
              <w:rPr>
                <w:spacing w:val="-14"/>
                <w:sz w:val="21"/>
              </w:rPr>
              <w:t> 万元。</w:t>
            </w:r>
            <w:r>
              <w:rPr>
                <w:sz w:val="21"/>
              </w:rPr>
              <w:t> </w:t>
            </w:r>
          </w:p>
        </w:tc>
        <w:tc>
          <w:tcPr>
            <w:tcW w:w="3970" w:type="dxa"/>
            <w:tcBorders>
              <w:top w:val="nil"/>
              <w:bottom w:val="nil"/>
            </w:tcBorders>
          </w:tcPr>
          <w:p>
            <w:pPr>
              <w:pStyle w:val="TableParagraph"/>
              <w:spacing w:line="250" w:lineRule="exact" w:before="2"/>
              <w:ind w:left="108"/>
              <w:rPr>
                <w:sz w:val="21"/>
              </w:rPr>
            </w:pPr>
            <w:r>
              <w:rPr>
                <w:sz w:val="21"/>
              </w:rPr>
              <w:t>3、通过参考行业惯例，评估了管理层进</w:t>
            </w:r>
          </w:p>
        </w:tc>
      </w:tr>
      <w:tr>
        <w:trPr>
          <w:trHeight w:val="272" w:hRule="atLeast"/>
        </w:trPr>
        <w:tc>
          <w:tcPr>
            <w:tcW w:w="4253" w:type="dxa"/>
            <w:tcBorders>
              <w:top w:val="nil"/>
              <w:bottom w:val="nil"/>
            </w:tcBorders>
          </w:tcPr>
          <w:p>
            <w:pPr>
              <w:pStyle w:val="TableParagraph"/>
              <w:spacing w:line="251" w:lineRule="exact"/>
              <w:ind w:left="107"/>
              <w:rPr>
                <w:sz w:val="21"/>
              </w:rPr>
            </w:pPr>
            <w:r>
              <w:rPr>
                <w:sz w:val="21"/>
              </w:rPr>
              <w:t>管理层每年评估商誉可能出现减值的情况。</w:t>
            </w:r>
          </w:p>
        </w:tc>
        <w:tc>
          <w:tcPr>
            <w:tcW w:w="3970" w:type="dxa"/>
            <w:tcBorders>
              <w:top w:val="nil"/>
              <w:bottom w:val="nil"/>
            </w:tcBorders>
          </w:tcPr>
          <w:p>
            <w:pPr>
              <w:pStyle w:val="TableParagraph"/>
              <w:spacing w:line="251" w:lineRule="exact"/>
              <w:ind w:left="108"/>
              <w:rPr>
                <w:sz w:val="21"/>
              </w:rPr>
            </w:pPr>
            <w:r>
              <w:rPr>
                <w:sz w:val="21"/>
              </w:rPr>
              <w:t>行现金流量预测时使用的估值方法的适</w:t>
            </w:r>
          </w:p>
        </w:tc>
      </w:tr>
      <w:tr>
        <w:trPr>
          <w:trHeight w:val="272" w:hRule="atLeast"/>
        </w:trPr>
        <w:tc>
          <w:tcPr>
            <w:tcW w:w="4253" w:type="dxa"/>
            <w:tcBorders>
              <w:top w:val="nil"/>
              <w:bottom w:val="nil"/>
            </w:tcBorders>
          </w:tcPr>
          <w:p>
            <w:pPr>
              <w:pStyle w:val="TableParagraph"/>
              <w:spacing w:line="250" w:lineRule="exact" w:before="2"/>
              <w:ind w:left="107"/>
              <w:rPr>
                <w:sz w:val="21"/>
              </w:rPr>
            </w:pPr>
            <w:r>
              <w:rPr>
                <w:sz w:val="21"/>
              </w:rPr>
              <w:t>商誉的减值评估结果由管理层依据其聘任的</w:t>
            </w:r>
          </w:p>
        </w:tc>
        <w:tc>
          <w:tcPr>
            <w:tcW w:w="3970" w:type="dxa"/>
            <w:tcBorders>
              <w:top w:val="nil"/>
              <w:bottom w:val="nil"/>
            </w:tcBorders>
          </w:tcPr>
          <w:p>
            <w:pPr>
              <w:pStyle w:val="TableParagraph"/>
              <w:spacing w:line="250" w:lineRule="exact" w:before="2"/>
              <w:ind w:left="108"/>
              <w:rPr>
                <w:sz w:val="21"/>
              </w:rPr>
            </w:pPr>
            <w:r>
              <w:rPr>
                <w:sz w:val="21"/>
              </w:rPr>
              <w:t>当性； </w:t>
            </w:r>
          </w:p>
        </w:tc>
      </w:tr>
      <w:tr>
        <w:trPr>
          <w:trHeight w:val="272" w:hRule="atLeast"/>
        </w:trPr>
        <w:tc>
          <w:tcPr>
            <w:tcW w:w="4253" w:type="dxa"/>
            <w:tcBorders>
              <w:top w:val="nil"/>
              <w:bottom w:val="nil"/>
            </w:tcBorders>
          </w:tcPr>
          <w:p>
            <w:pPr>
              <w:pStyle w:val="TableParagraph"/>
              <w:spacing w:line="251" w:lineRule="exact"/>
              <w:ind w:left="107"/>
              <w:rPr>
                <w:sz w:val="21"/>
              </w:rPr>
            </w:pPr>
            <w:r>
              <w:rPr>
                <w:sz w:val="21"/>
              </w:rPr>
              <w:t>外部评估师编制的估值报告进行确定。减值</w:t>
            </w:r>
          </w:p>
        </w:tc>
        <w:tc>
          <w:tcPr>
            <w:tcW w:w="3970" w:type="dxa"/>
            <w:tcBorders>
              <w:top w:val="nil"/>
              <w:bottom w:val="nil"/>
            </w:tcBorders>
          </w:tcPr>
          <w:p>
            <w:pPr>
              <w:pStyle w:val="TableParagraph"/>
              <w:spacing w:line="251" w:lineRule="exact"/>
              <w:ind w:left="108"/>
              <w:rPr>
                <w:sz w:val="21"/>
              </w:rPr>
            </w:pPr>
            <w:r>
              <w:rPr>
                <w:sz w:val="21"/>
              </w:rPr>
              <w:t>4、通过将收入增长率、永续增长率和成</w:t>
            </w:r>
          </w:p>
        </w:tc>
      </w:tr>
      <w:tr>
        <w:trPr>
          <w:trHeight w:val="272" w:hRule="atLeast"/>
        </w:trPr>
        <w:tc>
          <w:tcPr>
            <w:tcW w:w="4253" w:type="dxa"/>
            <w:tcBorders>
              <w:top w:val="nil"/>
              <w:bottom w:val="nil"/>
            </w:tcBorders>
          </w:tcPr>
          <w:p>
            <w:pPr>
              <w:pStyle w:val="TableParagraph"/>
              <w:spacing w:line="250" w:lineRule="exact" w:before="2"/>
              <w:ind w:left="107"/>
              <w:rPr>
                <w:sz w:val="21"/>
              </w:rPr>
            </w:pPr>
            <w:r>
              <w:rPr>
                <w:sz w:val="21"/>
              </w:rPr>
              <w:t>评估是依据所编制的折现现金流预测而估计</w:t>
            </w:r>
          </w:p>
        </w:tc>
        <w:tc>
          <w:tcPr>
            <w:tcW w:w="3970" w:type="dxa"/>
            <w:tcBorders>
              <w:top w:val="nil"/>
              <w:bottom w:val="nil"/>
            </w:tcBorders>
          </w:tcPr>
          <w:p>
            <w:pPr>
              <w:pStyle w:val="TableParagraph"/>
              <w:spacing w:line="250" w:lineRule="exact" w:before="2"/>
              <w:ind w:left="108"/>
              <w:rPr>
                <w:sz w:val="21"/>
              </w:rPr>
            </w:pPr>
            <w:r>
              <w:rPr>
                <w:spacing w:val="-2"/>
                <w:sz w:val="21"/>
              </w:rPr>
              <w:t>本上涨等关键输入值与过往业绩、管理层</w:t>
            </w:r>
          </w:p>
        </w:tc>
      </w:tr>
      <w:tr>
        <w:trPr>
          <w:trHeight w:val="272" w:hRule="atLeast"/>
        </w:trPr>
        <w:tc>
          <w:tcPr>
            <w:tcW w:w="4253" w:type="dxa"/>
            <w:tcBorders>
              <w:top w:val="nil"/>
              <w:bottom w:val="nil"/>
            </w:tcBorders>
          </w:tcPr>
          <w:p>
            <w:pPr>
              <w:pStyle w:val="TableParagraph"/>
              <w:spacing w:line="251" w:lineRule="exact"/>
              <w:ind w:left="107"/>
              <w:rPr>
                <w:sz w:val="21"/>
              </w:rPr>
            </w:pPr>
            <w:r>
              <w:rPr>
                <w:sz w:val="21"/>
              </w:rPr>
              <w:t>商誉的使用价值。折现现金流预测的编制涉</w:t>
            </w:r>
          </w:p>
        </w:tc>
        <w:tc>
          <w:tcPr>
            <w:tcW w:w="3970" w:type="dxa"/>
            <w:tcBorders>
              <w:top w:val="nil"/>
              <w:bottom w:val="nil"/>
            </w:tcBorders>
          </w:tcPr>
          <w:p>
            <w:pPr>
              <w:pStyle w:val="TableParagraph"/>
              <w:spacing w:line="251" w:lineRule="exact"/>
              <w:ind w:left="108"/>
              <w:rPr>
                <w:sz w:val="21"/>
              </w:rPr>
            </w:pPr>
            <w:r>
              <w:rPr>
                <w:spacing w:val="-2"/>
                <w:sz w:val="21"/>
              </w:rPr>
              <w:t>预算和预测及行业报告进行比较，审慎评</w:t>
            </w:r>
          </w:p>
        </w:tc>
      </w:tr>
      <w:tr>
        <w:trPr>
          <w:trHeight w:val="272" w:hRule="atLeast"/>
        </w:trPr>
        <w:tc>
          <w:tcPr>
            <w:tcW w:w="4253" w:type="dxa"/>
            <w:tcBorders>
              <w:top w:val="nil"/>
              <w:bottom w:val="nil"/>
            </w:tcBorders>
          </w:tcPr>
          <w:p>
            <w:pPr>
              <w:pStyle w:val="TableParagraph"/>
              <w:spacing w:line="250" w:lineRule="exact" w:before="2"/>
              <w:ind w:left="107"/>
              <w:rPr>
                <w:sz w:val="21"/>
              </w:rPr>
            </w:pPr>
            <w:r>
              <w:rPr>
                <w:sz w:val="21"/>
              </w:rPr>
              <w:t>及运用重大判断和估计，特别是确定收入增</w:t>
            </w:r>
          </w:p>
        </w:tc>
        <w:tc>
          <w:tcPr>
            <w:tcW w:w="3970" w:type="dxa"/>
            <w:tcBorders>
              <w:top w:val="nil"/>
              <w:bottom w:val="nil"/>
            </w:tcBorders>
          </w:tcPr>
          <w:p>
            <w:pPr>
              <w:pStyle w:val="TableParagraph"/>
              <w:spacing w:line="250" w:lineRule="exact" w:before="2"/>
              <w:ind w:left="108"/>
              <w:rPr>
                <w:sz w:val="21"/>
              </w:rPr>
            </w:pPr>
            <w:r>
              <w:rPr>
                <w:sz w:val="21"/>
              </w:rPr>
              <w:t>价编制折现现金流预测中采用的关键假</w:t>
            </w:r>
          </w:p>
        </w:tc>
      </w:tr>
      <w:tr>
        <w:trPr>
          <w:trHeight w:val="272" w:hRule="atLeast"/>
        </w:trPr>
        <w:tc>
          <w:tcPr>
            <w:tcW w:w="4253" w:type="dxa"/>
            <w:tcBorders>
              <w:top w:val="nil"/>
              <w:bottom w:val="nil"/>
            </w:tcBorders>
          </w:tcPr>
          <w:p>
            <w:pPr>
              <w:pStyle w:val="TableParagraph"/>
              <w:spacing w:line="251" w:lineRule="exact"/>
              <w:ind w:left="107"/>
              <w:rPr>
                <w:sz w:val="21"/>
              </w:rPr>
            </w:pPr>
            <w:r>
              <w:rPr>
                <w:sz w:val="21"/>
              </w:rPr>
              <w:t>长率、永续增长率、成本上涨，以及确定所</w:t>
            </w:r>
          </w:p>
        </w:tc>
        <w:tc>
          <w:tcPr>
            <w:tcW w:w="3970" w:type="dxa"/>
            <w:tcBorders>
              <w:top w:val="nil"/>
              <w:bottom w:val="nil"/>
            </w:tcBorders>
          </w:tcPr>
          <w:p>
            <w:pPr>
              <w:pStyle w:val="TableParagraph"/>
              <w:spacing w:line="251" w:lineRule="exact"/>
              <w:ind w:left="108"/>
              <w:rPr>
                <w:sz w:val="21"/>
              </w:rPr>
            </w:pPr>
            <w:r>
              <w:rPr>
                <w:sz w:val="21"/>
              </w:rPr>
              <w:t>设及判断； </w:t>
            </w:r>
          </w:p>
        </w:tc>
      </w:tr>
      <w:tr>
        <w:trPr>
          <w:trHeight w:val="272" w:hRule="atLeast"/>
        </w:trPr>
        <w:tc>
          <w:tcPr>
            <w:tcW w:w="4253" w:type="dxa"/>
            <w:tcBorders>
              <w:top w:val="nil"/>
              <w:bottom w:val="nil"/>
            </w:tcBorders>
          </w:tcPr>
          <w:p>
            <w:pPr>
              <w:pStyle w:val="TableParagraph"/>
              <w:spacing w:line="250" w:lineRule="exact" w:before="2"/>
              <w:ind w:left="107"/>
              <w:rPr>
                <w:sz w:val="21"/>
              </w:rPr>
            </w:pPr>
            <w:r>
              <w:rPr>
                <w:sz w:val="21"/>
              </w:rPr>
              <w:t>应用的风险调整折现率时均存在固有不确定</w:t>
            </w:r>
          </w:p>
        </w:tc>
        <w:tc>
          <w:tcPr>
            <w:tcW w:w="3970" w:type="dxa"/>
            <w:tcBorders>
              <w:top w:val="nil"/>
              <w:bottom w:val="nil"/>
            </w:tcBorders>
          </w:tcPr>
          <w:p>
            <w:pPr>
              <w:pStyle w:val="TableParagraph"/>
              <w:spacing w:line="250" w:lineRule="exact" w:before="2"/>
              <w:ind w:left="108"/>
              <w:rPr>
                <w:sz w:val="21"/>
              </w:rPr>
            </w:pPr>
            <w:r>
              <w:rPr>
                <w:sz w:val="21"/>
              </w:rPr>
              <w:t>5、基于同行业可比公司的市场数据重新</w:t>
            </w:r>
          </w:p>
        </w:tc>
      </w:tr>
      <w:tr>
        <w:trPr>
          <w:trHeight w:val="272" w:hRule="atLeast"/>
        </w:trPr>
        <w:tc>
          <w:tcPr>
            <w:tcW w:w="4253" w:type="dxa"/>
            <w:tcBorders>
              <w:top w:val="nil"/>
              <w:bottom w:val="nil"/>
            </w:tcBorders>
          </w:tcPr>
          <w:p>
            <w:pPr>
              <w:pStyle w:val="TableParagraph"/>
              <w:spacing w:line="251" w:lineRule="exact"/>
              <w:ind w:left="107"/>
              <w:rPr>
                <w:sz w:val="21"/>
              </w:rPr>
            </w:pPr>
            <w:r>
              <w:rPr>
                <w:spacing w:val="-1"/>
                <w:sz w:val="21"/>
              </w:rPr>
              <w:t>性和可能受到管理层偏好的影响。</w:t>
            </w:r>
            <w:r>
              <w:rPr>
                <w:sz w:val="21"/>
              </w:rPr>
              <w:t> </w:t>
            </w:r>
          </w:p>
        </w:tc>
        <w:tc>
          <w:tcPr>
            <w:tcW w:w="3970" w:type="dxa"/>
            <w:tcBorders>
              <w:top w:val="nil"/>
              <w:bottom w:val="nil"/>
            </w:tcBorders>
          </w:tcPr>
          <w:p>
            <w:pPr>
              <w:pStyle w:val="TableParagraph"/>
              <w:spacing w:line="251" w:lineRule="exact"/>
              <w:ind w:left="108"/>
              <w:rPr>
                <w:sz w:val="21"/>
              </w:rPr>
            </w:pPr>
            <w:r>
              <w:rPr>
                <w:spacing w:val="-2"/>
                <w:sz w:val="21"/>
              </w:rPr>
              <w:t>计算折现率，并将我们的计算结果与管理</w:t>
            </w:r>
          </w:p>
        </w:tc>
      </w:tr>
      <w:tr>
        <w:trPr>
          <w:trHeight w:val="272" w:hRule="atLeast"/>
        </w:trPr>
        <w:tc>
          <w:tcPr>
            <w:tcW w:w="4253" w:type="dxa"/>
            <w:tcBorders>
              <w:top w:val="nil"/>
              <w:bottom w:val="nil"/>
            </w:tcBorders>
          </w:tcPr>
          <w:p>
            <w:pPr>
              <w:pStyle w:val="TableParagraph"/>
              <w:spacing w:line="250" w:lineRule="exact" w:before="2"/>
              <w:ind w:left="107"/>
              <w:rPr>
                <w:sz w:val="21"/>
              </w:rPr>
            </w:pPr>
            <w:r>
              <w:rPr>
                <w:sz w:val="21"/>
              </w:rPr>
              <w:t>由于商誉的减值预测和折现未来现金流量涉</w:t>
            </w:r>
          </w:p>
        </w:tc>
        <w:tc>
          <w:tcPr>
            <w:tcW w:w="3970" w:type="dxa"/>
            <w:tcBorders>
              <w:top w:val="nil"/>
              <w:bottom w:val="nil"/>
            </w:tcBorders>
          </w:tcPr>
          <w:p>
            <w:pPr>
              <w:pStyle w:val="TableParagraph"/>
              <w:spacing w:line="250" w:lineRule="exact" w:before="2"/>
              <w:ind w:left="108"/>
              <w:rPr>
                <w:sz w:val="21"/>
              </w:rPr>
            </w:pPr>
            <w:r>
              <w:rPr>
                <w:sz w:val="21"/>
              </w:rPr>
              <w:t>层计算预计未来现金流量现值时采用的</w:t>
            </w:r>
          </w:p>
        </w:tc>
      </w:tr>
      <w:tr>
        <w:trPr>
          <w:trHeight w:val="272" w:hRule="atLeast"/>
        </w:trPr>
        <w:tc>
          <w:tcPr>
            <w:tcW w:w="4253" w:type="dxa"/>
            <w:tcBorders>
              <w:top w:val="nil"/>
              <w:bottom w:val="nil"/>
            </w:tcBorders>
          </w:tcPr>
          <w:p>
            <w:pPr>
              <w:pStyle w:val="TableParagraph"/>
              <w:spacing w:line="251" w:lineRule="exact"/>
              <w:ind w:left="107"/>
              <w:rPr>
                <w:sz w:val="21"/>
              </w:rPr>
            </w:pPr>
            <w:r>
              <w:rPr>
                <w:sz w:val="21"/>
              </w:rPr>
              <w:t>及固有不确定性，以及管理层在选用假设和</w:t>
            </w:r>
          </w:p>
        </w:tc>
        <w:tc>
          <w:tcPr>
            <w:tcW w:w="3970" w:type="dxa"/>
            <w:tcBorders>
              <w:top w:val="nil"/>
              <w:bottom w:val="nil"/>
            </w:tcBorders>
          </w:tcPr>
          <w:p>
            <w:pPr>
              <w:pStyle w:val="TableParagraph"/>
              <w:spacing w:line="251" w:lineRule="exact"/>
              <w:ind w:left="108"/>
              <w:rPr>
                <w:sz w:val="21"/>
              </w:rPr>
            </w:pPr>
            <w:r>
              <w:rPr>
                <w:spacing w:val="-2"/>
                <w:sz w:val="21"/>
              </w:rPr>
              <w:t>折现率进行比较，以评价其计算预计未来</w:t>
            </w:r>
          </w:p>
        </w:tc>
      </w:tr>
      <w:tr>
        <w:trPr>
          <w:trHeight w:val="272" w:hRule="atLeast"/>
        </w:trPr>
        <w:tc>
          <w:tcPr>
            <w:tcW w:w="4253" w:type="dxa"/>
            <w:tcBorders>
              <w:top w:val="nil"/>
              <w:bottom w:val="nil"/>
            </w:tcBorders>
          </w:tcPr>
          <w:p>
            <w:pPr>
              <w:pStyle w:val="TableParagraph"/>
              <w:spacing w:line="250" w:lineRule="exact" w:before="2"/>
              <w:ind w:left="107"/>
              <w:rPr>
                <w:sz w:val="21"/>
              </w:rPr>
            </w:pPr>
            <w:r>
              <w:rPr>
                <w:sz w:val="21"/>
              </w:rPr>
              <w:t>估计时可能出现偏好的风险，我们将评估商</w:t>
            </w:r>
          </w:p>
        </w:tc>
        <w:tc>
          <w:tcPr>
            <w:tcW w:w="3970" w:type="dxa"/>
            <w:tcBorders>
              <w:top w:val="nil"/>
              <w:bottom w:val="nil"/>
            </w:tcBorders>
          </w:tcPr>
          <w:p>
            <w:pPr>
              <w:pStyle w:val="TableParagraph"/>
              <w:spacing w:line="250" w:lineRule="exact" w:before="2"/>
              <w:ind w:left="108"/>
              <w:rPr>
                <w:sz w:val="21"/>
              </w:rPr>
            </w:pPr>
            <w:r>
              <w:rPr>
                <w:spacing w:val="-1"/>
                <w:sz w:val="21"/>
              </w:rPr>
              <w:t>现金流量现值时采用的折现率；</w:t>
            </w:r>
            <w:r>
              <w:rPr>
                <w:sz w:val="21"/>
              </w:rPr>
              <w:t> </w:t>
            </w:r>
          </w:p>
        </w:tc>
      </w:tr>
      <w:tr>
        <w:trPr>
          <w:trHeight w:val="272" w:hRule="atLeast"/>
        </w:trPr>
        <w:tc>
          <w:tcPr>
            <w:tcW w:w="4253" w:type="dxa"/>
            <w:tcBorders>
              <w:top w:val="nil"/>
              <w:bottom w:val="nil"/>
            </w:tcBorders>
          </w:tcPr>
          <w:p>
            <w:pPr>
              <w:pStyle w:val="TableParagraph"/>
              <w:spacing w:line="251" w:lineRule="exact"/>
              <w:ind w:left="107"/>
              <w:rPr>
                <w:sz w:val="21"/>
              </w:rPr>
            </w:pPr>
            <w:r>
              <w:rPr>
                <w:spacing w:val="-1"/>
                <w:sz w:val="21"/>
              </w:rPr>
              <w:t>誉的减值视为百川能源的关键审计事项。</w:t>
            </w:r>
            <w:r>
              <w:rPr>
                <w:sz w:val="21"/>
              </w:rPr>
              <w:t> </w:t>
            </w:r>
          </w:p>
        </w:tc>
        <w:tc>
          <w:tcPr>
            <w:tcW w:w="3970" w:type="dxa"/>
            <w:tcBorders>
              <w:top w:val="nil"/>
              <w:bottom w:val="nil"/>
            </w:tcBorders>
          </w:tcPr>
          <w:p>
            <w:pPr>
              <w:pStyle w:val="TableParagraph"/>
              <w:spacing w:line="251" w:lineRule="exact"/>
              <w:ind w:left="108"/>
              <w:rPr>
                <w:sz w:val="21"/>
              </w:rPr>
            </w:pPr>
            <w:r>
              <w:rPr>
                <w:sz w:val="21"/>
              </w:rPr>
              <w:t>6、对预测收入和采用的折现率等关键假</w:t>
            </w:r>
          </w:p>
        </w:tc>
      </w:tr>
      <w:tr>
        <w:trPr>
          <w:trHeight w:val="272" w:hRule="atLeast"/>
        </w:trPr>
        <w:tc>
          <w:tcPr>
            <w:tcW w:w="4253" w:type="dxa"/>
            <w:tcBorders>
              <w:top w:val="nil"/>
              <w:bottom w:val="nil"/>
            </w:tcBorders>
          </w:tcPr>
          <w:p>
            <w:pPr>
              <w:pStyle w:val="TableParagraph"/>
              <w:spacing w:before="0"/>
              <w:rPr>
                <w:rFonts w:ascii="Times New Roman"/>
                <w:sz w:val="20"/>
              </w:rPr>
            </w:pPr>
          </w:p>
        </w:tc>
        <w:tc>
          <w:tcPr>
            <w:tcW w:w="3970" w:type="dxa"/>
            <w:tcBorders>
              <w:top w:val="nil"/>
              <w:bottom w:val="nil"/>
            </w:tcBorders>
          </w:tcPr>
          <w:p>
            <w:pPr>
              <w:pStyle w:val="TableParagraph"/>
              <w:spacing w:line="250" w:lineRule="exact" w:before="2"/>
              <w:ind w:left="108"/>
              <w:rPr>
                <w:sz w:val="21"/>
              </w:rPr>
            </w:pPr>
            <w:r>
              <w:rPr>
                <w:spacing w:val="-2"/>
                <w:sz w:val="21"/>
              </w:rPr>
              <w:t>设进行敏感性分析，以评价关键假设的变</w:t>
            </w:r>
          </w:p>
        </w:tc>
      </w:tr>
      <w:tr>
        <w:trPr>
          <w:trHeight w:val="272" w:hRule="atLeast"/>
        </w:trPr>
        <w:tc>
          <w:tcPr>
            <w:tcW w:w="4253" w:type="dxa"/>
            <w:tcBorders>
              <w:top w:val="nil"/>
              <w:bottom w:val="nil"/>
            </w:tcBorders>
          </w:tcPr>
          <w:p>
            <w:pPr>
              <w:pStyle w:val="TableParagraph"/>
              <w:spacing w:before="0"/>
              <w:rPr>
                <w:rFonts w:ascii="Times New Roman"/>
                <w:sz w:val="20"/>
              </w:rPr>
            </w:pPr>
          </w:p>
        </w:tc>
        <w:tc>
          <w:tcPr>
            <w:tcW w:w="3970" w:type="dxa"/>
            <w:tcBorders>
              <w:top w:val="nil"/>
              <w:bottom w:val="nil"/>
            </w:tcBorders>
          </w:tcPr>
          <w:p>
            <w:pPr>
              <w:pStyle w:val="TableParagraph"/>
              <w:spacing w:line="251" w:lineRule="exact"/>
              <w:ind w:left="108"/>
              <w:rPr>
                <w:sz w:val="21"/>
              </w:rPr>
            </w:pPr>
            <w:r>
              <w:rPr>
                <w:sz w:val="21"/>
              </w:rPr>
              <w:t>化对减值评估结果的影响以及考虑对关</w:t>
            </w:r>
          </w:p>
        </w:tc>
      </w:tr>
      <w:tr>
        <w:trPr>
          <w:trHeight w:val="272" w:hRule="atLeast"/>
        </w:trPr>
        <w:tc>
          <w:tcPr>
            <w:tcW w:w="4253" w:type="dxa"/>
            <w:tcBorders>
              <w:top w:val="nil"/>
              <w:bottom w:val="nil"/>
            </w:tcBorders>
          </w:tcPr>
          <w:p>
            <w:pPr>
              <w:pStyle w:val="TableParagraph"/>
              <w:spacing w:before="0"/>
              <w:rPr>
                <w:rFonts w:ascii="Times New Roman"/>
                <w:sz w:val="20"/>
              </w:rPr>
            </w:pPr>
          </w:p>
        </w:tc>
        <w:tc>
          <w:tcPr>
            <w:tcW w:w="3970" w:type="dxa"/>
            <w:tcBorders>
              <w:top w:val="nil"/>
              <w:bottom w:val="nil"/>
            </w:tcBorders>
          </w:tcPr>
          <w:p>
            <w:pPr>
              <w:pStyle w:val="TableParagraph"/>
              <w:spacing w:line="250" w:lineRule="exact" w:before="2"/>
              <w:ind w:left="108"/>
              <w:rPr>
                <w:sz w:val="21"/>
              </w:rPr>
            </w:pPr>
            <w:r>
              <w:rPr>
                <w:sz w:val="21"/>
              </w:rPr>
              <w:t>键假设的选择是否存在管理层偏向的迹</w:t>
            </w:r>
          </w:p>
        </w:tc>
      </w:tr>
      <w:tr>
        <w:trPr>
          <w:trHeight w:val="272" w:hRule="atLeast"/>
        </w:trPr>
        <w:tc>
          <w:tcPr>
            <w:tcW w:w="4253" w:type="dxa"/>
            <w:tcBorders>
              <w:top w:val="nil"/>
              <w:bottom w:val="nil"/>
            </w:tcBorders>
          </w:tcPr>
          <w:p>
            <w:pPr>
              <w:pStyle w:val="TableParagraph"/>
              <w:spacing w:before="0"/>
              <w:rPr>
                <w:rFonts w:ascii="Times New Roman"/>
                <w:sz w:val="20"/>
              </w:rPr>
            </w:pPr>
          </w:p>
        </w:tc>
        <w:tc>
          <w:tcPr>
            <w:tcW w:w="3970" w:type="dxa"/>
            <w:tcBorders>
              <w:top w:val="nil"/>
              <w:bottom w:val="nil"/>
            </w:tcBorders>
          </w:tcPr>
          <w:p>
            <w:pPr>
              <w:pStyle w:val="TableParagraph"/>
              <w:spacing w:line="251" w:lineRule="exact"/>
              <w:ind w:left="108"/>
              <w:rPr>
                <w:sz w:val="21"/>
              </w:rPr>
            </w:pPr>
            <w:r>
              <w:rPr>
                <w:sz w:val="21"/>
              </w:rPr>
              <w:t>象； </w:t>
            </w:r>
          </w:p>
        </w:tc>
      </w:tr>
      <w:tr>
        <w:trPr>
          <w:trHeight w:val="272" w:hRule="atLeast"/>
        </w:trPr>
        <w:tc>
          <w:tcPr>
            <w:tcW w:w="4253" w:type="dxa"/>
            <w:tcBorders>
              <w:top w:val="nil"/>
              <w:bottom w:val="nil"/>
            </w:tcBorders>
          </w:tcPr>
          <w:p>
            <w:pPr>
              <w:pStyle w:val="TableParagraph"/>
              <w:spacing w:before="0"/>
              <w:rPr>
                <w:rFonts w:ascii="Times New Roman"/>
                <w:sz w:val="20"/>
              </w:rPr>
            </w:pPr>
          </w:p>
        </w:tc>
        <w:tc>
          <w:tcPr>
            <w:tcW w:w="3970" w:type="dxa"/>
            <w:tcBorders>
              <w:top w:val="nil"/>
              <w:bottom w:val="nil"/>
            </w:tcBorders>
          </w:tcPr>
          <w:p>
            <w:pPr>
              <w:pStyle w:val="TableParagraph"/>
              <w:spacing w:line="250" w:lineRule="exact" w:before="2"/>
              <w:ind w:left="108"/>
              <w:rPr>
                <w:sz w:val="21"/>
              </w:rPr>
            </w:pPr>
            <w:r>
              <w:rPr>
                <w:sz w:val="21"/>
              </w:rPr>
              <w:t>7、通过对比上一年度的预测和本年度的</w:t>
            </w:r>
          </w:p>
        </w:tc>
      </w:tr>
      <w:tr>
        <w:trPr>
          <w:trHeight w:val="271" w:hRule="atLeast"/>
        </w:trPr>
        <w:tc>
          <w:tcPr>
            <w:tcW w:w="4253" w:type="dxa"/>
            <w:tcBorders>
              <w:top w:val="nil"/>
              <w:bottom w:val="nil"/>
            </w:tcBorders>
          </w:tcPr>
          <w:p>
            <w:pPr>
              <w:pStyle w:val="TableParagraph"/>
              <w:spacing w:before="0"/>
              <w:rPr>
                <w:rFonts w:ascii="Times New Roman"/>
                <w:sz w:val="20"/>
              </w:rPr>
            </w:pPr>
          </w:p>
        </w:tc>
        <w:tc>
          <w:tcPr>
            <w:tcW w:w="3970" w:type="dxa"/>
            <w:tcBorders>
              <w:top w:val="nil"/>
              <w:bottom w:val="nil"/>
            </w:tcBorders>
          </w:tcPr>
          <w:p>
            <w:pPr>
              <w:pStyle w:val="TableParagraph"/>
              <w:spacing w:line="250" w:lineRule="exact"/>
              <w:ind w:left="108"/>
              <w:rPr>
                <w:sz w:val="21"/>
              </w:rPr>
            </w:pPr>
            <w:r>
              <w:rPr>
                <w:spacing w:val="-2"/>
                <w:sz w:val="21"/>
              </w:rPr>
              <w:t>业绩进行追溯性审核，以评估管理层预测</w:t>
            </w:r>
          </w:p>
        </w:tc>
      </w:tr>
      <w:tr>
        <w:trPr>
          <w:trHeight w:val="273" w:hRule="atLeast"/>
        </w:trPr>
        <w:tc>
          <w:tcPr>
            <w:tcW w:w="4253" w:type="dxa"/>
            <w:tcBorders>
              <w:top w:val="nil"/>
            </w:tcBorders>
          </w:tcPr>
          <w:p>
            <w:pPr>
              <w:pStyle w:val="TableParagraph"/>
              <w:spacing w:before="0"/>
              <w:rPr>
                <w:rFonts w:ascii="Times New Roman"/>
                <w:sz w:val="20"/>
              </w:rPr>
            </w:pPr>
          </w:p>
        </w:tc>
        <w:tc>
          <w:tcPr>
            <w:tcW w:w="3970" w:type="dxa"/>
            <w:tcBorders>
              <w:top w:val="nil"/>
            </w:tcBorders>
          </w:tcPr>
          <w:p>
            <w:pPr>
              <w:pStyle w:val="TableParagraph"/>
              <w:spacing w:line="252" w:lineRule="exact"/>
              <w:ind w:left="108"/>
              <w:rPr>
                <w:sz w:val="21"/>
              </w:rPr>
            </w:pPr>
            <w:r>
              <w:rPr>
                <w:spacing w:val="-1"/>
                <w:sz w:val="21"/>
              </w:rPr>
              <w:t>过程的可靠性和历史准确性。</w:t>
            </w:r>
            <w:r>
              <w:rPr>
                <w:sz w:val="21"/>
              </w:rPr>
              <w:t> </w:t>
            </w:r>
          </w:p>
        </w:tc>
      </w:tr>
      <w:tr>
        <w:trPr>
          <w:trHeight w:val="270" w:hRule="atLeast"/>
        </w:trPr>
        <w:tc>
          <w:tcPr>
            <w:tcW w:w="8223" w:type="dxa"/>
            <w:gridSpan w:val="2"/>
            <w:tcBorders>
              <w:bottom w:val="single" w:sz="6" w:space="0" w:color="000000"/>
            </w:tcBorders>
          </w:tcPr>
          <w:p>
            <w:pPr>
              <w:pStyle w:val="TableParagraph"/>
              <w:spacing w:line="250" w:lineRule="exact"/>
              <w:ind w:left="107"/>
              <w:rPr>
                <w:sz w:val="21"/>
              </w:rPr>
            </w:pPr>
            <w:r>
              <w:rPr>
                <w:sz w:val="21"/>
              </w:rPr>
              <w:t>（二）天然气销售收入的确认 </w:t>
            </w:r>
          </w:p>
        </w:tc>
      </w:tr>
      <w:tr>
        <w:trPr>
          <w:trHeight w:val="268" w:hRule="atLeast"/>
        </w:trPr>
        <w:tc>
          <w:tcPr>
            <w:tcW w:w="4253" w:type="dxa"/>
            <w:tcBorders>
              <w:top w:val="single" w:sz="6" w:space="0" w:color="000000"/>
              <w:bottom w:val="nil"/>
            </w:tcBorders>
          </w:tcPr>
          <w:p>
            <w:pPr>
              <w:pStyle w:val="TableParagraph"/>
              <w:spacing w:line="248" w:lineRule="exact" w:before="0"/>
              <w:ind w:left="107"/>
              <w:rPr>
                <w:sz w:val="21"/>
              </w:rPr>
            </w:pPr>
            <w:r>
              <w:rPr>
                <w:spacing w:val="-1"/>
                <w:sz w:val="21"/>
              </w:rPr>
              <w:t>2022</w:t>
            </w:r>
            <w:r>
              <w:rPr>
                <w:spacing w:val="-8"/>
                <w:sz w:val="21"/>
              </w:rPr>
              <w:t> 年度百川能源合并财务报表的天然气销</w:t>
            </w:r>
          </w:p>
        </w:tc>
        <w:tc>
          <w:tcPr>
            <w:tcW w:w="3970" w:type="dxa"/>
            <w:tcBorders>
              <w:top w:val="single" w:sz="6" w:space="0" w:color="000000"/>
              <w:bottom w:val="nil"/>
            </w:tcBorders>
          </w:tcPr>
          <w:p>
            <w:pPr>
              <w:pStyle w:val="TableParagraph"/>
              <w:spacing w:line="248" w:lineRule="exact" w:before="0"/>
              <w:ind w:left="108"/>
              <w:rPr>
                <w:sz w:val="21"/>
              </w:rPr>
            </w:pPr>
            <w:r>
              <w:rPr>
                <w:spacing w:val="-1"/>
                <w:sz w:val="21"/>
              </w:rPr>
              <w:t>执行的主要审计程序如下： </w:t>
            </w:r>
          </w:p>
        </w:tc>
      </w:tr>
      <w:tr>
        <w:trPr>
          <w:trHeight w:val="272" w:hRule="atLeast"/>
        </w:trPr>
        <w:tc>
          <w:tcPr>
            <w:tcW w:w="4253" w:type="dxa"/>
            <w:tcBorders>
              <w:top w:val="nil"/>
              <w:bottom w:val="nil"/>
            </w:tcBorders>
          </w:tcPr>
          <w:p>
            <w:pPr>
              <w:pStyle w:val="TableParagraph"/>
              <w:spacing w:line="251" w:lineRule="exact"/>
              <w:ind w:left="107"/>
              <w:rPr>
                <w:sz w:val="21"/>
              </w:rPr>
            </w:pPr>
            <w:r>
              <w:rPr>
                <w:spacing w:val="4"/>
                <w:sz w:val="21"/>
              </w:rPr>
              <w:t>售收入为 </w:t>
            </w:r>
            <w:r>
              <w:rPr>
                <w:sz w:val="21"/>
              </w:rPr>
              <w:t>396,332.25 万元，占收入总额的</w:t>
            </w:r>
          </w:p>
        </w:tc>
        <w:tc>
          <w:tcPr>
            <w:tcW w:w="3970" w:type="dxa"/>
            <w:tcBorders>
              <w:top w:val="nil"/>
              <w:bottom w:val="nil"/>
            </w:tcBorders>
          </w:tcPr>
          <w:p>
            <w:pPr>
              <w:pStyle w:val="TableParagraph"/>
              <w:spacing w:line="251" w:lineRule="exact"/>
              <w:ind w:left="108"/>
              <w:rPr>
                <w:sz w:val="21"/>
              </w:rPr>
            </w:pPr>
            <w:r>
              <w:rPr>
                <w:sz w:val="21"/>
              </w:rPr>
              <w:t>1、我们了解及评估本公司对天然气用户</w:t>
            </w:r>
          </w:p>
        </w:tc>
      </w:tr>
      <w:tr>
        <w:trPr>
          <w:trHeight w:val="272" w:hRule="atLeast"/>
        </w:trPr>
        <w:tc>
          <w:tcPr>
            <w:tcW w:w="4253" w:type="dxa"/>
            <w:tcBorders>
              <w:top w:val="nil"/>
              <w:bottom w:val="nil"/>
            </w:tcBorders>
          </w:tcPr>
          <w:p>
            <w:pPr>
              <w:pStyle w:val="TableParagraph"/>
              <w:spacing w:line="250" w:lineRule="exact" w:before="2"/>
              <w:ind w:left="107"/>
              <w:rPr>
                <w:sz w:val="21"/>
              </w:rPr>
            </w:pPr>
            <w:r>
              <w:rPr>
                <w:sz w:val="21"/>
              </w:rPr>
              <w:t>79.11%，是百川能源的主要收入来源。由于</w:t>
            </w:r>
          </w:p>
        </w:tc>
        <w:tc>
          <w:tcPr>
            <w:tcW w:w="3970" w:type="dxa"/>
            <w:tcBorders>
              <w:top w:val="nil"/>
              <w:bottom w:val="nil"/>
            </w:tcBorders>
          </w:tcPr>
          <w:p>
            <w:pPr>
              <w:pStyle w:val="TableParagraph"/>
              <w:spacing w:line="250" w:lineRule="exact" w:before="2"/>
              <w:ind w:left="108"/>
              <w:rPr>
                <w:sz w:val="21"/>
              </w:rPr>
            </w:pPr>
            <w:r>
              <w:rPr>
                <w:spacing w:val="-2"/>
                <w:sz w:val="21"/>
              </w:rPr>
              <w:t>开户、供气、收费、确认收入等有关流程</w:t>
            </w:r>
          </w:p>
        </w:tc>
      </w:tr>
      <w:tr>
        <w:trPr>
          <w:trHeight w:val="272" w:hRule="atLeast"/>
        </w:trPr>
        <w:tc>
          <w:tcPr>
            <w:tcW w:w="4253" w:type="dxa"/>
            <w:tcBorders>
              <w:top w:val="nil"/>
              <w:bottom w:val="nil"/>
            </w:tcBorders>
          </w:tcPr>
          <w:p>
            <w:pPr>
              <w:pStyle w:val="TableParagraph"/>
              <w:spacing w:line="251" w:lineRule="exact"/>
              <w:ind w:left="107"/>
              <w:rPr>
                <w:sz w:val="21"/>
              </w:rPr>
            </w:pPr>
            <w:r>
              <w:rPr>
                <w:sz w:val="21"/>
              </w:rPr>
              <w:t>收入是百川能源的关键业绩指标之一，我们</w:t>
            </w:r>
          </w:p>
        </w:tc>
        <w:tc>
          <w:tcPr>
            <w:tcW w:w="3970" w:type="dxa"/>
            <w:tcBorders>
              <w:top w:val="nil"/>
              <w:bottom w:val="nil"/>
            </w:tcBorders>
          </w:tcPr>
          <w:p>
            <w:pPr>
              <w:pStyle w:val="TableParagraph"/>
              <w:spacing w:line="251" w:lineRule="exact"/>
              <w:ind w:left="108"/>
              <w:rPr>
                <w:sz w:val="21"/>
              </w:rPr>
            </w:pPr>
            <w:r>
              <w:rPr>
                <w:spacing w:val="-2"/>
                <w:sz w:val="21"/>
              </w:rPr>
              <w:t>中的内部控制设计，并测试了关键控制执</w:t>
            </w:r>
          </w:p>
        </w:tc>
      </w:tr>
      <w:tr>
        <w:trPr>
          <w:trHeight w:val="272" w:hRule="atLeast"/>
        </w:trPr>
        <w:tc>
          <w:tcPr>
            <w:tcW w:w="4253" w:type="dxa"/>
            <w:tcBorders>
              <w:top w:val="nil"/>
              <w:bottom w:val="nil"/>
            </w:tcBorders>
          </w:tcPr>
          <w:p>
            <w:pPr>
              <w:pStyle w:val="TableParagraph"/>
              <w:spacing w:line="250" w:lineRule="exact" w:before="2"/>
              <w:ind w:left="107"/>
              <w:rPr>
                <w:sz w:val="21"/>
              </w:rPr>
            </w:pPr>
            <w:r>
              <w:rPr>
                <w:sz w:val="21"/>
              </w:rPr>
              <w:t>将百川能源天然气销售收入确认识别为关键</w:t>
            </w:r>
          </w:p>
        </w:tc>
        <w:tc>
          <w:tcPr>
            <w:tcW w:w="3970" w:type="dxa"/>
            <w:tcBorders>
              <w:top w:val="nil"/>
              <w:bottom w:val="nil"/>
            </w:tcBorders>
          </w:tcPr>
          <w:p>
            <w:pPr>
              <w:pStyle w:val="TableParagraph"/>
              <w:spacing w:line="250" w:lineRule="exact" w:before="2"/>
              <w:ind w:left="108"/>
              <w:rPr>
                <w:sz w:val="21"/>
              </w:rPr>
            </w:pPr>
            <w:r>
              <w:rPr>
                <w:spacing w:val="-1"/>
                <w:sz w:val="21"/>
              </w:rPr>
              <w:t>行的有效性；</w:t>
            </w:r>
            <w:r>
              <w:rPr>
                <w:sz w:val="21"/>
              </w:rPr>
              <w:t> </w:t>
            </w:r>
          </w:p>
        </w:tc>
      </w:tr>
      <w:tr>
        <w:trPr>
          <w:trHeight w:val="272" w:hRule="atLeast"/>
        </w:trPr>
        <w:tc>
          <w:tcPr>
            <w:tcW w:w="4253" w:type="dxa"/>
            <w:tcBorders>
              <w:top w:val="nil"/>
              <w:bottom w:val="nil"/>
            </w:tcBorders>
          </w:tcPr>
          <w:p>
            <w:pPr>
              <w:pStyle w:val="TableParagraph"/>
              <w:spacing w:line="251" w:lineRule="exact"/>
              <w:ind w:left="107"/>
              <w:rPr>
                <w:sz w:val="21"/>
              </w:rPr>
            </w:pPr>
            <w:r>
              <w:rPr>
                <w:sz w:val="21"/>
              </w:rPr>
              <w:t>审计事项。 </w:t>
            </w:r>
          </w:p>
        </w:tc>
        <w:tc>
          <w:tcPr>
            <w:tcW w:w="3970" w:type="dxa"/>
            <w:tcBorders>
              <w:top w:val="nil"/>
              <w:bottom w:val="nil"/>
            </w:tcBorders>
          </w:tcPr>
          <w:p>
            <w:pPr>
              <w:pStyle w:val="TableParagraph"/>
              <w:spacing w:line="251" w:lineRule="exact"/>
              <w:ind w:left="108"/>
              <w:rPr>
                <w:sz w:val="21"/>
              </w:rPr>
            </w:pPr>
            <w:r>
              <w:rPr>
                <w:sz w:val="21"/>
              </w:rPr>
              <w:t>2、了解本期天然气销售价格是否发生变</w:t>
            </w:r>
          </w:p>
        </w:tc>
      </w:tr>
      <w:tr>
        <w:trPr>
          <w:trHeight w:val="272" w:hRule="atLeast"/>
        </w:trPr>
        <w:tc>
          <w:tcPr>
            <w:tcW w:w="4253" w:type="dxa"/>
            <w:tcBorders>
              <w:top w:val="nil"/>
              <w:bottom w:val="nil"/>
            </w:tcBorders>
          </w:tcPr>
          <w:p>
            <w:pPr>
              <w:pStyle w:val="TableParagraph"/>
              <w:spacing w:before="0"/>
              <w:rPr>
                <w:rFonts w:ascii="Times New Roman"/>
                <w:sz w:val="20"/>
              </w:rPr>
            </w:pPr>
          </w:p>
        </w:tc>
        <w:tc>
          <w:tcPr>
            <w:tcW w:w="3970" w:type="dxa"/>
            <w:tcBorders>
              <w:top w:val="nil"/>
              <w:bottom w:val="nil"/>
            </w:tcBorders>
          </w:tcPr>
          <w:p>
            <w:pPr>
              <w:pStyle w:val="TableParagraph"/>
              <w:spacing w:line="250" w:lineRule="exact" w:before="2"/>
              <w:ind w:left="108"/>
              <w:rPr>
                <w:sz w:val="21"/>
              </w:rPr>
            </w:pPr>
            <w:r>
              <w:rPr>
                <w:spacing w:val="-1"/>
                <w:sz w:val="21"/>
              </w:rPr>
              <w:t>动，获取天然气销售价格执行文件；</w:t>
            </w:r>
            <w:r>
              <w:rPr>
                <w:sz w:val="21"/>
              </w:rPr>
              <w:t> </w:t>
            </w:r>
          </w:p>
        </w:tc>
      </w:tr>
      <w:tr>
        <w:trPr>
          <w:trHeight w:val="272" w:hRule="atLeast"/>
        </w:trPr>
        <w:tc>
          <w:tcPr>
            <w:tcW w:w="4253" w:type="dxa"/>
            <w:tcBorders>
              <w:top w:val="nil"/>
              <w:bottom w:val="nil"/>
            </w:tcBorders>
          </w:tcPr>
          <w:p>
            <w:pPr>
              <w:pStyle w:val="TableParagraph"/>
              <w:spacing w:before="0"/>
              <w:rPr>
                <w:rFonts w:ascii="Times New Roman"/>
                <w:sz w:val="20"/>
              </w:rPr>
            </w:pPr>
          </w:p>
        </w:tc>
        <w:tc>
          <w:tcPr>
            <w:tcW w:w="3970" w:type="dxa"/>
            <w:tcBorders>
              <w:top w:val="nil"/>
              <w:bottom w:val="nil"/>
            </w:tcBorders>
          </w:tcPr>
          <w:p>
            <w:pPr>
              <w:pStyle w:val="TableParagraph"/>
              <w:spacing w:line="251" w:lineRule="exact"/>
              <w:ind w:left="108"/>
              <w:rPr>
                <w:sz w:val="21"/>
              </w:rPr>
            </w:pPr>
            <w:r>
              <w:rPr>
                <w:sz w:val="21"/>
              </w:rPr>
              <w:t>3、按照客户类别对销售数量、收入及毛</w:t>
            </w:r>
          </w:p>
        </w:tc>
      </w:tr>
      <w:tr>
        <w:trPr>
          <w:trHeight w:val="272" w:hRule="atLeast"/>
        </w:trPr>
        <w:tc>
          <w:tcPr>
            <w:tcW w:w="4253" w:type="dxa"/>
            <w:tcBorders>
              <w:top w:val="nil"/>
              <w:bottom w:val="nil"/>
            </w:tcBorders>
          </w:tcPr>
          <w:p>
            <w:pPr>
              <w:pStyle w:val="TableParagraph"/>
              <w:spacing w:before="0"/>
              <w:rPr>
                <w:rFonts w:ascii="Times New Roman"/>
                <w:sz w:val="20"/>
              </w:rPr>
            </w:pPr>
          </w:p>
        </w:tc>
        <w:tc>
          <w:tcPr>
            <w:tcW w:w="3970" w:type="dxa"/>
            <w:tcBorders>
              <w:top w:val="nil"/>
              <w:bottom w:val="nil"/>
            </w:tcBorders>
          </w:tcPr>
          <w:p>
            <w:pPr>
              <w:pStyle w:val="TableParagraph"/>
              <w:spacing w:line="250" w:lineRule="exact" w:before="2"/>
              <w:ind w:left="108"/>
              <w:rPr>
                <w:sz w:val="21"/>
              </w:rPr>
            </w:pPr>
            <w:r>
              <w:rPr>
                <w:sz w:val="21"/>
              </w:rPr>
              <w:t>利情况实施分析程序，判断本期销售数</w:t>
            </w:r>
          </w:p>
        </w:tc>
      </w:tr>
      <w:tr>
        <w:trPr>
          <w:trHeight w:val="272" w:hRule="atLeast"/>
        </w:trPr>
        <w:tc>
          <w:tcPr>
            <w:tcW w:w="4253" w:type="dxa"/>
            <w:tcBorders>
              <w:top w:val="nil"/>
              <w:bottom w:val="nil"/>
            </w:tcBorders>
          </w:tcPr>
          <w:p>
            <w:pPr>
              <w:pStyle w:val="TableParagraph"/>
              <w:spacing w:before="0"/>
              <w:rPr>
                <w:rFonts w:ascii="Times New Roman"/>
                <w:sz w:val="20"/>
              </w:rPr>
            </w:pPr>
          </w:p>
        </w:tc>
        <w:tc>
          <w:tcPr>
            <w:tcW w:w="3970" w:type="dxa"/>
            <w:tcBorders>
              <w:top w:val="nil"/>
              <w:bottom w:val="nil"/>
            </w:tcBorders>
          </w:tcPr>
          <w:p>
            <w:pPr>
              <w:pStyle w:val="TableParagraph"/>
              <w:spacing w:line="251" w:lineRule="exact"/>
              <w:ind w:left="108"/>
              <w:rPr>
                <w:sz w:val="21"/>
              </w:rPr>
            </w:pPr>
            <w:r>
              <w:rPr>
                <w:sz w:val="21"/>
              </w:rPr>
              <w:t>量、收入确认金额是否出现异常波动的情</w:t>
            </w:r>
          </w:p>
        </w:tc>
      </w:tr>
      <w:tr>
        <w:trPr>
          <w:trHeight w:val="272" w:hRule="atLeast"/>
        </w:trPr>
        <w:tc>
          <w:tcPr>
            <w:tcW w:w="4253" w:type="dxa"/>
            <w:tcBorders>
              <w:top w:val="nil"/>
              <w:bottom w:val="nil"/>
            </w:tcBorders>
          </w:tcPr>
          <w:p>
            <w:pPr>
              <w:pStyle w:val="TableParagraph"/>
              <w:spacing w:before="0"/>
              <w:rPr>
                <w:rFonts w:ascii="Times New Roman"/>
                <w:sz w:val="20"/>
              </w:rPr>
            </w:pPr>
          </w:p>
        </w:tc>
        <w:tc>
          <w:tcPr>
            <w:tcW w:w="3970" w:type="dxa"/>
            <w:tcBorders>
              <w:top w:val="nil"/>
              <w:bottom w:val="nil"/>
            </w:tcBorders>
          </w:tcPr>
          <w:p>
            <w:pPr>
              <w:pStyle w:val="TableParagraph"/>
              <w:spacing w:line="250" w:lineRule="exact" w:before="2"/>
              <w:ind w:left="108"/>
              <w:rPr>
                <w:sz w:val="21"/>
              </w:rPr>
            </w:pPr>
            <w:r>
              <w:rPr>
                <w:sz w:val="21"/>
              </w:rPr>
              <w:t>况； </w:t>
            </w:r>
          </w:p>
        </w:tc>
      </w:tr>
      <w:tr>
        <w:trPr>
          <w:trHeight w:val="272" w:hRule="atLeast"/>
        </w:trPr>
        <w:tc>
          <w:tcPr>
            <w:tcW w:w="4253" w:type="dxa"/>
            <w:tcBorders>
              <w:top w:val="nil"/>
              <w:bottom w:val="nil"/>
            </w:tcBorders>
          </w:tcPr>
          <w:p>
            <w:pPr>
              <w:pStyle w:val="TableParagraph"/>
              <w:spacing w:before="0"/>
              <w:rPr>
                <w:rFonts w:ascii="Times New Roman"/>
                <w:sz w:val="20"/>
              </w:rPr>
            </w:pPr>
          </w:p>
        </w:tc>
        <w:tc>
          <w:tcPr>
            <w:tcW w:w="3970" w:type="dxa"/>
            <w:tcBorders>
              <w:top w:val="nil"/>
              <w:bottom w:val="nil"/>
            </w:tcBorders>
          </w:tcPr>
          <w:p>
            <w:pPr>
              <w:pStyle w:val="TableParagraph"/>
              <w:spacing w:line="251" w:lineRule="exact"/>
              <w:ind w:left="108"/>
              <w:rPr>
                <w:sz w:val="21"/>
              </w:rPr>
            </w:pPr>
            <w:r>
              <w:rPr>
                <w:sz w:val="21"/>
              </w:rPr>
              <w:t>4、对于抄表及远传表客户，选取样本检</w:t>
            </w:r>
          </w:p>
        </w:tc>
      </w:tr>
      <w:tr>
        <w:trPr>
          <w:trHeight w:val="272" w:hRule="atLeast"/>
        </w:trPr>
        <w:tc>
          <w:tcPr>
            <w:tcW w:w="4253" w:type="dxa"/>
            <w:tcBorders>
              <w:top w:val="nil"/>
              <w:bottom w:val="nil"/>
            </w:tcBorders>
          </w:tcPr>
          <w:p>
            <w:pPr>
              <w:pStyle w:val="TableParagraph"/>
              <w:spacing w:before="0"/>
              <w:rPr>
                <w:rFonts w:ascii="Times New Roman"/>
                <w:sz w:val="20"/>
              </w:rPr>
            </w:pPr>
          </w:p>
        </w:tc>
        <w:tc>
          <w:tcPr>
            <w:tcW w:w="3970" w:type="dxa"/>
            <w:tcBorders>
              <w:top w:val="nil"/>
              <w:bottom w:val="nil"/>
            </w:tcBorders>
          </w:tcPr>
          <w:p>
            <w:pPr>
              <w:pStyle w:val="TableParagraph"/>
              <w:spacing w:line="250" w:lineRule="exact" w:before="2"/>
              <w:ind w:left="108" w:right="-15"/>
              <w:rPr>
                <w:sz w:val="21"/>
              </w:rPr>
            </w:pPr>
            <w:r>
              <w:rPr>
                <w:spacing w:val="-12"/>
                <w:sz w:val="21"/>
              </w:rPr>
              <w:t>查销售合同、抄表记录单</w:t>
            </w:r>
            <w:r>
              <w:rPr>
                <w:spacing w:val="-3"/>
                <w:sz w:val="21"/>
              </w:rPr>
              <w:t>（</w:t>
            </w:r>
            <w:r>
              <w:rPr>
                <w:spacing w:val="-2"/>
                <w:sz w:val="21"/>
              </w:rPr>
              <w:t>客户确认单</w:t>
            </w:r>
            <w:r>
              <w:rPr>
                <w:spacing w:val="-46"/>
                <w:sz w:val="21"/>
              </w:rPr>
              <w:t>）</w:t>
            </w:r>
            <w:r>
              <w:rPr>
                <w:sz w:val="21"/>
              </w:rPr>
              <w:t>、</w:t>
            </w:r>
          </w:p>
        </w:tc>
      </w:tr>
      <w:tr>
        <w:trPr>
          <w:trHeight w:val="271" w:hRule="atLeast"/>
        </w:trPr>
        <w:tc>
          <w:tcPr>
            <w:tcW w:w="4253" w:type="dxa"/>
            <w:tcBorders>
              <w:top w:val="nil"/>
              <w:bottom w:val="nil"/>
            </w:tcBorders>
          </w:tcPr>
          <w:p>
            <w:pPr>
              <w:pStyle w:val="TableParagraph"/>
              <w:spacing w:before="0"/>
              <w:rPr>
                <w:rFonts w:ascii="Times New Roman"/>
                <w:sz w:val="20"/>
              </w:rPr>
            </w:pPr>
          </w:p>
        </w:tc>
        <w:tc>
          <w:tcPr>
            <w:tcW w:w="3970" w:type="dxa"/>
            <w:tcBorders>
              <w:top w:val="nil"/>
              <w:bottom w:val="nil"/>
            </w:tcBorders>
          </w:tcPr>
          <w:p>
            <w:pPr>
              <w:pStyle w:val="TableParagraph"/>
              <w:spacing w:line="250" w:lineRule="exact"/>
              <w:ind w:left="108" w:right="-15"/>
              <w:rPr>
                <w:sz w:val="21"/>
              </w:rPr>
            </w:pPr>
            <w:r>
              <w:rPr>
                <w:spacing w:val="-13"/>
                <w:sz w:val="21"/>
              </w:rPr>
              <w:t>气量交接单、发票结算单、货款回收记录、</w:t>
            </w:r>
          </w:p>
        </w:tc>
      </w:tr>
      <w:tr>
        <w:trPr>
          <w:trHeight w:val="272" w:hRule="atLeast"/>
        </w:trPr>
        <w:tc>
          <w:tcPr>
            <w:tcW w:w="4253" w:type="dxa"/>
            <w:tcBorders>
              <w:top w:val="nil"/>
              <w:bottom w:val="nil"/>
            </w:tcBorders>
          </w:tcPr>
          <w:p>
            <w:pPr>
              <w:pStyle w:val="TableParagraph"/>
              <w:spacing w:before="0"/>
              <w:rPr>
                <w:rFonts w:ascii="Times New Roman"/>
                <w:sz w:val="20"/>
              </w:rPr>
            </w:pPr>
          </w:p>
        </w:tc>
        <w:tc>
          <w:tcPr>
            <w:tcW w:w="3970" w:type="dxa"/>
            <w:tcBorders>
              <w:top w:val="nil"/>
              <w:bottom w:val="nil"/>
            </w:tcBorders>
          </w:tcPr>
          <w:p>
            <w:pPr>
              <w:pStyle w:val="TableParagraph"/>
              <w:spacing w:line="251" w:lineRule="exact"/>
              <w:ind w:left="108"/>
              <w:rPr>
                <w:sz w:val="21"/>
              </w:rPr>
            </w:pPr>
            <w:r>
              <w:rPr>
                <w:spacing w:val="-1"/>
                <w:sz w:val="21"/>
              </w:rPr>
              <w:t>天然气使用记录等；</w:t>
            </w:r>
            <w:r>
              <w:rPr>
                <w:sz w:val="21"/>
              </w:rPr>
              <w:t> </w:t>
            </w:r>
          </w:p>
        </w:tc>
      </w:tr>
      <w:tr>
        <w:trPr>
          <w:trHeight w:val="272" w:hRule="atLeast"/>
        </w:trPr>
        <w:tc>
          <w:tcPr>
            <w:tcW w:w="4253" w:type="dxa"/>
            <w:tcBorders>
              <w:top w:val="nil"/>
              <w:bottom w:val="nil"/>
            </w:tcBorders>
          </w:tcPr>
          <w:p>
            <w:pPr>
              <w:pStyle w:val="TableParagraph"/>
              <w:spacing w:before="0"/>
              <w:rPr>
                <w:rFonts w:ascii="Times New Roman"/>
                <w:sz w:val="20"/>
              </w:rPr>
            </w:pPr>
          </w:p>
        </w:tc>
        <w:tc>
          <w:tcPr>
            <w:tcW w:w="3970" w:type="dxa"/>
            <w:tcBorders>
              <w:top w:val="nil"/>
              <w:bottom w:val="nil"/>
            </w:tcBorders>
          </w:tcPr>
          <w:p>
            <w:pPr>
              <w:pStyle w:val="TableParagraph"/>
              <w:spacing w:line="250" w:lineRule="exact" w:before="2"/>
              <w:ind w:left="108"/>
              <w:rPr>
                <w:sz w:val="21"/>
              </w:rPr>
            </w:pPr>
            <w:r>
              <w:rPr>
                <w:sz w:val="21"/>
              </w:rPr>
              <w:t>5、对于非抄表用户，我们对其计算过程</w:t>
            </w:r>
          </w:p>
        </w:tc>
      </w:tr>
      <w:tr>
        <w:trPr>
          <w:trHeight w:val="272" w:hRule="atLeast"/>
        </w:trPr>
        <w:tc>
          <w:tcPr>
            <w:tcW w:w="4253" w:type="dxa"/>
            <w:tcBorders>
              <w:top w:val="nil"/>
              <w:bottom w:val="nil"/>
            </w:tcBorders>
          </w:tcPr>
          <w:p>
            <w:pPr>
              <w:pStyle w:val="TableParagraph"/>
              <w:spacing w:before="0"/>
              <w:rPr>
                <w:rFonts w:ascii="Times New Roman"/>
                <w:sz w:val="20"/>
              </w:rPr>
            </w:pPr>
          </w:p>
        </w:tc>
        <w:tc>
          <w:tcPr>
            <w:tcW w:w="3970" w:type="dxa"/>
            <w:tcBorders>
              <w:top w:val="nil"/>
              <w:bottom w:val="nil"/>
            </w:tcBorders>
          </w:tcPr>
          <w:p>
            <w:pPr>
              <w:pStyle w:val="TableParagraph"/>
              <w:spacing w:line="251" w:lineRule="exact"/>
              <w:ind w:left="108"/>
              <w:rPr>
                <w:sz w:val="21"/>
              </w:rPr>
            </w:pPr>
            <w:r>
              <w:rPr>
                <w:spacing w:val="-1"/>
                <w:sz w:val="21"/>
              </w:rPr>
              <w:t>和计算结果进行了复核；</w:t>
            </w:r>
            <w:r>
              <w:rPr>
                <w:sz w:val="21"/>
              </w:rPr>
              <w:t> </w:t>
            </w:r>
          </w:p>
        </w:tc>
      </w:tr>
      <w:tr>
        <w:trPr>
          <w:trHeight w:val="272" w:hRule="atLeast"/>
        </w:trPr>
        <w:tc>
          <w:tcPr>
            <w:tcW w:w="4253" w:type="dxa"/>
            <w:tcBorders>
              <w:top w:val="nil"/>
              <w:bottom w:val="nil"/>
            </w:tcBorders>
          </w:tcPr>
          <w:p>
            <w:pPr>
              <w:pStyle w:val="TableParagraph"/>
              <w:spacing w:before="0"/>
              <w:rPr>
                <w:rFonts w:ascii="Times New Roman"/>
                <w:sz w:val="20"/>
              </w:rPr>
            </w:pPr>
          </w:p>
        </w:tc>
        <w:tc>
          <w:tcPr>
            <w:tcW w:w="3970" w:type="dxa"/>
            <w:tcBorders>
              <w:top w:val="nil"/>
              <w:bottom w:val="nil"/>
            </w:tcBorders>
          </w:tcPr>
          <w:p>
            <w:pPr>
              <w:pStyle w:val="TableParagraph"/>
              <w:spacing w:line="250" w:lineRule="exact" w:before="2"/>
              <w:ind w:left="108"/>
              <w:rPr>
                <w:sz w:val="21"/>
              </w:rPr>
            </w:pPr>
            <w:r>
              <w:rPr>
                <w:sz w:val="21"/>
              </w:rPr>
              <w:t>6、核对天然气销售经营月报表是否与财</w:t>
            </w:r>
          </w:p>
        </w:tc>
      </w:tr>
      <w:tr>
        <w:trPr>
          <w:trHeight w:val="273" w:hRule="atLeast"/>
        </w:trPr>
        <w:tc>
          <w:tcPr>
            <w:tcW w:w="4253" w:type="dxa"/>
            <w:tcBorders>
              <w:top w:val="nil"/>
            </w:tcBorders>
          </w:tcPr>
          <w:p>
            <w:pPr>
              <w:pStyle w:val="TableParagraph"/>
              <w:spacing w:before="0"/>
              <w:rPr>
                <w:rFonts w:ascii="Times New Roman"/>
                <w:sz w:val="20"/>
              </w:rPr>
            </w:pPr>
          </w:p>
        </w:tc>
        <w:tc>
          <w:tcPr>
            <w:tcW w:w="3970" w:type="dxa"/>
            <w:tcBorders>
              <w:top w:val="nil"/>
            </w:tcBorders>
          </w:tcPr>
          <w:p>
            <w:pPr>
              <w:pStyle w:val="TableParagraph"/>
              <w:spacing w:line="252" w:lineRule="exact"/>
              <w:ind w:left="108"/>
              <w:rPr>
                <w:sz w:val="21"/>
              </w:rPr>
            </w:pPr>
            <w:r>
              <w:rPr>
                <w:spacing w:val="-1"/>
                <w:sz w:val="21"/>
              </w:rPr>
              <w:t>务报表存在差异。</w:t>
            </w:r>
            <w:r>
              <w:rPr>
                <w:sz w:val="21"/>
              </w:rPr>
              <w:t> </w:t>
            </w:r>
          </w:p>
        </w:tc>
      </w:tr>
    </w:tbl>
    <w:p>
      <w:pPr>
        <w:pStyle w:val="BodyText"/>
        <w:spacing w:before="1"/>
        <w:ind w:left="1084"/>
      </w:pPr>
      <w:r>
        <w:rPr>
          <w:w w:val="100"/>
        </w:rPr>
        <w:t> </w:t>
      </w:r>
    </w:p>
    <w:p>
      <w:pPr>
        <w:pStyle w:val="BodyText"/>
        <w:tabs>
          <w:tab w:pos="1657" w:val="left" w:leader="none"/>
        </w:tabs>
        <w:spacing w:before="129"/>
        <w:ind w:left="938"/>
      </w:pPr>
      <w:r>
        <w:rPr/>
        <w:t>4、</w:t>
        <w:tab/>
        <w:t>其他信息 </w:t>
      </w:r>
    </w:p>
    <w:p>
      <w:pPr>
        <w:pStyle w:val="BodyText"/>
        <w:spacing w:before="5"/>
        <w:ind w:left="1084"/>
      </w:pPr>
      <w:r>
        <w:rPr>
          <w:w w:val="100"/>
        </w:rPr>
        <w:t> </w:t>
      </w:r>
    </w:p>
    <w:p>
      <w:pPr>
        <w:spacing w:after="0"/>
        <w:sectPr>
          <w:pgSz w:w="11910" w:h="16840"/>
          <w:pgMar w:header="880" w:footer="1168" w:top="1460" w:bottom="1380" w:left="1280" w:right="760"/>
        </w:sectPr>
      </w:pPr>
    </w:p>
    <w:p>
      <w:pPr>
        <w:pStyle w:val="BodyText"/>
        <w:spacing w:line="244" w:lineRule="auto" w:before="61"/>
        <w:ind w:left="518" w:right="507" w:firstLine="427"/>
      </w:pPr>
      <w:r>
        <w:rPr>
          <w:spacing w:val="-7"/>
        </w:rPr>
        <w:t>百川能源管理层</w:t>
      </w:r>
      <w:r>
        <w:rPr/>
        <w:t>（</w:t>
      </w:r>
      <w:r>
        <w:rPr>
          <w:spacing w:val="-3"/>
        </w:rPr>
        <w:t>以下简称管理层</w:t>
      </w:r>
      <w:r>
        <w:rPr>
          <w:spacing w:val="-36"/>
        </w:rPr>
        <w:t>）</w:t>
      </w:r>
      <w:r>
        <w:rPr>
          <w:spacing w:val="-9"/>
        </w:rPr>
        <w:t>对其他信息负责。其他信息包括百川能源 </w:t>
      </w:r>
      <w:r>
        <w:rPr>
          <w:spacing w:val="-1"/>
        </w:rPr>
        <w:t>2022</w:t>
      </w:r>
      <w:r>
        <w:rPr>
          <w:spacing w:val="-8"/>
        </w:rPr>
        <w:t> 年年度报</w:t>
      </w:r>
      <w:r>
        <w:rPr/>
        <w:t>告中涵盖的信息，但不包括财务报表和我们的审计报告。 </w:t>
      </w:r>
    </w:p>
    <w:p>
      <w:pPr>
        <w:pStyle w:val="BodyText"/>
        <w:spacing w:line="244" w:lineRule="auto"/>
        <w:ind w:left="518" w:right="510" w:firstLine="427"/>
      </w:pPr>
      <w:r>
        <w:rPr/>
        <w:t>我们对财务报表发表的审计意见不涵盖其他信息，我们也不对其他信息发表任何形式的鉴证结论。 </w:t>
      </w:r>
    </w:p>
    <w:p>
      <w:pPr>
        <w:pStyle w:val="BodyText"/>
        <w:spacing w:line="244" w:lineRule="auto"/>
        <w:ind w:left="518" w:right="510" w:firstLine="427"/>
      </w:pPr>
      <w:r>
        <w:rPr/>
        <w:t>结合我们对财务报表的审计，我们的责任是阅读其他信息，在此过程中，考虑其他信息是否与财务报表或我们在审计过程中了解到的情况存在重大不一致或者似乎存在重大错报。 </w:t>
      </w:r>
    </w:p>
    <w:p>
      <w:pPr>
        <w:pStyle w:val="BodyText"/>
        <w:spacing w:line="244" w:lineRule="auto"/>
        <w:ind w:left="518" w:right="510" w:firstLine="427"/>
      </w:pPr>
      <w:r>
        <w:rPr/>
        <w:t>基于我们已执行的工作，如果我们确定其他信息存在重大错报，我们应当报告该事实。在这方面，我们无任何事项需要报告。 </w:t>
      </w:r>
    </w:p>
    <w:p>
      <w:pPr>
        <w:pStyle w:val="BodyText"/>
        <w:spacing w:line="265" w:lineRule="exact"/>
        <w:ind w:left="1084"/>
      </w:pPr>
      <w:r>
        <w:rPr>
          <w:w w:val="100"/>
        </w:rPr>
        <w:t> </w:t>
      </w:r>
    </w:p>
    <w:p>
      <w:pPr>
        <w:pStyle w:val="BodyText"/>
        <w:tabs>
          <w:tab w:pos="1657" w:val="left" w:leader="none"/>
        </w:tabs>
        <w:spacing w:before="120"/>
        <w:ind w:left="938"/>
      </w:pPr>
      <w:r>
        <w:rPr/>
        <w:t>5、</w:t>
        <w:tab/>
        <w:t>管理层和治理层对财务报表的责任 </w:t>
      </w:r>
    </w:p>
    <w:p>
      <w:pPr>
        <w:pStyle w:val="BodyText"/>
        <w:spacing w:before="2"/>
        <w:ind w:left="1084"/>
      </w:pPr>
      <w:r>
        <w:rPr>
          <w:w w:val="100"/>
        </w:rPr>
        <w:t> </w:t>
      </w:r>
    </w:p>
    <w:p>
      <w:pPr>
        <w:pStyle w:val="BodyText"/>
        <w:spacing w:line="242" w:lineRule="auto" w:before="5"/>
        <w:ind w:left="518" w:right="510" w:firstLine="427"/>
      </w:pPr>
      <w:r>
        <w:rPr/>
        <w:t>管理层负责按照企业会计准则的规定编制财务报表，使其实现公允反映，并设计、执行和维护必要的内部控制，以使财务报表不存在由于舞弊或错误导致的重大错报。 </w:t>
      </w:r>
    </w:p>
    <w:p>
      <w:pPr>
        <w:pStyle w:val="BodyText"/>
        <w:spacing w:before="2"/>
        <w:ind w:left="945"/>
      </w:pPr>
      <w:r>
        <w:rPr>
          <w:spacing w:val="-1"/>
        </w:rPr>
        <w:t>在编制财务报表时，管理层负责评估百川能源的持续经营能力，披露与持续经营相关的事项</w:t>
      </w:r>
    </w:p>
    <w:p>
      <w:pPr>
        <w:pStyle w:val="BodyText"/>
        <w:spacing w:line="244" w:lineRule="auto" w:before="2"/>
        <w:ind w:left="945" w:right="834" w:hanging="428"/>
      </w:pPr>
      <w:r>
        <w:rPr/>
        <w:t>（如适用），并运用持续经营假设，除非计划进行清算、终止运营或别无其他现实的选择。治理层负责监督百川能源的财务报告过程。 </w:t>
      </w:r>
    </w:p>
    <w:p>
      <w:pPr>
        <w:pStyle w:val="BodyText"/>
        <w:spacing w:line="265" w:lineRule="exact"/>
        <w:ind w:left="1084"/>
      </w:pPr>
      <w:r>
        <w:rPr>
          <w:w w:val="100"/>
        </w:rPr>
        <w:t> </w:t>
      </w:r>
    </w:p>
    <w:p>
      <w:pPr>
        <w:pStyle w:val="BodyText"/>
        <w:tabs>
          <w:tab w:pos="1657" w:val="left" w:leader="none"/>
        </w:tabs>
        <w:spacing w:before="132"/>
        <w:ind w:left="938"/>
      </w:pPr>
      <w:r>
        <w:rPr/>
        <w:t>6、</w:t>
        <w:tab/>
        <w:t>注册会计师对财务报表审计的责任 </w:t>
      </w:r>
    </w:p>
    <w:p>
      <w:pPr>
        <w:pStyle w:val="BodyText"/>
        <w:spacing w:before="2"/>
        <w:ind w:left="945"/>
      </w:pPr>
      <w:r>
        <w:rPr>
          <w:w w:val="100"/>
        </w:rPr>
        <w:t> </w:t>
      </w:r>
    </w:p>
    <w:p>
      <w:pPr>
        <w:pStyle w:val="BodyText"/>
        <w:spacing w:line="242" w:lineRule="auto" w:before="4"/>
        <w:ind w:left="518" w:right="508" w:firstLine="427"/>
        <w:jc w:val="both"/>
      </w:pPr>
      <w:r>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w:t>
      </w:r>
    </w:p>
    <w:p>
      <w:pPr>
        <w:pStyle w:val="BodyText"/>
        <w:spacing w:line="242" w:lineRule="auto" w:before="3"/>
        <w:ind w:left="518" w:right="510" w:firstLine="427"/>
      </w:pPr>
      <w:r>
        <w:rPr/>
        <w:t>在按照审计准则执行审计工作的过程中，我们运用职业判断，并保持职业怀疑。同时，我们也执行以下工作： </w:t>
      </w:r>
    </w:p>
    <w:p>
      <w:pPr>
        <w:pStyle w:val="BodyText"/>
        <w:spacing w:line="242" w:lineRule="auto" w:before="1"/>
        <w:ind w:left="518" w:right="508" w:firstLine="427"/>
        <w:jc w:val="both"/>
      </w:pPr>
      <w:r>
        <w:rPr/>
        <w:t>（一）识别和评估由于舞弊或错误导致的财务报表重大错报风险，设计和实施审计程序以应</w:t>
      </w:r>
      <w:r>
        <w:rPr>
          <w:spacing w:val="-16"/>
        </w:rPr>
        <w:t>对这些风险，并获取充分、适当的审计证据，作为发表审计意见的基础。由于舞弊可能涉及串通、</w:t>
      </w:r>
      <w:r>
        <w:rPr/>
        <w:t>伪造、故意遗漏、虚假陈述或凌驾于内部控制之上，未能发现由于舞弊导致的重大错报的风险高于未能发现由于错误导致的重大错报的风险。 </w:t>
      </w:r>
    </w:p>
    <w:p>
      <w:pPr>
        <w:pStyle w:val="BodyText"/>
        <w:spacing w:before="3"/>
        <w:ind w:left="945"/>
      </w:pPr>
      <w:r>
        <w:rPr/>
        <w:t>（二）了解与审计相关的内部控制，以设计恰当的审计程序。 </w:t>
      </w:r>
    </w:p>
    <w:p>
      <w:pPr>
        <w:pStyle w:val="BodyText"/>
        <w:spacing w:before="2"/>
        <w:ind w:left="945"/>
      </w:pPr>
      <w:r>
        <w:rPr/>
        <w:t>（三）评价管理层选用会计政策的恰当性和作出会计估计及相关披露的合理性。 </w:t>
      </w:r>
    </w:p>
    <w:p>
      <w:pPr>
        <w:pStyle w:val="BodyText"/>
        <w:spacing w:line="242" w:lineRule="auto" w:before="5"/>
        <w:ind w:left="518" w:right="508" w:firstLine="427"/>
        <w:jc w:val="both"/>
      </w:pPr>
      <w:r>
        <w:rPr/>
        <w:t>（四）对管理层使用持续经营假设的恰当性得出结论。同时，根据获取的审计证据，就可能导致对百川能源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百川能源不能持续经营。 </w:t>
      </w:r>
    </w:p>
    <w:p>
      <w:pPr>
        <w:pStyle w:val="BodyText"/>
        <w:spacing w:line="242" w:lineRule="auto" w:before="2"/>
        <w:ind w:left="518" w:right="510" w:firstLine="427"/>
      </w:pPr>
      <w:r>
        <w:rPr/>
        <w:t>（五）评价财务报表的总体列报（包括披露）、结构和内容，并评价财务报表是否公允反映相关交易和事项。 </w:t>
      </w:r>
    </w:p>
    <w:p>
      <w:pPr>
        <w:pStyle w:val="BodyText"/>
        <w:spacing w:line="242" w:lineRule="auto" w:before="1"/>
        <w:ind w:left="518" w:right="510" w:firstLine="427"/>
      </w:pPr>
      <w:r>
        <w:rPr/>
        <w:t>（六）就百川能源中实体或业务活动的财务信息获取充分、适当的审计证据，以对合并财务报表发表审计意见。我们负责指导、监督和执行集团审计，并对审计意见承担全部责任。 </w:t>
      </w:r>
    </w:p>
    <w:p>
      <w:pPr>
        <w:pStyle w:val="BodyText"/>
        <w:spacing w:line="242" w:lineRule="auto" w:before="2"/>
        <w:ind w:left="518" w:right="510" w:firstLine="427"/>
      </w:pPr>
      <w:r>
        <w:rPr/>
        <w:t>我们与治理层就计划的审计范围、时间安排和重大审计发现等事项进行沟通，包括沟通我们在审计中识别出的值得关注的内部控制缺陷。 </w:t>
      </w:r>
    </w:p>
    <w:p>
      <w:pPr>
        <w:pStyle w:val="BodyText"/>
        <w:spacing w:line="242" w:lineRule="auto" w:before="1"/>
        <w:ind w:left="518" w:right="510" w:firstLine="427"/>
      </w:pPr>
      <w:r>
        <w:rPr/>
        <w:t>我们还就已遵守与独立性相关的职业道德要求向治理层提供声明，并与治理层沟通可能被合理认为影响我们独立性的所有关系和其他事项，以及相关的防范措施（如适用）。 </w:t>
      </w:r>
    </w:p>
    <w:p>
      <w:pPr>
        <w:pStyle w:val="BodyText"/>
        <w:spacing w:line="242" w:lineRule="auto" w:before="2"/>
        <w:ind w:left="518" w:right="508" w:firstLine="427"/>
        <w:jc w:val="both"/>
      </w:pPr>
      <w:r>
        <w:rPr/>
        <w:t>从与治理层沟通过的事项中，我们确定哪些事项对本期财务报表审计最为重要，因而构成关键审计事项。我们在审计报告中描述这些事项，除非法律法规禁止公开披露这些事项，或在极少数情形下，如果合理预期在审计报告中沟通某事项造成的负面后果超过在公众利益方面产生的益处，我们确定不应在审计报告中沟通该事项。 </w:t>
      </w:r>
    </w:p>
    <w:p>
      <w:pPr>
        <w:pStyle w:val="BodyText"/>
        <w:spacing w:before="2"/>
        <w:ind w:left="1084"/>
      </w:pPr>
      <w:r>
        <w:rPr>
          <w:w w:val="100"/>
        </w:rPr>
        <w:t> </w:t>
      </w:r>
    </w:p>
    <w:p>
      <w:pPr>
        <w:pStyle w:val="BodyText"/>
        <w:spacing w:before="2"/>
        <w:ind w:left="1084"/>
      </w:pPr>
      <w:r>
        <w:rPr>
          <w:w w:val="100"/>
        </w:rPr>
        <w:t> </w:t>
      </w:r>
    </w:p>
    <w:p>
      <w:pPr>
        <w:spacing w:after="0"/>
        <w:sectPr>
          <w:pgSz w:w="11910" w:h="16840"/>
          <w:pgMar w:header="880" w:footer="1168" w:top="1460" w:bottom="1380" w:left="1280" w:right="760"/>
        </w:sectPr>
      </w:pPr>
    </w:p>
    <w:p>
      <w:pPr>
        <w:pStyle w:val="BodyText"/>
        <w:spacing w:before="61"/>
        <w:ind w:left="1084"/>
      </w:pPr>
      <w:r>
        <w:rPr>
          <w:w w:val="100"/>
        </w:rPr>
        <w:t> </w:t>
      </w:r>
    </w:p>
    <w:p>
      <w:pPr>
        <w:pStyle w:val="BodyText"/>
        <w:spacing w:before="5"/>
        <w:ind w:left="1084"/>
      </w:pPr>
      <w:r>
        <w:rPr>
          <w:w w:val="100"/>
        </w:rPr>
        <w:t> </w:t>
      </w:r>
    </w:p>
    <w:p>
      <w:pPr>
        <w:pStyle w:val="BodyText"/>
        <w:spacing w:before="2"/>
        <w:ind w:left="724"/>
      </w:pPr>
      <w:r>
        <w:rPr/>
        <w:t>立信会计师事务所                中国注册会计师：李洪勇 </w:t>
      </w:r>
    </w:p>
    <w:p>
      <w:pPr>
        <w:pStyle w:val="BodyText"/>
        <w:spacing w:before="5"/>
        <w:ind w:left="724"/>
      </w:pPr>
      <w:r>
        <w:rPr/>
        <w:t>（特殊普通合伙）                （项目合伙人） </w:t>
      </w:r>
    </w:p>
    <w:p>
      <w:pPr>
        <w:pStyle w:val="BodyText"/>
        <w:spacing w:before="2"/>
        <w:ind w:left="724"/>
      </w:pPr>
      <w:r>
        <w:rPr>
          <w:w w:val="100"/>
        </w:rPr>
        <w:t> </w:t>
      </w:r>
    </w:p>
    <w:p>
      <w:pPr>
        <w:pStyle w:val="BodyText"/>
        <w:spacing w:before="4"/>
        <w:ind w:left="724"/>
      </w:pPr>
      <w:r>
        <w:rPr>
          <w:w w:val="100"/>
        </w:rPr>
        <w:t> </w:t>
      </w:r>
    </w:p>
    <w:p>
      <w:pPr>
        <w:pStyle w:val="BodyText"/>
        <w:spacing w:before="3"/>
        <w:ind w:left="724"/>
      </w:pPr>
      <w:r>
        <w:rPr>
          <w:w w:val="100"/>
        </w:rPr>
        <w:t>               </w:t>
      </w:r>
      <w:r>
        <w:rPr>
          <w:spacing w:val="-3"/>
          <w:w w:val="100"/>
        </w:rPr>
        <w:t> </w:t>
      </w:r>
      <w:r>
        <w:rPr>
          <w:w w:val="100"/>
        </w:rPr>
        <w:t> </w:t>
      </w:r>
      <w:r>
        <w:rPr>
          <w:spacing w:val="-4"/>
        </w:rPr>
        <w:t> </w:t>
      </w:r>
      <w:r>
        <w:rPr>
          <w:w w:val="100"/>
        </w:rPr>
        <w:t>              </w:t>
      </w:r>
      <w:r>
        <w:rPr>
          <w:spacing w:val="9"/>
        </w:rPr>
        <w:t>中国注册会计师：李 昀</w:t>
      </w:r>
      <w:r>
        <w:rPr/>
        <w:t> </w:t>
      </w:r>
    </w:p>
    <w:p>
      <w:pPr>
        <w:pStyle w:val="BodyText"/>
        <w:spacing w:before="4"/>
        <w:ind w:left="724"/>
      </w:pPr>
      <w:r>
        <w:rPr>
          <w:w w:val="100"/>
        </w:rPr>
        <w:t> </w:t>
      </w:r>
    </w:p>
    <w:p>
      <w:pPr>
        <w:pStyle w:val="BodyText"/>
        <w:spacing w:before="2"/>
        <w:ind w:left="724"/>
      </w:pPr>
      <w:r>
        <w:rPr>
          <w:w w:val="100"/>
        </w:rPr>
        <w:t> </w:t>
      </w:r>
    </w:p>
    <w:p>
      <w:pPr>
        <w:pStyle w:val="BodyText"/>
        <w:tabs>
          <w:tab w:pos="2197" w:val="left" w:leader="none"/>
          <w:tab w:pos="4298" w:val="left" w:leader="none"/>
        </w:tabs>
        <w:spacing w:before="5"/>
        <w:ind w:left="724"/>
      </w:pPr>
      <w:r>
        <w:rPr/>
        <w:t>中国•上海  </w:t>
        <w:tab/>
      </w:r>
      <w:r>
        <w:rPr>
          <w:w w:val="100"/>
        </w:rPr>
        <w:t>               </w:t>
      </w:r>
      <w:r>
        <w:rPr>
          <w:spacing w:val="-2"/>
          <w:w w:val="100"/>
        </w:rPr>
        <w:t> </w:t>
      </w:r>
      <w:r>
        <w:rPr>
          <w:w w:val="100"/>
        </w:rPr>
        <w:t> </w:t>
      </w:r>
      <w:r>
        <w:rPr/>
        <w:tab/>
      </w:r>
      <w:r>
        <w:rPr>
          <w:w w:val="100"/>
        </w:rPr>
        <w:t>  </w:t>
      </w:r>
      <w:r>
        <w:rPr/>
        <w:t>2022</w:t>
      </w:r>
      <w:r>
        <w:rPr>
          <w:spacing w:val="-52"/>
        </w:rPr>
        <w:t> </w:t>
      </w:r>
      <w:r>
        <w:rPr/>
        <w:t>年</w:t>
      </w:r>
      <w:r>
        <w:rPr>
          <w:spacing w:val="-51"/>
        </w:rPr>
        <w:t> </w:t>
      </w:r>
      <w:r>
        <w:rPr/>
        <w:t>3</w:t>
      </w:r>
      <w:r>
        <w:rPr>
          <w:spacing w:val="-51"/>
        </w:rPr>
        <w:t> </w:t>
      </w:r>
      <w:r>
        <w:rPr/>
        <w:t>月</w:t>
      </w:r>
      <w:r>
        <w:rPr>
          <w:spacing w:val="-52"/>
        </w:rPr>
        <w:t> </w:t>
      </w:r>
      <w:r>
        <w:rPr/>
        <w:t>6</w:t>
      </w:r>
      <w:r>
        <w:rPr>
          <w:spacing w:val="-51"/>
        </w:rPr>
        <w:t> </w:t>
      </w:r>
      <w:r>
        <w:rPr/>
        <w:t>日 </w:t>
      </w:r>
    </w:p>
    <w:p>
      <w:pPr>
        <w:pStyle w:val="BodyText"/>
        <w:ind w:left="0"/>
        <w:rPr>
          <w:sz w:val="20"/>
        </w:rPr>
      </w:pPr>
    </w:p>
    <w:p>
      <w:pPr>
        <w:pStyle w:val="BodyText"/>
        <w:spacing w:before="10"/>
        <w:ind w:left="0"/>
      </w:pPr>
    </w:p>
    <w:p>
      <w:pPr>
        <w:spacing w:after="0"/>
        <w:sectPr>
          <w:pgSz w:w="11910" w:h="16840"/>
          <w:pgMar w:header="880" w:footer="1168" w:top="1460" w:bottom="1380" w:left="1280" w:right="760"/>
        </w:sectPr>
      </w:pPr>
    </w:p>
    <w:p>
      <w:pPr>
        <w:pStyle w:val="BodyText"/>
        <w:spacing w:before="71"/>
        <w:ind w:left="518"/>
      </w:pPr>
      <w:r>
        <w:rPr>
          <w:spacing w:val="-17"/>
        </w:rPr>
        <w:t>二、 财务报表</w:t>
      </w:r>
      <w:r>
        <w:rPr/>
        <w:t> </w:t>
      </w:r>
    </w:p>
    <w:p>
      <w:pPr>
        <w:pStyle w:val="BodyText"/>
        <w:ind w:left="0"/>
        <w:rPr>
          <w:sz w:val="20"/>
        </w:rPr>
      </w:pPr>
    </w:p>
    <w:p>
      <w:pPr>
        <w:pStyle w:val="BodyText"/>
        <w:ind w:left="0"/>
        <w:rPr>
          <w:sz w:val="20"/>
        </w:rPr>
      </w:pPr>
    </w:p>
    <w:p>
      <w:pPr>
        <w:pStyle w:val="BodyText"/>
        <w:spacing w:before="158"/>
        <w:ind w:left="518"/>
      </w:pPr>
      <w:r>
        <w:rPr>
          <w:spacing w:val="-1"/>
        </w:rPr>
        <w:t>编制单位: 百川能源股份有限公司</w:t>
      </w:r>
      <w:r>
        <w:rPr/>
        <w:t> </w:t>
      </w:r>
    </w:p>
    <w:p>
      <w:pPr>
        <w:pStyle w:val="BodyText"/>
        <w:ind w:left="0"/>
        <w:rPr>
          <w:sz w:val="20"/>
        </w:rPr>
      </w:pPr>
      <w:r>
        <w:rPr/>
        <w:br w:type="column"/>
      </w:r>
      <w:r>
        <w:rPr>
          <w:sz w:val="20"/>
        </w:rPr>
      </w:r>
    </w:p>
    <w:p>
      <w:pPr>
        <w:pStyle w:val="BodyText"/>
        <w:spacing w:line="295" w:lineRule="auto" w:before="149"/>
        <w:ind w:left="252" w:right="38" w:firstLine="127"/>
      </w:pPr>
      <w:r>
        <w:rPr/>
        <w:t>合并资产负债表2022</w:t>
      </w:r>
      <w:r>
        <w:rPr>
          <w:spacing w:val="-37"/>
        </w:rPr>
        <w:t> 年 </w:t>
      </w:r>
      <w:r>
        <w:rPr/>
        <w:t>12</w:t>
      </w:r>
      <w:r>
        <w:rPr>
          <w:spacing w:val="-36"/>
        </w:rPr>
        <w:t> 月 </w:t>
      </w:r>
      <w:r>
        <w:rPr/>
        <w:t>31</w:t>
      </w:r>
      <w:r>
        <w:rPr>
          <w:spacing w:val="-27"/>
        </w:rPr>
        <w:t> 日</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518"/>
      </w:pPr>
      <w:r>
        <w:rPr>
          <w:spacing w:val="7"/>
        </w:rPr>
        <w:t>单位:元 币种:人民币</w:t>
      </w:r>
      <w:r>
        <w:rPr/>
        <w:t> </w:t>
      </w:r>
    </w:p>
    <w:p>
      <w:pPr>
        <w:spacing w:after="0"/>
        <w:sectPr>
          <w:type w:val="continuous"/>
          <w:pgSz w:w="11910" w:h="16840"/>
          <w:pgMar w:top="780" w:bottom="280" w:left="1280" w:right="760"/>
          <w:cols w:num="3" w:equalWidth="0">
            <w:col w:w="3776" w:space="40"/>
            <w:col w:w="2132" w:space="785"/>
            <w:col w:w="3137"/>
          </w:cols>
        </w:sectPr>
      </w:pPr>
    </w:p>
    <w:tbl>
      <w:tblPr>
        <w:tblW w:w="0" w:type="auto"/>
        <w:jc w:val="left"/>
        <w:tblInd w:w="4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45"/>
        <w:gridCol w:w="1132"/>
        <w:gridCol w:w="2551"/>
        <w:gridCol w:w="2410"/>
      </w:tblGrid>
      <w:tr>
        <w:trPr>
          <w:trHeight w:val="270" w:hRule="atLeast"/>
        </w:trPr>
        <w:tc>
          <w:tcPr>
            <w:tcW w:w="2945" w:type="dxa"/>
          </w:tcPr>
          <w:p>
            <w:pPr>
              <w:pStyle w:val="TableParagraph"/>
              <w:spacing w:line="250" w:lineRule="exact"/>
              <w:ind w:left="1293" w:right="1176"/>
              <w:jc w:val="center"/>
              <w:rPr>
                <w:sz w:val="21"/>
              </w:rPr>
            </w:pPr>
            <w:r>
              <w:rPr>
                <w:sz w:val="21"/>
              </w:rPr>
              <w:t>项目 </w:t>
            </w:r>
          </w:p>
        </w:tc>
        <w:tc>
          <w:tcPr>
            <w:tcW w:w="1132" w:type="dxa"/>
          </w:tcPr>
          <w:p>
            <w:pPr>
              <w:pStyle w:val="TableParagraph"/>
              <w:spacing w:line="250" w:lineRule="exact"/>
              <w:ind w:left="352"/>
              <w:rPr>
                <w:sz w:val="21"/>
              </w:rPr>
            </w:pPr>
            <w:r>
              <w:rPr>
                <w:sz w:val="21"/>
              </w:rPr>
              <w:t>附注 </w:t>
            </w:r>
          </w:p>
        </w:tc>
        <w:tc>
          <w:tcPr>
            <w:tcW w:w="2551" w:type="dxa"/>
          </w:tcPr>
          <w:p>
            <w:pPr>
              <w:pStyle w:val="TableParagraph"/>
              <w:spacing w:line="250" w:lineRule="exact"/>
              <w:ind w:left="404"/>
              <w:rPr>
                <w:sz w:val="21"/>
              </w:rPr>
            </w:pPr>
            <w:r>
              <w:rPr>
                <w:sz w:val="21"/>
              </w:rPr>
              <w:t>2022</w:t>
            </w:r>
            <w:r>
              <w:rPr>
                <w:spacing w:val="-35"/>
                <w:sz w:val="21"/>
              </w:rPr>
              <w:t> 年 </w:t>
            </w:r>
            <w:r>
              <w:rPr>
                <w:sz w:val="21"/>
              </w:rPr>
              <w:t>12</w:t>
            </w:r>
            <w:r>
              <w:rPr>
                <w:spacing w:val="-35"/>
                <w:sz w:val="21"/>
              </w:rPr>
              <w:t> 月 </w:t>
            </w:r>
            <w:r>
              <w:rPr>
                <w:sz w:val="21"/>
              </w:rPr>
              <w:t>31</w:t>
            </w:r>
            <w:r>
              <w:rPr>
                <w:spacing w:val="-26"/>
                <w:sz w:val="21"/>
              </w:rPr>
              <w:t> 日 </w:t>
            </w:r>
          </w:p>
        </w:tc>
        <w:tc>
          <w:tcPr>
            <w:tcW w:w="2410" w:type="dxa"/>
          </w:tcPr>
          <w:p>
            <w:pPr>
              <w:pStyle w:val="TableParagraph"/>
              <w:spacing w:line="250" w:lineRule="exact"/>
              <w:ind w:left="332"/>
              <w:rPr>
                <w:sz w:val="21"/>
              </w:rPr>
            </w:pPr>
            <w:r>
              <w:rPr>
                <w:sz w:val="21"/>
              </w:rPr>
              <w:t>2021</w:t>
            </w:r>
            <w:r>
              <w:rPr>
                <w:spacing w:val="-35"/>
                <w:sz w:val="21"/>
              </w:rPr>
              <w:t> 年 </w:t>
            </w:r>
            <w:r>
              <w:rPr>
                <w:sz w:val="21"/>
              </w:rPr>
              <w:t>12</w:t>
            </w:r>
            <w:r>
              <w:rPr>
                <w:spacing w:val="-35"/>
                <w:sz w:val="21"/>
              </w:rPr>
              <w:t> 月 </w:t>
            </w:r>
            <w:r>
              <w:rPr>
                <w:sz w:val="21"/>
              </w:rPr>
              <w:t>31</w:t>
            </w:r>
            <w:r>
              <w:rPr>
                <w:spacing w:val="-26"/>
                <w:sz w:val="21"/>
              </w:rPr>
              <w:t> 日 </w:t>
            </w:r>
          </w:p>
        </w:tc>
      </w:tr>
      <w:tr>
        <w:trPr>
          <w:trHeight w:val="272" w:hRule="atLeast"/>
        </w:trPr>
        <w:tc>
          <w:tcPr>
            <w:tcW w:w="9038" w:type="dxa"/>
            <w:gridSpan w:val="4"/>
          </w:tcPr>
          <w:p>
            <w:pPr>
              <w:pStyle w:val="TableParagraph"/>
              <w:spacing w:line="252" w:lineRule="exact"/>
              <w:ind w:left="107"/>
              <w:rPr>
                <w:sz w:val="21"/>
              </w:rPr>
            </w:pPr>
            <w:r>
              <w:rPr>
                <w:sz w:val="21"/>
              </w:rPr>
              <w:t>流动资产：</w:t>
            </w:r>
            <w:r>
              <w:rPr>
                <w:color w:val="FF00FF"/>
                <w:sz w:val="21"/>
              </w:rPr>
              <w:t> </w:t>
            </w:r>
          </w:p>
        </w:tc>
      </w:tr>
      <w:tr>
        <w:trPr>
          <w:trHeight w:val="273" w:hRule="atLeast"/>
        </w:trPr>
        <w:tc>
          <w:tcPr>
            <w:tcW w:w="2945" w:type="dxa"/>
          </w:tcPr>
          <w:p>
            <w:pPr>
              <w:pStyle w:val="TableParagraph"/>
              <w:spacing w:line="252" w:lineRule="exact"/>
              <w:ind w:left="318"/>
              <w:rPr>
                <w:sz w:val="21"/>
              </w:rPr>
            </w:pPr>
            <w:r>
              <w:rPr>
                <w:spacing w:val="-1"/>
                <w:sz w:val="21"/>
              </w:rPr>
              <w:t>货币资金</w:t>
            </w:r>
            <w:r>
              <w:rPr>
                <w:sz w:val="21"/>
              </w:rPr>
              <w:t> </w:t>
            </w:r>
          </w:p>
        </w:tc>
        <w:tc>
          <w:tcPr>
            <w:tcW w:w="1132" w:type="dxa"/>
          </w:tcPr>
          <w:p>
            <w:pPr>
              <w:pStyle w:val="TableParagraph"/>
              <w:spacing w:line="252" w:lineRule="exact"/>
              <w:ind w:left="105" w:right="-15"/>
              <w:rPr>
                <w:sz w:val="21"/>
              </w:rPr>
            </w:pPr>
            <w:r>
              <w:rPr>
                <w:spacing w:val="-6"/>
                <w:sz w:val="21"/>
              </w:rPr>
              <w:t>附注七、1</w:t>
            </w:r>
            <w:r>
              <w:rPr>
                <w:sz w:val="21"/>
              </w:rPr>
              <w:t> </w:t>
            </w:r>
          </w:p>
        </w:tc>
        <w:tc>
          <w:tcPr>
            <w:tcW w:w="2551" w:type="dxa"/>
          </w:tcPr>
          <w:p>
            <w:pPr>
              <w:pStyle w:val="TableParagraph"/>
              <w:spacing w:line="252" w:lineRule="exact"/>
              <w:ind w:right="-15"/>
              <w:jc w:val="right"/>
              <w:rPr>
                <w:sz w:val="21"/>
              </w:rPr>
            </w:pPr>
            <w:r>
              <w:rPr>
                <w:sz w:val="21"/>
              </w:rPr>
              <w:t>591,003,435.75 </w:t>
            </w:r>
          </w:p>
        </w:tc>
        <w:tc>
          <w:tcPr>
            <w:tcW w:w="2410" w:type="dxa"/>
          </w:tcPr>
          <w:p>
            <w:pPr>
              <w:pStyle w:val="TableParagraph"/>
              <w:spacing w:line="252" w:lineRule="exact"/>
              <w:ind w:right="-15"/>
              <w:jc w:val="right"/>
              <w:rPr>
                <w:sz w:val="21"/>
              </w:rPr>
            </w:pPr>
            <w:r>
              <w:rPr>
                <w:sz w:val="21"/>
              </w:rPr>
              <w:t>1,104,473,612.57 </w:t>
            </w:r>
          </w:p>
        </w:tc>
      </w:tr>
      <w:tr>
        <w:trPr>
          <w:trHeight w:val="270" w:hRule="atLeast"/>
        </w:trPr>
        <w:tc>
          <w:tcPr>
            <w:tcW w:w="2945" w:type="dxa"/>
          </w:tcPr>
          <w:p>
            <w:pPr>
              <w:pStyle w:val="TableParagraph"/>
              <w:spacing w:line="250" w:lineRule="exact"/>
              <w:ind w:left="318"/>
              <w:rPr>
                <w:sz w:val="21"/>
              </w:rPr>
            </w:pPr>
            <w:r>
              <w:rPr>
                <w:sz w:val="21"/>
              </w:rPr>
              <w:t>结算备付金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3" w:hRule="atLeast"/>
        </w:trPr>
        <w:tc>
          <w:tcPr>
            <w:tcW w:w="2945" w:type="dxa"/>
          </w:tcPr>
          <w:p>
            <w:pPr>
              <w:pStyle w:val="TableParagraph"/>
              <w:spacing w:line="250" w:lineRule="exact" w:before="3"/>
              <w:ind w:left="318"/>
              <w:rPr>
                <w:sz w:val="21"/>
              </w:rPr>
            </w:pPr>
            <w:r>
              <w:rPr>
                <w:spacing w:val="-1"/>
                <w:sz w:val="21"/>
              </w:rPr>
              <w:t>拆出资金</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交易性金融资产</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衍生金融资产</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应收票据</w:t>
            </w:r>
            <w:r>
              <w:rPr>
                <w:sz w:val="21"/>
              </w:rPr>
              <w:t> </w:t>
            </w:r>
          </w:p>
        </w:tc>
        <w:tc>
          <w:tcPr>
            <w:tcW w:w="1132" w:type="dxa"/>
          </w:tcPr>
          <w:p>
            <w:pPr>
              <w:pStyle w:val="TableParagraph"/>
              <w:spacing w:line="250" w:lineRule="exact"/>
              <w:ind w:left="105" w:right="-15"/>
              <w:rPr>
                <w:sz w:val="21"/>
              </w:rPr>
            </w:pPr>
            <w:r>
              <w:rPr>
                <w:spacing w:val="-6"/>
                <w:sz w:val="21"/>
              </w:rPr>
              <w:t>附注七、4</w:t>
            </w:r>
            <w:r>
              <w:rPr>
                <w:sz w:val="21"/>
              </w:rPr>
              <w:t> </w:t>
            </w:r>
          </w:p>
        </w:tc>
        <w:tc>
          <w:tcPr>
            <w:tcW w:w="2551" w:type="dxa"/>
          </w:tcPr>
          <w:p>
            <w:pPr>
              <w:pStyle w:val="TableParagraph"/>
              <w:spacing w:line="250" w:lineRule="exact"/>
              <w:ind w:right="-15"/>
              <w:jc w:val="right"/>
              <w:rPr>
                <w:sz w:val="21"/>
              </w:rPr>
            </w:pPr>
            <w:r>
              <w:rPr>
                <w:sz w:val="21"/>
              </w:rPr>
              <w:t>10,577,397.65 </w:t>
            </w:r>
          </w:p>
        </w:tc>
        <w:tc>
          <w:tcPr>
            <w:tcW w:w="2410" w:type="dxa"/>
          </w:tcPr>
          <w:p>
            <w:pPr>
              <w:pStyle w:val="TableParagraph"/>
              <w:spacing w:line="250" w:lineRule="exact"/>
              <w:ind w:right="-15"/>
              <w:jc w:val="right"/>
              <w:rPr>
                <w:sz w:val="21"/>
              </w:rPr>
            </w:pPr>
            <w:r>
              <w:rPr>
                <w:sz w:val="21"/>
              </w:rPr>
              <w:t>11,618,922.45 </w:t>
            </w:r>
          </w:p>
        </w:tc>
      </w:tr>
      <w:tr>
        <w:trPr>
          <w:trHeight w:val="273" w:hRule="atLeast"/>
        </w:trPr>
        <w:tc>
          <w:tcPr>
            <w:tcW w:w="2945" w:type="dxa"/>
          </w:tcPr>
          <w:p>
            <w:pPr>
              <w:pStyle w:val="TableParagraph"/>
              <w:spacing w:line="250" w:lineRule="exact" w:before="3"/>
              <w:ind w:left="318"/>
              <w:rPr>
                <w:sz w:val="21"/>
              </w:rPr>
            </w:pPr>
            <w:r>
              <w:rPr>
                <w:spacing w:val="-1"/>
                <w:sz w:val="21"/>
              </w:rPr>
              <w:t>应收账款</w:t>
            </w:r>
            <w:r>
              <w:rPr>
                <w:sz w:val="21"/>
              </w:rPr>
              <w:t> </w:t>
            </w:r>
          </w:p>
        </w:tc>
        <w:tc>
          <w:tcPr>
            <w:tcW w:w="1132" w:type="dxa"/>
          </w:tcPr>
          <w:p>
            <w:pPr>
              <w:pStyle w:val="TableParagraph"/>
              <w:spacing w:line="250" w:lineRule="exact" w:before="3"/>
              <w:ind w:left="105" w:right="-15"/>
              <w:rPr>
                <w:sz w:val="21"/>
              </w:rPr>
            </w:pPr>
            <w:r>
              <w:rPr>
                <w:spacing w:val="-6"/>
                <w:sz w:val="21"/>
              </w:rPr>
              <w:t>附注七、5</w:t>
            </w:r>
            <w:r>
              <w:rPr>
                <w:sz w:val="21"/>
              </w:rPr>
              <w:t> </w:t>
            </w:r>
          </w:p>
        </w:tc>
        <w:tc>
          <w:tcPr>
            <w:tcW w:w="2551" w:type="dxa"/>
          </w:tcPr>
          <w:p>
            <w:pPr>
              <w:pStyle w:val="TableParagraph"/>
              <w:spacing w:line="250" w:lineRule="exact" w:before="3"/>
              <w:ind w:right="-15"/>
              <w:jc w:val="right"/>
              <w:rPr>
                <w:sz w:val="21"/>
              </w:rPr>
            </w:pPr>
            <w:r>
              <w:rPr>
                <w:sz w:val="21"/>
              </w:rPr>
              <w:t>397,749,125.43 </w:t>
            </w:r>
          </w:p>
        </w:tc>
        <w:tc>
          <w:tcPr>
            <w:tcW w:w="2410" w:type="dxa"/>
          </w:tcPr>
          <w:p>
            <w:pPr>
              <w:pStyle w:val="TableParagraph"/>
              <w:spacing w:line="250" w:lineRule="exact" w:before="3"/>
              <w:ind w:right="-15"/>
              <w:jc w:val="right"/>
              <w:rPr>
                <w:sz w:val="21"/>
              </w:rPr>
            </w:pPr>
            <w:r>
              <w:rPr>
                <w:sz w:val="21"/>
              </w:rPr>
              <w:t>463,988,861.31 </w:t>
            </w:r>
          </w:p>
        </w:tc>
      </w:tr>
      <w:tr>
        <w:trPr>
          <w:trHeight w:val="272" w:hRule="atLeast"/>
        </w:trPr>
        <w:tc>
          <w:tcPr>
            <w:tcW w:w="2945" w:type="dxa"/>
          </w:tcPr>
          <w:p>
            <w:pPr>
              <w:pStyle w:val="TableParagraph"/>
              <w:spacing w:line="252" w:lineRule="exact"/>
              <w:ind w:left="318"/>
              <w:rPr>
                <w:sz w:val="21"/>
              </w:rPr>
            </w:pPr>
            <w:r>
              <w:rPr>
                <w:spacing w:val="-1"/>
                <w:sz w:val="21"/>
              </w:rPr>
              <w:t>应收款项融资</w:t>
            </w:r>
            <w:r>
              <w:rPr>
                <w:sz w:val="21"/>
              </w:rPr>
              <w:t> </w:t>
            </w:r>
          </w:p>
        </w:tc>
        <w:tc>
          <w:tcPr>
            <w:tcW w:w="1132" w:type="dxa"/>
          </w:tcPr>
          <w:p>
            <w:pPr>
              <w:pStyle w:val="TableParagraph"/>
              <w:spacing w:line="252" w:lineRule="exact"/>
              <w:ind w:left="105" w:right="-15"/>
              <w:rPr>
                <w:sz w:val="21"/>
              </w:rPr>
            </w:pPr>
            <w:r>
              <w:rPr>
                <w:spacing w:val="-6"/>
                <w:sz w:val="21"/>
              </w:rPr>
              <w:t>附注七、6</w:t>
            </w:r>
            <w:r>
              <w:rPr>
                <w:sz w:val="21"/>
              </w:rPr>
              <w:t> </w:t>
            </w:r>
          </w:p>
        </w:tc>
        <w:tc>
          <w:tcPr>
            <w:tcW w:w="2551" w:type="dxa"/>
          </w:tcPr>
          <w:p>
            <w:pPr>
              <w:pStyle w:val="TableParagraph"/>
              <w:spacing w:line="252" w:lineRule="exact"/>
              <w:ind w:right="-15"/>
              <w:jc w:val="right"/>
              <w:rPr>
                <w:sz w:val="21"/>
              </w:rPr>
            </w:pPr>
            <w:r>
              <w:rPr>
                <w:sz w:val="21"/>
              </w:rPr>
              <w:t>1,000,000.00 </w:t>
            </w:r>
          </w:p>
        </w:tc>
        <w:tc>
          <w:tcPr>
            <w:tcW w:w="2410" w:type="dxa"/>
          </w:tcPr>
          <w:p>
            <w:pPr>
              <w:pStyle w:val="TableParagraph"/>
              <w:spacing w:line="252"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预付款项</w:t>
            </w:r>
            <w:r>
              <w:rPr>
                <w:sz w:val="21"/>
              </w:rPr>
              <w:t> </w:t>
            </w:r>
          </w:p>
        </w:tc>
        <w:tc>
          <w:tcPr>
            <w:tcW w:w="1132" w:type="dxa"/>
          </w:tcPr>
          <w:p>
            <w:pPr>
              <w:pStyle w:val="TableParagraph"/>
              <w:spacing w:line="252" w:lineRule="exact"/>
              <w:ind w:left="105" w:right="-15"/>
              <w:rPr>
                <w:sz w:val="21"/>
              </w:rPr>
            </w:pPr>
            <w:r>
              <w:rPr>
                <w:spacing w:val="-6"/>
                <w:sz w:val="21"/>
              </w:rPr>
              <w:t>附注七、7</w:t>
            </w:r>
            <w:r>
              <w:rPr>
                <w:sz w:val="21"/>
              </w:rPr>
              <w:t> </w:t>
            </w:r>
          </w:p>
        </w:tc>
        <w:tc>
          <w:tcPr>
            <w:tcW w:w="2551" w:type="dxa"/>
          </w:tcPr>
          <w:p>
            <w:pPr>
              <w:pStyle w:val="TableParagraph"/>
              <w:spacing w:line="252" w:lineRule="exact"/>
              <w:ind w:right="-15"/>
              <w:jc w:val="right"/>
              <w:rPr>
                <w:sz w:val="21"/>
              </w:rPr>
            </w:pPr>
            <w:r>
              <w:rPr>
                <w:sz w:val="21"/>
              </w:rPr>
              <w:t>117,201,175.64 </w:t>
            </w:r>
          </w:p>
        </w:tc>
        <w:tc>
          <w:tcPr>
            <w:tcW w:w="2410" w:type="dxa"/>
          </w:tcPr>
          <w:p>
            <w:pPr>
              <w:pStyle w:val="TableParagraph"/>
              <w:spacing w:line="252" w:lineRule="exact"/>
              <w:ind w:right="-15"/>
              <w:jc w:val="right"/>
              <w:rPr>
                <w:sz w:val="21"/>
              </w:rPr>
            </w:pPr>
            <w:r>
              <w:rPr>
                <w:sz w:val="21"/>
              </w:rPr>
              <w:t>94,478,133.88 </w:t>
            </w:r>
          </w:p>
        </w:tc>
      </w:tr>
      <w:tr>
        <w:trPr>
          <w:trHeight w:val="270" w:hRule="atLeast"/>
        </w:trPr>
        <w:tc>
          <w:tcPr>
            <w:tcW w:w="2945" w:type="dxa"/>
          </w:tcPr>
          <w:p>
            <w:pPr>
              <w:pStyle w:val="TableParagraph"/>
              <w:spacing w:line="250" w:lineRule="exact"/>
              <w:ind w:left="318"/>
              <w:rPr>
                <w:sz w:val="21"/>
              </w:rPr>
            </w:pPr>
            <w:r>
              <w:rPr>
                <w:spacing w:val="-1"/>
                <w:sz w:val="21"/>
              </w:rPr>
              <w:t>应收保费</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应收分保账款</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应收分保合同准备金</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z w:val="21"/>
              </w:rPr>
              <w:t>其他应收款 </w:t>
            </w:r>
          </w:p>
        </w:tc>
        <w:tc>
          <w:tcPr>
            <w:tcW w:w="1132" w:type="dxa"/>
          </w:tcPr>
          <w:p>
            <w:pPr>
              <w:pStyle w:val="TableParagraph"/>
              <w:spacing w:line="250" w:lineRule="exact"/>
              <w:ind w:left="105" w:right="-15"/>
              <w:rPr>
                <w:sz w:val="21"/>
              </w:rPr>
            </w:pPr>
            <w:r>
              <w:rPr>
                <w:spacing w:val="-6"/>
                <w:sz w:val="21"/>
              </w:rPr>
              <w:t>附注七、8</w:t>
            </w:r>
            <w:r>
              <w:rPr>
                <w:sz w:val="21"/>
              </w:rPr>
              <w:t> </w:t>
            </w:r>
          </w:p>
        </w:tc>
        <w:tc>
          <w:tcPr>
            <w:tcW w:w="2551" w:type="dxa"/>
          </w:tcPr>
          <w:p>
            <w:pPr>
              <w:pStyle w:val="TableParagraph"/>
              <w:spacing w:line="250" w:lineRule="exact"/>
              <w:ind w:right="-15"/>
              <w:jc w:val="right"/>
              <w:rPr>
                <w:sz w:val="21"/>
              </w:rPr>
            </w:pPr>
            <w:r>
              <w:rPr>
                <w:sz w:val="21"/>
              </w:rPr>
              <w:t>8,371,926.17 </w:t>
            </w:r>
          </w:p>
        </w:tc>
        <w:tc>
          <w:tcPr>
            <w:tcW w:w="2410" w:type="dxa"/>
          </w:tcPr>
          <w:p>
            <w:pPr>
              <w:pStyle w:val="TableParagraph"/>
              <w:spacing w:line="250" w:lineRule="exact"/>
              <w:ind w:right="-15"/>
              <w:jc w:val="right"/>
              <w:rPr>
                <w:sz w:val="21"/>
              </w:rPr>
            </w:pPr>
            <w:r>
              <w:rPr>
                <w:sz w:val="21"/>
              </w:rPr>
              <w:t>9,952,843.75 </w:t>
            </w:r>
          </w:p>
        </w:tc>
      </w:tr>
      <w:tr>
        <w:trPr>
          <w:trHeight w:val="272" w:hRule="atLeast"/>
        </w:trPr>
        <w:tc>
          <w:tcPr>
            <w:tcW w:w="2945" w:type="dxa"/>
          </w:tcPr>
          <w:p>
            <w:pPr>
              <w:pStyle w:val="TableParagraph"/>
              <w:spacing w:line="250" w:lineRule="exact" w:before="3"/>
              <w:ind w:left="318"/>
              <w:rPr>
                <w:sz w:val="21"/>
              </w:rPr>
            </w:pPr>
            <w:r>
              <w:rPr>
                <w:spacing w:val="-1"/>
                <w:sz w:val="21"/>
              </w:rPr>
              <w:t>其中：应收利息</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sz w:val="21"/>
              </w:rPr>
              <w:t>147,556.00 </w:t>
            </w:r>
          </w:p>
        </w:tc>
      </w:tr>
      <w:tr>
        <w:trPr>
          <w:trHeight w:val="273" w:hRule="atLeast"/>
        </w:trPr>
        <w:tc>
          <w:tcPr>
            <w:tcW w:w="2945" w:type="dxa"/>
          </w:tcPr>
          <w:p>
            <w:pPr>
              <w:pStyle w:val="TableParagraph"/>
              <w:spacing w:line="252" w:lineRule="exact"/>
              <w:ind w:left="947"/>
              <w:rPr>
                <w:sz w:val="21"/>
              </w:rPr>
            </w:pPr>
            <w:r>
              <w:rPr>
                <w:spacing w:val="-1"/>
                <w:sz w:val="21"/>
              </w:rPr>
              <w:t>应收股利</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买入返售金融资产</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z w:val="21"/>
              </w:rPr>
              <w:t>存货 </w:t>
            </w:r>
          </w:p>
        </w:tc>
        <w:tc>
          <w:tcPr>
            <w:tcW w:w="1132" w:type="dxa"/>
          </w:tcPr>
          <w:p>
            <w:pPr>
              <w:pStyle w:val="TableParagraph"/>
              <w:spacing w:line="250" w:lineRule="exact"/>
              <w:ind w:left="105" w:right="-15"/>
              <w:rPr>
                <w:sz w:val="21"/>
              </w:rPr>
            </w:pPr>
            <w:r>
              <w:rPr>
                <w:spacing w:val="-6"/>
                <w:sz w:val="21"/>
              </w:rPr>
              <w:t>附注七、9</w:t>
            </w:r>
            <w:r>
              <w:rPr>
                <w:sz w:val="21"/>
              </w:rPr>
              <w:t> </w:t>
            </w:r>
          </w:p>
        </w:tc>
        <w:tc>
          <w:tcPr>
            <w:tcW w:w="2551" w:type="dxa"/>
          </w:tcPr>
          <w:p>
            <w:pPr>
              <w:pStyle w:val="TableParagraph"/>
              <w:spacing w:line="250" w:lineRule="exact"/>
              <w:ind w:right="-15"/>
              <w:jc w:val="right"/>
              <w:rPr>
                <w:sz w:val="21"/>
              </w:rPr>
            </w:pPr>
            <w:r>
              <w:rPr>
                <w:sz w:val="21"/>
              </w:rPr>
              <w:t>279,494,517.54 </w:t>
            </w:r>
          </w:p>
        </w:tc>
        <w:tc>
          <w:tcPr>
            <w:tcW w:w="2410" w:type="dxa"/>
          </w:tcPr>
          <w:p>
            <w:pPr>
              <w:pStyle w:val="TableParagraph"/>
              <w:spacing w:line="250" w:lineRule="exact"/>
              <w:ind w:right="-15"/>
              <w:jc w:val="right"/>
              <w:rPr>
                <w:sz w:val="21"/>
              </w:rPr>
            </w:pPr>
            <w:r>
              <w:rPr>
                <w:sz w:val="21"/>
              </w:rPr>
              <w:t>275,329,009.04 </w:t>
            </w:r>
          </w:p>
        </w:tc>
      </w:tr>
      <w:tr>
        <w:trPr>
          <w:trHeight w:val="272" w:hRule="atLeast"/>
        </w:trPr>
        <w:tc>
          <w:tcPr>
            <w:tcW w:w="2945" w:type="dxa"/>
          </w:tcPr>
          <w:p>
            <w:pPr>
              <w:pStyle w:val="TableParagraph"/>
              <w:spacing w:line="250" w:lineRule="exact" w:before="3"/>
              <w:ind w:left="318"/>
              <w:rPr>
                <w:sz w:val="21"/>
              </w:rPr>
            </w:pPr>
            <w:r>
              <w:rPr>
                <w:spacing w:val="-1"/>
                <w:sz w:val="21"/>
              </w:rPr>
              <w:t>合同资产</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持有待售资产</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544" w:hRule="atLeast"/>
        </w:trPr>
        <w:tc>
          <w:tcPr>
            <w:tcW w:w="2945" w:type="dxa"/>
          </w:tcPr>
          <w:p>
            <w:pPr>
              <w:pStyle w:val="TableParagraph"/>
              <w:spacing w:before="138"/>
              <w:ind w:left="318"/>
              <w:rPr>
                <w:sz w:val="21"/>
              </w:rPr>
            </w:pPr>
            <w:r>
              <w:rPr>
                <w:spacing w:val="-1"/>
                <w:sz w:val="21"/>
              </w:rPr>
              <w:t>一年内到期的非流动资产</w:t>
            </w:r>
            <w:r>
              <w:rPr>
                <w:sz w:val="21"/>
              </w:rPr>
              <w:t> </w:t>
            </w:r>
          </w:p>
        </w:tc>
        <w:tc>
          <w:tcPr>
            <w:tcW w:w="1132" w:type="dxa"/>
          </w:tcPr>
          <w:p>
            <w:pPr>
              <w:pStyle w:val="TableParagraph"/>
              <w:ind w:left="105"/>
              <w:rPr>
                <w:sz w:val="21"/>
              </w:rPr>
            </w:pPr>
            <w:r>
              <w:rPr>
                <w:sz w:val="21"/>
              </w:rPr>
              <w:t>附注七、</w:t>
            </w:r>
          </w:p>
          <w:p>
            <w:pPr>
              <w:pStyle w:val="TableParagraph"/>
              <w:spacing w:line="250" w:lineRule="exact" w:before="5"/>
              <w:ind w:left="105"/>
              <w:rPr>
                <w:sz w:val="21"/>
              </w:rPr>
            </w:pPr>
            <w:r>
              <w:rPr>
                <w:sz w:val="21"/>
              </w:rPr>
              <w:t>12 </w:t>
            </w:r>
          </w:p>
        </w:tc>
        <w:tc>
          <w:tcPr>
            <w:tcW w:w="2551" w:type="dxa"/>
          </w:tcPr>
          <w:p>
            <w:pPr>
              <w:pStyle w:val="TableParagraph"/>
              <w:ind w:right="-15"/>
              <w:jc w:val="right"/>
              <w:rPr>
                <w:sz w:val="21"/>
              </w:rPr>
            </w:pPr>
            <w:r>
              <w:rPr>
                <w:sz w:val="21"/>
              </w:rPr>
              <w:t>539,219.70 </w:t>
            </w:r>
          </w:p>
        </w:tc>
        <w:tc>
          <w:tcPr>
            <w:tcW w:w="2410" w:type="dxa"/>
          </w:tcPr>
          <w:p>
            <w:pPr>
              <w:pStyle w:val="TableParagraph"/>
              <w:ind w:right="-15"/>
              <w:jc w:val="right"/>
              <w:rPr>
                <w:sz w:val="21"/>
              </w:rPr>
            </w:pPr>
            <w:r>
              <w:rPr>
                <w:w w:val="100"/>
                <w:sz w:val="21"/>
              </w:rPr>
              <w:t> </w:t>
            </w:r>
          </w:p>
        </w:tc>
      </w:tr>
      <w:tr>
        <w:trPr>
          <w:trHeight w:val="544" w:hRule="atLeast"/>
        </w:trPr>
        <w:tc>
          <w:tcPr>
            <w:tcW w:w="2945" w:type="dxa"/>
          </w:tcPr>
          <w:p>
            <w:pPr>
              <w:pStyle w:val="TableParagraph"/>
              <w:spacing w:before="137"/>
              <w:ind w:left="318"/>
              <w:rPr>
                <w:sz w:val="21"/>
              </w:rPr>
            </w:pPr>
            <w:r>
              <w:rPr>
                <w:spacing w:val="-1"/>
                <w:sz w:val="21"/>
              </w:rPr>
              <w:t>其他流动资产</w:t>
            </w:r>
            <w:r>
              <w:rPr>
                <w:sz w:val="21"/>
              </w:rPr>
              <w:t> </w:t>
            </w:r>
          </w:p>
        </w:tc>
        <w:tc>
          <w:tcPr>
            <w:tcW w:w="1132" w:type="dxa"/>
          </w:tcPr>
          <w:p>
            <w:pPr>
              <w:pStyle w:val="TableParagraph"/>
              <w:ind w:left="105"/>
              <w:rPr>
                <w:sz w:val="21"/>
              </w:rPr>
            </w:pPr>
            <w:r>
              <w:rPr>
                <w:sz w:val="21"/>
              </w:rPr>
              <w:t>附注七、</w:t>
            </w:r>
          </w:p>
          <w:p>
            <w:pPr>
              <w:pStyle w:val="TableParagraph"/>
              <w:spacing w:line="250" w:lineRule="exact" w:before="4"/>
              <w:ind w:left="105"/>
              <w:rPr>
                <w:sz w:val="21"/>
              </w:rPr>
            </w:pPr>
            <w:r>
              <w:rPr>
                <w:sz w:val="21"/>
              </w:rPr>
              <w:t>13 </w:t>
            </w:r>
          </w:p>
        </w:tc>
        <w:tc>
          <w:tcPr>
            <w:tcW w:w="2551" w:type="dxa"/>
          </w:tcPr>
          <w:p>
            <w:pPr>
              <w:pStyle w:val="TableParagraph"/>
              <w:ind w:right="-15"/>
              <w:jc w:val="right"/>
              <w:rPr>
                <w:sz w:val="21"/>
              </w:rPr>
            </w:pPr>
            <w:r>
              <w:rPr>
                <w:sz w:val="21"/>
              </w:rPr>
              <w:t>42,503,911.07 </w:t>
            </w:r>
          </w:p>
        </w:tc>
        <w:tc>
          <w:tcPr>
            <w:tcW w:w="2410" w:type="dxa"/>
          </w:tcPr>
          <w:p>
            <w:pPr>
              <w:pStyle w:val="TableParagraph"/>
              <w:ind w:right="-15"/>
              <w:jc w:val="right"/>
              <w:rPr>
                <w:sz w:val="21"/>
              </w:rPr>
            </w:pPr>
            <w:r>
              <w:rPr>
                <w:sz w:val="21"/>
              </w:rPr>
              <w:t>76,527,624.38 </w:t>
            </w:r>
          </w:p>
        </w:tc>
      </w:tr>
      <w:tr>
        <w:trPr>
          <w:trHeight w:val="272" w:hRule="atLeast"/>
        </w:trPr>
        <w:tc>
          <w:tcPr>
            <w:tcW w:w="2945" w:type="dxa"/>
          </w:tcPr>
          <w:p>
            <w:pPr>
              <w:pStyle w:val="TableParagraph"/>
              <w:spacing w:line="252" w:lineRule="exact"/>
              <w:ind w:left="527"/>
              <w:rPr>
                <w:sz w:val="21"/>
              </w:rPr>
            </w:pPr>
            <w:r>
              <w:rPr>
                <w:spacing w:val="-1"/>
                <w:sz w:val="21"/>
              </w:rPr>
              <w:t>流动资产合计</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1,448,440,708.95 </w:t>
            </w:r>
          </w:p>
        </w:tc>
        <w:tc>
          <w:tcPr>
            <w:tcW w:w="2410" w:type="dxa"/>
          </w:tcPr>
          <w:p>
            <w:pPr>
              <w:pStyle w:val="TableParagraph"/>
              <w:spacing w:line="252" w:lineRule="exact"/>
              <w:ind w:right="-15"/>
              <w:jc w:val="right"/>
              <w:rPr>
                <w:sz w:val="21"/>
              </w:rPr>
            </w:pPr>
            <w:r>
              <w:rPr>
                <w:sz w:val="21"/>
              </w:rPr>
              <w:t>2,036,369,007.38 </w:t>
            </w:r>
          </w:p>
        </w:tc>
      </w:tr>
      <w:tr>
        <w:trPr>
          <w:trHeight w:val="273" w:hRule="atLeast"/>
        </w:trPr>
        <w:tc>
          <w:tcPr>
            <w:tcW w:w="9038" w:type="dxa"/>
            <w:gridSpan w:val="4"/>
          </w:tcPr>
          <w:p>
            <w:pPr>
              <w:pStyle w:val="TableParagraph"/>
              <w:spacing w:line="252" w:lineRule="exact"/>
              <w:ind w:left="107"/>
              <w:rPr>
                <w:sz w:val="21"/>
              </w:rPr>
            </w:pPr>
            <w:r>
              <w:rPr>
                <w:sz w:val="21"/>
              </w:rPr>
              <w:t>非流动资产：</w:t>
            </w:r>
            <w:r>
              <w:rPr>
                <w:color w:val="008000"/>
                <w:sz w:val="21"/>
              </w:rPr>
              <w:t> </w:t>
            </w:r>
          </w:p>
        </w:tc>
      </w:tr>
      <w:tr>
        <w:trPr>
          <w:trHeight w:val="270" w:hRule="atLeast"/>
        </w:trPr>
        <w:tc>
          <w:tcPr>
            <w:tcW w:w="2945" w:type="dxa"/>
          </w:tcPr>
          <w:p>
            <w:pPr>
              <w:pStyle w:val="TableParagraph"/>
              <w:spacing w:line="250" w:lineRule="exact"/>
              <w:ind w:left="318"/>
              <w:rPr>
                <w:sz w:val="21"/>
              </w:rPr>
            </w:pPr>
            <w:r>
              <w:rPr>
                <w:spacing w:val="-1"/>
                <w:sz w:val="21"/>
              </w:rPr>
              <w:t>发放贷款和垫款</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3" w:hRule="atLeast"/>
        </w:trPr>
        <w:tc>
          <w:tcPr>
            <w:tcW w:w="2945" w:type="dxa"/>
          </w:tcPr>
          <w:p>
            <w:pPr>
              <w:pStyle w:val="TableParagraph"/>
              <w:spacing w:line="250" w:lineRule="exact" w:before="3"/>
              <w:ind w:left="318"/>
              <w:rPr>
                <w:sz w:val="21"/>
              </w:rPr>
            </w:pPr>
            <w:r>
              <w:rPr>
                <w:spacing w:val="-1"/>
                <w:sz w:val="21"/>
              </w:rPr>
              <w:t>债权投资</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其他债权投资</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z w:val="21"/>
              </w:rPr>
              <w:t>长期应收款 </w:t>
            </w:r>
          </w:p>
        </w:tc>
        <w:tc>
          <w:tcPr>
            <w:tcW w:w="1132" w:type="dxa"/>
          </w:tcPr>
          <w:p>
            <w:pPr>
              <w:pStyle w:val="TableParagraph"/>
              <w:spacing w:line="252" w:lineRule="exact"/>
              <w:ind w:left="105"/>
              <w:rPr>
                <w:sz w:val="21"/>
              </w:rPr>
            </w:pPr>
            <w:r>
              <w:rPr>
                <w:sz w:val="21"/>
              </w:rPr>
              <w:t>附注七、</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sz w:val="21"/>
              </w:rPr>
              <w:t>1,674,489.85 </w:t>
            </w:r>
          </w:p>
        </w:tc>
      </w:tr>
    </w:tbl>
    <w:p>
      <w:pPr>
        <w:spacing w:after="0" w:line="252" w:lineRule="exact"/>
        <w:jc w:val="right"/>
        <w:rPr>
          <w:sz w:val="21"/>
        </w:rPr>
        <w:sectPr>
          <w:type w:val="continuous"/>
          <w:pgSz w:w="11910" w:h="16840"/>
          <w:pgMar w:top="780" w:bottom="280" w:left="1280" w:right="760"/>
        </w:sectPr>
      </w:pPr>
    </w:p>
    <w:p>
      <w:pPr>
        <w:pStyle w:val="BodyText"/>
        <w:spacing w:before="9"/>
        <w:ind w:left="0"/>
        <w:rPr>
          <w:sz w:val="4"/>
        </w:rPr>
      </w:pPr>
    </w:p>
    <w:tbl>
      <w:tblPr>
        <w:tblW w:w="0" w:type="auto"/>
        <w:jc w:val="left"/>
        <w:tblInd w:w="4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45"/>
        <w:gridCol w:w="1132"/>
        <w:gridCol w:w="2551"/>
        <w:gridCol w:w="2410"/>
      </w:tblGrid>
      <w:tr>
        <w:trPr>
          <w:trHeight w:val="273" w:hRule="atLeast"/>
        </w:trPr>
        <w:tc>
          <w:tcPr>
            <w:tcW w:w="2945" w:type="dxa"/>
          </w:tcPr>
          <w:p>
            <w:pPr>
              <w:pStyle w:val="TableParagraph"/>
              <w:spacing w:before="0"/>
              <w:rPr>
                <w:rFonts w:ascii="Times New Roman"/>
                <w:sz w:val="20"/>
              </w:rPr>
            </w:pPr>
          </w:p>
        </w:tc>
        <w:tc>
          <w:tcPr>
            <w:tcW w:w="1132" w:type="dxa"/>
          </w:tcPr>
          <w:p>
            <w:pPr>
              <w:pStyle w:val="TableParagraph"/>
              <w:spacing w:line="250" w:lineRule="exact" w:before="3"/>
              <w:ind w:left="105"/>
              <w:rPr>
                <w:sz w:val="21"/>
              </w:rPr>
            </w:pPr>
            <w:r>
              <w:rPr>
                <w:sz w:val="21"/>
              </w:rPr>
              <w:t>16 </w:t>
            </w:r>
          </w:p>
        </w:tc>
        <w:tc>
          <w:tcPr>
            <w:tcW w:w="2551" w:type="dxa"/>
          </w:tcPr>
          <w:p>
            <w:pPr>
              <w:pStyle w:val="TableParagraph"/>
              <w:spacing w:before="0"/>
              <w:rPr>
                <w:rFonts w:ascii="Times New Roman"/>
                <w:sz w:val="20"/>
              </w:rPr>
            </w:pPr>
          </w:p>
        </w:tc>
        <w:tc>
          <w:tcPr>
            <w:tcW w:w="2410" w:type="dxa"/>
          </w:tcPr>
          <w:p>
            <w:pPr>
              <w:pStyle w:val="TableParagraph"/>
              <w:spacing w:before="0"/>
              <w:rPr>
                <w:rFonts w:ascii="Times New Roman"/>
                <w:sz w:val="20"/>
              </w:rPr>
            </w:pPr>
          </w:p>
        </w:tc>
      </w:tr>
      <w:tr>
        <w:trPr>
          <w:trHeight w:val="544" w:hRule="atLeast"/>
        </w:trPr>
        <w:tc>
          <w:tcPr>
            <w:tcW w:w="2945" w:type="dxa"/>
          </w:tcPr>
          <w:p>
            <w:pPr>
              <w:pStyle w:val="TableParagraph"/>
              <w:spacing w:before="137"/>
              <w:ind w:left="318"/>
              <w:rPr>
                <w:sz w:val="21"/>
              </w:rPr>
            </w:pPr>
            <w:r>
              <w:rPr>
                <w:spacing w:val="-1"/>
                <w:sz w:val="21"/>
              </w:rPr>
              <w:t>长期股权投资</w:t>
            </w:r>
            <w:r>
              <w:rPr>
                <w:sz w:val="21"/>
              </w:rPr>
              <w:t> </w:t>
            </w:r>
          </w:p>
        </w:tc>
        <w:tc>
          <w:tcPr>
            <w:tcW w:w="1132" w:type="dxa"/>
          </w:tcPr>
          <w:p>
            <w:pPr>
              <w:pStyle w:val="TableParagraph"/>
              <w:ind w:left="105"/>
              <w:rPr>
                <w:sz w:val="21"/>
              </w:rPr>
            </w:pPr>
            <w:r>
              <w:rPr>
                <w:sz w:val="21"/>
              </w:rPr>
              <w:t>附注七、</w:t>
            </w:r>
          </w:p>
          <w:p>
            <w:pPr>
              <w:pStyle w:val="TableParagraph"/>
              <w:spacing w:line="250" w:lineRule="exact" w:before="4"/>
              <w:ind w:left="105"/>
              <w:rPr>
                <w:sz w:val="21"/>
              </w:rPr>
            </w:pPr>
            <w:r>
              <w:rPr>
                <w:sz w:val="21"/>
              </w:rPr>
              <w:t>17 </w:t>
            </w:r>
          </w:p>
        </w:tc>
        <w:tc>
          <w:tcPr>
            <w:tcW w:w="2551" w:type="dxa"/>
          </w:tcPr>
          <w:p>
            <w:pPr>
              <w:pStyle w:val="TableParagraph"/>
              <w:ind w:right="-15"/>
              <w:jc w:val="right"/>
              <w:rPr>
                <w:sz w:val="21"/>
              </w:rPr>
            </w:pPr>
            <w:r>
              <w:rPr>
                <w:sz w:val="21"/>
              </w:rPr>
              <w:t>32,895,584.13 </w:t>
            </w:r>
          </w:p>
        </w:tc>
        <w:tc>
          <w:tcPr>
            <w:tcW w:w="2410" w:type="dxa"/>
          </w:tcPr>
          <w:p>
            <w:pPr>
              <w:pStyle w:val="TableParagraph"/>
              <w:ind w:right="-15"/>
              <w:jc w:val="right"/>
              <w:rPr>
                <w:sz w:val="21"/>
              </w:rPr>
            </w:pPr>
            <w:r>
              <w:rPr>
                <w:sz w:val="21"/>
              </w:rPr>
              <w:t>34,378,861.85 </w:t>
            </w:r>
          </w:p>
        </w:tc>
      </w:tr>
      <w:tr>
        <w:trPr>
          <w:trHeight w:val="546" w:hRule="atLeast"/>
        </w:trPr>
        <w:tc>
          <w:tcPr>
            <w:tcW w:w="2945" w:type="dxa"/>
          </w:tcPr>
          <w:p>
            <w:pPr>
              <w:pStyle w:val="TableParagraph"/>
              <w:spacing w:before="137"/>
              <w:ind w:left="318"/>
              <w:rPr>
                <w:sz w:val="21"/>
              </w:rPr>
            </w:pPr>
            <w:r>
              <w:rPr>
                <w:spacing w:val="-1"/>
                <w:sz w:val="21"/>
              </w:rPr>
              <w:t>其他权益工具投资</w:t>
            </w:r>
            <w:r>
              <w:rPr>
                <w:sz w:val="21"/>
              </w:rPr>
              <w:t> </w:t>
            </w:r>
          </w:p>
        </w:tc>
        <w:tc>
          <w:tcPr>
            <w:tcW w:w="1132" w:type="dxa"/>
          </w:tcPr>
          <w:p>
            <w:pPr>
              <w:pStyle w:val="TableParagraph"/>
              <w:spacing w:line="270" w:lineRule="atLeast" w:before="0"/>
              <w:ind w:left="105" w:right="166"/>
              <w:rPr>
                <w:sz w:val="21"/>
              </w:rPr>
            </w:pPr>
            <w:r>
              <w:rPr>
                <w:spacing w:val="-1"/>
                <w:sz w:val="21"/>
              </w:rPr>
              <w:t>附注七、</w:t>
            </w:r>
            <w:r>
              <w:rPr>
                <w:sz w:val="21"/>
              </w:rPr>
              <w:t>18 </w:t>
            </w:r>
          </w:p>
        </w:tc>
        <w:tc>
          <w:tcPr>
            <w:tcW w:w="2551" w:type="dxa"/>
          </w:tcPr>
          <w:p>
            <w:pPr>
              <w:pStyle w:val="TableParagraph"/>
              <w:spacing w:before="3"/>
              <w:ind w:right="-15"/>
              <w:jc w:val="right"/>
              <w:rPr>
                <w:sz w:val="21"/>
              </w:rPr>
            </w:pPr>
            <w:r>
              <w:rPr>
                <w:sz w:val="21"/>
              </w:rPr>
              <w:t>1,500,000.00 </w:t>
            </w:r>
          </w:p>
        </w:tc>
        <w:tc>
          <w:tcPr>
            <w:tcW w:w="2410" w:type="dxa"/>
          </w:tcPr>
          <w:p>
            <w:pPr>
              <w:pStyle w:val="TableParagraph"/>
              <w:spacing w:before="3"/>
              <w:ind w:right="-15"/>
              <w:jc w:val="right"/>
              <w:rPr>
                <w:sz w:val="21"/>
              </w:rPr>
            </w:pPr>
            <w:r>
              <w:rPr>
                <w:sz w:val="21"/>
              </w:rPr>
              <w:t>1,500,000.00 </w:t>
            </w:r>
          </w:p>
        </w:tc>
      </w:tr>
      <w:tr>
        <w:trPr>
          <w:trHeight w:val="270" w:hRule="atLeast"/>
        </w:trPr>
        <w:tc>
          <w:tcPr>
            <w:tcW w:w="2945" w:type="dxa"/>
          </w:tcPr>
          <w:p>
            <w:pPr>
              <w:pStyle w:val="TableParagraph"/>
              <w:spacing w:line="250" w:lineRule="exact"/>
              <w:ind w:left="318"/>
              <w:rPr>
                <w:sz w:val="21"/>
              </w:rPr>
            </w:pPr>
            <w:r>
              <w:rPr>
                <w:spacing w:val="-1"/>
                <w:sz w:val="21"/>
              </w:rPr>
              <w:t>其他非流动金融资产</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544" w:hRule="atLeast"/>
        </w:trPr>
        <w:tc>
          <w:tcPr>
            <w:tcW w:w="2945" w:type="dxa"/>
          </w:tcPr>
          <w:p>
            <w:pPr>
              <w:pStyle w:val="TableParagraph"/>
              <w:spacing w:before="137"/>
              <w:ind w:left="318"/>
              <w:rPr>
                <w:sz w:val="21"/>
              </w:rPr>
            </w:pPr>
            <w:r>
              <w:rPr>
                <w:spacing w:val="-1"/>
                <w:sz w:val="21"/>
              </w:rPr>
              <w:t>投资性房地产</w:t>
            </w:r>
            <w:r>
              <w:rPr>
                <w:sz w:val="21"/>
              </w:rPr>
              <w:t> </w:t>
            </w:r>
          </w:p>
        </w:tc>
        <w:tc>
          <w:tcPr>
            <w:tcW w:w="1132" w:type="dxa"/>
          </w:tcPr>
          <w:p>
            <w:pPr>
              <w:pStyle w:val="TableParagraph"/>
              <w:spacing w:line="270" w:lineRule="atLeast" w:before="0"/>
              <w:ind w:left="105" w:right="166"/>
              <w:rPr>
                <w:sz w:val="21"/>
              </w:rPr>
            </w:pPr>
            <w:r>
              <w:rPr>
                <w:spacing w:val="-1"/>
                <w:sz w:val="21"/>
              </w:rPr>
              <w:t>附注七、</w:t>
            </w:r>
            <w:r>
              <w:rPr>
                <w:sz w:val="21"/>
              </w:rPr>
              <w:t>20 </w:t>
            </w:r>
          </w:p>
        </w:tc>
        <w:tc>
          <w:tcPr>
            <w:tcW w:w="2551" w:type="dxa"/>
          </w:tcPr>
          <w:p>
            <w:pPr>
              <w:pStyle w:val="TableParagraph"/>
              <w:spacing w:before="3"/>
              <w:ind w:right="-15"/>
              <w:jc w:val="right"/>
              <w:rPr>
                <w:sz w:val="21"/>
              </w:rPr>
            </w:pPr>
            <w:r>
              <w:rPr>
                <w:sz w:val="21"/>
              </w:rPr>
              <w:t>42,717,512.18 </w:t>
            </w:r>
          </w:p>
        </w:tc>
        <w:tc>
          <w:tcPr>
            <w:tcW w:w="2410" w:type="dxa"/>
          </w:tcPr>
          <w:p>
            <w:pPr>
              <w:pStyle w:val="TableParagraph"/>
              <w:spacing w:before="3"/>
              <w:ind w:right="-15"/>
              <w:jc w:val="right"/>
              <w:rPr>
                <w:sz w:val="21"/>
              </w:rPr>
            </w:pPr>
            <w:r>
              <w:rPr>
                <w:sz w:val="21"/>
              </w:rPr>
              <w:t>47,098,315.75 </w:t>
            </w:r>
          </w:p>
        </w:tc>
      </w:tr>
      <w:tr>
        <w:trPr>
          <w:trHeight w:val="546" w:hRule="atLeast"/>
        </w:trPr>
        <w:tc>
          <w:tcPr>
            <w:tcW w:w="2945" w:type="dxa"/>
          </w:tcPr>
          <w:p>
            <w:pPr>
              <w:pStyle w:val="TableParagraph"/>
              <w:spacing w:before="137"/>
              <w:ind w:left="318"/>
              <w:rPr>
                <w:sz w:val="21"/>
              </w:rPr>
            </w:pPr>
            <w:r>
              <w:rPr>
                <w:spacing w:val="-1"/>
                <w:sz w:val="21"/>
              </w:rPr>
              <w:t>固定资产</w:t>
            </w:r>
            <w:r>
              <w:rPr>
                <w:sz w:val="21"/>
              </w:rPr>
              <w:t> </w:t>
            </w:r>
          </w:p>
        </w:tc>
        <w:tc>
          <w:tcPr>
            <w:tcW w:w="1132" w:type="dxa"/>
          </w:tcPr>
          <w:p>
            <w:pPr>
              <w:pStyle w:val="TableParagraph"/>
              <w:spacing w:line="270" w:lineRule="atLeast" w:before="0"/>
              <w:ind w:left="105" w:right="166"/>
              <w:rPr>
                <w:sz w:val="21"/>
              </w:rPr>
            </w:pPr>
            <w:r>
              <w:rPr>
                <w:spacing w:val="-1"/>
                <w:sz w:val="21"/>
              </w:rPr>
              <w:t>附注七、</w:t>
            </w:r>
            <w:r>
              <w:rPr>
                <w:sz w:val="21"/>
              </w:rPr>
              <w:t>21 </w:t>
            </w:r>
          </w:p>
        </w:tc>
        <w:tc>
          <w:tcPr>
            <w:tcW w:w="2551" w:type="dxa"/>
          </w:tcPr>
          <w:p>
            <w:pPr>
              <w:pStyle w:val="TableParagraph"/>
              <w:spacing w:before="3"/>
              <w:ind w:right="-15"/>
              <w:jc w:val="right"/>
              <w:rPr>
                <w:sz w:val="21"/>
              </w:rPr>
            </w:pPr>
            <w:r>
              <w:rPr>
                <w:sz w:val="21"/>
              </w:rPr>
              <w:t>3,936,364,341.77 </w:t>
            </w:r>
          </w:p>
        </w:tc>
        <w:tc>
          <w:tcPr>
            <w:tcW w:w="2410" w:type="dxa"/>
          </w:tcPr>
          <w:p>
            <w:pPr>
              <w:pStyle w:val="TableParagraph"/>
              <w:spacing w:before="3"/>
              <w:ind w:right="-15"/>
              <w:jc w:val="right"/>
              <w:rPr>
                <w:sz w:val="21"/>
              </w:rPr>
            </w:pPr>
            <w:r>
              <w:rPr>
                <w:sz w:val="21"/>
              </w:rPr>
              <w:t>3,602,844,321.57 </w:t>
            </w:r>
          </w:p>
        </w:tc>
      </w:tr>
      <w:tr>
        <w:trPr>
          <w:trHeight w:val="544" w:hRule="atLeast"/>
        </w:trPr>
        <w:tc>
          <w:tcPr>
            <w:tcW w:w="2945" w:type="dxa"/>
          </w:tcPr>
          <w:p>
            <w:pPr>
              <w:pStyle w:val="TableParagraph"/>
              <w:spacing w:before="137"/>
              <w:ind w:left="318"/>
              <w:rPr>
                <w:sz w:val="21"/>
              </w:rPr>
            </w:pPr>
            <w:r>
              <w:rPr>
                <w:spacing w:val="-1"/>
                <w:sz w:val="21"/>
              </w:rPr>
              <w:t>在建工程</w:t>
            </w:r>
            <w:r>
              <w:rPr>
                <w:sz w:val="21"/>
              </w:rPr>
              <w:t> </w:t>
            </w:r>
          </w:p>
        </w:tc>
        <w:tc>
          <w:tcPr>
            <w:tcW w:w="1132" w:type="dxa"/>
          </w:tcPr>
          <w:p>
            <w:pPr>
              <w:pStyle w:val="TableParagraph"/>
              <w:ind w:left="105"/>
              <w:rPr>
                <w:sz w:val="21"/>
              </w:rPr>
            </w:pPr>
            <w:r>
              <w:rPr>
                <w:sz w:val="21"/>
              </w:rPr>
              <w:t>附注七、</w:t>
            </w:r>
          </w:p>
          <w:p>
            <w:pPr>
              <w:pStyle w:val="TableParagraph"/>
              <w:spacing w:line="252" w:lineRule="exact" w:before="2"/>
              <w:ind w:left="105"/>
              <w:rPr>
                <w:sz w:val="21"/>
              </w:rPr>
            </w:pPr>
            <w:r>
              <w:rPr>
                <w:sz w:val="21"/>
              </w:rPr>
              <w:t>22 </w:t>
            </w:r>
          </w:p>
        </w:tc>
        <w:tc>
          <w:tcPr>
            <w:tcW w:w="2551" w:type="dxa"/>
          </w:tcPr>
          <w:p>
            <w:pPr>
              <w:pStyle w:val="TableParagraph"/>
              <w:ind w:right="-15"/>
              <w:jc w:val="right"/>
              <w:rPr>
                <w:sz w:val="21"/>
              </w:rPr>
            </w:pPr>
            <w:r>
              <w:rPr>
                <w:sz w:val="21"/>
              </w:rPr>
              <w:t>235,967,410.16 </w:t>
            </w:r>
          </w:p>
        </w:tc>
        <w:tc>
          <w:tcPr>
            <w:tcW w:w="2410" w:type="dxa"/>
          </w:tcPr>
          <w:p>
            <w:pPr>
              <w:pStyle w:val="TableParagraph"/>
              <w:ind w:right="-15"/>
              <w:jc w:val="right"/>
              <w:rPr>
                <w:sz w:val="21"/>
              </w:rPr>
            </w:pPr>
            <w:r>
              <w:rPr>
                <w:sz w:val="21"/>
              </w:rPr>
              <w:t>378,537,726.14 </w:t>
            </w:r>
          </w:p>
        </w:tc>
      </w:tr>
      <w:tr>
        <w:trPr>
          <w:trHeight w:val="272" w:hRule="atLeast"/>
        </w:trPr>
        <w:tc>
          <w:tcPr>
            <w:tcW w:w="2945" w:type="dxa"/>
          </w:tcPr>
          <w:p>
            <w:pPr>
              <w:pStyle w:val="TableParagraph"/>
              <w:spacing w:line="252" w:lineRule="exact"/>
              <w:ind w:left="318"/>
              <w:rPr>
                <w:sz w:val="21"/>
              </w:rPr>
            </w:pPr>
            <w:r>
              <w:rPr>
                <w:spacing w:val="-1"/>
                <w:sz w:val="21"/>
              </w:rPr>
              <w:t>生产性生物资产</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1" w:hRule="atLeast"/>
        </w:trPr>
        <w:tc>
          <w:tcPr>
            <w:tcW w:w="2945" w:type="dxa"/>
          </w:tcPr>
          <w:p>
            <w:pPr>
              <w:pStyle w:val="TableParagraph"/>
              <w:spacing w:line="250" w:lineRule="exact"/>
              <w:ind w:left="318"/>
              <w:rPr>
                <w:sz w:val="21"/>
              </w:rPr>
            </w:pPr>
            <w:r>
              <w:rPr>
                <w:spacing w:val="-1"/>
                <w:sz w:val="21"/>
              </w:rPr>
              <w:t>油气资产</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546" w:hRule="atLeast"/>
        </w:trPr>
        <w:tc>
          <w:tcPr>
            <w:tcW w:w="2945" w:type="dxa"/>
          </w:tcPr>
          <w:p>
            <w:pPr>
              <w:pStyle w:val="TableParagraph"/>
              <w:spacing w:before="137"/>
              <w:ind w:left="318"/>
              <w:rPr>
                <w:sz w:val="21"/>
              </w:rPr>
            </w:pPr>
            <w:r>
              <w:rPr>
                <w:sz w:val="21"/>
              </w:rPr>
              <w:t>使用权资产 </w:t>
            </w:r>
          </w:p>
        </w:tc>
        <w:tc>
          <w:tcPr>
            <w:tcW w:w="1132" w:type="dxa"/>
          </w:tcPr>
          <w:p>
            <w:pPr>
              <w:pStyle w:val="TableParagraph"/>
              <w:spacing w:line="270" w:lineRule="atLeast" w:before="0"/>
              <w:ind w:left="105" w:right="166"/>
              <w:rPr>
                <w:sz w:val="21"/>
              </w:rPr>
            </w:pPr>
            <w:r>
              <w:rPr>
                <w:spacing w:val="-1"/>
                <w:sz w:val="21"/>
              </w:rPr>
              <w:t>附注七、</w:t>
            </w:r>
            <w:r>
              <w:rPr>
                <w:sz w:val="21"/>
              </w:rPr>
              <w:t>25 </w:t>
            </w:r>
          </w:p>
        </w:tc>
        <w:tc>
          <w:tcPr>
            <w:tcW w:w="2551" w:type="dxa"/>
          </w:tcPr>
          <w:p>
            <w:pPr>
              <w:pStyle w:val="TableParagraph"/>
              <w:spacing w:before="3"/>
              <w:ind w:right="-15"/>
              <w:jc w:val="right"/>
              <w:rPr>
                <w:sz w:val="21"/>
              </w:rPr>
            </w:pPr>
            <w:r>
              <w:rPr>
                <w:sz w:val="21"/>
              </w:rPr>
              <w:t>8,035,978.28 </w:t>
            </w:r>
          </w:p>
        </w:tc>
        <w:tc>
          <w:tcPr>
            <w:tcW w:w="2410" w:type="dxa"/>
          </w:tcPr>
          <w:p>
            <w:pPr>
              <w:pStyle w:val="TableParagraph"/>
              <w:spacing w:before="3"/>
              <w:ind w:right="-15"/>
              <w:jc w:val="right"/>
              <w:rPr>
                <w:sz w:val="21"/>
              </w:rPr>
            </w:pPr>
            <w:r>
              <w:rPr>
                <w:sz w:val="21"/>
              </w:rPr>
              <w:t>9,962,620.28 </w:t>
            </w:r>
          </w:p>
        </w:tc>
      </w:tr>
      <w:tr>
        <w:trPr>
          <w:trHeight w:val="544" w:hRule="atLeast"/>
        </w:trPr>
        <w:tc>
          <w:tcPr>
            <w:tcW w:w="2945" w:type="dxa"/>
          </w:tcPr>
          <w:p>
            <w:pPr>
              <w:pStyle w:val="TableParagraph"/>
              <w:spacing w:before="137"/>
              <w:ind w:left="318"/>
              <w:rPr>
                <w:sz w:val="21"/>
              </w:rPr>
            </w:pPr>
            <w:r>
              <w:rPr>
                <w:spacing w:val="-1"/>
                <w:sz w:val="21"/>
              </w:rPr>
              <w:t>无形资产</w:t>
            </w:r>
            <w:r>
              <w:rPr>
                <w:sz w:val="21"/>
              </w:rPr>
              <w:t> </w:t>
            </w:r>
          </w:p>
        </w:tc>
        <w:tc>
          <w:tcPr>
            <w:tcW w:w="1132" w:type="dxa"/>
          </w:tcPr>
          <w:p>
            <w:pPr>
              <w:pStyle w:val="TableParagraph"/>
              <w:ind w:left="105"/>
              <w:rPr>
                <w:sz w:val="21"/>
              </w:rPr>
            </w:pPr>
            <w:r>
              <w:rPr>
                <w:sz w:val="21"/>
              </w:rPr>
              <w:t>附注七、</w:t>
            </w:r>
          </w:p>
          <w:p>
            <w:pPr>
              <w:pStyle w:val="TableParagraph"/>
              <w:spacing w:line="252" w:lineRule="exact" w:before="2"/>
              <w:ind w:left="105"/>
              <w:rPr>
                <w:sz w:val="21"/>
              </w:rPr>
            </w:pPr>
            <w:r>
              <w:rPr>
                <w:sz w:val="21"/>
              </w:rPr>
              <w:t>26 </w:t>
            </w:r>
          </w:p>
        </w:tc>
        <w:tc>
          <w:tcPr>
            <w:tcW w:w="2551" w:type="dxa"/>
          </w:tcPr>
          <w:p>
            <w:pPr>
              <w:pStyle w:val="TableParagraph"/>
              <w:ind w:right="-15"/>
              <w:jc w:val="right"/>
              <w:rPr>
                <w:sz w:val="21"/>
              </w:rPr>
            </w:pPr>
            <w:r>
              <w:rPr>
                <w:sz w:val="21"/>
              </w:rPr>
              <w:t>683,309,285.97 </w:t>
            </w:r>
          </w:p>
        </w:tc>
        <w:tc>
          <w:tcPr>
            <w:tcW w:w="2410" w:type="dxa"/>
          </w:tcPr>
          <w:p>
            <w:pPr>
              <w:pStyle w:val="TableParagraph"/>
              <w:ind w:right="-15"/>
              <w:jc w:val="right"/>
              <w:rPr>
                <w:sz w:val="21"/>
              </w:rPr>
            </w:pPr>
            <w:r>
              <w:rPr>
                <w:sz w:val="21"/>
              </w:rPr>
              <w:t>715,500,319.96 </w:t>
            </w:r>
          </w:p>
        </w:tc>
      </w:tr>
      <w:tr>
        <w:trPr>
          <w:trHeight w:val="270" w:hRule="atLeast"/>
        </w:trPr>
        <w:tc>
          <w:tcPr>
            <w:tcW w:w="2945" w:type="dxa"/>
          </w:tcPr>
          <w:p>
            <w:pPr>
              <w:pStyle w:val="TableParagraph"/>
              <w:spacing w:line="250" w:lineRule="exact"/>
              <w:ind w:left="318"/>
              <w:rPr>
                <w:sz w:val="21"/>
              </w:rPr>
            </w:pPr>
            <w:r>
              <w:rPr>
                <w:spacing w:val="-1"/>
                <w:sz w:val="21"/>
              </w:rPr>
              <w:t>开发支出</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546" w:hRule="atLeast"/>
        </w:trPr>
        <w:tc>
          <w:tcPr>
            <w:tcW w:w="2945" w:type="dxa"/>
          </w:tcPr>
          <w:p>
            <w:pPr>
              <w:pStyle w:val="TableParagraph"/>
              <w:spacing w:before="137"/>
              <w:ind w:left="318"/>
              <w:rPr>
                <w:sz w:val="21"/>
              </w:rPr>
            </w:pPr>
            <w:r>
              <w:rPr>
                <w:sz w:val="21"/>
              </w:rPr>
              <w:t>商誉 </w:t>
            </w:r>
          </w:p>
        </w:tc>
        <w:tc>
          <w:tcPr>
            <w:tcW w:w="1132" w:type="dxa"/>
          </w:tcPr>
          <w:p>
            <w:pPr>
              <w:pStyle w:val="TableParagraph"/>
              <w:spacing w:line="270" w:lineRule="atLeast" w:before="0"/>
              <w:ind w:left="105" w:right="166"/>
              <w:rPr>
                <w:sz w:val="21"/>
              </w:rPr>
            </w:pPr>
            <w:r>
              <w:rPr>
                <w:spacing w:val="-1"/>
                <w:sz w:val="21"/>
              </w:rPr>
              <w:t>附注七、</w:t>
            </w:r>
            <w:r>
              <w:rPr>
                <w:sz w:val="21"/>
              </w:rPr>
              <w:t>28 </w:t>
            </w:r>
          </w:p>
        </w:tc>
        <w:tc>
          <w:tcPr>
            <w:tcW w:w="2551" w:type="dxa"/>
          </w:tcPr>
          <w:p>
            <w:pPr>
              <w:pStyle w:val="TableParagraph"/>
              <w:spacing w:before="3"/>
              <w:ind w:right="-15"/>
              <w:jc w:val="right"/>
              <w:rPr>
                <w:sz w:val="21"/>
              </w:rPr>
            </w:pPr>
            <w:r>
              <w:rPr>
                <w:sz w:val="21"/>
              </w:rPr>
              <w:t>1,344,815,099.26 </w:t>
            </w:r>
          </w:p>
        </w:tc>
        <w:tc>
          <w:tcPr>
            <w:tcW w:w="2410" w:type="dxa"/>
          </w:tcPr>
          <w:p>
            <w:pPr>
              <w:pStyle w:val="TableParagraph"/>
              <w:spacing w:before="3"/>
              <w:ind w:right="-15"/>
              <w:jc w:val="right"/>
              <w:rPr>
                <w:sz w:val="21"/>
              </w:rPr>
            </w:pPr>
            <w:r>
              <w:rPr>
                <w:sz w:val="21"/>
              </w:rPr>
              <w:t>1,266,969,046.42 </w:t>
            </w:r>
          </w:p>
        </w:tc>
      </w:tr>
      <w:tr>
        <w:trPr>
          <w:trHeight w:val="544" w:hRule="atLeast"/>
        </w:trPr>
        <w:tc>
          <w:tcPr>
            <w:tcW w:w="2945" w:type="dxa"/>
          </w:tcPr>
          <w:p>
            <w:pPr>
              <w:pStyle w:val="TableParagraph"/>
              <w:spacing w:before="137"/>
              <w:ind w:left="318"/>
              <w:rPr>
                <w:sz w:val="21"/>
              </w:rPr>
            </w:pPr>
            <w:r>
              <w:rPr>
                <w:spacing w:val="-1"/>
                <w:sz w:val="21"/>
              </w:rPr>
              <w:t>长期待摊费用</w:t>
            </w:r>
            <w:r>
              <w:rPr>
                <w:sz w:val="21"/>
              </w:rPr>
              <w:t> </w:t>
            </w:r>
          </w:p>
        </w:tc>
        <w:tc>
          <w:tcPr>
            <w:tcW w:w="1132" w:type="dxa"/>
          </w:tcPr>
          <w:p>
            <w:pPr>
              <w:pStyle w:val="TableParagraph"/>
              <w:ind w:left="105"/>
              <w:rPr>
                <w:sz w:val="21"/>
              </w:rPr>
            </w:pPr>
            <w:r>
              <w:rPr>
                <w:sz w:val="21"/>
              </w:rPr>
              <w:t>附注七、</w:t>
            </w:r>
          </w:p>
          <w:p>
            <w:pPr>
              <w:pStyle w:val="TableParagraph"/>
              <w:spacing w:line="252" w:lineRule="exact" w:before="2"/>
              <w:ind w:left="105"/>
              <w:rPr>
                <w:sz w:val="21"/>
              </w:rPr>
            </w:pPr>
            <w:r>
              <w:rPr>
                <w:sz w:val="21"/>
              </w:rPr>
              <w:t>29 </w:t>
            </w:r>
          </w:p>
        </w:tc>
        <w:tc>
          <w:tcPr>
            <w:tcW w:w="2551" w:type="dxa"/>
          </w:tcPr>
          <w:p>
            <w:pPr>
              <w:pStyle w:val="TableParagraph"/>
              <w:ind w:right="-15"/>
              <w:jc w:val="right"/>
              <w:rPr>
                <w:sz w:val="21"/>
              </w:rPr>
            </w:pPr>
            <w:r>
              <w:rPr>
                <w:sz w:val="21"/>
              </w:rPr>
              <w:t>805,042.12 </w:t>
            </w:r>
          </w:p>
        </w:tc>
        <w:tc>
          <w:tcPr>
            <w:tcW w:w="2410" w:type="dxa"/>
          </w:tcPr>
          <w:p>
            <w:pPr>
              <w:pStyle w:val="TableParagraph"/>
              <w:ind w:right="-15"/>
              <w:jc w:val="right"/>
              <w:rPr>
                <w:sz w:val="21"/>
              </w:rPr>
            </w:pPr>
            <w:r>
              <w:rPr>
                <w:sz w:val="21"/>
              </w:rPr>
              <w:t>758,382.49 </w:t>
            </w:r>
          </w:p>
        </w:tc>
      </w:tr>
      <w:tr>
        <w:trPr>
          <w:trHeight w:val="544" w:hRule="atLeast"/>
        </w:trPr>
        <w:tc>
          <w:tcPr>
            <w:tcW w:w="2945" w:type="dxa"/>
          </w:tcPr>
          <w:p>
            <w:pPr>
              <w:pStyle w:val="TableParagraph"/>
              <w:spacing w:before="137"/>
              <w:ind w:left="318"/>
              <w:rPr>
                <w:sz w:val="21"/>
              </w:rPr>
            </w:pPr>
            <w:r>
              <w:rPr>
                <w:spacing w:val="-1"/>
                <w:sz w:val="21"/>
              </w:rPr>
              <w:t>递延所得税资产</w:t>
            </w:r>
            <w:r>
              <w:rPr>
                <w:sz w:val="21"/>
              </w:rPr>
              <w:t> </w:t>
            </w:r>
          </w:p>
        </w:tc>
        <w:tc>
          <w:tcPr>
            <w:tcW w:w="1132" w:type="dxa"/>
          </w:tcPr>
          <w:p>
            <w:pPr>
              <w:pStyle w:val="TableParagraph"/>
              <w:ind w:left="105"/>
              <w:rPr>
                <w:sz w:val="21"/>
              </w:rPr>
            </w:pPr>
            <w:r>
              <w:rPr>
                <w:sz w:val="21"/>
              </w:rPr>
              <w:t>附注七、</w:t>
            </w:r>
          </w:p>
          <w:p>
            <w:pPr>
              <w:pStyle w:val="TableParagraph"/>
              <w:spacing w:line="250" w:lineRule="exact" w:before="4"/>
              <w:ind w:left="105"/>
              <w:rPr>
                <w:sz w:val="21"/>
              </w:rPr>
            </w:pPr>
            <w:r>
              <w:rPr>
                <w:sz w:val="21"/>
              </w:rPr>
              <w:t>30 </w:t>
            </w:r>
          </w:p>
        </w:tc>
        <w:tc>
          <w:tcPr>
            <w:tcW w:w="2551" w:type="dxa"/>
          </w:tcPr>
          <w:p>
            <w:pPr>
              <w:pStyle w:val="TableParagraph"/>
              <w:ind w:right="-15"/>
              <w:jc w:val="right"/>
              <w:rPr>
                <w:sz w:val="21"/>
              </w:rPr>
            </w:pPr>
            <w:r>
              <w:rPr>
                <w:sz w:val="21"/>
              </w:rPr>
              <w:t>74,795,324.24 </w:t>
            </w:r>
          </w:p>
        </w:tc>
        <w:tc>
          <w:tcPr>
            <w:tcW w:w="2410" w:type="dxa"/>
          </w:tcPr>
          <w:p>
            <w:pPr>
              <w:pStyle w:val="TableParagraph"/>
              <w:ind w:right="-15"/>
              <w:jc w:val="right"/>
              <w:rPr>
                <w:sz w:val="21"/>
              </w:rPr>
            </w:pPr>
            <w:r>
              <w:rPr>
                <w:sz w:val="21"/>
              </w:rPr>
              <w:t>40,144,077.08 </w:t>
            </w:r>
          </w:p>
        </w:tc>
      </w:tr>
      <w:tr>
        <w:trPr>
          <w:trHeight w:val="544" w:hRule="atLeast"/>
        </w:trPr>
        <w:tc>
          <w:tcPr>
            <w:tcW w:w="2945" w:type="dxa"/>
          </w:tcPr>
          <w:p>
            <w:pPr>
              <w:pStyle w:val="TableParagraph"/>
              <w:spacing w:before="138"/>
              <w:ind w:left="318"/>
              <w:rPr>
                <w:sz w:val="21"/>
              </w:rPr>
            </w:pPr>
            <w:r>
              <w:rPr>
                <w:spacing w:val="-1"/>
                <w:sz w:val="21"/>
              </w:rPr>
              <w:t>其他非流动资产</w:t>
            </w:r>
            <w:r>
              <w:rPr>
                <w:sz w:val="21"/>
              </w:rPr>
              <w:t> </w:t>
            </w:r>
          </w:p>
        </w:tc>
        <w:tc>
          <w:tcPr>
            <w:tcW w:w="1132" w:type="dxa"/>
          </w:tcPr>
          <w:p>
            <w:pPr>
              <w:pStyle w:val="TableParagraph"/>
              <w:ind w:left="105"/>
              <w:rPr>
                <w:sz w:val="21"/>
              </w:rPr>
            </w:pPr>
            <w:r>
              <w:rPr>
                <w:sz w:val="21"/>
              </w:rPr>
              <w:t>附注七、</w:t>
            </w:r>
          </w:p>
          <w:p>
            <w:pPr>
              <w:pStyle w:val="TableParagraph"/>
              <w:spacing w:line="250" w:lineRule="exact" w:before="5"/>
              <w:ind w:left="105"/>
              <w:rPr>
                <w:sz w:val="21"/>
              </w:rPr>
            </w:pPr>
            <w:r>
              <w:rPr>
                <w:sz w:val="21"/>
              </w:rPr>
              <w:t>31 </w:t>
            </w:r>
          </w:p>
        </w:tc>
        <w:tc>
          <w:tcPr>
            <w:tcW w:w="2551" w:type="dxa"/>
          </w:tcPr>
          <w:p>
            <w:pPr>
              <w:pStyle w:val="TableParagraph"/>
              <w:ind w:right="-15"/>
              <w:jc w:val="right"/>
              <w:rPr>
                <w:sz w:val="21"/>
              </w:rPr>
            </w:pPr>
            <w:r>
              <w:rPr>
                <w:sz w:val="21"/>
              </w:rPr>
              <w:t>15,989,300.00 </w:t>
            </w:r>
          </w:p>
        </w:tc>
        <w:tc>
          <w:tcPr>
            <w:tcW w:w="2410" w:type="dxa"/>
          </w:tcPr>
          <w:p>
            <w:pPr>
              <w:pStyle w:val="TableParagraph"/>
              <w:ind w:right="-15"/>
              <w:jc w:val="right"/>
              <w:rPr>
                <w:sz w:val="21"/>
              </w:rPr>
            </w:pPr>
            <w:r>
              <w:rPr>
                <w:sz w:val="21"/>
              </w:rPr>
              <w:t>15,989,300.00 </w:t>
            </w:r>
          </w:p>
        </w:tc>
      </w:tr>
      <w:tr>
        <w:trPr>
          <w:trHeight w:val="272" w:hRule="atLeast"/>
        </w:trPr>
        <w:tc>
          <w:tcPr>
            <w:tcW w:w="2945" w:type="dxa"/>
          </w:tcPr>
          <w:p>
            <w:pPr>
              <w:pStyle w:val="TableParagraph"/>
              <w:spacing w:line="250" w:lineRule="exact" w:before="3"/>
              <w:ind w:left="527"/>
              <w:rPr>
                <w:sz w:val="21"/>
              </w:rPr>
            </w:pPr>
            <w:r>
              <w:rPr>
                <w:spacing w:val="-1"/>
                <w:sz w:val="21"/>
              </w:rPr>
              <w:t>非流动资产合计</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6,377,194,878.11 </w:t>
            </w:r>
          </w:p>
        </w:tc>
        <w:tc>
          <w:tcPr>
            <w:tcW w:w="2410" w:type="dxa"/>
          </w:tcPr>
          <w:p>
            <w:pPr>
              <w:pStyle w:val="TableParagraph"/>
              <w:spacing w:line="250" w:lineRule="exact" w:before="3"/>
              <w:ind w:right="-15"/>
              <w:jc w:val="right"/>
              <w:rPr>
                <w:sz w:val="21"/>
              </w:rPr>
            </w:pPr>
            <w:r>
              <w:rPr>
                <w:sz w:val="21"/>
              </w:rPr>
              <w:t>6,115,357,461.39 </w:t>
            </w:r>
          </w:p>
        </w:tc>
      </w:tr>
      <w:tr>
        <w:trPr>
          <w:trHeight w:val="273" w:hRule="atLeast"/>
        </w:trPr>
        <w:tc>
          <w:tcPr>
            <w:tcW w:w="2945" w:type="dxa"/>
          </w:tcPr>
          <w:p>
            <w:pPr>
              <w:pStyle w:val="TableParagraph"/>
              <w:spacing w:line="252" w:lineRule="exact"/>
              <w:ind w:left="738"/>
              <w:rPr>
                <w:sz w:val="21"/>
              </w:rPr>
            </w:pPr>
            <w:r>
              <w:rPr>
                <w:spacing w:val="-1"/>
                <w:sz w:val="21"/>
              </w:rPr>
              <w:t>资产总计</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7,825,635,587.06 </w:t>
            </w:r>
          </w:p>
        </w:tc>
        <w:tc>
          <w:tcPr>
            <w:tcW w:w="2410" w:type="dxa"/>
          </w:tcPr>
          <w:p>
            <w:pPr>
              <w:pStyle w:val="TableParagraph"/>
              <w:spacing w:line="252" w:lineRule="exact"/>
              <w:ind w:right="-15"/>
              <w:jc w:val="right"/>
              <w:rPr>
                <w:sz w:val="21"/>
              </w:rPr>
            </w:pPr>
            <w:r>
              <w:rPr>
                <w:sz w:val="21"/>
              </w:rPr>
              <w:t>8,151,726,468.77 </w:t>
            </w:r>
          </w:p>
        </w:tc>
      </w:tr>
      <w:tr>
        <w:trPr>
          <w:trHeight w:val="270" w:hRule="atLeast"/>
        </w:trPr>
        <w:tc>
          <w:tcPr>
            <w:tcW w:w="9038" w:type="dxa"/>
            <w:gridSpan w:val="4"/>
          </w:tcPr>
          <w:p>
            <w:pPr>
              <w:pStyle w:val="TableParagraph"/>
              <w:spacing w:line="250" w:lineRule="exact"/>
              <w:ind w:left="107"/>
              <w:rPr>
                <w:sz w:val="21"/>
              </w:rPr>
            </w:pPr>
            <w:r>
              <w:rPr>
                <w:sz w:val="21"/>
              </w:rPr>
              <w:t>流动负债：</w:t>
            </w:r>
            <w:r>
              <w:rPr>
                <w:color w:val="FF00FF"/>
                <w:sz w:val="21"/>
              </w:rPr>
              <w:t> </w:t>
            </w:r>
          </w:p>
        </w:tc>
      </w:tr>
      <w:tr>
        <w:trPr>
          <w:trHeight w:val="546" w:hRule="atLeast"/>
        </w:trPr>
        <w:tc>
          <w:tcPr>
            <w:tcW w:w="2945" w:type="dxa"/>
          </w:tcPr>
          <w:p>
            <w:pPr>
              <w:pStyle w:val="TableParagraph"/>
              <w:spacing w:before="137"/>
              <w:ind w:left="318"/>
              <w:rPr>
                <w:sz w:val="21"/>
              </w:rPr>
            </w:pPr>
            <w:r>
              <w:rPr>
                <w:spacing w:val="-1"/>
                <w:sz w:val="21"/>
              </w:rPr>
              <w:t>短期借款</w:t>
            </w:r>
            <w:r>
              <w:rPr>
                <w:sz w:val="21"/>
              </w:rPr>
              <w:t> </w:t>
            </w:r>
          </w:p>
        </w:tc>
        <w:tc>
          <w:tcPr>
            <w:tcW w:w="1132" w:type="dxa"/>
          </w:tcPr>
          <w:p>
            <w:pPr>
              <w:pStyle w:val="TableParagraph"/>
              <w:spacing w:line="270" w:lineRule="atLeast" w:before="0"/>
              <w:ind w:left="105" w:right="166"/>
              <w:rPr>
                <w:sz w:val="21"/>
              </w:rPr>
            </w:pPr>
            <w:r>
              <w:rPr>
                <w:spacing w:val="-1"/>
                <w:sz w:val="21"/>
              </w:rPr>
              <w:t>附注七、</w:t>
            </w:r>
            <w:r>
              <w:rPr>
                <w:sz w:val="21"/>
              </w:rPr>
              <w:t>32 </w:t>
            </w:r>
          </w:p>
        </w:tc>
        <w:tc>
          <w:tcPr>
            <w:tcW w:w="2551" w:type="dxa"/>
          </w:tcPr>
          <w:p>
            <w:pPr>
              <w:pStyle w:val="TableParagraph"/>
              <w:spacing w:before="3"/>
              <w:ind w:right="-15"/>
              <w:jc w:val="right"/>
              <w:rPr>
                <w:sz w:val="21"/>
              </w:rPr>
            </w:pPr>
            <w:r>
              <w:rPr>
                <w:sz w:val="21"/>
              </w:rPr>
              <w:t>159,990,000.00 </w:t>
            </w:r>
          </w:p>
        </w:tc>
        <w:tc>
          <w:tcPr>
            <w:tcW w:w="2410" w:type="dxa"/>
          </w:tcPr>
          <w:p>
            <w:pPr>
              <w:pStyle w:val="TableParagraph"/>
              <w:spacing w:before="3"/>
              <w:ind w:right="-15"/>
              <w:jc w:val="right"/>
              <w:rPr>
                <w:sz w:val="21"/>
              </w:rPr>
            </w:pPr>
            <w:r>
              <w:rPr>
                <w:sz w:val="21"/>
              </w:rPr>
              <w:t>282,000,000.00 </w:t>
            </w:r>
          </w:p>
        </w:tc>
      </w:tr>
      <w:tr>
        <w:trPr>
          <w:trHeight w:val="270" w:hRule="atLeast"/>
        </w:trPr>
        <w:tc>
          <w:tcPr>
            <w:tcW w:w="2945" w:type="dxa"/>
          </w:tcPr>
          <w:p>
            <w:pPr>
              <w:pStyle w:val="TableParagraph"/>
              <w:spacing w:line="250" w:lineRule="exact"/>
              <w:ind w:left="318"/>
              <w:rPr>
                <w:sz w:val="21"/>
              </w:rPr>
            </w:pPr>
            <w:r>
              <w:rPr>
                <w:spacing w:val="-1"/>
                <w:sz w:val="21"/>
              </w:rPr>
              <w:t>向中央银行借款</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拆入资金</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交易性金融负债</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衍生金融负债</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544" w:hRule="atLeast"/>
        </w:trPr>
        <w:tc>
          <w:tcPr>
            <w:tcW w:w="2945" w:type="dxa"/>
          </w:tcPr>
          <w:p>
            <w:pPr>
              <w:pStyle w:val="TableParagraph"/>
              <w:spacing w:before="137"/>
              <w:ind w:left="318"/>
              <w:rPr>
                <w:sz w:val="21"/>
              </w:rPr>
            </w:pPr>
            <w:r>
              <w:rPr>
                <w:spacing w:val="-1"/>
                <w:sz w:val="21"/>
              </w:rPr>
              <w:t>应付票据</w:t>
            </w:r>
            <w:r>
              <w:rPr>
                <w:sz w:val="21"/>
              </w:rPr>
              <w:t> </w:t>
            </w:r>
          </w:p>
        </w:tc>
        <w:tc>
          <w:tcPr>
            <w:tcW w:w="1132" w:type="dxa"/>
          </w:tcPr>
          <w:p>
            <w:pPr>
              <w:pStyle w:val="TableParagraph"/>
              <w:ind w:left="105"/>
              <w:rPr>
                <w:sz w:val="21"/>
              </w:rPr>
            </w:pPr>
            <w:r>
              <w:rPr>
                <w:sz w:val="21"/>
              </w:rPr>
              <w:t>附注七、</w:t>
            </w:r>
          </w:p>
          <w:p>
            <w:pPr>
              <w:pStyle w:val="TableParagraph"/>
              <w:spacing w:line="252" w:lineRule="exact" w:before="2"/>
              <w:ind w:left="105"/>
              <w:rPr>
                <w:sz w:val="21"/>
              </w:rPr>
            </w:pPr>
            <w:r>
              <w:rPr>
                <w:sz w:val="21"/>
              </w:rPr>
              <w:t>35 </w:t>
            </w:r>
          </w:p>
        </w:tc>
        <w:tc>
          <w:tcPr>
            <w:tcW w:w="2551" w:type="dxa"/>
          </w:tcPr>
          <w:p>
            <w:pPr>
              <w:pStyle w:val="TableParagraph"/>
              <w:ind w:right="-15"/>
              <w:jc w:val="right"/>
              <w:rPr>
                <w:sz w:val="21"/>
              </w:rPr>
            </w:pPr>
            <w:r>
              <w:rPr>
                <w:sz w:val="21"/>
              </w:rPr>
              <w:t>87,203,025.47 </w:t>
            </w:r>
          </w:p>
        </w:tc>
        <w:tc>
          <w:tcPr>
            <w:tcW w:w="2410" w:type="dxa"/>
          </w:tcPr>
          <w:p>
            <w:pPr>
              <w:pStyle w:val="TableParagraph"/>
              <w:ind w:right="-15"/>
              <w:jc w:val="right"/>
              <w:rPr>
                <w:sz w:val="21"/>
              </w:rPr>
            </w:pPr>
            <w:r>
              <w:rPr>
                <w:sz w:val="21"/>
              </w:rPr>
              <w:t>63,322,429.19 </w:t>
            </w:r>
          </w:p>
        </w:tc>
      </w:tr>
      <w:tr>
        <w:trPr>
          <w:trHeight w:val="544" w:hRule="atLeast"/>
        </w:trPr>
        <w:tc>
          <w:tcPr>
            <w:tcW w:w="2945" w:type="dxa"/>
          </w:tcPr>
          <w:p>
            <w:pPr>
              <w:pStyle w:val="TableParagraph"/>
              <w:spacing w:before="138"/>
              <w:ind w:left="318"/>
              <w:rPr>
                <w:sz w:val="21"/>
              </w:rPr>
            </w:pPr>
            <w:r>
              <w:rPr>
                <w:spacing w:val="-1"/>
                <w:sz w:val="21"/>
              </w:rPr>
              <w:t>应付账款</w:t>
            </w:r>
            <w:r>
              <w:rPr>
                <w:sz w:val="21"/>
              </w:rPr>
              <w:t> </w:t>
            </w:r>
          </w:p>
        </w:tc>
        <w:tc>
          <w:tcPr>
            <w:tcW w:w="1132" w:type="dxa"/>
          </w:tcPr>
          <w:p>
            <w:pPr>
              <w:pStyle w:val="TableParagraph"/>
              <w:ind w:left="105"/>
              <w:rPr>
                <w:sz w:val="21"/>
              </w:rPr>
            </w:pPr>
            <w:r>
              <w:rPr>
                <w:sz w:val="21"/>
              </w:rPr>
              <w:t>附注七、</w:t>
            </w:r>
          </w:p>
          <w:p>
            <w:pPr>
              <w:pStyle w:val="TableParagraph"/>
              <w:spacing w:line="250" w:lineRule="exact" w:before="5"/>
              <w:ind w:left="105"/>
              <w:rPr>
                <w:sz w:val="21"/>
              </w:rPr>
            </w:pPr>
            <w:r>
              <w:rPr>
                <w:sz w:val="21"/>
              </w:rPr>
              <w:t>36 </w:t>
            </w:r>
          </w:p>
        </w:tc>
        <w:tc>
          <w:tcPr>
            <w:tcW w:w="2551" w:type="dxa"/>
          </w:tcPr>
          <w:p>
            <w:pPr>
              <w:pStyle w:val="TableParagraph"/>
              <w:ind w:right="-15"/>
              <w:jc w:val="right"/>
              <w:rPr>
                <w:sz w:val="21"/>
              </w:rPr>
            </w:pPr>
            <w:r>
              <w:rPr>
                <w:sz w:val="21"/>
              </w:rPr>
              <w:t>424,702,431.29 </w:t>
            </w:r>
          </w:p>
        </w:tc>
        <w:tc>
          <w:tcPr>
            <w:tcW w:w="2410" w:type="dxa"/>
          </w:tcPr>
          <w:p>
            <w:pPr>
              <w:pStyle w:val="TableParagraph"/>
              <w:ind w:right="-15"/>
              <w:jc w:val="right"/>
              <w:rPr>
                <w:sz w:val="21"/>
              </w:rPr>
            </w:pPr>
            <w:r>
              <w:rPr>
                <w:sz w:val="21"/>
              </w:rPr>
              <w:t>288,250,790.95 </w:t>
            </w:r>
          </w:p>
        </w:tc>
      </w:tr>
      <w:tr>
        <w:trPr>
          <w:trHeight w:val="273" w:hRule="atLeast"/>
        </w:trPr>
        <w:tc>
          <w:tcPr>
            <w:tcW w:w="2945" w:type="dxa"/>
          </w:tcPr>
          <w:p>
            <w:pPr>
              <w:pStyle w:val="TableParagraph"/>
              <w:spacing w:line="252" w:lineRule="exact"/>
              <w:ind w:left="318"/>
              <w:rPr>
                <w:sz w:val="21"/>
              </w:rPr>
            </w:pPr>
            <w:r>
              <w:rPr>
                <w:spacing w:val="-1"/>
                <w:sz w:val="21"/>
              </w:rPr>
              <w:t>预收款项</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544" w:hRule="atLeast"/>
        </w:trPr>
        <w:tc>
          <w:tcPr>
            <w:tcW w:w="2945" w:type="dxa"/>
          </w:tcPr>
          <w:p>
            <w:pPr>
              <w:pStyle w:val="TableParagraph"/>
              <w:spacing w:before="137"/>
              <w:ind w:left="318"/>
              <w:rPr>
                <w:sz w:val="21"/>
              </w:rPr>
            </w:pPr>
            <w:r>
              <w:rPr>
                <w:spacing w:val="-1"/>
                <w:sz w:val="21"/>
              </w:rPr>
              <w:t>合同负债</w:t>
            </w:r>
            <w:r>
              <w:rPr>
                <w:sz w:val="21"/>
              </w:rPr>
              <w:t> </w:t>
            </w:r>
          </w:p>
        </w:tc>
        <w:tc>
          <w:tcPr>
            <w:tcW w:w="1132" w:type="dxa"/>
          </w:tcPr>
          <w:p>
            <w:pPr>
              <w:pStyle w:val="TableParagraph"/>
              <w:ind w:left="105"/>
              <w:rPr>
                <w:sz w:val="21"/>
              </w:rPr>
            </w:pPr>
            <w:r>
              <w:rPr>
                <w:sz w:val="21"/>
              </w:rPr>
              <w:t>附注七、</w:t>
            </w:r>
          </w:p>
          <w:p>
            <w:pPr>
              <w:pStyle w:val="TableParagraph"/>
              <w:spacing w:line="252" w:lineRule="exact" w:before="2"/>
              <w:ind w:left="105"/>
              <w:rPr>
                <w:sz w:val="21"/>
              </w:rPr>
            </w:pPr>
            <w:r>
              <w:rPr>
                <w:sz w:val="21"/>
              </w:rPr>
              <w:t>38 </w:t>
            </w:r>
            <w:r>
              <w:rPr>
                <w:spacing w:val="-3"/>
                <w:sz w:val="21"/>
              </w:rPr>
              <w:t> </w:t>
            </w:r>
            <w:r>
              <w:rPr>
                <w:sz w:val="21"/>
              </w:rPr>
              <w:t> </w:t>
            </w:r>
          </w:p>
        </w:tc>
        <w:tc>
          <w:tcPr>
            <w:tcW w:w="2551" w:type="dxa"/>
          </w:tcPr>
          <w:p>
            <w:pPr>
              <w:pStyle w:val="TableParagraph"/>
              <w:ind w:right="-15"/>
              <w:jc w:val="right"/>
              <w:rPr>
                <w:sz w:val="21"/>
              </w:rPr>
            </w:pPr>
            <w:r>
              <w:rPr>
                <w:sz w:val="21"/>
              </w:rPr>
              <w:t>985,869,880.52 </w:t>
            </w:r>
          </w:p>
        </w:tc>
        <w:tc>
          <w:tcPr>
            <w:tcW w:w="2410" w:type="dxa"/>
          </w:tcPr>
          <w:p>
            <w:pPr>
              <w:pStyle w:val="TableParagraph"/>
              <w:ind w:right="-15"/>
              <w:jc w:val="right"/>
              <w:rPr>
                <w:sz w:val="21"/>
              </w:rPr>
            </w:pPr>
            <w:r>
              <w:rPr>
                <w:sz w:val="21"/>
              </w:rPr>
              <w:t>1,324,952,398.14 </w:t>
            </w:r>
          </w:p>
        </w:tc>
      </w:tr>
      <w:tr>
        <w:trPr>
          <w:trHeight w:val="273" w:hRule="atLeast"/>
        </w:trPr>
        <w:tc>
          <w:tcPr>
            <w:tcW w:w="2945" w:type="dxa"/>
          </w:tcPr>
          <w:p>
            <w:pPr>
              <w:pStyle w:val="TableParagraph"/>
              <w:spacing w:line="252" w:lineRule="exact"/>
              <w:ind w:left="318"/>
              <w:rPr>
                <w:sz w:val="21"/>
              </w:rPr>
            </w:pPr>
            <w:r>
              <w:rPr>
                <w:spacing w:val="-1"/>
                <w:sz w:val="21"/>
              </w:rPr>
              <w:t>卖出回购金融资产款</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吸收存款及同业存放</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3" w:hRule="atLeast"/>
        </w:trPr>
        <w:tc>
          <w:tcPr>
            <w:tcW w:w="2945" w:type="dxa"/>
          </w:tcPr>
          <w:p>
            <w:pPr>
              <w:pStyle w:val="TableParagraph"/>
              <w:spacing w:line="250" w:lineRule="exact" w:before="3"/>
              <w:ind w:left="318"/>
              <w:rPr>
                <w:sz w:val="21"/>
              </w:rPr>
            </w:pPr>
            <w:r>
              <w:rPr>
                <w:spacing w:val="-1"/>
                <w:sz w:val="21"/>
              </w:rPr>
              <w:t>代理买卖证券款</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代理承销证券款</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544" w:hRule="atLeast"/>
        </w:trPr>
        <w:tc>
          <w:tcPr>
            <w:tcW w:w="2945" w:type="dxa"/>
          </w:tcPr>
          <w:p>
            <w:pPr>
              <w:pStyle w:val="TableParagraph"/>
              <w:spacing w:before="137"/>
              <w:ind w:left="318"/>
              <w:rPr>
                <w:sz w:val="21"/>
              </w:rPr>
            </w:pPr>
            <w:r>
              <w:rPr>
                <w:spacing w:val="-1"/>
                <w:sz w:val="21"/>
              </w:rPr>
              <w:t>应付职工薪酬</w:t>
            </w:r>
            <w:r>
              <w:rPr>
                <w:sz w:val="21"/>
              </w:rPr>
              <w:t> </w:t>
            </w:r>
          </w:p>
        </w:tc>
        <w:tc>
          <w:tcPr>
            <w:tcW w:w="1132" w:type="dxa"/>
          </w:tcPr>
          <w:p>
            <w:pPr>
              <w:pStyle w:val="TableParagraph"/>
              <w:ind w:left="105"/>
              <w:rPr>
                <w:sz w:val="21"/>
              </w:rPr>
            </w:pPr>
            <w:r>
              <w:rPr>
                <w:sz w:val="21"/>
              </w:rPr>
              <w:t>附注七、</w:t>
            </w:r>
          </w:p>
          <w:p>
            <w:pPr>
              <w:pStyle w:val="TableParagraph"/>
              <w:spacing w:line="250" w:lineRule="exact" w:before="4"/>
              <w:ind w:left="105"/>
              <w:rPr>
                <w:sz w:val="21"/>
              </w:rPr>
            </w:pPr>
            <w:r>
              <w:rPr>
                <w:sz w:val="21"/>
              </w:rPr>
              <w:t>39 </w:t>
            </w:r>
            <w:r>
              <w:rPr>
                <w:spacing w:val="-3"/>
                <w:sz w:val="21"/>
              </w:rPr>
              <w:t> </w:t>
            </w:r>
            <w:r>
              <w:rPr>
                <w:sz w:val="21"/>
              </w:rPr>
              <w:t> </w:t>
            </w:r>
          </w:p>
        </w:tc>
        <w:tc>
          <w:tcPr>
            <w:tcW w:w="2551" w:type="dxa"/>
          </w:tcPr>
          <w:p>
            <w:pPr>
              <w:pStyle w:val="TableParagraph"/>
              <w:ind w:right="-15"/>
              <w:jc w:val="right"/>
              <w:rPr>
                <w:sz w:val="21"/>
              </w:rPr>
            </w:pPr>
            <w:r>
              <w:rPr>
                <w:sz w:val="21"/>
              </w:rPr>
              <w:t>41,126,379.13 </w:t>
            </w:r>
          </w:p>
        </w:tc>
        <w:tc>
          <w:tcPr>
            <w:tcW w:w="2410" w:type="dxa"/>
          </w:tcPr>
          <w:p>
            <w:pPr>
              <w:pStyle w:val="TableParagraph"/>
              <w:ind w:right="-15"/>
              <w:jc w:val="right"/>
              <w:rPr>
                <w:sz w:val="21"/>
              </w:rPr>
            </w:pPr>
            <w:r>
              <w:rPr>
                <w:sz w:val="21"/>
              </w:rPr>
              <w:t>49,819,998.39 </w:t>
            </w:r>
          </w:p>
        </w:tc>
      </w:tr>
    </w:tbl>
    <w:p>
      <w:pPr>
        <w:spacing w:after="0"/>
        <w:jc w:val="right"/>
        <w:rPr>
          <w:sz w:val="21"/>
        </w:rPr>
        <w:sectPr>
          <w:pgSz w:w="11910" w:h="16840"/>
          <w:pgMar w:header="880" w:footer="1168" w:top="1460" w:bottom="1380" w:left="1280" w:right="760"/>
        </w:sectPr>
      </w:pPr>
    </w:p>
    <w:p>
      <w:pPr>
        <w:pStyle w:val="BodyText"/>
        <w:spacing w:before="9"/>
        <w:ind w:left="0"/>
        <w:rPr>
          <w:sz w:val="4"/>
        </w:rPr>
      </w:pPr>
    </w:p>
    <w:tbl>
      <w:tblPr>
        <w:tblW w:w="0" w:type="auto"/>
        <w:jc w:val="left"/>
        <w:tblInd w:w="4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45"/>
        <w:gridCol w:w="1132"/>
        <w:gridCol w:w="2551"/>
        <w:gridCol w:w="2410"/>
      </w:tblGrid>
      <w:tr>
        <w:trPr>
          <w:trHeight w:val="547" w:hRule="atLeast"/>
        </w:trPr>
        <w:tc>
          <w:tcPr>
            <w:tcW w:w="2945" w:type="dxa"/>
          </w:tcPr>
          <w:p>
            <w:pPr>
              <w:pStyle w:val="TableParagraph"/>
              <w:spacing w:before="138"/>
              <w:ind w:left="318"/>
              <w:rPr>
                <w:sz w:val="21"/>
              </w:rPr>
            </w:pPr>
            <w:r>
              <w:rPr>
                <w:spacing w:val="-1"/>
                <w:sz w:val="21"/>
              </w:rPr>
              <w:t>应交税费</w:t>
            </w:r>
            <w:r>
              <w:rPr>
                <w:sz w:val="21"/>
              </w:rPr>
              <w:t> </w:t>
            </w:r>
          </w:p>
        </w:tc>
        <w:tc>
          <w:tcPr>
            <w:tcW w:w="1132" w:type="dxa"/>
          </w:tcPr>
          <w:p>
            <w:pPr>
              <w:pStyle w:val="TableParagraph"/>
              <w:spacing w:line="270" w:lineRule="atLeast" w:before="0"/>
              <w:ind w:left="105" w:right="166"/>
              <w:rPr>
                <w:sz w:val="21"/>
              </w:rPr>
            </w:pPr>
            <w:r>
              <w:rPr>
                <w:spacing w:val="-1"/>
                <w:sz w:val="21"/>
              </w:rPr>
              <w:t>附注七、</w:t>
            </w:r>
            <w:r>
              <w:rPr>
                <w:sz w:val="21"/>
              </w:rPr>
              <w:t>40 </w:t>
            </w:r>
          </w:p>
        </w:tc>
        <w:tc>
          <w:tcPr>
            <w:tcW w:w="2551" w:type="dxa"/>
          </w:tcPr>
          <w:p>
            <w:pPr>
              <w:pStyle w:val="TableParagraph"/>
              <w:spacing w:before="3"/>
              <w:ind w:right="-15"/>
              <w:jc w:val="right"/>
              <w:rPr>
                <w:sz w:val="21"/>
              </w:rPr>
            </w:pPr>
            <w:r>
              <w:rPr>
                <w:sz w:val="21"/>
              </w:rPr>
              <w:t>161,620,981.03 </w:t>
            </w:r>
          </w:p>
        </w:tc>
        <w:tc>
          <w:tcPr>
            <w:tcW w:w="2410" w:type="dxa"/>
          </w:tcPr>
          <w:p>
            <w:pPr>
              <w:pStyle w:val="TableParagraph"/>
              <w:spacing w:before="3"/>
              <w:ind w:right="-15"/>
              <w:jc w:val="right"/>
              <w:rPr>
                <w:sz w:val="21"/>
              </w:rPr>
            </w:pPr>
            <w:r>
              <w:rPr>
                <w:sz w:val="21"/>
              </w:rPr>
              <w:t>178,838,781.87 </w:t>
            </w:r>
          </w:p>
        </w:tc>
      </w:tr>
      <w:tr>
        <w:trPr>
          <w:trHeight w:val="544" w:hRule="atLeast"/>
        </w:trPr>
        <w:tc>
          <w:tcPr>
            <w:tcW w:w="2945" w:type="dxa"/>
          </w:tcPr>
          <w:p>
            <w:pPr>
              <w:pStyle w:val="TableParagraph"/>
              <w:spacing w:before="137"/>
              <w:ind w:left="318"/>
              <w:rPr>
                <w:sz w:val="21"/>
              </w:rPr>
            </w:pPr>
            <w:r>
              <w:rPr>
                <w:sz w:val="21"/>
              </w:rPr>
              <w:t>其他应付款 </w:t>
            </w:r>
          </w:p>
        </w:tc>
        <w:tc>
          <w:tcPr>
            <w:tcW w:w="1132" w:type="dxa"/>
          </w:tcPr>
          <w:p>
            <w:pPr>
              <w:pStyle w:val="TableParagraph"/>
              <w:ind w:left="105"/>
              <w:rPr>
                <w:sz w:val="21"/>
              </w:rPr>
            </w:pPr>
            <w:r>
              <w:rPr>
                <w:sz w:val="21"/>
              </w:rPr>
              <w:t>附注七、</w:t>
            </w:r>
          </w:p>
          <w:p>
            <w:pPr>
              <w:pStyle w:val="TableParagraph"/>
              <w:spacing w:line="252" w:lineRule="exact" w:before="2"/>
              <w:ind w:left="105"/>
              <w:rPr>
                <w:sz w:val="21"/>
              </w:rPr>
            </w:pPr>
            <w:r>
              <w:rPr>
                <w:sz w:val="21"/>
              </w:rPr>
              <w:t>41 </w:t>
            </w:r>
          </w:p>
        </w:tc>
        <w:tc>
          <w:tcPr>
            <w:tcW w:w="2551" w:type="dxa"/>
          </w:tcPr>
          <w:p>
            <w:pPr>
              <w:pStyle w:val="TableParagraph"/>
              <w:ind w:right="-15"/>
              <w:jc w:val="right"/>
              <w:rPr>
                <w:sz w:val="21"/>
              </w:rPr>
            </w:pPr>
            <w:r>
              <w:rPr>
                <w:sz w:val="21"/>
              </w:rPr>
              <w:t>64,372,243.77 </w:t>
            </w:r>
          </w:p>
        </w:tc>
        <w:tc>
          <w:tcPr>
            <w:tcW w:w="2410" w:type="dxa"/>
          </w:tcPr>
          <w:p>
            <w:pPr>
              <w:pStyle w:val="TableParagraph"/>
              <w:ind w:right="-15"/>
              <w:jc w:val="right"/>
              <w:rPr>
                <w:sz w:val="21"/>
              </w:rPr>
            </w:pPr>
            <w:r>
              <w:rPr>
                <w:sz w:val="21"/>
              </w:rPr>
              <w:t>56,133,435.86 </w:t>
            </w:r>
          </w:p>
        </w:tc>
      </w:tr>
      <w:tr>
        <w:trPr>
          <w:trHeight w:val="544" w:hRule="atLeast"/>
        </w:trPr>
        <w:tc>
          <w:tcPr>
            <w:tcW w:w="2945" w:type="dxa"/>
          </w:tcPr>
          <w:p>
            <w:pPr>
              <w:pStyle w:val="TableParagraph"/>
              <w:spacing w:before="137"/>
              <w:ind w:left="318"/>
              <w:rPr>
                <w:sz w:val="21"/>
              </w:rPr>
            </w:pPr>
            <w:r>
              <w:rPr>
                <w:spacing w:val="-1"/>
                <w:sz w:val="21"/>
              </w:rPr>
              <w:t>其中：应付利息</w:t>
            </w:r>
            <w:r>
              <w:rPr>
                <w:sz w:val="21"/>
              </w:rPr>
              <w:t> </w:t>
            </w:r>
          </w:p>
        </w:tc>
        <w:tc>
          <w:tcPr>
            <w:tcW w:w="1132" w:type="dxa"/>
          </w:tcPr>
          <w:p>
            <w:pPr>
              <w:pStyle w:val="TableParagraph"/>
              <w:ind w:left="105"/>
              <w:rPr>
                <w:sz w:val="21"/>
              </w:rPr>
            </w:pPr>
            <w:r>
              <w:rPr>
                <w:sz w:val="21"/>
              </w:rPr>
              <w:t>附注七、</w:t>
            </w:r>
          </w:p>
          <w:p>
            <w:pPr>
              <w:pStyle w:val="TableParagraph"/>
              <w:spacing w:line="250" w:lineRule="exact" w:before="4"/>
              <w:ind w:left="105"/>
              <w:rPr>
                <w:sz w:val="21"/>
              </w:rPr>
            </w:pPr>
            <w:r>
              <w:rPr>
                <w:sz w:val="21"/>
              </w:rPr>
              <w:t>41 </w:t>
            </w:r>
          </w:p>
        </w:tc>
        <w:tc>
          <w:tcPr>
            <w:tcW w:w="2551" w:type="dxa"/>
          </w:tcPr>
          <w:p>
            <w:pPr>
              <w:pStyle w:val="TableParagraph"/>
              <w:ind w:right="-15"/>
              <w:jc w:val="right"/>
              <w:rPr>
                <w:sz w:val="21"/>
              </w:rPr>
            </w:pPr>
            <w:r>
              <w:rPr>
                <w:sz w:val="21"/>
              </w:rPr>
              <w:t>296,083.37 </w:t>
            </w:r>
          </w:p>
        </w:tc>
        <w:tc>
          <w:tcPr>
            <w:tcW w:w="2410" w:type="dxa"/>
          </w:tcPr>
          <w:p>
            <w:pPr>
              <w:pStyle w:val="TableParagraph"/>
              <w:ind w:right="-15"/>
              <w:jc w:val="right"/>
              <w:rPr>
                <w:sz w:val="21"/>
              </w:rPr>
            </w:pPr>
            <w:r>
              <w:rPr>
                <w:sz w:val="21"/>
              </w:rPr>
              <w:t>184,511.89 </w:t>
            </w:r>
          </w:p>
        </w:tc>
      </w:tr>
      <w:tr>
        <w:trPr>
          <w:trHeight w:val="544" w:hRule="atLeast"/>
        </w:trPr>
        <w:tc>
          <w:tcPr>
            <w:tcW w:w="2945" w:type="dxa"/>
          </w:tcPr>
          <w:p>
            <w:pPr>
              <w:pStyle w:val="TableParagraph"/>
              <w:spacing w:before="137"/>
              <w:ind w:left="947"/>
              <w:rPr>
                <w:sz w:val="21"/>
              </w:rPr>
            </w:pPr>
            <w:r>
              <w:rPr>
                <w:spacing w:val="-1"/>
                <w:sz w:val="21"/>
              </w:rPr>
              <w:t>应付股利</w:t>
            </w:r>
            <w:r>
              <w:rPr>
                <w:sz w:val="21"/>
              </w:rPr>
              <w:t> </w:t>
            </w:r>
          </w:p>
        </w:tc>
        <w:tc>
          <w:tcPr>
            <w:tcW w:w="1132" w:type="dxa"/>
          </w:tcPr>
          <w:p>
            <w:pPr>
              <w:pStyle w:val="TableParagraph"/>
              <w:ind w:left="105"/>
              <w:rPr>
                <w:sz w:val="21"/>
              </w:rPr>
            </w:pPr>
            <w:r>
              <w:rPr>
                <w:sz w:val="21"/>
              </w:rPr>
              <w:t>附注七、</w:t>
            </w:r>
          </w:p>
          <w:p>
            <w:pPr>
              <w:pStyle w:val="TableParagraph"/>
              <w:spacing w:line="250" w:lineRule="exact" w:before="4"/>
              <w:ind w:left="105"/>
              <w:rPr>
                <w:sz w:val="21"/>
              </w:rPr>
            </w:pPr>
            <w:r>
              <w:rPr>
                <w:sz w:val="21"/>
              </w:rPr>
              <w:t>41 </w:t>
            </w:r>
          </w:p>
        </w:tc>
        <w:tc>
          <w:tcPr>
            <w:tcW w:w="2551" w:type="dxa"/>
          </w:tcPr>
          <w:p>
            <w:pPr>
              <w:pStyle w:val="TableParagraph"/>
              <w:ind w:right="-15"/>
              <w:jc w:val="right"/>
              <w:rPr>
                <w:sz w:val="21"/>
              </w:rPr>
            </w:pPr>
            <w:r>
              <w:rPr>
                <w:sz w:val="21"/>
              </w:rPr>
              <w:t>33,703,673.93 </w:t>
            </w:r>
          </w:p>
        </w:tc>
        <w:tc>
          <w:tcPr>
            <w:tcW w:w="2410" w:type="dxa"/>
          </w:tcPr>
          <w:p>
            <w:pPr>
              <w:pStyle w:val="TableParagraph"/>
              <w:ind w:right="-15"/>
              <w:jc w:val="right"/>
              <w:rPr>
                <w:sz w:val="21"/>
              </w:rPr>
            </w:pPr>
            <w:r>
              <w:rPr>
                <w:sz w:val="21"/>
              </w:rPr>
              <w:t>29,983,173.93 </w:t>
            </w:r>
          </w:p>
        </w:tc>
      </w:tr>
      <w:tr>
        <w:trPr>
          <w:trHeight w:val="272" w:hRule="atLeast"/>
        </w:trPr>
        <w:tc>
          <w:tcPr>
            <w:tcW w:w="2945" w:type="dxa"/>
          </w:tcPr>
          <w:p>
            <w:pPr>
              <w:pStyle w:val="TableParagraph"/>
              <w:spacing w:line="252" w:lineRule="exact"/>
              <w:ind w:left="318"/>
              <w:rPr>
                <w:sz w:val="21"/>
              </w:rPr>
            </w:pPr>
            <w:r>
              <w:rPr>
                <w:spacing w:val="-1"/>
                <w:sz w:val="21"/>
              </w:rPr>
              <w:t>应付手续费及佣金</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应付分保账款</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持有待售负债</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546" w:hRule="atLeast"/>
        </w:trPr>
        <w:tc>
          <w:tcPr>
            <w:tcW w:w="2945" w:type="dxa"/>
          </w:tcPr>
          <w:p>
            <w:pPr>
              <w:pStyle w:val="TableParagraph"/>
              <w:spacing w:before="137"/>
              <w:ind w:left="318"/>
              <w:rPr>
                <w:sz w:val="21"/>
              </w:rPr>
            </w:pPr>
            <w:r>
              <w:rPr>
                <w:spacing w:val="-1"/>
                <w:sz w:val="21"/>
              </w:rPr>
              <w:t>一年内到期的非流动负债</w:t>
            </w:r>
            <w:r>
              <w:rPr>
                <w:sz w:val="21"/>
              </w:rPr>
              <w:t> </w:t>
            </w:r>
          </w:p>
        </w:tc>
        <w:tc>
          <w:tcPr>
            <w:tcW w:w="1132" w:type="dxa"/>
          </w:tcPr>
          <w:p>
            <w:pPr>
              <w:pStyle w:val="TableParagraph"/>
              <w:spacing w:line="270" w:lineRule="atLeast" w:before="0"/>
              <w:ind w:left="105" w:right="166"/>
              <w:rPr>
                <w:sz w:val="21"/>
              </w:rPr>
            </w:pPr>
            <w:r>
              <w:rPr>
                <w:spacing w:val="-1"/>
                <w:sz w:val="21"/>
              </w:rPr>
              <w:t>附注七、</w:t>
            </w:r>
            <w:r>
              <w:rPr>
                <w:sz w:val="21"/>
              </w:rPr>
              <w:t>43 </w:t>
            </w:r>
          </w:p>
        </w:tc>
        <w:tc>
          <w:tcPr>
            <w:tcW w:w="2551" w:type="dxa"/>
          </w:tcPr>
          <w:p>
            <w:pPr>
              <w:pStyle w:val="TableParagraph"/>
              <w:spacing w:before="3"/>
              <w:ind w:right="-15"/>
              <w:jc w:val="right"/>
              <w:rPr>
                <w:sz w:val="21"/>
              </w:rPr>
            </w:pPr>
            <w:r>
              <w:rPr>
                <w:sz w:val="21"/>
              </w:rPr>
              <w:t>483,440,549.37 </w:t>
            </w:r>
          </w:p>
        </w:tc>
        <w:tc>
          <w:tcPr>
            <w:tcW w:w="2410" w:type="dxa"/>
          </w:tcPr>
          <w:p>
            <w:pPr>
              <w:pStyle w:val="TableParagraph"/>
              <w:spacing w:before="3"/>
              <w:ind w:right="-15"/>
              <w:jc w:val="right"/>
              <w:rPr>
                <w:sz w:val="21"/>
              </w:rPr>
            </w:pPr>
            <w:r>
              <w:rPr>
                <w:sz w:val="21"/>
              </w:rPr>
              <w:t>134,227,522.99 </w:t>
            </w:r>
          </w:p>
        </w:tc>
      </w:tr>
      <w:tr>
        <w:trPr>
          <w:trHeight w:val="544" w:hRule="atLeast"/>
        </w:trPr>
        <w:tc>
          <w:tcPr>
            <w:tcW w:w="2945" w:type="dxa"/>
          </w:tcPr>
          <w:p>
            <w:pPr>
              <w:pStyle w:val="TableParagraph"/>
              <w:spacing w:before="138"/>
              <w:ind w:left="318"/>
              <w:rPr>
                <w:sz w:val="21"/>
              </w:rPr>
            </w:pPr>
            <w:r>
              <w:rPr>
                <w:spacing w:val="-1"/>
                <w:sz w:val="21"/>
              </w:rPr>
              <w:t>其他流动负债</w:t>
            </w:r>
            <w:r>
              <w:rPr>
                <w:sz w:val="21"/>
              </w:rPr>
              <w:t> </w:t>
            </w:r>
          </w:p>
        </w:tc>
        <w:tc>
          <w:tcPr>
            <w:tcW w:w="1132" w:type="dxa"/>
          </w:tcPr>
          <w:p>
            <w:pPr>
              <w:pStyle w:val="TableParagraph"/>
              <w:ind w:left="105"/>
              <w:rPr>
                <w:sz w:val="21"/>
              </w:rPr>
            </w:pPr>
            <w:r>
              <w:rPr>
                <w:sz w:val="21"/>
              </w:rPr>
              <w:t>附注七、</w:t>
            </w:r>
          </w:p>
          <w:p>
            <w:pPr>
              <w:pStyle w:val="TableParagraph"/>
              <w:spacing w:line="252" w:lineRule="exact" w:before="2"/>
              <w:ind w:left="105"/>
              <w:rPr>
                <w:sz w:val="21"/>
              </w:rPr>
            </w:pPr>
            <w:r>
              <w:rPr>
                <w:sz w:val="21"/>
              </w:rPr>
              <w:t>44 </w:t>
            </w:r>
          </w:p>
        </w:tc>
        <w:tc>
          <w:tcPr>
            <w:tcW w:w="2551" w:type="dxa"/>
          </w:tcPr>
          <w:p>
            <w:pPr>
              <w:pStyle w:val="TableParagraph"/>
              <w:ind w:right="-15"/>
              <w:jc w:val="right"/>
              <w:rPr>
                <w:sz w:val="21"/>
              </w:rPr>
            </w:pPr>
            <w:r>
              <w:rPr>
                <w:sz w:val="21"/>
              </w:rPr>
              <w:t>8,627,397.65 </w:t>
            </w:r>
          </w:p>
        </w:tc>
        <w:tc>
          <w:tcPr>
            <w:tcW w:w="2410" w:type="dxa"/>
          </w:tcPr>
          <w:p>
            <w:pPr>
              <w:pStyle w:val="TableParagraph"/>
              <w:ind w:right="-15"/>
              <w:jc w:val="right"/>
              <w:rPr>
                <w:sz w:val="21"/>
              </w:rPr>
            </w:pPr>
            <w:r>
              <w:rPr>
                <w:w w:val="100"/>
                <w:sz w:val="21"/>
              </w:rPr>
              <w:t> </w:t>
            </w:r>
          </w:p>
        </w:tc>
      </w:tr>
      <w:tr>
        <w:trPr>
          <w:trHeight w:val="272" w:hRule="atLeast"/>
        </w:trPr>
        <w:tc>
          <w:tcPr>
            <w:tcW w:w="2945" w:type="dxa"/>
          </w:tcPr>
          <w:p>
            <w:pPr>
              <w:pStyle w:val="TableParagraph"/>
              <w:spacing w:line="252" w:lineRule="exact"/>
              <w:ind w:left="527"/>
              <w:rPr>
                <w:sz w:val="21"/>
              </w:rPr>
            </w:pPr>
            <w:r>
              <w:rPr>
                <w:spacing w:val="-1"/>
                <w:sz w:val="21"/>
              </w:rPr>
              <w:t>流动负债合计</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2,416,952,888.23 </w:t>
            </w:r>
          </w:p>
        </w:tc>
        <w:tc>
          <w:tcPr>
            <w:tcW w:w="2410" w:type="dxa"/>
          </w:tcPr>
          <w:p>
            <w:pPr>
              <w:pStyle w:val="TableParagraph"/>
              <w:spacing w:line="252" w:lineRule="exact"/>
              <w:ind w:right="-15"/>
              <w:jc w:val="right"/>
              <w:rPr>
                <w:sz w:val="21"/>
              </w:rPr>
            </w:pPr>
            <w:r>
              <w:rPr>
                <w:sz w:val="21"/>
              </w:rPr>
              <w:t>2,377,545,357.39 </w:t>
            </w:r>
          </w:p>
        </w:tc>
      </w:tr>
      <w:tr>
        <w:trPr>
          <w:trHeight w:val="270" w:hRule="atLeast"/>
        </w:trPr>
        <w:tc>
          <w:tcPr>
            <w:tcW w:w="9038" w:type="dxa"/>
            <w:gridSpan w:val="4"/>
          </w:tcPr>
          <w:p>
            <w:pPr>
              <w:pStyle w:val="TableParagraph"/>
              <w:spacing w:line="250" w:lineRule="exact"/>
              <w:ind w:left="107"/>
              <w:rPr>
                <w:sz w:val="21"/>
              </w:rPr>
            </w:pPr>
            <w:r>
              <w:rPr>
                <w:sz w:val="21"/>
              </w:rPr>
              <w:t>非流动负债：</w:t>
            </w:r>
            <w:r>
              <w:rPr>
                <w:color w:val="008000"/>
                <w:sz w:val="21"/>
              </w:rPr>
              <w:t> </w:t>
            </w:r>
          </w:p>
        </w:tc>
      </w:tr>
      <w:tr>
        <w:trPr>
          <w:trHeight w:val="273" w:hRule="atLeast"/>
        </w:trPr>
        <w:tc>
          <w:tcPr>
            <w:tcW w:w="2945" w:type="dxa"/>
          </w:tcPr>
          <w:p>
            <w:pPr>
              <w:pStyle w:val="TableParagraph"/>
              <w:spacing w:line="250" w:lineRule="exact" w:before="3"/>
              <w:ind w:left="318"/>
              <w:rPr>
                <w:sz w:val="21"/>
              </w:rPr>
            </w:pPr>
            <w:r>
              <w:rPr>
                <w:spacing w:val="-1"/>
                <w:sz w:val="21"/>
              </w:rPr>
              <w:t>保险合同准备金</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544" w:hRule="atLeast"/>
        </w:trPr>
        <w:tc>
          <w:tcPr>
            <w:tcW w:w="2945" w:type="dxa"/>
          </w:tcPr>
          <w:p>
            <w:pPr>
              <w:pStyle w:val="TableParagraph"/>
              <w:spacing w:before="137"/>
              <w:ind w:left="318"/>
              <w:rPr>
                <w:sz w:val="21"/>
              </w:rPr>
            </w:pPr>
            <w:r>
              <w:rPr>
                <w:spacing w:val="-1"/>
                <w:sz w:val="21"/>
              </w:rPr>
              <w:t>长期借款</w:t>
            </w:r>
            <w:r>
              <w:rPr>
                <w:sz w:val="21"/>
              </w:rPr>
              <w:t> </w:t>
            </w:r>
          </w:p>
        </w:tc>
        <w:tc>
          <w:tcPr>
            <w:tcW w:w="1132" w:type="dxa"/>
          </w:tcPr>
          <w:p>
            <w:pPr>
              <w:pStyle w:val="TableParagraph"/>
              <w:ind w:left="105"/>
              <w:rPr>
                <w:sz w:val="21"/>
              </w:rPr>
            </w:pPr>
            <w:r>
              <w:rPr>
                <w:sz w:val="21"/>
              </w:rPr>
              <w:t>附注七、</w:t>
            </w:r>
          </w:p>
          <w:p>
            <w:pPr>
              <w:pStyle w:val="TableParagraph"/>
              <w:spacing w:line="250" w:lineRule="exact" w:before="4"/>
              <w:ind w:left="105"/>
              <w:rPr>
                <w:sz w:val="21"/>
              </w:rPr>
            </w:pPr>
            <w:r>
              <w:rPr>
                <w:sz w:val="21"/>
              </w:rPr>
              <w:t>45 </w:t>
            </w:r>
          </w:p>
        </w:tc>
        <w:tc>
          <w:tcPr>
            <w:tcW w:w="2551" w:type="dxa"/>
          </w:tcPr>
          <w:p>
            <w:pPr>
              <w:pStyle w:val="TableParagraph"/>
              <w:ind w:right="-15"/>
              <w:jc w:val="right"/>
              <w:rPr>
                <w:sz w:val="21"/>
              </w:rPr>
            </w:pPr>
            <w:r>
              <w:rPr>
                <w:sz w:val="21"/>
              </w:rPr>
              <w:t>1,010,146,000.00 </w:t>
            </w:r>
          </w:p>
        </w:tc>
        <w:tc>
          <w:tcPr>
            <w:tcW w:w="2410" w:type="dxa"/>
          </w:tcPr>
          <w:p>
            <w:pPr>
              <w:pStyle w:val="TableParagraph"/>
              <w:ind w:right="-15"/>
              <w:jc w:val="right"/>
              <w:rPr>
                <w:sz w:val="21"/>
              </w:rPr>
            </w:pPr>
            <w:r>
              <w:rPr>
                <w:sz w:val="21"/>
              </w:rPr>
              <w:t>1,098,460,000.00 </w:t>
            </w:r>
          </w:p>
        </w:tc>
      </w:tr>
      <w:tr>
        <w:trPr>
          <w:trHeight w:val="272" w:hRule="atLeast"/>
        </w:trPr>
        <w:tc>
          <w:tcPr>
            <w:tcW w:w="2945" w:type="dxa"/>
          </w:tcPr>
          <w:p>
            <w:pPr>
              <w:pStyle w:val="TableParagraph"/>
              <w:spacing w:line="252" w:lineRule="exact"/>
              <w:ind w:left="318"/>
              <w:rPr>
                <w:sz w:val="21"/>
              </w:rPr>
            </w:pPr>
            <w:r>
              <w:rPr>
                <w:spacing w:val="-1"/>
                <w:sz w:val="21"/>
              </w:rPr>
              <w:t>应付债券</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其中：优先股</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947"/>
              <w:rPr>
                <w:sz w:val="21"/>
              </w:rPr>
            </w:pPr>
            <w:r>
              <w:rPr>
                <w:sz w:val="21"/>
              </w:rPr>
              <w:t>永续债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546" w:hRule="atLeast"/>
        </w:trPr>
        <w:tc>
          <w:tcPr>
            <w:tcW w:w="2945" w:type="dxa"/>
          </w:tcPr>
          <w:p>
            <w:pPr>
              <w:pStyle w:val="TableParagraph"/>
              <w:spacing w:before="137"/>
              <w:ind w:left="318"/>
              <w:rPr>
                <w:sz w:val="21"/>
              </w:rPr>
            </w:pPr>
            <w:r>
              <w:rPr>
                <w:spacing w:val="-1"/>
                <w:sz w:val="21"/>
              </w:rPr>
              <w:t>租赁负债</w:t>
            </w:r>
            <w:r>
              <w:rPr>
                <w:sz w:val="21"/>
              </w:rPr>
              <w:t> </w:t>
            </w:r>
          </w:p>
        </w:tc>
        <w:tc>
          <w:tcPr>
            <w:tcW w:w="1132" w:type="dxa"/>
          </w:tcPr>
          <w:p>
            <w:pPr>
              <w:pStyle w:val="TableParagraph"/>
              <w:spacing w:line="270" w:lineRule="atLeast" w:before="0"/>
              <w:ind w:left="105" w:right="166"/>
              <w:rPr>
                <w:sz w:val="21"/>
              </w:rPr>
            </w:pPr>
            <w:r>
              <w:rPr>
                <w:spacing w:val="-1"/>
                <w:sz w:val="21"/>
              </w:rPr>
              <w:t>附注七、</w:t>
            </w:r>
            <w:r>
              <w:rPr>
                <w:sz w:val="21"/>
              </w:rPr>
              <w:t>47 </w:t>
            </w:r>
          </w:p>
        </w:tc>
        <w:tc>
          <w:tcPr>
            <w:tcW w:w="2551" w:type="dxa"/>
          </w:tcPr>
          <w:p>
            <w:pPr>
              <w:pStyle w:val="TableParagraph"/>
              <w:spacing w:before="3"/>
              <w:ind w:right="-15"/>
              <w:jc w:val="right"/>
              <w:rPr>
                <w:sz w:val="21"/>
              </w:rPr>
            </w:pPr>
            <w:r>
              <w:rPr>
                <w:sz w:val="21"/>
              </w:rPr>
              <w:t>852,397.39 </w:t>
            </w:r>
          </w:p>
        </w:tc>
        <w:tc>
          <w:tcPr>
            <w:tcW w:w="2410" w:type="dxa"/>
          </w:tcPr>
          <w:p>
            <w:pPr>
              <w:pStyle w:val="TableParagraph"/>
              <w:spacing w:before="3"/>
              <w:ind w:right="-15"/>
              <w:jc w:val="right"/>
              <w:rPr>
                <w:sz w:val="21"/>
              </w:rPr>
            </w:pPr>
            <w:r>
              <w:rPr>
                <w:sz w:val="21"/>
              </w:rPr>
              <w:t>3,331,885.21 </w:t>
            </w:r>
          </w:p>
        </w:tc>
      </w:tr>
      <w:tr>
        <w:trPr>
          <w:trHeight w:val="544" w:hRule="atLeast"/>
        </w:trPr>
        <w:tc>
          <w:tcPr>
            <w:tcW w:w="2945" w:type="dxa"/>
          </w:tcPr>
          <w:p>
            <w:pPr>
              <w:pStyle w:val="TableParagraph"/>
              <w:spacing w:before="138"/>
              <w:ind w:left="318"/>
              <w:rPr>
                <w:sz w:val="21"/>
              </w:rPr>
            </w:pPr>
            <w:r>
              <w:rPr>
                <w:sz w:val="21"/>
              </w:rPr>
              <w:t>长期应付款 </w:t>
            </w:r>
          </w:p>
        </w:tc>
        <w:tc>
          <w:tcPr>
            <w:tcW w:w="1132" w:type="dxa"/>
          </w:tcPr>
          <w:p>
            <w:pPr>
              <w:pStyle w:val="TableParagraph"/>
              <w:ind w:left="105"/>
              <w:rPr>
                <w:sz w:val="21"/>
              </w:rPr>
            </w:pPr>
            <w:r>
              <w:rPr>
                <w:sz w:val="21"/>
              </w:rPr>
              <w:t>附注七、</w:t>
            </w:r>
          </w:p>
          <w:p>
            <w:pPr>
              <w:pStyle w:val="TableParagraph"/>
              <w:spacing w:line="252" w:lineRule="exact" w:before="2"/>
              <w:ind w:left="105"/>
              <w:rPr>
                <w:sz w:val="21"/>
              </w:rPr>
            </w:pPr>
            <w:r>
              <w:rPr>
                <w:sz w:val="21"/>
              </w:rPr>
              <w:t>48 </w:t>
            </w:r>
          </w:p>
        </w:tc>
        <w:tc>
          <w:tcPr>
            <w:tcW w:w="2551" w:type="dxa"/>
          </w:tcPr>
          <w:p>
            <w:pPr>
              <w:pStyle w:val="TableParagraph"/>
              <w:ind w:right="-15"/>
              <w:jc w:val="right"/>
              <w:rPr>
                <w:sz w:val="21"/>
              </w:rPr>
            </w:pPr>
            <w:r>
              <w:rPr>
                <w:w w:val="100"/>
                <w:sz w:val="21"/>
              </w:rPr>
              <w:t> </w:t>
            </w:r>
          </w:p>
        </w:tc>
        <w:tc>
          <w:tcPr>
            <w:tcW w:w="2410" w:type="dxa"/>
          </w:tcPr>
          <w:p>
            <w:pPr>
              <w:pStyle w:val="TableParagraph"/>
              <w:ind w:right="-15"/>
              <w:jc w:val="right"/>
              <w:rPr>
                <w:sz w:val="21"/>
              </w:rPr>
            </w:pPr>
            <w:r>
              <w:rPr>
                <w:sz w:val="21"/>
              </w:rPr>
              <w:t>69,297,542.18 </w:t>
            </w:r>
          </w:p>
        </w:tc>
      </w:tr>
      <w:tr>
        <w:trPr>
          <w:trHeight w:val="272" w:hRule="atLeast"/>
        </w:trPr>
        <w:tc>
          <w:tcPr>
            <w:tcW w:w="2945" w:type="dxa"/>
          </w:tcPr>
          <w:p>
            <w:pPr>
              <w:pStyle w:val="TableParagraph"/>
              <w:spacing w:line="252" w:lineRule="exact"/>
              <w:ind w:left="318"/>
              <w:rPr>
                <w:sz w:val="21"/>
              </w:rPr>
            </w:pPr>
            <w:r>
              <w:rPr>
                <w:spacing w:val="-1"/>
                <w:sz w:val="21"/>
              </w:rPr>
              <w:t>长期应付职工薪酬</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预计负债</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544" w:hRule="atLeast"/>
        </w:trPr>
        <w:tc>
          <w:tcPr>
            <w:tcW w:w="2945" w:type="dxa"/>
          </w:tcPr>
          <w:p>
            <w:pPr>
              <w:pStyle w:val="TableParagraph"/>
              <w:spacing w:before="137"/>
              <w:ind w:left="318"/>
              <w:rPr>
                <w:sz w:val="21"/>
              </w:rPr>
            </w:pPr>
            <w:r>
              <w:rPr>
                <w:spacing w:val="-1"/>
                <w:sz w:val="21"/>
              </w:rPr>
              <w:t>递延收益</w:t>
            </w:r>
            <w:r>
              <w:rPr>
                <w:sz w:val="21"/>
              </w:rPr>
              <w:t> </w:t>
            </w:r>
          </w:p>
        </w:tc>
        <w:tc>
          <w:tcPr>
            <w:tcW w:w="1132" w:type="dxa"/>
          </w:tcPr>
          <w:p>
            <w:pPr>
              <w:pStyle w:val="TableParagraph"/>
              <w:ind w:left="105"/>
              <w:rPr>
                <w:sz w:val="21"/>
              </w:rPr>
            </w:pPr>
            <w:r>
              <w:rPr>
                <w:sz w:val="21"/>
              </w:rPr>
              <w:t>附注七、</w:t>
            </w:r>
          </w:p>
          <w:p>
            <w:pPr>
              <w:pStyle w:val="TableParagraph"/>
              <w:spacing w:line="250" w:lineRule="exact" w:before="4"/>
              <w:ind w:left="105"/>
              <w:rPr>
                <w:sz w:val="21"/>
              </w:rPr>
            </w:pPr>
            <w:r>
              <w:rPr>
                <w:sz w:val="21"/>
              </w:rPr>
              <w:t>51 </w:t>
            </w:r>
          </w:p>
        </w:tc>
        <w:tc>
          <w:tcPr>
            <w:tcW w:w="2551" w:type="dxa"/>
          </w:tcPr>
          <w:p>
            <w:pPr>
              <w:pStyle w:val="TableParagraph"/>
              <w:ind w:right="-15"/>
              <w:jc w:val="right"/>
              <w:rPr>
                <w:sz w:val="21"/>
              </w:rPr>
            </w:pPr>
            <w:r>
              <w:rPr>
                <w:sz w:val="21"/>
              </w:rPr>
              <w:t>178,740,294.56 </w:t>
            </w:r>
          </w:p>
        </w:tc>
        <w:tc>
          <w:tcPr>
            <w:tcW w:w="2410" w:type="dxa"/>
          </w:tcPr>
          <w:p>
            <w:pPr>
              <w:pStyle w:val="TableParagraph"/>
              <w:ind w:right="-15"/>
              <w:jc w:val="right"/>
              <w:rPr>
                <w:sz w:val="21"/>
              </w:rPr>
            </w:pPr>
            <w:r>
              <w:rPr>
                <w:sz w:val="21"/>
              </w:rPr>
              <w:t>167,900,339.70 </w:t>
            </w:r>
          </w:p>
        </w:tc>
      </w:tr>
      <w:tr>
        <w:trPr>
          <w:trHeight w:val="546" w:hRule="atLeast"/>
        </w:trPr>
        <w:tc>
          <w:tcPr>
            <w:tcW w:w="2945" w:type="dxa"/>
          </w:tcPr>
          <w:p>
            <w:pPr>
              <w:pStyle w:val="TableParagraph"/>
              <w:spacing w:before="137"/>
              <w:ind w:left="318"/>
              <w:rPr>
                <w:sz w:val="21"/>
              </w:rPr>
            </w:pPr>
            <w:r>
              <w:rPr>
                <w:spacing w:val="-1"/>
                <w:sz w:val="21"/>
              </w:rPr>
              <w:t>递延所得税负债</w:t>
            </w:r>
            <w:r>
              <w:rPr>
                <w:sz w:val="21"/>
              </w:rPr>
              <w:t> </w:t>
            </w:r>
          </w:p>
        </w:tc>
        <w:tc>
          <w:tcPr>
            <w:tcW w:w="1132" w:type="dxa"/>
          </w:tcPr>
          <w:p>
            <w:pPr>
              <w:pStyle w:val="TableParagraph"/>
              <w:spacing w:line="270" w:lineRule="atLeast" w:before="0"/>
              <w:ind w:left="105" w:right="166"/>
              <w:rPr>
                <w:sz w:val="21"/>
              </w:rPr>
            </w:pPr>
            <w:r>
              <w:rPr>
                <w:spacing w:val="-1"/>
                <w:sz w:val="21"/>
              </w:rPr>
              <w:t>附注七、</w:t>
            </w:r>
            <w:r>
              <w:rPr>
                <w:sz w:val="21"/>
              </w:rPr>
              <w:t>30 </w:t>
            </w:r>
          </w:p>
        </w:tc>
        <w:tc>
          <w:tcPr>
            <w:tcW w:w="2551" w:type="dxa"/>
          </w:tcPr>
          <w:p>
            <w:pPr>
              <w:pStyle w:val="TableParagraph"/>
              <w:spacing w:before="3"/>
              <w:ind w:right="-15"/>
              <w:jc w:val="right"/>
              <w:rPr>
                <w:sz w:val="21"/>
              </w:rPr>
            </w:pPr>
            <w:r>
              <w:rPr>
                <w:sz w:val="21"/>
              </w:rPr>
              <w:t>314,633,225.59 </w:t>
            </w:r>
          </w:p>
        </w:tc>
        <w:tc>
          <w:tcPr>
            <w:tcW w:w="2410" w:type="dxa"/>
          </w:tcPr>
          <w:p>
            <w:pPr>
              <w:pStyle w:val="TableParagraph"/>
              <w:spacing w:before="3"/>
              <w:ind w:right="-15"/>
              <w:jc w:val="right"/>
              <w:rPr>
                <w:sz w:val="21"/>
              </w:rPr>
            </w:pPr>
            <w:r>
              <w:rPr>
                <w:sz w:val="21"/>
              </w:rPr>
              <w:t>279,298,191.34 </w:t>
            </w:r>
          </w:p>
        </w:tc>
      </w:tr>
      <w:tr>
        <w:trPr>
          <w:trHeight w:val="544" w:hRule="atLeast"/>
        </w:trPr>
        <w:tc>
          <w:tcPr>
            <w:tcW w:w="2945" w:type="dxa"/>
          </w:tcPr>
          <w:p>
            <w:pPr>
              <w:pStyle w:val="TableParagraph"/>
              <w:spacing w:before="137"/>
              <w:ind w:left="318"/>
              <w:rPr>
                <w:sz w:val="21"/>
              </w:rPr>
            </w:pPr>
            <w:r>
              <w:rPr>
                <w:spacing w:val="-1"/>
                <w:sz w:val="21"/>
              </w:rPr>
              <w:t>其他非流动负债</w:t>
            </w:r>
            <w:r>
              <w:rPr>
                <w:sz w:val="21"/>
              </w:rPr>
              <w:t> </w:t>
            </w:r>
          </w:p>
        </w:tc>
        <w:tc>
          <w:tcPr>
            <w:tcW w:w="1132" w:type="dxa"/>
          </w:tcPr>
          <w:p>
            <w:pPr>
              <w:pStyle w:val="TableParagraph"/>
              <w:ind w:left="105"/>
              <w:rPr>
                <w:sz w:val="21"/>
              </w:rPr>
            </w:pPr>
            <w:r>
              <w:rPr>
                <w:sz w:val="21"/>
              </w:rPr>
              <w:t>附注七、</w:t>
            </w:r>
          </w:p>
          <w:p>
            <w:pPr>
              <w:pStyle w:val="TableParagraph"/>
              <w:spacing w:line="252" w:lineRule="exact" w:before="2"/>
              <w:ind w:left="105"/>
              <w:rPr>
                <w:sz w:val="21"/>
              </w:rPr>
            </w:pPr>
            <w:r>
              <w:rPr>
                <w:sz w:val="21"/>
              </w:rPr>
              <w:t>52 </w:t>
            </w:r>
          </w:p>
        </w:tc>
        <w:tc>
          <w:tcPr>
            <w:tcW w:w="2551" w:type="dxa"/>
          </w:tcPr>
          <w:p>
            <w:pPr>
              <w:pStyle w:val="TableParagraph"/>
              <w:ind w:right="-15"/>
              <w:jc w:val="right"/>
              <w:rPr>
                <w:sz w:val="21"/>
              </w:rPr>
            </w:pPr>
            <w:r>
              <w:rPr>
                <w:sz w:val="21"/>
              </w:rPr>
              <w:t>75,969,965.04 </w:t>
            </w:r>
          </w:p>
        </w:tc>
        <w:tc>
          <w:tcPr>
            <w:tcW w:w="2410" w:type="dxa"/>
          </w:tcPr>
          <w:p>
            <w:pPr>
              <w:pStyle w:val="TableParagraph"/>
              <w:ind w:right="-15"/>
              <w:jc w:val="right"/>
              <w:rPr>
                <w:sz w:val="21"/>
              </w:rPr>
            </w:pPr>
            <w:r>
              <w:rPr>
                <w:sz w:val="21"/>
              </w:rPr>
              <w:t>90,867,451.17 </w:t>
            </w:r>
          </w:p>
        </w:tc>
      </w:tr>
      <w:tr>
        <w:trPr>
          <w:trHeight w:val="272" w:hRule="atLeast"/>
        </w:trPr>
        <w:tc>
          <w:tcPr>
            <w:tcW w:w="2945" w:type="dxa"/>
          </w:tcPr>
          <w:p>
            <w:pPr>
              <w:pStyle w:val="TableParagraph"/>
              <w:spacing w:line="252" w:lineRule="exact"/>
              <w:ind w:left="527"/>
              <w:rPr>
                <w:sz w:val="21"/>
              </w:rPr>
            </w:pPr>
            <w:r>
              <w:rPr>
                <w:spacing w:val="-1"/>
                <w:sz w:val="21"/>
              </w:rPr>
              <w:t>非流动负债合计</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1,580,341,882.58 </w:t>
            </w:r>
          </w:p>
        </w:tc>
        <w:tc>
          <w:tcPr>
            <w:tcW w:w="2410" w:type="dxa"/>
          </w:tcPr>
          <w:p>
            <w:pPr>
              <w:pStyle w:val="TableParagraph"/>
              <w:spacing w:line="252" w:lineRule="exact"/>
              <w:ind w:right="-15"/>
              <w:jc w:val="right"/>
              <w:rPr>
                <w:sz w:val="21"/>
              </w:rPr>
            </w:pPr>
            <w:r>
              <w:rPr>
                <w:sz w:val="21"/>
              </w:rPr>
              <w:t>1,709,155,409.60 </w:t>
            </w:r>
          </w:p>
        </w:tc>
      </w:tr>
      <w:tr>
        <w:trPr>
          <w:trHeight w:val="270" w:hRule="atLeast"/>
        </w:trPr>
        <w:tc>
          <w:tcPr>
            <w:tcW w:w="2945" w:type="dxa"/>
          </w:tcPr>
          <w:p>
            <w:pPr>
              <w:pStyle w:val="TableParagraph"/>
              <w:spacing w:line="250" w:lineRule="exact"/>
              <w:ind w:left="738"/>
              <w:rPr>
                <w:sz w:val="21"/>
              </w:rPr>
            </w:pPr>
            <w:r>
              <w:rPr>
                <w:spacing w:val="-1"/>
                <w:sz w:val="21"/>
              </w:rPr>
              <w:t>负债合计</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sz w:val="21"/>
              </w:rPr>
              <w:t>3,997,294,770.81 </w:t>
            </w:r>
          </w:p>
        </w:tc>
        <w:tc>
          <w:tcPr>
            <w:tcW w:w="2410" w:type="dxa"/>
          </w:tcPr>
          <w:p>
            <w:pPr>
              <w:pStyle w:val="TableParagraph"/>
              <w:spacing w:line="250" w:lineRule="exact"/>
              <w:ind w:right="-15"/>
              <w:jc w:val="right"/>
              <w:rPr>
                <w:sz w:val="21"/>
              </w:rPr>
            </w:pPr>
            <w:r>
              <w:rPr>
                <w:sz w:val="21"/>
              </w:rPr>
              <w:t>4,086,700,766.99 </w:t>
            </w:r>
          </w:p>
        </w:tc>
      </w:tr>
      <w:tr>
        <w:trPr>
          <w:trHeight w:val="273" w:hRule="atLeast"/>
        </w:trPr>
        <w:tc>
          <w:tcPr>
            <w:tcW w:w="9038" w:type="dxa"/>
            <w:gridSpan w:val="4"/>
          </w:tcPr>
          <w:p>
            <w:pPr>
              <w:pStyle w:val="TableParagraph"/>
              <w:spacing w:line="250" w:lineRule="exact" w:before="3"/>
              <w:ind w:left="107"/>
              <w:rPr>
                <w:sz w:val="21"/>
              </w:rPr>
            </w:pPr>
            <w:r>
              <w:rPr>
                <w:sz w:val="21"/>
              </w:rPr>
              <w:t>所有者权益（或股东权益）：</w:t>
            </w:r>
            <w:r>
              <w:rPr>
                <w:color w:val="008000"/>
                <w:sz w:val="21"/>
              </w:rPr>
              <w:t> </w:t>
            </w:r>
          </w:p>
        </w:tc>
      </w:tr>
      <w:tr>
        <w:trPr>
          <w:trHeight w:val="544" w:hRule="atLeast"/>
        </w:trPr>
        <w:tc>
          <w:tcPr>
            <w:tcW w:w="2945" w:type="dxa"/>
          </w:tcPr>
          <w:p>
            <w:pPr>
              <w:pStyle w:val="TableParagraph"/>
              <w:spacing w:before="138"/>
              <w:ind w:left="318"/>
              <w:rPr>
                <w:sz w:val="21"/>
              </w:rPr>
            </w:pPr>
            <w:r>
              <w:rPr>
                <w:spacing w:val="-1"/>
                <w:sz w:val="21"/>
              </w:rPr>
              <w:t>实收资本</w:t>
            </w:r>
            <w:r>
              <w:rPr>
                <w:sz w:val="21"/>
              </w:rPr>
              <w:t>（或股本） </w:t>
            </w:r>
          </w:p>
        </w:tc>
        <w:tc>
          <w:tcPr>
            <w:tcW w:w="1132" w:type="dxa"/>
          </w:tcPr>
          <w:p>
            <w:pPr>
              <w:pStyle w:val="TableParagraph"/>
              <w:ind w:left="105"/>
              <w:rPr>
                <w:sz w:val="21"/>
              </w:rPr>
            </w:pPr>
            <w:r>
              <w:rPr>
                <w:sz w:val="21"/>
              </w:rPr>
              <w:t>附注七、</w:t>
            </w:r>
          </w:p>
          <w:p>
            <w:pPr>
              <w:pStyle w:val="TableParagraph"/>
              <w:spacing w:line="250" w:lineRule="exact" w:before="5"/>
              <w:ind w:left="105"/>
              <w:rPr>
                <w:sz w:val="21"/>
              </w:rPr>
            </w:pPr>
            <w:r>
              <w:rPr>
                <w:sz w:val="21"/>
              </w:rPr>
              <w:t>53 </w:t>
            </w:r>
          </w:p>
        </w:tc>
        <w:tc>
          <w:tcPr>
            <w:tcW w:w="2551" w:type="dxa"/>
          </w:tcPr>
          <w:p>
            <w:pPr>
              <w:pStyle w:val="TableParagraph"/>
              <w:ind w:right="-15"/>
              <w:jc w:val="right"/>
              <w:rPr>
                <w:sz w:val="21"/>
              </w:rPr>
            </w:pPr>
            <w:r>
              <w:rPr>
                <w:sz w:val="21"/>
              </w:rPr>
              <w:t>1,012,831,132.00 </w:t>
            </w:r>
          </w:p>
        </w:tc>
        <w:tc>
          <w:tcPr>
            <w:tcW w:w="2410" w:type="dxa"/>
          </w:tcPr>
          <w:p>
            <w:pPr>
              <w:pStyle w:val="TableParagraph"/>
              <w:ind w:right="-15"/>
              <w:jc w:val="right"/>
              <w:rPr>
                <w:sz w:val="21"/>
              </w:rPr>
            </w:pPr>
            <w:r>
              <w:rPr>
                <w:sz w:val="21"/>
              </w:rPr>
              <w:t>1,012,831,132.00 </w:t>
            </w:r>
          </w:p>
        </w:tc>
      </w:tr>
      <w:tr>
        <w:trPr>
          <w:trHeight w:val="273" w:hRule="atLeast"/>
        </w:trPr>
        <w:tc>
          <w:tcPr>
            <w:tcW w:w="2945" w:type="dxa"/>
          </w:tcPr>
          <w:p>
            <w:pPr>
              <w:pStyle w:val="TableParagraph"/>
              <w:spacing w:line="252" w:lineRule="exact"/>
              <w:ind w:left="318"/>
              <w:rPr>
                <w:sz w:val="21"/>
              </w:rPr>
            </w:pPr>
            <w:r>
              <w:rPr>
                <w:spacing w:val="-1"/>
                <w:sz w:val="21"/>
              </w:rPr>
              <w:t>其他权益工具</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其中：优先股</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947"/>
              <w:rPr>
                <w:sz w:val="21"/>
              </w:rPr>
            </w:pPr>
            <w:r>
              <w:rPr>
                <w:sz w:val="21"/>
              </w:rPr>
              <w:t>永续债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546" w:hRule="atLeast"/>
        </w:trPr>
        <w:tc>
          <w:tcPr>
            <w:tcW w:w="2945" w:type="dxa"/>
          </w:tcPr>
          <w:p>
            <w:pPr>
              <w:pStyle w:val="TableParagraph"/>
              <w:spacing w:before="137"/>
              <w:ind w:left="318"/>
              <w:rPr>
                <w:sz w:val="21"/>
              </w:rPr>
            </w:pPr>
            <w:r>
              <w:rPr>
                <w:spacing w:val="-1"/>
                <w:sz w:val="21"/>
              </w:rPr>
              <w:t>资本公积</w:t>
            </w:r>
            <w:r>
              <w:rPr>
                <w:sz w:val="21"/>
              </w:rPr>
              <w:t> </w:t>
            </w:r>
          </w:p>
        </w:tc>
        <w:tc>
          <w:tcPr>
            <w:tcW w:w="1132" w:type="dxa"/>
          </w:tcPr>
          <w:p>
            <w:pPr>
              <w:pStyle w:val="TableParagraph"/>
              <w:spacing w:line="270" w:lineRule="atLeast" w:before="0"/>
              <w:ind w:left="105" w:right="166"/>
              <w:rPr>
                <w:sz w:val="21"/>
              </w:rPr>
            </w:pPr>
            <w:r>
              <w:rPr>
                <w:spacing w:val="-1"/>
                <w:sz w:val="21"/>
              </w:rPr>
              <w:t>附注七、</w:t>
            </w:r>
            <w:r>
              <w:rPr>
                <w:sz w:val="21"/>
              </w:rPr>
              <w:t>55 </w:t>
            </w:r>
          </w:p>
        </w:tc>
        <w:tc>
          <w:tcPr>
            <w:tcW w:w="2551" w:type="dxa"/>
          </w:tcPr>
          <w:p>
            <w:pPr>
              <w:pStyle w:val="TableParagraph"/>
              <w:spacing w:before="3"/>
              <w:ind w:right="-15"/>
              <w:jc w:val="right"/>
              <w:rPr>
                <w:sz w:val="21"/>
              </w:rPr>
            </w:pPr>
            <w:r>
              <w:rPr>
                <w:sz w:val="21"/>
              </w:rPr>
              <w:t>495,689,642.24 </w:t>
            </w:r>
          </w:p>
        </w:tc>
        <w:tc>
          <w:tcPr>
            <w:tcW w:w="2410" w:type="dxa"/>
          </w:tcPr>
          <w:p>
            <w:pPr>
              <w:pStyle w:val="TableParagraph"/>
              <w:spacing w:before="3"/>
              <w:ind w:right="-15"/>
              <w:jc w:val="right"/>
              <w:rPr>
                <w:sz w:val="21"/>
              </w:rPr>
            </w:pPr>
            <w:r>
              <w:rPr>
                <w:sz w:val="21"/>
              </w:rPr>
              <w:t>494,246,895.74 </w:t>
            </w:r>
          </w:p>
        </w:tc>
      </w:tr>
      <w:tr>
        <w:trPr>
          <w:trHeight w:val="544" w:hRule="atLeast"/>
        </w:trPr>
        <w:tc>
          <w:tcPr>
            <w:tcW w:w="2945" w:type="dxa"/>
          </w:tcPr>
          <w:p>
            <w:pPr>
              <w:pStyle w:val="TableParagraph"/>
              <w:spacing w:before="137"/>
              <w:ind w:left="318"/>
              <w:rPr>
                <w:sz w:val="21"/>
              </w:rPr>
            </w:pPr>
            <w:r>
              <w:rPr>
                <w:sz w:val="21"/>
              </w:rPr>
              <w:t>减：库存股 </w:t>
            </w:r>
          </w:p>
        </w:tc>
        <w:tc>
          <w:tcPr>
            <w:tcW w:w="1132" w:type="dxa"/>
          </w:tcPr>
          <w:p>
            <w:pPr>
              <w:pStyle w:val="TableParagraph"/>
              <w:ind w:left="105"/>
              <w:rPr>
                <w:sz w:val="21"/>
              </w:rPr>
            </w:pPr>
            <w:r>
              <w:rPr>
                <w:sz w:val="21"/>
              </w:rPr>
              <w:t>附注七、</w:t>
            </w:r>
          </w:p>
          <w:p>
            <w:pPr>
              <w:pStyle w:val="TableParagraph"/>
              <w:spacing w:line="252" w:lineRule="exact" w:before="2"/>
              <w:ind w:left="105"/>
              <w:rPr>
                <w:sz w:val="21"/>
              </w:rPr>
            </w:pPr>
            <w:r>
              <w:rPr>
                <w:sz w:val="21"/>
              </w:rPr>
              <w:t>56 </w:t>
            </w:r>
          </w:p>
        </w:tc>
        <w:tc>
          <w:tcPr>
            <w:tcW w:w="2551" w:type="dxa"/>
          </w:tcPr>
          <w:p>
            <w:pPr>
              <w:pStyle w:val="TableParagraph"/>
              <w:ind w:right="-15"/>
              <w:jc w:val="right"/>
              <w:rPr>
                <w:sz w:val="21"/>
              </w:rPr>
            </w:pPr>
            <w:r>
              <w:rPr>
                <w:sz w:val="21"/>
              </w:rPr>
              <w:t>100,058,093.58 </w:t>
            </w:r>
          </w:p>
        </w:tc>
        <w:tc>
          <w:tcPr>
            <w:tcW w:w="2410" w:type="dxa"/>
          </w:tcPr>
          <w:p>
            <w:pPr>
              <w:pStyle w:val="TableParagraph"/>
              <w:ind w:right="-15"/>
              <w:jc w:val="right"/>
              <w:rPr>
                <w:sz w:val="21"/>
              </w:rPr>
            </w:pPr>
            <w:r>
              <w:rPr>
                <w:sz w:val="21"/>
              </w:rPr>
              <w:t>19,253,241.48 </w:t>
            </w:r>
          </w:p>
        </w:tc>
      </w:tr>
      <w:tr>
        <w:trPr>
          <w:trHeight w:val="272" w:hRule="atLeast"/>
        </w:trPr>
        <w:tc>
          <w:tcPr>
            <w:tcW w:w="2945" w:type="dxa"/>
          </w:tcPr>
          <w:p>
            <w:pPr>
              <w:pStyle w:val="TableParagraph"/>
              <w:spacing w:line="252" w:lineRule="exact"/>
              <w:ind w:left="318"/>
              <w:rPr>
                <w:sz w:val="21"/>
              </w:rPr>
            </w:pPr>
            <w:r>
              <w:rPr>
                <w:spacing w:val="-1"/>
                <w:sz w:val="21"/>
              </w:rPr>
              <w:t>其他综合收益</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专项储备</w:t>
            </w:r>
            <w:r>
              <w:rPr>
                <w:sz w:val="21"/>
              </w:rPr>
              <w:t> </w:t>
            </w:r>
          </w:p>
        </w:tc>
        <w:tc>
          <w:tcPr>
            <w:tcW w:w="1132" w:type="dxa"/>
          </w:tcPr>
          <w:p>
            <w:pPr>
              <w:pStyle w:val="TableParagraph"/>
              <w:spacing w:line="252" w:lineRule="exact"/>
              <w:ind w:left="105"/>
              <w:rPr>
                <w:sz w:val="21"/>
              </w:rPr>
            </w:pPr>
            <w:r>
              <w:rPr>
                <w:sz w:val="21"/>
              </w:rPr>
              <w:t>附注七、</w:t>
            </w:r>
          </w:p>
        </w:tc>
        <w:tc>
          <w:tcPr>
            <w:tcW w:w="2551" w:type="dxa"/>
          </w:tcPr>
          <w:p>
            <w:pPr>
              <w:pStyle w:val="TableParagraph"/>
              <w:spacing w:line="252" w:lineRule="exact"/>
              <w:ind w:right="-15"/>
              <w:jc w:val="right"/>
              <w:rPr>
                <w:sz w:val="21"/>
              </w:rPr>
            </w:pPr>
            <w:r>
              <w:rPr>
                <w:sz w:val="21"/>
              </w:rPr>
              <w:t>31,744,288.06 </w:t>
            </w:r>
          </w:p>
        </w:tc>
        <w:tc>
          <w:tcPr>
            <w:tcW w:w="2410" w:type="dxa"/>
          </w:tcPr>
          <w:p>
            <w:pPr>
              <w:pStyle w:val="TableParagraph"/>
              <w:spacing w:line="252" w:lineRule="exact"/>
              <w:ind w:right="-15"/>
              <w:jc w:val="right"/>
              <w:rPr>
                <w:sz w:val="21"/>
              </w:rPr>
            </w:pPr>
            <w:r>
              <w:rPr>
                <w:sz w:val="21"/>
              </w:rPr>
              <w:t>38,873,446.75 </w:t>
            </w:r>
          </w:p>
        </w:tc>
      </w:tr>
    </w:tbl>
    <w:p>
      <w:pPr>
        <w:spacing w:after="0" w:line="252" w:lineRule="exact"/>
        <w:jc w:val="right"/>
        <w:rPr>
          <w:sz w:val="21"/>
        </w:rPr>
        <w:sectPr>
          <w:pgSz w:w="11910" w:h="16840"/>
          <w:pgMar w:header="880" w:footer="1168" w:top="1460" w:bottom="1360" w:left="1280" w:right="760"/>
        </w:sectPr>
      </w:pPr>
    </w:p>
    <w:p>
      <w:pPr>
        <w:pStyle w:val="BodyText"/>
        <w:spacing w:before="9"/>
        <w:ind w:left="0"/>
        <w:rPr>
          <w:sz w:val="4"/>
        </w:rPr>
      </w:pPr>
    </w:p>
    <w:tbl>
      <w:tblPr>
        <w:tblW w:w="0" w:type="auto"/>
        <w:jc w:val="left"/>
        <w:tblInd w:w="4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45"/>
        <w:gridCol w:w="1132"/>
        <w:gridCol w:w="2551"/>
        <w:gridCol w:w="2410"/>
      </w:tblGrid>
      <w:tr>
        <w:trPr>
          <w:trHeight w:val="273" w:hRule="atLeast"/>
        </w:trPr>
        <w:tc>
          <w:tcPr>
            <w:tcW w:w="2945" w:type="dxa"/>
          </w:tcPr>
          <w:p>
            <w:pPr>
              <w:pStyle w:val="TableParagraph"/>
              <w:spacing w:before="0"/>
              <w:rPr>
                <w:rFonts w:ascii="Times New Roman"/>
                <w:sz w:val="20"/>
              </w:rPr>
            </w:pPr>
          </w:p>
        </w:tc>
        <w:tc>
          <w:tcPr>
            <w:tcW w:w="1132" w:type="dxa"/>
          </w:tcPr>
          <w:p>
            <w:pPr>
              <w:pStyle w:val="TableParagraph"/>
              <w:spacing w:line="250" w:lineRule="exact" w:before="3"/>
              <w:ind w:left="105"/>
              <w:rPr>
                <w:sz w:val="21"/>
              </w:rPr>
            </w:pPr>
            <w:r>
              <w:rPr>
                <w:sz w:val="21"/>
              </w:rPr>
              <w:t>58 </w:t>
            </w:r>
          </w:p>
        </w:tc>
        <w:tc>
          <w:tcPr>
            <w:tcW w:w="2551" w:type="dxa"/>
          </w:tcPr>
          <w:p>
            <w:pPr>
              <w:pStyle w:val="TableParagraph"/>
              <w:spacing w:before="0"/>
              <w:rPr>
                <w:rFonts w:ascii="Times New Roman"/>
                <w:sz w:val="20"/>
              </w:rPr>
            </w:pPr>
          </w:p>
        </w:tc>
        <w:tc>
          <w:tcPr>
            <w:tcW w:w="2410" w:type="dxa"/>
          </w:tcPr>
          <w:p>
            <w:pPr>
              <w:pStyle w:val="TableParagraph"/>
              <w:spacing w:before="0"/>
              <w:rPr>
                <w:rFonts w:ascii="Times New Roman"/>
                <w:sz w:val="20"/>
              </w:rPr>
            </w:pPr>
          </w:p>
        </w:tc>
      </w:tr>
      <w:tr>
        <w:trPr>
          <w:trHeight w:val="544" w:hRule="atLeast"/>
        </w:trPr>
        <w:tc>
          <w:tcPr>
            <w:tcW w:w="2945" w:type="dxa"/>
          </w:tcPr>
          <w:p>
            <w:pPr>
              <w:pStyle w:val="TableParagraph"/>
              <w:spacing w:before="137"/>
              <w:ind w:left="318"/>
              <w:rPr>
                <w:sz w:val="21"/>
              </w:rPr>
            </w:pPr>
            <w:r>
              <w:rPr>
                <w:spacing w:val="-1"/>
                <w:sz w:val="21"/>
              </w:rPr>
              <w:t>盈余公积</w:t>
            </w:r>
            <w:r>
              <w:rPr>
                <w:sz w:val="21"/>
              </w:rPr>
              <w:t> </w:t>
            </w:r>
          </w:p>
        </w:tc>
        <w:tc>
          <w:tcPr>
            <w:tcW w:w="1132" w:type="dxa"/>
          </w:tcPr>
          <w:p>
            <w:pPr>
              <w:pStyle w:val="TableParagraph"/>
              <w:ind w:left="105"/>
              <w:rPr>
                <w:sz w:val="21"/>
              </w:rPr>
            </w:pPr>
            <w:r>
              <w:rPr>
                <w:sz w:val="21"/>
              </w:rPr>
              <w:t>附注七、</w:t>
            </w:r>
          </w:p>
          <w:p>
            <w:pPr>
              <w:pStyle w:val="TableParagraph"/>
              <w:spacing w:line="250" w:lineRule="exact" w:before="4"/>
              <w:ind w:left="105"/>
              <w:rPr>
                <w:sz w:val="21"/>
              </w:rPr>
            </w:pPr>
            <w:r>
              <w:rPr>
                <w:sz w:val="21"/>
              </w:rPr>
              <w:t>59 </w:t>
            </w:r>
          </w:p>
        </w:tc>
        <w:tc>
          <w:tcPr>
            <w:tcW w:w="2551" w:type="dxa"/>
          </w:tcPr>
          <w:p>
            <w:pPr>
              <w:pStyle w:val="TableParagraph"/>
              <w:ind w:right="-15"/>
              <w:jc w:val="right"/>
              <w:rPr>
                <w:sz w:val="21"/>
              </w:rPr>
            </w:pPr>
            <w:r>
              <w:rPr>
                <w:sz w:val="21"/>
              </w:rPr>
              <w:t>181,721,556.02 </w:t>
            </w:r>
          </w:p>
        </w:tc>
        <w:tc>
          <w:tcPr>
            <w:tcW w:w="2410" w:type="dxa"/>
          </w:tcPr>
          <w:p>
            <w:pPr>
              <w:pStyle w:val="TableParagraph"/>
              <w:ind w:right="-15"/>
              <w:jc w:val="right"/>
              <w:rPr>
                <w:sz w:val="21"/>
              </w:rPr>
            </w:pPr>
            <w:r>
              <w:rPr>
                <w:sz w:val="21"/>
              </w:rPr>
              <w:t>181,721,556.02 </w:t>
            </w:r>
          </w:p>
        </w:tc>
      </w:tr>
      <w:tr>
        <w:trPr>
          <w:trHeight w:val="272" w:hRule="atLeast"/>
        </w:trPr>
        <w:tc>
          <w:tcPr>
            <w:tcW w:w="2945" w:type="dxa"/>
          </w:tcPr>
          <w:p>
            <w:pPr>
              <w:pStyle w:val="TableParagraph"/>
              <w:spacing w:line="250" w:lineRule="exact" w:before="3"/>
              <w:ind w:left="318"/>
              <w:rPr>
                <w:sz w:val="21"/>
              </w:rPr>
            </w:pPr>
            <w:r>
              <w:rPr>
                <w:spacing w:val="-1"/>
                <w:sz w:val="21"/>
              </w:rPr>
              <w:t>一般风险准备</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544" w:hRule="atLeast"/>
        </w:trPr>
        <w:tc>
          <w:tcPr>
            <w:tcW w:w="2945" w:type="dxa"/>
          </w:tcPr>
          <w:p>
            <w:pPr>
              <w:pStyle w:val="TableParagraph"/>
              <w:spacing w:before="137"/>
              <w:ind w:left="318"/>
              <w:rPr>
                <w:sz w:val="21"/>
              </w:rPr>
            </w:pPr>
            <w:r>
              <w:rPr>
                <w:sz w:val="21"/>
              </w:rPr>
              <w:t>未分配利润 </w:t>
            </w:r>
          </w:p>
        </w:tc>
        <w:tc>
          <w:tcPr>
            <w:tcW w:w="1132" w:type="dxa"/>
          </w:tcPr>
          <w:p>
            <w:pPr>
              <w:pStyle w:val="TableParagraph"/>
              <w:ind w:left="105"/>
              <w:rPr>
                <w:sz w:val="21"/>
              </w:rPr>
            </w:pPr>
            <w:r>
              <w:rPr>
                <w:sz w:val="21"/>
              </w:rPr>
              <w:t>附注七、</w:t>
            </w:r>
          </w:p>
          <w:p>
            <w:pPr>
              <w:pStyle w:val="TableParagraph"/>
              <w:spacing w:line="250" w:lineRule="exact" w:before="4"/>
              <w:ind w:left="105"/>
              <w:rPr>
                <w:sz w:val="21"/>
              </w:rPr>
            </w:pPr>
            <w:r>
              <w:rPr>
                <w:sz w:val="21"/>
              </w:rPr>
              <w:t>60 </w:t>
            </w:r>
          </w:p>
        </w:tc>
        <w:tc>
          <w:tcPr>
            <w:tcW w:w="2551" w:type="dxa"/>
          </w:tcPr>
          <w:p>
            <w:pPr>
              <w:pStyle w:val="TableParagraph"/>
              <w:ind w:right="-15"/>
              <w:jc w:val="right"/>
              <w:rPr>
                <w:sz w:val="21"/>
              </w:rPr>
            </w:pPr>
            <w:r>
              <w:rPr>
                <w:sz w:val="21"/>
              </w:rPr>
              <w:t>2,051,529,092.15 </w:t>
            </w:r>
          </w:p>
        </w:tc>
        <w:tc>
          <w:tcPr>
            <w:tcW w:w="2410" w:type="dxa"/>
          </w:tcPr>
          <w:p>
            <w:pPr>
              <w:pStyle w:val="TableParagraph"/>
              <w:ind w:right="-15"/>
              <w:jc w:val="right"/>
              <w:rPr>
                <w:sz w:val="21"/>
              </w:rPr>
            </w:pPr>
            <w:r>
              <w:rPr>
                <w:sz w:val="21"/>
              </w:rPr>
              <w:t>2,201,191,175.66 </w:t>
            </w:r>
          </w:p>
        </w:tc>
      </w:tr>
      <w:tr>
        <w:trPr>
          <w:trHeight w:val="544" w:hRule="atLeast"/>
        </w:trPr>
        <w:tc>
          <w:tcPr>
            <w:tcW w:w="2945" w:type="dxa"/>
          </w:tcPr>
          <w:p>
            <w:pPr>
              <w:pStyle w:val="TableParagraph"/>
              <w:spacing w:before="3"/>
              <w:ind w:left="318"/>
              <w:rPr>
                <w:sz w:val="21"/>
              </w:rPr>
            </w:pPr>
            <w:r>
              <w:rPr>
                <w:sz w:val="21"/>
              </w:rPr>
              <w:t>归属于母公司所有者权益</w:t>
            </w:r>
          </w:p>
          <w:p>
            <w:pPr>
              <w:pStyle w:val="TableParagraph"/>
              <w:spacing w:line="250" w:lineRule="exact" w:before="2"/>
              <w:ind w:left="107"/>
              <w:rPr>
                <w:sz w:val="21"/>
              </w:rPr>
            </w:pPr>
            <w:r>
              <w:rPr>
                <w:sz w:val="21"/>
              </w:rPr>
              <w:t>（或股东权益）合计 </w:t>
            </w:r>
          </w:p>
        </w:tc>
        <w:tc>
          <w:tcPr>
            <w:tcW w:w="1132" w:type="dxa"/>
          </w:tcPr>
          <w:p>
            <w:pPr>
              <w:pStyle w:val="TableParagraph"/>
              <w:spacing w:before="3"/>
              <w:ind w:left="105"/>
              <w:rPr>
                <w:sz w:val="21"/>
              </w:rPr>
            </w:pPr>
            <w:r>
              <w:rPr>
                <w:w w:val="100"/>
                <w:sz w:val="21"/>
              </w:rPr>
              <w:t> </w:t>
            </w:r>
          </w:p>
        </w:tc>
        <w:tc>
          <w:tcPr>
            <w:tcW w:w="2551" w:type="dxa"/>
          </w:tcPr>
          <w:p>
            <w:pPr>
              <w:pStyle w:val="TableParagraph"/>
              <w:spacing w:before="3"/>
              <w:ind w:right="-15"/>
              <w:jc w:val="right"/>
              <w:rPr>
                <w:sz w:val="21"/>
              </w:rPr>
            </w:pPr>
            <w:r>
              <w:rPr>
                <w:sz w:val="21"/>
              </w:rPr>
              <w:t>3,673,457,616.89 </w:t>
            </w:r>
          </w:p>
        </w:tc>
        <w:tc>
          <w:tcPr>
            <w:tcW w:w="2410" w:type="dxa"/>
          </w:tcPr>
          <w:p>
            <w:pPr>
              <w:pStyle w:val="TableParagraph"/>
              <w:spacing w:before="3"/>
              <w:ind w:right="-15"/>
              <w:jc w:val="right"/>
              <w:rPr>
                <w:sz w:val="21"/>
              </w:rPr>
            </w:pPr>
            <w:r>
              <w:rPr>
                <w:sz w:val="21"/>
              </w:rPr>
              <w:t>3,909,610,964.69 </w:t>
            </w:r>
          </w:p>
        </w:tc>
      </w:tr>
      <w:tr>
        <w:trPr>
          <w:trHeight w:val="272" w:hRule="atLeast"/>
        </w:trPr>
        <w:tc>
          <w:tcPr>
            <w:tcW w:w="2945" w:type="dxa"/>
          </w:tcPr>
          <w:p>
            <w:pPr>
              <w:pStyle w:val="TableParagraph"/>
              <w:spacing w:line="250" w:lineRule="exact" w:before="3"/>
              <w:ind w:left="318"/>
              <w:rPr>
                <w:sz w:val="21"/>
              </w:rPr>
            </w:pPr>
            <w:r>
              <w:rPr>
                <w:spacing w:val="-1"/>
                <w:sz w:val="21"/>
              </w:rPr>
              <w:t>少数股东权益</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154,883,199.36 </w:t>
            </w:r>
          </w:p>
        </w:tc>
        <w:tc>
          <w:tcPr>
            <w:tcW w:w="2410" w:type="dxa"/>
          </w:tcPr>
          <w:p>
            <w:pPr>
              <w:pStyle w:val="TableParagraph"/>
              <w:spacing w:line="250" w:lineRule="exact" w:before="3"/>
              <w:ind w:right="-15"/>
              <w:jc w:val="right"/>
              <w:rPr>
                <w:sz w:val="21"/>
              </w:rPr>
            </w:pPr>
            <w:r>
              <w:rPr>
                <w:sz w:val="21"/>
              </w:rPr>
              <w:t>155,414,737.09 </w:t>
            </w:r>
          </w:p>
        </w:tc>
      </w:tr>
      <w:tr>
        <w:trPr>
          <w:trHeight w:val="544" w:hRule="atLeast"/>
        </w:trPr>
        <w:tc>
          <w:tcPr>
            <w:tcW w:w="2945" w:type="dxa"/>
          </w:tcPr>
          <w:p>
            <w:pPr>
              <w:pStyle w:val="TableParagraph"/>
              <w:ind w:left="527"/>
              <w:rPr>
                <w:sz w:val="21"/>
              </w:rPr>
            </w:pPr>
            <w:r>
              <w:rPr>
                <w:sz w:val="21"/>
              </w:rPr>
              <w:t>所有者权益（或股东权</w:t>
            </w:r>
          </w:p>
          <w:p>
            <w:pPr>
              <w:pStyle w:val="TableParagraph"/>
              <w:spacing w:line="250" w:lineRule="exact" w:before="4"/>
              <w:ind w:left="107"/>
              <w:rPr>
                <w:sz w:val="21"/>
              </w:rPr>
            </w:pPr>
            <w:r>
              <w:rPr>
                <w:spacing w:val="-1"/>
                <w:sz w:val="21"/>
              </w:rPr>
              <w:t>益）</w:t>
            </w:r>
            <w:r>
              <w:rPr>
                <w:sz w:val="21"/>
              </w:rPr>
              <w:t>合计 </w:t>
            </w:r>
          </w:p>
        </w:tc>
        <w:tc>
          <w:tcPr>
            <w:tcW w:w="1132" w:type="dxa"/>
          </w:tcPr>
          <w:p>
            <w:pPr>
              <w:pStyle w:val="TableParagraph"/>
              <w:ind w:left="105"/>
              <w:rPr>
                <w:sz w:val="21"/>
              </w:rPr>
            </w:pPr>
            <w:r>
              <w:rPr>
                <w:w w:val="100"/>
                <w:sz w:val="21"/>
              </w:rPr>
              <w:t> </w:t>
            </w:r>
          </w:p>
        </w:tc>
        <w:tc>
          <w:tcPr>
            <w:tcW w:w="2551" w:type="dxa"/>
          </w:tcPr>
          <w:p>
            <w:pPr>
              <w:pStyle w:val="TableParagraph"/>
              <w:ind w:right="-15"/>
              <w:jc w:val="right"/>
              <w:rPr>
                <w:sz w:val="21"/>
              </w:rPr>
            </w:pPr>
            <w:r>
              <w:rPr>
                <w:sz w:val="21"/>
              </w:rPr>
              <w:t>3,828,340,816.25 </w:t>
            </w:r>
          </w:p>
        </w:tc>
        <w:tc>
          <w:tcPr>
            <w:tcW w:w="2410" w:type="dxa"/>
          </w:tcPr>
          <w:p>
            <w:pPr>
              <w:pStyle w:val="TableParagraph"/>
              <w:ind w:right="-15"/>
              <w:jc w:val="right"/>
              <w:rPr>
                <w:sz w:val="21"/>
              </w:rPr>
            </w:pPr>
            <w:r>
              <w:rPr>
                <w:sz w:val="21"/>
              </w:rPr>
              <w:t>4,065,025,701.78 </w:t>
            </w:r>
          </w:p>
        </w:tc>
      </w:tr>
      <w:tr>
        <w:trPr>
          <w:trHeight w:val="546" w:hRule="atLeast"/>
        </w:trPr>
        <w:tc>
          <w:tcPr>
            <w:tcW w:w="2945" w:type="dxa"/>
          </w:tcPr>
          <w:p>
            <w:pPr>
              <w:pStyle w:val="TableParagraph"/>
              <w:spacing w:line="270" w:lineRule="atLeast" w:before="0"/>
              <w:ind w:left="107" w:right="88" w:firstLine="631"/>
              <w:rPr>
                <w:sz w:val="21"/>
              </w:rPr>
            </w:pPr>
            <w:r>
              <w:rPr>
                <w:spacing w:val="-1"/>
                <w:sz w:val="21"/>
              </w:rPr>
              <w:t>负债和所有者权益</w:t>
            </w:r>
            <w:r>
              <w:rPr>
                <w:sz w:val="21"/>
              </w:rPr>
              <w:t>（或股东权益）总计 </w:t>
            </w:r>
          </w:p>
        </w:tc>
        <w:tc>
          <w:tcPr>
            <w:tcW w:w="1132" w:type="dxa"/>
          </w:tcPr>
          <w:p>
            <w:pPr>
              <w:pStyle w:val="TableParagraph"/>
              <w:spacing w:before="3"/>
              <w:ind w:left="105"/>
              <w:rPr>
                <w:sz w:val="21"/>
              </w:rPr>
            </w:pPr>
            <w:r>
              <w:rPr>
                <w:w w:val="100"/>
                <w:sz w:val="21"/>
              </w:rPr>
              <w:t> </w:t>
            </w:r>
          </w:p>
        </w:tc>
        <w:tc>
          <w:tcPr>
            <w:tcW w:w="2551" w:type="dxa"/>
          </w:tcPr>
          <w:p>
            <w:pPr>
              <w:pStyle w:val="TableParagraph"/>
              <w:spacing w:before="3"/>
              <w:ind w:right="-15"/>
              <w:jc w:val="right"/>
              <w:rPr>
                <w:sz w:val="21"/>
              </w:rPr>
            </w:pPr>
            <w:r>
              <w:rPr>
                <w:sz w:val="21"/>
              </w:rPr>
              <w:t>7,825,635,587.06 </w:t>
            </w:r>
          </w:p>
        </w:tc>
        <w:tc>
          <w:tcPr>
            <w:tcW w:w="2410" w:type="dxa"/>
          </w:tcPr>
          <w:p>
            <w:pPr>
              <w:pStyle w:val="TableParagraph"/>
              <w:spacing w:before="3"/>
              <w:ind w:right="-15"/>
              <w:jc w:val="right"/>
              <w:rPr>
                <w:sz w:val="21"/>
              </w:rPr>
            </w:pPr>
            <w:r>
              <w:rPr>
                <w:sz w:val="21"/>
              </w:rPr>
              <w:t>8,151,726,468.77 </w:t>
            </w:r>
          </w:p>
        </w:tc>
      </w:tr>
    </w:tbl>
    <w:p>
      <w:pPr>
        <w:pStyle w:val="BodyText"/>
        <w:spacing w:before="2"/>
        <w:ind w:left="518"/>
      </w:pPr>
      <w:r>
        <w:rPr>
          <w:w w:val="100"/>
        </w:rPr>
        <w:t> </w:t>
      </w:r>
    </w:p>
    <w:p>
      <w:pPr>
        <w:pStyle w:val="BodyText"/>
        <w:spacing w:before="2"/>
        <w:ind w:left="518"/>
      </w:pPr>
      <w:r>
        <w:rPr>
          <w:spacing w:val="-2"/>
        </w:rPr>
        <w:t>公司负责人：王东海 主管会计工作负责人：白恒飞 会计机构负责人：陈学伟</w:t>
      </w:r>
      <w:r>
        <w:rPr>
          <w:color w:val="008000"/>
        </w:rPr>
        <w:t> </w:t>
      </w:r>
    </w:p>
    <w:p>
      <w:pPr>
        <w:pStyle w:val="BodyText"/>
        <w:spacing w:before="4"/>
        <w:ind w:left="518"/>
      </w:pPr>
      <w:r>
        <w:rPr>
          <w:w w:val="100"/>
        </w:rPr>
        <w:t> </w:t>
      </w:r>
    </w:p>
    <w:p>
      <w:pPr>
        <w:spacing w:after="0"/>
        <w:sectPr>
          <w:pgSz w:w="11910" w:h="16840"/>
          <w:pgMar w:header="880" w:footer="1168" w:top="1460" w:bottom="1380" w:left="1280" w:right="760"/>
        </w:sectPr>
      </w:pPr>
    </w:p>
    <w:p>
      <w:pPr>
        <w:pStyle w:val="BodyText"/>
        <w:ind w:left="0"/>
        <w:rPr>
          <w:sz w:val="20"/>
        </w:rPr>
      </w:pPr>
    </w:p>
    <w:p>
      <w:pPr>
        <w:pStyle w:val="BodyText"/>
        <w:ind w:left="0"/>
        <w:rPr>
          <w:sz w:val="20"/>
        </w:rPr>
      </w:pPr>
    </w:p>
    <w:p>
      <w:pPr>
        <w:pStyle w:val="BodyText"/>
        <w:spacing w:before="155"/>
        <w:ind w:left="518"/>
      </w:pPr>
      <w:r>
        <w:rPr>
          <w:spacing w:val="-1"/>
        </w:rPr>
        <w:t>编制单位:百川能源股份有限公司</w:t>
      </w:r>
      <w:r>
        <w:rPr/>
        <w:t> </w:t>
      </w:r>
      <w:r>
        <w:rPr>
          <w:spacing w:val="-2"/>
        </w:rPr>
        <w:t> </w:t>
      </w:r>
      <w:r>
        <w:rPr>
          <w:w w:val="100"/>
        </w:rPr>
        <w:t> </w:t>
      </w:r>
    </w:p>
    <w:p>
      <w:pPr>
        <w:pStyle w:val="BodyText"/>
        <w:spacing w:line="297" w:lineRule="auto" w:before="62"/>
        <w:ind w:left="149" w:right="38" w:firstLine="21"/>
      </w:pPr>
      <w:r>
        <w:rPr/>
        <w:br w:type="column"/>
      </w:r>
      <w:r>
        <w:rPr/>
        <w:t>母公司资产负债表2022</w:t>
      </w:r>
      <w:r>
        <w:rPr>
          <w:spacing w:val="-37"/>
        </w:rPr>
        <w:t> 年 </w:t>
      </w:r>
      <w:r>
        <w:rPr/>
        <w:t>12</w:t>
      </w:r>
      <w:r>
        <w:rPr>
          <w:spacing w:val="-36"/>
        </w:rPr>
        <w:t> 月 </w:t>
      </w:r>
      <w:r>
        <w:rPr/>
        <w:t>31</w:t>
      </w:r>
      <w:r>
        <w:rPr>
          <w:spacing w:val="-27"/>
        </w:rPr>
        <w:t> 日</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2"/>
        <w:ind w:left="518"/>
      </w:pPr>
      <w:r>
        <w:rPr>
          <w:spacing w:val="7"/>
        </w:rPr>
        <w:t>单位:元 币种:人民币</w:t>
      </w:r>
      <w:r>
        <w:rPr/>
        <w:t> </w:t>
      </w:r>
    </w:p>
    <w:p>
      <w:pPr>
        <w:spacing w:after="0"/>
        <w:sectPr>
          <w:type w:val="continuous"/>
          <w:pgSz w:w="11910" w:h="16840"/>
          <w:pgMar w:top="780" w:bottom="280" w:left="1280" w:right="760"/>
          <w:cols w:num="3" w:equalWidth="0">
            <w:col w:w="3879" w:space="40"/>
            <w:col w:w="2029" w:space="785"/>
            <w:col w:w="3137"/>
          </w:cols>
        </w:sectPr>
      </w:pPr>
    </w:p>
    <w:tbl>
      <w:tblPr>
        <w:tblW w:w="0" w:type="auto"/>
        <w:jc w:val="left"/>
        <w:tblInd w:w="4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45"/>
        <w:gridCol w:w="1132"/>
        <w:gridCol w:w="2551"/>
        <w:gridCol w:w="2410"/>
      </w:tblGrid>
      <w:tr>
        <w:trPr>
          <w:trHeight w:val="272" w:hRule="atLeast"/>
        </w:trPr>
        <w:tc>
          <w:tcPr>
            <w:tcW w:w="2945" w:type="dxa"/>
          </w:tcPr>
          <w:p>
            <w:pPr>
              <w:pStyle w:val="TableParagraph"/>
              <w:spacing w:line="252" w:lineRule="exact"/>
              <w:ind w:left="1293" w:right="1176"/>
              <w:jc w:val="center"/>
              <w:rPr>
                <w:sz w:val="21"/>
              </w:rPr>
            </w:pPr>
            <w:r>
              <w:rPr>
                <w:sz w:val="21"/>
              </w:rPr>
              <w:t>项目 </w:t>
            </w:r>
          </w:p>
        </w:tc>
        <w:tc>
          <w:tcPr>
            <w:tcW w:w="1132" w:type="dxa"/>
          </w:tcPr>
          <w:p>
            <w:pPr>
              <w:pStyle w:val="TableParagraph"/>
              <w:spacing w:line="252" w:lineRule="exact"/>
              <w:ind w:left="352"/>
              <w:rPr>
                <w:sz w:val="21"/>
              </w:rPr>
            </w:pPr>
            <w:r>
              <w:rPr>
                <w:sz w:val="21"/>
              </w:rPr>
              <w:t>附注 </w:t>
            </w:r>
          </w:p>
        </w:tc>
        <w:tc>
          <w:tcPr>
            <w:tcW w:w="2551" w:type="dxa"/>
          </w:tcPr>
          <w:p>
            <w:pPr>
              <w:pStyle w:val="TableParagraph"/>
              <w:spacing w:line="252" w:lineRule="exact"/>
              <w:ind w:left="404"/>
              <w:rPr>
                <w:sz w:val="21"/>
              </w:rPr>
            </w:pPr>
            <w:r>
              <w:rPr>
                <w:sz w:val="21"/>
              </w:rPr>
              <w:t>2022</w:t>
            </w:r>
            <w:r>
              <w:rPr>
                <w:spacing w:val="-35"/>
                <w:sz w:val="21"/>
              </w:rPr>
              <w:t> 年 </w:t>
            </w:r>
            <w:r>
              <w:rPr>
                <w:sz w:val="21"/>
              </w:rPr>
              <w:t>12</w:t>
            </w:r>
            <w:r>
              <w:rPr>
                <w:spacing w:val="-35"/>
                <w:sz w:val="21"/>
              </w:rPr>
              <w:t> 月 </w:t>
            </w:r>
            <w:r>
              <w:rPr>
                <w:sz w:val="21"/>
              </w:rPr>
              <w:t>31</w:t>
            </w:r>
            <w:r>
              <w:rPr>
                <w:spacing w:val="-26"/>
                <w:sz w:val="21"/>
              </w:rPr>
              <w:t> 日 </w:t>
            </w:r>
          </w:p>
        </w:tc>
        <w:tc>
          <w:tcPr>
            <w:tcW w:w="2410" w:type="dxa"/>
          </w:tcPr>
          <w:p>
            <w:pPr>
              <w:pStyle w:val="TableParagraph"/>
              <w:spacing w:line="252" w:lineRule="exact"/>
              <w:ind w:left="332"/>
              <w:rPr>
                <w:sz w:val="21"/>
              </w:rPr>
            </w:pPr>
            <w:r>
              <w:rPr>
                <w:sz w:val="21"/>
              </w:rPr>
              <w:t>2021</w:t>
            </w:r>
            <w:r>
              <w:rPr>
                <w:spacing w:val="-35"/>
                <w:sz w:val="21"/>
              </w:rPr>
              <w:t> 年 </w:t>
            </w:r>
            <w:r>
              <w:rPr>
                <w:sz w:val="21"/>
              </w:rPr>
              <w:t>12</w:t>
            </w:r>
            <w:r>
              <w:rPr>
                <w:spacing w:val="-35"/>
                <w:sz w:val="21"/>
              </w:rPr>
              <w:t> 月 </w:t>
            </w:r>
            <w:r>
              <w:rPr>
                <w:sz w:val="21"/>
              </w:rPr>
              <w:t>31</w:t>
            </w:r>
            <w:r>
              <w:rPr>
                <w:spacing w:val="-26"/>
                <w:sz w:val="21"/>
              </w:rPr>
              <w:t> 日 </w:t>
            </w:r>
          </w:p>
        </w:tc>
      </w:tr>
      <w:tr>
        <w:trPr>
          <w:trHeight w:val="273" w:hRule="atLeast"/>
        </w:trPr>
        <w:tc>
          <w:tcPr>
            <w:tcW w:w="9038" w:type="dxa"/>
            <w:gridSpan w:val="4"/>
          </w:tcPr>
          <w:p>
            <w:pPr>
              <w:pStyle w:val="TableParagraph"/>
              <w:spacing w:line="252" w:lineRule="exact"/>
              <w:ind w:left="107"/>
              <w:rPr>
                <w:sz w:val="21"/>
              </w:rPr>
            </w:pPr>
            <w:r>
              <w:rPr>
                <w:sz w:val="21"/>
              </w:rPr>
              <w:t>流动资产：</w:t>
            </w:r>
            <w:r>
              <w:rPr>
                <w:color w:val="FF00FF"/>
                <w:sz w:val="21"/>
              </w:rPr>
              <w:t> </w:t>
            </w:r>
          </w:p>
        </w:tc>
      </w:tr>
      <w:tr>
        <w:trPr>
          <w:trHeight w:val="270" w:hRule="atLeast"/>
        </w:trPr>
        <w:tc>
          <w:tcPr>
            <w:tcW w:w="2945" w:type="dxa"/>
          </w:tcPr>
          <w:p>
            <w:pPr>
              <w:pStyle w:val="TableParagraph"/>
              <w:spacing w:line="250" w:lineRule="exact"/>
              <w:ind w:left="318"/>
              <w:rPr>
                <w:sz w:val="21"/>
              </w:rPr>
            </w:pPr>
            <w:r>
              <w:rPr>
                <w:spacing w:val="-1"/>
                <w:sz w:val="21"/>
              </w:rPr>
              <w:t>货币资金</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sz w:val="21"/>
              </w:rPr>
              <w:t>286,052,848.18 </w:t>
            </w:r>
          </w:p>
        </w:tc>
        <w:tc>
          <w:tcPr>
            <w:tcW w:w="2410" w:type="dxa"/>
          </w:tcPr>
          <w:p>
            <w:pPr>
              <w:pStyle w:val="TableParagraph"/>
              <w:spacing w:line="250" w:lineRule="exact"/>
              <w:ind w:right="-15"/>
              <w:jc w:val="right"/>
              <w:rPr>
                <w:sz w:val="21"/>
              </w:rPr>
            </w:pPr>
            <w:r>
              <w:rPr>
                <w:sz w:val="21"/>
              </w:rPr>
              <w:t>401,967,694.70 </w:t>
            </w:r>
          </w:p>
        </w:tc>
      </w:tr>
      <w:tr>
        <w:trPr>
          <w:trHeight w:val="272" w:hRule="atLeast"/>
        </w:trPr>
        <w:tc>
          <w:tcPr>
            <w:tcW w:w="2945" w:type="dxa"/>
          </w:tcPr>
          <w:p>
            <w:pPr>
              <w:pStyle w:val="TableParagraph"/>
              <w:spacing w:line="250" w:lineRule="exact" w:before="3"/>
              <w:ind w:left="318"/>
              <w:rPr>
                <w:sz w:val="21"/>
              </w:rPr>
            </w:pPr>
            <w:r>
              <w:rPr>
                <w:spacing w:val="-1"/>
                <w:sz w:val="21"/>
              </w:rPr>
              <w:t>交易性金融资产</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衍生金融资产</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3" w:hRule="atLeast"/>
        </w:trPr>
        <w:tc>
          <w:tcPr>
            <w:tcW w:w="2945" w:type="dxa"/>
          </w:tcPr>
          <w:p>
            <w:pPr>
              <w:pStyle w:val="TableParagraph"/>
              <w:spacing w:line="253" w:lineRule="exact"/>
              <w:ind w:left="318"/>
              <w:rPr>
                <w:sz w:val="21"/>
              </w:rPr>
            </w:pPr>
            <w:r>
              <w:rPr>
                <w:spacing w:val="-1"/>
                <w:sz w:val="21"/>
              </w:rPr>
              <w:t>应收票据</w:t>
            </w:r>
            <w:r>
              <w:rPr>
                <w:sz w:val="21"/>
              </w:rPr>
              <w:t> </w:t>
            </w:r>
          </w:p>
        </w:tc>
        <w:tc>
          <w:tcPr>
            <w:tcW w:w="1132" w:type="dxa"/>
          </w:tcPr>
          <w:p>
            <w:pPr>
              <w:pStyle w:val="TableParagraph"/>
              <w:spacing w:line="253" w:lineRule="exact"/>
              <w:ind w:left="105"/>
              <w:rPr>
                <w:sz w:val="21"/>
              </w:rPr>
            </w:pPr>
            <w:r>
              <w:rPr>
                <w:w w:val="100"/>
                <w:sz w:val="21"/>
              </w:rPr>
              <w:t> </w:t>
            </w:r>
          </w:p>
        </w:tc>
        <w:tc>
          <w:tcPr>
            <w:tcW w:w="2551" w:type="dxa"/>
          </w:tcPr>
          <w:p>
            <w:pPr>
              <w:pStyle w:val="TableParagraph"/>
              <w:spacing w:line="253" w:lineRule="exact"/>
              <w:ind w:right="-15"/>
              <w:jc w:val="right"/>
              <w:rPr>
                <w:sz w:val="21"/>
              </w:rPr>
            </w:pPr>
            <w:r>
              <w:rPr>
                <w:w w:val="100"/>
                <w:sz w:val="21"/>
              </w:rPr>
              <w:t> </w:t>
            </w:r>
          </w:p>
        </w:tc>
        <w:tc>
          <w:tcPr>
            <w:tcW w:w="2410" w:type="dxa"/>
          </w:tcPr>
          <w:p>
            <w:pPr>
              <w:pStyle w:val="TableParagraph"/>
              <w:spacing w:line="253"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应收账款</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应收款项融资</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预付款项</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337,358.82 </w:t>
            </w:r>
          </w:p>
        </w:tc>
        <w:tc>
          <w:tcPr>
            <w:tcW w:w="2410" w:type="dxa"/>
          </w:tcPr>
          <w:p>
            <w:pPr>
              <w:pStyle w:val="TableParagraph"/>
              <w:spacing w:line="252" w:lineRule="exact"/>
              <w:ind w:right="-15"/>
              <w:jc w:val="right"/>
              <w:rPr>
                <w:sz w:val="21"/>
              </w:rPr>
            </w:pPr>
            <w:r>
              <w:rPr>
                <w:sz w:val="21"/>
              </w:rPr>
              <w:t>37,358.82 </w:t>
            </w:r>
          </w:p>
        </w:tc>
      </w:tr>
      <w:tr>
        <w:trPr>
          <w:trHeight w:val="544" w:hRule="atLeast"/>
        </w:trPr>
        <w:tc>
          <w:tcPr>
            <w:tcW w:w="2945" w:type="dxa"/>
          </w:tcPr>
          <w:p>
            <w:pPr>
              <w:pStyle w:val="TableParagraph"/>
              <w:spacing w:before="137"/>
              <w:ind w:left="318"/>
              <w:rPr>
                <w:sz w:val="21"/>
              </w:rPr>
            </w:pPr>
            <w:r>
              <w:rPr>
                <w:sz w:val="21"/>
              </w:rPr>
              <w:t>其他应收款 </w:t>
            </w:r>
          </w:p>
        </w:tc>
        <w:tc>
          <w:tcPr>
            <w:tcW w:w="1132" w:type="dxa"/>
          </w:tcPr>
          <w:p>
            <w:pPr>
              <w:pStyle w:val="TableParagraph"/>
              <w:ind w:left="105"/>
              <w:rPr>
                <w:sz w:val="21"/>
              </w:rPr>
            </w:pPr>
            <w:r>
              <w:rPr>
                <w:sz w:val="21"/>
              </w:rPr>
              <w:t>附注十</w:t>
            </w:r>
          </w:p>
          <w:p>
            <w:pPr>
              <w:pStyle w:val="TableParagraph"/>
              <w:spacing w:line="252" w:lineRule="exact" w:before="2"/>
              <w:ind w:left="105"/>
              <w:rPr>
                <w:sz w:val="21"/>
              </w:rPr>
            </w:pPr>
            <w:r>
              <w:rPr>
                <w:sz w:val="21"/>
              </w:rPr>
              <w:t>七、2 </w:t>
            </w:r>
          </w:p>
        </w:tc>
        <w:tc>
          <w:tcPr>
            <w:tcW w:w="2551" w:type="dxa"/>
          </w:tcPr>
          <w:p>
            <w:pPr>
              <w:pStyle w:val="TableParagraph"/>
              <w:ind w:right="-15"/>
              <w:jc w:val="right"/>
              <w:rPr>
                <w:sz w:val="21"/>
              </w:rPr>
            </w:pPr>
            <w:r>
              <w:rPr>
                <w:sz w:val="21"/>
              </w:rPr>
              <w:t>400,501,594.38 </w:t>
            </w:r>
          </w:p>
        </w:tc>
        <w:tc>
          <w:tcPr>
            <w:tcW w:w="2410" w:type="dxa"/>
          </w:tcPr>
          <w:p>
            <w:pPr>
              <w:pStyle w:val="TableParagraph"/>
              <w:ind w:right="-15"/>
              <w:jc w:val="right"/>
              <w:rPr>
                <w:sz w:val="21"/>
              </w:rPr>
            </w:pPr>
            <w:r>
              <w:rPr>
                <w:sz w:val="21"/>
              </w:rPr>
              <w:t>592,996,868.85 </w:t>
            </w:r>
          </w:p>
        </w:tc>
      </w:tr>
      <w:tr>
        <w:trPr>
          <w:trHeight w:val="272" w:hRule="atLeast"/>
        </w:trPr>
        <w:tc>
          <w:tcPr>
            <w:tcW w:w="2945" w:type="dxa"/>
          </w:tcPr>
          <w:p>
            <w:pPr>
              <w:pStyle w:val="TableParagraph"/>
              <w:spacing w:line="252" w:lineRule="exact"/>
              <w:ind w:left="318"/>
              <w:rPr>
                <w:sz w:val="21"/>
              </w:rPr>
            </w:pPr>
            <w:r>
              <w:rPr>
                <w:spacing w:val="-1"/>
                <w:sz w:val="21"/>
              </w:rPr>
              <w:t>其中：应收利息</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544" w:hRule="atLeast"/>
        </w:trPr>
        <w:tc>
          <w:tcPr>
            <w:tcW w:w="2945" w:type="dxa"/>
          </w:tcPr>
          <w:p>
            <w:pPr>
              <w:pStyle w:val="TableParagraph"/>
              <w:spacing w:before="137"/>
              <w:ind w:left="947"/>
              <w:rPr>
                <w:sz w:val="21"/>
              </w:rPr>
            </w:pPr>
            <w:r>
              <w:rPr>
                <w:spacing w:val="-1"/>
                <w:sz w:val="21"/>
              </w:rPr>
              <w:t>应收股利</w:t>
            </w:r>
            <w:r>
              <w:rPr>
                <w:sz w:val="21"/>
              </w:rPr>
              <w:t> </w:t>
            </w:r>
          </w:p>
        </w:tc>
        <w:tc>
          <w:tcPr>
            <w:tcW w:w="1132" w:type="dxa"/>
          </w:tcPr>
          <w:p>
            <w:pPr>
              <w:pStyle w:val="TableParagraph"/>
              <w:ind w:left="105"/>
              <w:rPr>
                <w:sz w:val="21"/>
              </w:rPr>
            </w:pPr>
            <w:r>
              <w:rPr>
                <w:sz w:val="21"/>
              </w:rPr>
              <w:t>附注十</w:t>
            </w:r>
          </w:p>
          <w:p>
            <w:pPr>
              <w:pStyle w:val="TableParagraph"/>
              <w:spacing w:line="252" w:lineRule="exact" w:before="2"/>
              <w:ind w:left="105"/>
              <w:rPr>
                <w:sz w:val="21"/>
              </w:rPr>
            </w:pPr>
            <w:r>
              <w:rPr>
                <w:sz w:val="21"/>
              </w:rPr>
              <w:t>七、2 </w:t>
            </w:r>
          </w:p>
        </w:tc>
        <w:tc>
          <w:tcPr>
            <w:tcW w:w="2551" w:type="dxa"/>
          </w:tcPr>
          <w:p>
            <w:pPr>
              <w:pStyle w:val="TableParagraph"/>
              <w:ind w:right="-15"/>
              <w:jc w:val="right"/>
              <w:rPr>
                <w:sz w:val="21"/>
              </w:rPr>
            </w:pPr>
            <w:r>
              <w:rPr>
                <w:sz w:val="21"/>
              </w:rPr>
              <w:t>280,000,000.00 </w:t>
            </w:r>
          </w:p>
        </w:tc>
        <w:tc>
          <w:tcPr>
            <w:tcW w:w="2410" w:type="dxa"/>
          </w:tcPr>
          <w:p>
            <w:pPr>
              <w:pStyle w:val="TableParagraph"/>
              <w:ind w:right="-15"/>
              <w:jc w:val="right"/>
              <w:rPr>
                <w:sz w:val="21"/>
              </w:rPr>
            </w:pPr>
            <w:r>
              <w:rPr>
                <w:sz w:val="21"/>
              </w:rPr>
              <w:t>400,000,000.00 </w:t>
            </w:r>
          </w:p>
        </w:tc>
      </w:tr>
      <w:tr>
        <w:trPr>
          <w:trHeight w:val="272" w:hRule="atLeast"/>
        </w:trPr>
        <w:tc>
          <w:tcPr>
            <w:tcW w:w="2945" w:type="dxa"/>
          </w:tcPr>
          <w:p>
            <w:pPr>
              <w:pStyle w:val="TableParagraph"/>
              <w:spacing w:line="252" w:lineRule="exact"/>
              <w:ind w:left="318"/>
              <w:rPr>
                <w:sz w:val="21"/>
              </w:rPr>
            </w:pPr>
            <w:r>
              <w:rPr>
                <w:sz w:val="21"/>
              </w:rPr>
              <w:t>存货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合同资产</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持有待售资产</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一年内到期的非流动资产</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其他流动资产</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527"/>
              <w:rPr>
                <w:sz w:val="21"/>
              </w:rPr>
            </w:pPr>
            <w:r>
              <w:rPr>
                <w:spacing w:val="-1"/>
                <w:sz w:val="21"/>
              </w:rPr>
              <w:t>流动资产合计</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sz w:val="21"/>
              </w:rPr>
              <w:t>686,891,801.38 </w:t>
            </w:r>
          </w:p>
        </w:tc>
        <w:tc>
          <w:tcPr>
            <w:tcW w:w="2410" w:type="dxa"/>
          </w:tcPr>
          <w:p>
            <w:pPr>
              <w:pStyle w:val="TableParagraph"/>
              <w:spacing w:line="250" w:lineRule="exact"/>
              <w:ind w:right="-15"/>
              <w:jc w:val="right"/>
              <w:rPr>
                <w:sz w:val="21"/>
              </w:rPr>
            </w:pPr>
            <w:r>
              <w:rPr>
                <w:sz w:val="21"/>
              </w:rPr>
              <w:t>995,001,922.37 </w:t>
            </w:r>
          </w:p>
        </w:tc>
      </w:tr>
      <w:tr>
        <w:trPr>
          <w:trHeight w:val="273" w:hRule="atLeast"/>
        </w:trPr>
        <w:tc>
          <w:tcPr>
            <w:tcW w:w="9038" w:type="dxa"/>
            <w:gridSpan w:val="4"/>
          </w:tcPr>
          <w:p>
            <w:pPr>
              <w:pStyle w:val="TableParagraph"/>
              <w:spacing w:line="252" w:lineRule="exact"/>
              <w:ind w:left="107"/>
              <w:rPr>
                <w:sz w:val="21"/>
              </w:rPr>
            </w:pPr>
            <w:r>
              <w:rPr>
                <w:sz w:val="21"/>
              </w:rPr>
              <w:t>非流动资产：</w:t>
            </w:r>
            <w:r>
              <w:rPr>
                <w:color w:val="008000"/>
                <w:sz w:val="21"/>
              </w:rPr>
              <w:t> </w:t>
            </w:r>
          </w:p>
        </w:tc>
      </w:tr>
      <w:tr>
        <w:trPr>
          <w:trHeight w:val="273" w:hRule="atLeast"/>
        </w:trPr>
        <w:tc>
          <w:tcPr>
            <w:tcW w:w="2945" w:type="dxa"/>
          </w:tcPr>
          <w:p>
            <w:pPr>
              <w:pStyle w:val="TableParagraph"/>
              <w:spacing w:line="252" w:lineRule="exact"/>
              <w:ind w:left="318"/>
              <w:rPr>
                <w:sz w:val="21"/>
              </w:rPr>
            </w:pPr>
            <w:r>
              <w:rPr>
                <w:spacing w:val="-1"/>
                <w:sz w:val="21"/>
              </w:rPr>
              <w:t>债权投资</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其他债权投资</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3" w:hRule="atLeast"/>
        </w:trPr>
        <w:tc>
          <w:tcPr>
            <w:tcW w:w="2945" w:type="dxa"/>
          </w:tcPr>
          <w:p>
            <w:pPr>
              <w:pStyle w:val="TableParagraph"/>
              <w:spacing w:line="250" w:lineRule="exact" w:before="3"/>
              <w:ind w:left="318"/>
              <w:rPr>
                <w:sz w:val="21"/>
              </w:rPr>
            </w:pPr>
            <w:r>
              <w:rPr>
                <w:sz w:val="21"/>
              </w:rPr>
              <w:t>长期应收款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544" w:hRule="atLeast"/>
        </w:trPr>
        <w:tc>
          <w:tcPr>
            <w:tcW w:w="2945" w:type="dxa"/>
          </w:tcPr>
          <w:p>
            <w:pPr>
              <w:pStyle w:val="TableParagraph"/>
              <w:spacing w:before="137"/>
              <w:ind w:left="318"/>
              <w:rPr>
                <w:sz w:val="21"/>
              </w:rPr>
            </w:pPr>
            <w:r>
              <w:rPr>
                <w:spacing w:val="-1"/>
                <w:sz w:val="21"/>
              </w:rPr>
              <w:t>长期股权投资</w:t>
            </w:r>
            <w:r>
              <w:rPr>
                <w:sz w:val="21"/>
              </w:rPr>
              <w:t> </w:t>
            </w:r>
          </w:p>
        </w:tc>
        <w:tc>
          <w:tcPr>
            <w:tcW w:w="1132" w:type="dxa"/>
          </w:tcPr>
          <w:p>
            <w:pPr>
              <w:pStyle w:val="TableParagraph"/>
              <w:ind w:left="105"/>
              <w:rPr>
                <w:sz w:val="21"/>
              </w:rPr>
            </w:pPr>
            <w:r>
              <w:rPr>
                <w:sz w:val="21"/>
              </w:rPr>
              <w:t>附注十</w:t>
            </w:r>
          </w:p>
          <w:p>
            <w:pPr>
              <w:pStyle w:val="TableParagraph"/>
              <w:spacing w:line="250" w:lineRule="exact" w:before="4"/>
              <w:ind w:left="105"/>
              <w:rPr>
                <w:sz w:val="21"/>
              </w:rPr>
            </w:pPr>
            <w:r>
              <w:rPr>
                <w:sz w:val="21"/>
              </w:rPr>
              <w:t>七、3 </w:t>
            </w:r>
          </w:p>
        </w:tc>
        <w:tc>
          <w:tcPr>
            <w:tcW w:w="2551" w:type="dxa"/>
          </w:tcPr>
          <w:p>
            <w:pPr>
              <w:pStyle w:val="TableParagraph"/>
              <w:ind w:right="-15"/>
              <w:jc w:val="right"/>
              <w:rPr>
                <w:sz w:val="21"/>
              </w:rPr>
            </w:pPr>
            <w:r>
              <w:rPr>
                <w:sz w:val="21"/>
              </w:rPr>
              <w:t>6,416,846,901.05 </w:t>
            </w:r>
          </w:p>
        </w:tc>
        <w:tc>
          <w:tcPr>
            <w:tcW w:w="2410" w:type="dxa"/>
          </w:tcPr>
          <w:p>
            <w:pPr>
              <w:pStyle w:val="TableParagraph"/>
              <w:ind w:right="-15"/>
              <w:jc w:val="right"/>
              <w:rPr>
                <w:sz w:val="21"/>
              </w:rPr>
            </w:pPr>
            <w:r>
              <w:rPr>
                <w:sz w:val="21"/>
              </w:rPr>
              <w:t>6,332,846,901.05 </w:t>
            </w:r>
          </w:p>
        </w:tc>
      </w:tr>
      <w:tr>
        <w:trPr>
          <w:trHeight w:val="272" w:hRule="atLeast"/>
        </w:trPr>
        <w:tc>
          <w:tcPr>
            <w:tcW w:w="2945" w:type="dxa"/>
          </w:tcPr>
          <w:p>
            <w:pPr>
              <w:pStyle w:val="TableParagraph"/>
              <w:spacing w:line="250" w:lineRule="exact" w:before="3"/>
              <w:ind w:left="318"/>
              <w:rPr>
                <w:sz w:val="21"/>
              </w:rPr>
            </w:pPr>
            <w:r>
              <w:rPr>
                <w:spacing w:val="-1"/>
                <w:sz w:val="21"/>
              </w:rPr>
              <w:t>其他权益工具投资</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其他非流动金融资产</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type w:val="continuous"/>
          <w:pgSz w:w="11910" w:h="16840"/>
          <w:pgMar w:top="780" w:bottom="280" w:left="1280" w:right="760"/>
        </w:sectPr>
      </w:pPr>
    </w:p>
    <w:p>
      <w:pPr>
        <w:pStyle w:val="BodyText"/>
        <w:spacing w:before="9"/>
        <w:ind w:left="0"/>
        <w:rPr>
          <w:sz w:val="4"/>
        </w:rPr>
      </w:pPr>
    </w:p>
    <w:tbl>
      <w:tblPr>
        <w:tblW w:w="0" w:type="auto"/>
        <w:jc w:val="left"/>
        <w:tblInd w:w="4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45"/>
        <w:gridCol w:w="1132"/>
        <w:gridCol w:w="2551"/>
        <w:gridCol w:w="2410"/>
      </w:tblGrid>
      <w:tr>
        <w:trPr>
          <w:trHeight w:val="273" w:hRule="atLeast"/>
        </w:trPr>
        <w:tc>
          <w:tcPr>
            <w:tcW w:w="2945" w:type="dxa"/>
          </w:tcPr>
          <w:p>
            <w:pPr>
              <w:pStyle w:val="TableParagraph"/>
              <w:spacing w:line="250" w:lineRule="exact" w:before="3"/>
              <w:ind w:left="318"/>
              <w:rPr>
                <w:sz w:val="21"/>
              </w:rPr>
            </w:pPr>
            <w:r>
              <w:rPr>
                <w:spacing w:val="-1"/>
                <w:sz w:val="21"/>
              </w:rPr>
              <w:t>投资性房地产</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固定资产</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5,949.58 </w:t>
            </w:r>
          </w:p>
        </w:tc>
        <w:tc>
          <w:tcPr>
            <w:tcW w:w="2410" w:type="dxa"/>
          </w:tcPr>
          <w:p>
            <w:pPr>
              <w:pStyle w:val="TableParagraph"/>
              <w:spacing w:line="252" w:lineRule="exact"/>
              <w:ind w:right="-15"/>
              <w:jc w:val="right"/>
              <w:rPr>
                <w:sz w:val="21"/>
              </w:rPr>
            </w:pPr>
            <w:r>
              <w:rPr>
                <w:sz w:val="21"/>
              </w:rPr>
              <w:t>5,949.58 </w:t>
            </w:r>
          </w:p>
        </w:tc>
      </w:tr>
      <w:tr>
        <w:trPr>
          <w:trHeight w:val="272" w:hRule="atLeast"/>
        </w:trPr>
        <w:tc>
          <w:tcPr>
            <w:tcW w:w="2945" w:type="dxa"/>
          </w:tcPr>
          <w:p>
            <w:pPr>
              <w:pStyle w:val="TableParagraph"/>
              <w:spacing w:line="252" w:lineRule="exact"/>
              <w:ind w:left="318"/>
              <w:rPr>
                <w:sz w:val="21"/>
              </w:rPr>
            </w:pPr>
            <w:r>
              <w:rPr>
                <w:spacing w:val="-1"/>
                <w:sz w:val="21"/>
              </w:rPr>
              <w:t>在建工程</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生产性生物资产</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油气资产</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z w:val="21"/>
              </w:rPr>
              <w:t>使用权资产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3,242,026.50 </w:t>
            </w:r>
          </w:p>
        </w:tc>
        <w:tc>
          <w:tcPr>
            <w:tcW w:w="2410" w:type="dxa"/>
          </w:tcPr>
          <w:p>
            <w:pPr>
              <w:pStyle w:val="TableParagraph"/>
              <w:spacing w:line="252" w:lineRule="exact"/>
              <w:ind w:right="-15"/>
              <w:jc w:val="right"/>
              <w:rPr>
                <w:sz w:val="21"/>
              </w:rPr>
            </w:pPr>
            <w:r>
              <w:rPr>
                <w:sz w:val="21"/>
              </w:rPr>
              <w:t>5,530,515.78 </w:t>
            </w:r>
          </w:p>
        </w:tc>
      </w:tr>
      <w:tr>
        <w:trPr>
          <w:trHeight w:val="273" w:hRule="atLeast"/>
        </w:trPr>
        <w:tc>
          <w:tcPr>
            <w:tcW w:w="2945" w:type="dxa"/>
          </w:tcPr>
          <w:p>
            <w:pPr>
              <w:pStyle w:val="TableParagraph"/>
              <w:spacing w:line="252" w:lineRule="exact"/>
              <w:ind w:left="318"/>
              <w:rPr>
                <w:sz w:val="21"/>
              </w:rPr>
            </w:pPr>
            <w:r>
              <w:rPr>
                <w:spacing w:val="-1"/>
                <w:sz w:val="21"/>
              </w:rPr>
              <w:t>无形资产</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开发支出</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z w:val="21"/>
              </w:rPr>
              <w:t>商誉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长期待摊费用</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递延所得税资产</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3" w:hRule="atLeast"/>
        </w:trPr>
        <w:tc>
          <w:tcPr>
            <w:tcW w:w="2945" w:type="dxa"/>
          </w:tcPr>
          <w:p>
            <w:pPr>
              <w:pStyle w:val="TableParagraph"/>
              <w:spacing w:line="250" w:lineRule="exact" w:before="3"/>
              <w:ind w:left="318"/>
              <w:rPr>
                <w:sz w:val="21"/>
              </w:rPr>
            </w:pPr>
            <w:r>
              <w:rPr>
                <w:spacing w:val="-1"/>
                <w:sz w:val="21"/>
              </w:rPr>
              <w:t>其他非流动资产</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ind w:left="527"/>
              <w:rPr>
                <w:sz w:val="21"/>
              </w:rPr>
            </w:pPr>
            <w:r>
              <w:rPr>
                <w:spacing w:val="-1"/>
                <w:sz w:val="21"/>
              </w:rPr>
              <w:t>非流动资产合计</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6,420,094,877.13 </w:t>
            </w:r>
          </w:p>
        </w:tc>
        <w:tc>
          <w:tcPr>
            <w:tcW w:w="2410" w:type="dxa"/>
          </w:tcPr>
          <w:p>
            <w:pPr>
              <w:pStyle w:val="TableParagraph"/>
              <w:spacing w:line="252" w:lineRule="exact"/>
              <w:ind w:right="-15"/>
              <w:jc w:val="right"/>
              <w:rPr>
                <w:sz w:val="21"/>
              </w:rPr>
            </w:pPr>
            <w:r>
              <w:rPr>
                <w:sz w:val="21"/>
              </w:rPr>
              <w:t>6,338,383,366.41 </w:t>
            </w:r>
          </w:p>
        </w:tc>
      </w:tr>
      <w:tr>
        <w:trPr>
          <w:trHeight w:val="273" w:hRule="atLeast"/>
        </w:trPr>
        <w:tc>
          <w:tcPr>
            <w:tcW w:w="2945" w:type="dxa"/>
          </w:tcPr>
          <w:p>
            <w:pPr>
              <w:pStyle w:val="TableParagraph"/>
              <w:spacing w:line="252" w:lineRule="exact"/>
              <w:ind w:left="738"/>
              <w:rPr>
                <w:sz w:val="21"/>
              </w:rPr>
            </w:pPr>
            <w:r>
              <w:rPr>
                <w:spacing w:val="-1"/>
                <w:sz w:val="21"/>
              </w:rPr>
              <w:t>资产总计</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7,106,986,678.51 </w:t>
            </w:r>
          </w:p>
        </w:tc>
        <w:tc>
          <w:tcPr>
            <w:tcW w:w="2410" w:type="dxa"/>
          </w:tcPr>
          <w:p>
            <w:pPr>
              <w:pStyle w:val="TableParagraph"/>
              <w:spacing w:line="252" w:lineRule="exact"/>
              <w:ind w:right="-15"/>
              <w:jc w:val="right"/>
              <w:rPr>
                <w:sz w:val="21"/>
              </w:rPr>
            </w:pPr>
            <w:r>
              <w:rPr>
                <w:sz w:val="21"/>
              </w:rPr>
              <w:t>7,333,385,288.78 </w:t>
            </w:r>
          </w:p>
        </w:tc>
      </w:tr>
      <w:tr>
        <w:trPr>
          <w:trHeight w:val="270" w:hRule="atLeast"/>
        </w:trPr>
        <w:tc>
          <w:tcPr>
            <w:tcW w:w="9038" w:type="dxa"/>
            <w:gridSpan w:val="4"/>
          </w:tcPr>
          <w:p>
            <w:pPr>
              <w:pStyle w:val="TableParagraph"/>
              <w:spacing w:line="250" w:lineRule="exact"/>
              <w:ind w:left="107"/>
              <w:rPr>
                <w:sz w:val="21"/>
              </w:rPr>
            </w:pPr>
            <w:r>
              <w:rPr>
                <w:sz w:val="21"/>
              </w:rPr>
              <w:t>流动负债：</w:t>
            </w:r>
            <w:r>
              <w:rPr>
                <w:color w:val="FF00FF"/>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短期借款</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交易性金融负债</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衍生金融负债</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3" w:hRule="atLeast"/>
        </w:trPr>
        <w:tc>
          <w:tcPr>
            <w:tcW w:w="2945" w:type="dxa"/>
          </w:tcPr>
          <w:p>
            <w:pPr>
              <w:pStyle w:val="TableParagraph"/>
              <w:spacing w:line="250" w:lineRule="exact" w:before="3"/>
              <w:ind w:left="318"/>
              <w:rPr>
                <w:sz w:val="21"/>
              </w:rPr>
            </w:pPr>
            <w:r>
              <w:rPr>
                <w:spacing w:val="-1"/>
                <w:sz w:val="21"/>
              </w:rPr>
              <w:t>应付票据</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应付账款</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37,390.00 </w:t>
            </w:r>
          </w:p>
        </w:tc>
        <w:tc>
          <w:tcPr>
            <w:tcW w:w="2410" w:type="dxa"/>
          </w:tcPr>
          <w:p>
            <w:pPr>
              <w:pStyle w:val="TableParagraph"/>
              <w:spacing w:line="252" w:lineRule="exact"/>
              <w:ind w:right="-15"/>
              <w:jc w:val="right"/>
              <w:rPr>
                <w:sz w:val="21"/>
              </w:rPr>
            </w:pPr>
            <w:r>
              <w:rPr>
                <w:sz w:val="21"/>
              </w:rPr>
              <w:t>37,390.00 </w:t>
            </w:r>
          </w:p>
        </w:tc>
      </w:tr>
      <w:tr>
        <w:trPr>
          <w:trHeight w:val="273" w:hRule="atLeast"/>
        </w:trPr>
        <w:tc>
          <w:tcPr>
            <w:tcW w:w="2945" w:type="dxa"/>
          </w:tcPr>
          <w:p>
            <w:pPr>
              <w:pStyle w:val="TableParagraph"/>
              <w:spacing w:line="252" w:lineRule="exact"/>
              <w:ind w:left="318"/>
              <w:rPr>
                <w:sz w:val="21"/>
              </w:rPr>
            </w:pPr>
            <w:r>
              <w:rPr>
                <w:spacing w:val="-1"/>
                <w:sz w:val="21"/>
              </w:rPr>
              <w:t>预收款项</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合同负债</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应付职工薪酬</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74,593.07 </w:t>
            </w:r>
          </w:p>
        </w:tc>
        <w:tc>
          <w:tcPr>
            <w:tcW w:w="2410" w:type="dxa"/>
          </w:tcPr>
          <w:p>
            <w:pPr>
              <w:pStyle w:val="TableParagraph"/>
              <w:spacing w:line="250" w:lineRule="exact" w:before="3"/>
              <w:ind w:right="-15"/>
              <w:jc w:val="right"/>
              <w:rPr>
                <w:sz w:val="21"/>
              </w:rPr>
            </w:pPr>
            <w:r>
              <w:rPr>
                <w:sz w:val="21"/>
              </w:rPr>
              <w:t>81,381.00 </w:t>
            </w:r>
          </w:p>
        </w:tc>
      </w:tr>
      <w:tr>
        <w:trPr>
          <w:trHeight w:val="273" w:hRule="atLeast"/>
        </w:trPr>
        <w:tc>
          <w:tcPr>
            <w:tcW w:w="2945" w:type="dxa"/>
          </w:tcPr>
          <w:p>
            <w:pPr>
              <w:pStyle w:val="TableParagraph"/>
              <w:spacing w:line="252" w:lineRule="exact"/>
              <w:ind w:left="318"/>
              <w:rPr>
                <w:sz w:val="21"/>
              </w:rPr>
            </w:pPr>
            <w:r>
              <w:rPr>
                <w:spacing w:val="-1"/>
                <w:sz w:val="21"/>
              </w:rPr>
              <w:t>应交税费</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11,736,641.32 </w:t>
            </w:r>
          </w:p>
        </w:tc>
        <w:tc>
          <w:tcPr>
            <w:tcW w:w="2410" w:type="dxa"/>
          </w:tcPr>
          <w:p>
            <w:pPr>
              <w:pStyle w:val="TableParagraph"/>
              <w:spacing w:line="252" w:lineRule="exact"/>
              <w:ind w:right="-15"/>
              <w:jc w:val="right"/>
              <w:rPr>
                <w:sz w:val="21"/>
              </w:rPr>
            </w:pPr>
            <w:r>
              <w:rPr>
                <w:sz w:val="21"/>
              </w:rPr>
              <w:t>11,773,599.71 </w:t>
            </w:r>
          </w:p>
        </w:tc>
      </w:tr>
      <w:tr>
        <w:trPr>
          <w:trHeight w:val="272" w:hRule="atLeast"/>
        </w:trPr>
        <w:tc>
          <w:tcPr>
            <w:tcW w:w="2945" w:type="dxa"/>
          </w:tcPr>
          <w:p>
            <w:pPr>
              <w:pStyle w:val="TableParagraph"/>
              <w:spacing w:line="252" w:lineRule="exact"/>
              <w:ind w:left="318"/>
              <w:rPr>
                <w:sz w:val="21"/>
              </w:rPr>
            </w:pPr>
            <w:r>
              <w:rPr>
                <w:sz w:val="21"/>
              </w:rPr>
              <w:t>其他应付款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334,712,775.01 </w:t>
            </w:r>
          </w:p>
        </w:tc>
        <w:tc>
          <w:tcPr>
            <w:tcW w:w="2410" w:type="dxa"/>
          </w:tcPr>
          <w:p>
            <w:pPr>
              <w:pStyle w:val="TableParagraph"/>
              <w:spacing w:line="252" w:lineRule="exact"/>
              <w:ind w:right="-15"/>
              <w:jc w:val="right"/>
              <w:rPr>
                <w:sz w:val="21"/>
              </w:rPr>
            </w:pPr>
            <w:r>
              <w:rPr>
                <w:sz w:val="21"/>
              </w:rPr>
              <w:t>300,772,632.26 </w:t>
            </w:r>
          </w:p>
        </w:tc>
      </w:tr>
      <w:tr>
        <w:trPr>
          <w:trHeight w:val="271" w:hRule="atLeast"/>
        </w:trPr>
        <w:tc>
          <w:tcPr>
            <w:tcW w:w="2945" w:type="dxa"/>
          </w:tcPr>
          <w:p>
            <w:pPr>
              <w:pStyle w:val="TableParagraph"/>
              <w:spacing w:line="250" w:lineRule="exact"/>
              <w:ind w:left="318"/>
              <w:rPr>
                <w:sz w:val="21"/>
              </w:rPr>
            </w:pPr>
            <w:r>
              <w:rPr>
                <w:spacing w:val="-1"/>
                <w:sz w:val="21"/>
              </w:rPr>
              <w:t>其中：应付利息</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947"/>
              <w:rPr>
                <w:sz w:val="21"/>
              </w:rPr>
            </w:pPr>
            <w:r>
              <w:rPr>
                <w:spacing w:val="-1"/>
                <w:sz w:val="21"/>
              </w:rPr>
              <w:t>应付股利</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1,983,173.93 </w:t>
            </w:r>
          </w:p>
        </w:tc>
        <w:tc>
          <w:tcPr>
            <w:tcW w:w="2410" w:type="dxa"/>
          </w:tcPr>
          <w:p>
            <w:pPr>
              <w:pStyle w:val="TableParagraph"/>
              <w:spacing w:line="250" w:lineRule="exact" w:before="3"/>
              <w:ind w:right="-15"/>
              <w:jc w:val="right"/>
              <w:rPr>
                <w:sz w:val="21"/>
              </w:rPr>
            </w:pPr>
            <w:r>
              <w:rPr>
                <w:sz w:val="21"/>
              </w:rPr>
              <w:t>1,983,173.93 </w:t>
            </w:r>
          </w:p>
        </w:tc>
      </w:tr>
      <w:tr>
        <w:trPr>
          <w:trHeight w:val="273" w:hRule="atLeast"/>
        </w:trPr>
        <w:tc>
          <w:tcPr>
            <w:tcW w:w="2945" w:type="dxa"/>
          </w:tcPr>
          <w:p>
            <w:pPr>
              <w:pStyle w:val="TableParagraph"/>
              <w:spacing w:line="252" w:lineRule="exact"/>
              <w:ind w:left="318"/>
              <w:rPr>
                <w:sz w:val="21"/>
              </w:rPr>
            </w:pPr>
            <w:r>
              <w:rPr>
                <w:spacing w:val="-1"/>
                <w:sz w:val="21"/>
              </w:rPr>
              <w:t>持有待售负债</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一年内到期的非流动负债</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sz w:val="21"/>
              </w:rPr>
              <w:t>50,719,487.82 </w:t>
            </w:r>
          </w:p>
        </w:tc>
        <w:tc>
          <w:tcPr>
            <w:tcW w:w="2410" w:type="dxa"/>
          </w:tcPr>
          <w:p>
            <w:pPr>
              <w:pStyle w:val="TableParagraph"/>
              <w:spacing w:line="250" w:lineRule="exact"/>
              <w:ind w:right="-15"/>
              <w:jc w:val="right"/>
              <w:rPr>
                <w:sz w:val="21"/>
              </w:rPr>
            </w:pPr>
            <w:r>
              <w:rPr>
                <w:sz w:val="21"/>
              </w:rPr>
              <w:t>21,867,052.81 </w:t>
            </w:r>
          </w:p>
        </w:tc>
      </w:tr>
      <w:tr>
        <w:trPr>
          <w:trHeight w:val="273" w:hRule="atLeast"/>
        </w:trPr>
        <w:tc>
          <w:tcPr>
            <w:tcW w:w="2945" w:type="dxa"/>
          </w:tcPr>
          <w:p>
            <w:pPr>
              <w:pStyle w:val="TableParagraph"/>
              <w:spacing w:line="250" w:lineRule="exact" w:before="3"/>
              <w:ind w:left="318"/>
              <w:rPr>
                <w:sz w:val="21"/>
              </w:rPr>
            </w:pPr>
            <w:r>
              <w:rPr>
                <w:spacing w:val="-1"/>
                <w:sz w:val="21"/>
              </w:rPr>
              <w:t>其他流动负债</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ind w:left="527"/>
              <w:rPr>
                <w:sz w:val="21"/>
              </w:rPr>
            </w:pPr>
            <w:r>
              <w:rPr>
                <w:spacing w:val="-1"/>
                <w:sz w:val="21"/>
              </w:rPr>
              <w:t>流动负债合计</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397,280,887.22 </w:t>
            </w:r>
          </w:p>
        </w:tc>
        <w:tc>
          <w:tcPr>
            <w:tcW w:w="2410" w:type="dxa"/>
          </w:tcPr>
          <w:p>
            <w:pPr>
              <w:pStyle w:val="TableParagraph"/>
              <w:spacing w:line="252" w:lineRule="exact"/>
              <w:ind w:right="-15"/>
              <w:jc w:val="right"/>
              <w:rPr>
                <w:sz w:val="21"/>
              </w:rPr>
            </w:pPr>
            <w:r>
              <w:rPr>
                <w:sz w:val="21"/>
              </w:rPr>
              <w:t>334,532,055.78 </w:t>
            </w:r>
          </w:p>
        </w:tc>
      </w:tr>
      <w:tr>
        <w:trPr>
          <w:trHeight w:val="272" w:hRule="atLeast"/>
        </w:trPr>
        <w:tc>
          <w:tcPr>
            <w:tcW w:w="9038" w:type="dxa"/>
            <w:gridSpan w:val="4"/>
          </w:tcPr>
          <w:p>
            <w:pPr>
              <w:pStyle w:val="TableParagraph"/>
              <w:spacing w:line="252" w:lineRule="exact"/>
              <w:ind w:left="107"/>
              <w:rPr>
                <w:sz w:val="21"/>
              </w:rPr>
            </w:pPr>
            <w:r>
              <w:rPr>
                <w:sz w:val="21"/>
              </w:rPr>
              <w:t>非流动负债：</w:t>
            </w:r>
            <w:r>
              <w:rPr>
                <w:color w:val="008000"/>
                <w:sz w:val="21"/>
              </w:rPr>
              <w:t> </w:t>
            </w:r>
          </w:p>
        </w:tc>
      </w:tr>
      <w:tr>
        <w:trPr>
          <w:trHeight w:val="270" w:hRule="atLeast"/>
        </w:trPr>
        <w:tc>
          <w:tcPr>
            <w:tcW w:w="2945" w:type="dxa"/>
          </w:tcPr>
          <w:p>
            <w:pPr>
              <w:pStyle w:val="TableParagraph"/>
              <w:spacing w:line="250" w:lineRule="exact"/>
              <w:ind w:left="318"/>
              <w:rPr>
                <w:sz w:val="21"/>
              </w:rPr>
            </w:pPr>
            <w:r>
              <w:rPr>
                <w:spacing w:val="-1"/>
                <w:sz w:val="21"/>
              </w:rPr>
              <w:t>长期借款</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sz w:val="21"/>
              </w:rPr>
              <w:t>261,680,000.00 </w:t>
            </w:r>
          </w:p>
        </w:tc>
        <w:tc>
          <w:tcPr>
            <w:tcW w:w="2410" w:type="dxa"/>
          </w:tcPr>
          <w:p>
            <w:pPr>
              <w:pStyle w:val="TableParagraph"/>
              <w:spacing w:line="250" w:lineRule="exact"/>
              <w:ind w:right="-15"/>
              <w:jc w:val="right"/>
              <w:rPr>
                <w:sz w:val="21"/>
              </w:rPr>
            </w:pPr>
            <w:r>
              <w:rPr>
                <w:sz w:val="21"/>
              </w:rPr>
              <w:t>390,460,000.00 </w:t>
            </w:r>
          </w:p>
        </w:tc>
      </w:tr>
      <w:tr>
        <w:trPr>
          <w:trHeight w:val="272" w:hRule="atLeast"/>
        </w:trPr>
        <w:tc>
          <w:tcPr>
            <w:tcW w:w="2945" w:type="dxa"/>
          </w:tcPr>
          <w:p>
            <w:pPr>
              <w:pStyle w:val="TableParagraph"/>
              <w:spacing w:line="250" w:lineRule="exact" w:before="3"/>
              <w:ind w:left="318"/>
              <w:rPr>
                <w:sz w:val="21"/>
              </w:rPr>
            </w:pPr>
            <w:r>
              <w:rPr>
                <w:spacing w:val="-1"/>
                <w:sz w:val="21"/>
              </w:rPr>
              <w:t>应付债券</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其中：优先股</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947"/>
              <w:rPr>
                <w:sz w:val="21"/>
              </w:rPr>
            </w:pPr>
            <w:r>
              <w:rPr>
                <w:sz w:val="21"/>
              </w:rPr>
              <w:t>永续债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租赁负债</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sz w:val="21"/>
              </w:rPr>
              <w:t>852,397.39 </w:t>
            </w:r>
          </w:p>
        </w:tc>
        <w:tc>
          <w:tcPr>
            <w:tcW w:w="2410" w:type="dxa"/>
          </w:tcPr>
          <w:p>
            <w:pPr>
              <w:pStyle w:val="TableParagraph"/>
              <w:spacing w:line="250" w:lineRule="exact"/>
              <w:ind w:right="-15"/>
              <w:jc w:val="right"/>
              <w:rPr>
                <w:sz w:val="21"/>
              </w:rPr>
            </w:pPr>
            <w:r>
              <w:rPr>
                <w:sz w:val="21"/>
              </w:rPr>
              <w:t>3,331,885.21 </w:t>
            </w:r>
          </w:p>
        </w:tc>
      </w:tr>
      <w:tr>
        <w:trPr>
          <w:trHeight w:val="273" w:hRule="atLeast"/>
        </w:trPr>
        <w:tc>
          <w:tcPr>
            <w:tcW w:w="2945" w:type="dxa"/>
          </w:tcPr>
          <w:p>
            <w:pPr>
              <w:pStyle w:val="TableParagraph"/>
              <w:spacing w:line="250" w:lineRule="exact" w:before="3"/>
              <w:ind w:left="318"/>
              <w:rPr>
                <w:sz w:val="21"/>
              </w:rPr>
            </w:pPr>
            <w:r>
              <w:rPr>
                <w:sz w:val="21"/>
              </w:rPr>
              <w:t>长期应付款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长期应付职工薪酬</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318"/>
              <w:rPr>
                <w:sz w:val="21"/>
              </w:rPr>
            </w:pPr>
            <w:r>
              <w:rPr>
                <w:spacing w:val="-1"/>
                <w:sz w:val="21"/>
              </w:rPr>
              <w:t>预计负债</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w w:val="100"/>
                <w:sz w:val="21"/>
              </w:rPr>
              <w:t> </w:t>
            </w:r>
          </w:p>
        </w:tc>
        <w:tc>
          <w:tcPr>
            <w:tcW w:w="2410" w:type="dxa"/>
          </w:tcPr>
          <w:p>
            <w:pPr>
              <w:pStyle w:val="TableParagraph"/>
              <w:spacing w:line="250" w:lineRule="exact"/>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递延收益</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递延所得税负债</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其他非流动负债</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0" w:hRule="atLeast"/>
        </w:trPr>
        <w:tc>
          <w:tcPr>
            <w:tcW w:w="2945" w:type="dxa"/>
          </w:tcPr>
          <w:p>
            <w:pPr>
              <w:pStyle w:val="TableParagraph"/>
              <w:spacing w:line="250" w:lineRule="exact"/>
              <w:ind w:left="527"/>
              <w:rPr>
                <w:sz w:val="21"/>
              </w:rPr>
            </w:pPr>
            <w:r>
              <w:rPr>
                <w:spacing w:val="-1"/>
                <w:sz w:val="21"/>
              </w:rPr>
              <w:t>非流动负债合计</w:t>
            </w:r>
            <w:r>
              <w:rPr>
                <w:sz w:val="21"/>
              </w:rPr>
              <w:t>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sz w:val="21"/>
              </w:rPr>
              <w:t>262,532,397.39 </w:t>
            </w:r>
          </w:p>
        </w:tc>
        <w:tc>
          <w:tcPr>
            <w:tcW w:w="2410" w:type="dxa"/>
          </w:tcPr>
          <w:p>
            <w:pPr>
              <w:pStyle w:val="TableParagraph"/>
              <w:spacing w:line="250" w:lineRule="exact"/>
              <w:ind w:right="-15"/>
              <w:jc w:val="right"/>
              <w:rPr>
                <w:sz w:val="21"/>
              </w:rPr>
            </w:pPr>
            <w:r>
              <w:rPr>
                <w:sz w:val="21"/>
              </w:rPr>
              <w:t>393,791,885.21 </w:t>
            </w:r>
          </w:p>
        </w:tc>
      </w:tr>
      <w:tr>
        <w:trPr>
          <w:trHeight w:val="273" w:hRule="atLeast"/>
        </w:trPr>
        <w:tc>
          <w:tcPr>
            <w:tcW w:w="2945" w:type="dxa"/>
          </w:tcPr>
          <w:p>
            <w:pPr>
              <w:pStyle w:val="TableParagraph"/>
              <w:spacing w:line="250" w:lineRule="exact" w:before="3"/>
              <w:ind w:left="738"/>
              <w:rPr>
                <w:sz w:val="21"/>
              </w:rPr>
            </w:pPr>
            <w:r>
              <w:rPr>
                <w:spacing w:val="-1"/>
                <w:sz w:val="21"/>
              </w:rPr>
              <w:t>负债合计</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659,813,284.61 </w:t>
            </w:r>
          </w:p>
        </w:tc>
        <w:tc>
          <w:tcPr>
            <w:tcW w:w="2410" w:type="dxa"/>
          </w:tcPr>
          <w:p>
            <w:pPr>
              <w:pStyle w:val="TableParagraph"/>
              <w:spacing w:line="250" w:lineRule="exact" w:before="3"/>
              <w:ind w:right="-15"/>
              <w:jc w:val="right"/>
              <w:rPr>
                <w:sz w:val="21"/>
              </w:rPr>
            </w:pPr>
            <w:r>
              <w:rPr>
                <w:sz w:val="21"/>
              </w:rPr>
              <w:t>728,323,940.99 </w:t>
            </w:r>
          </w:p>
        </w:tc>
      </w:tr>
      <w:tr>
        <w:trPr>
          <w:trHeight w:val="272" w:hRule="atLeast"/>
        </w:trPr>
        <w:tc>
          <w:tcPr>
            <w:tcW w:w="9038" w:type="dxa"/>
            <w:gridSpan w:val="4"/>
          </w:tcPr>
          <w:p>
            <w:pPr>
              <w:pStyle w:val="TableParagraph"/>
              <w:spacing w:line="252" w:lineRule="exact"/>
              <w:ind w:left="107"/>
              <w:rPr>
                <w:sz w:val="21"/>
              </w:rPr>
            </w:pPr>
            <w:r>
              <w:rPr>
                <w:sz w:val="21"/>
              </w:rPr>
              <w:t>所有者权益（或股东权益）：</w:t>
            </w:r>
            <w:r>
              <w:rPr>
                <w:color w:val="008000"/>
                <w:sz w:val="21"/>
              </w:rPr>
              <w:t> </w:t>
            </w:r>
          </w:p>
        </w:tc>
      </w:tr>
      <w:tr>
        <w:trPr>
          <w:trHeight w:val="272" w:hRule="atLeast"/>
        </w:trPr>
        <w:tc>
          <w:tcPr>
            <w:tcW w:w="2945" w:type="dxa"/>
          </w:tcPr>
          <w:p>
            <w:pPr>
              <w:pStyle w:val="TableParagraph"/>
              <w:spacing w:line="252" w:lineRule="exact"/>
              <w:ind w:left="318"/>
              <w:rPr>
                <w:sz w:val="21"/>
              </w:rPr>
            </w:pPr>
            <w:r>
              <w:rPr>
                <w:spacing w:val="-1"/>
                <w:sz w:val="21"/>
              </w:rPr>
              <w:t>实收资本</w:t>
            </w:r>
            <w:r>
              <w:rPr>
                <w:sz w:val="21"/>
              </w:rPr>
              <w:t>（或股本）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1,363,010,801.00 </w:t>
            </w:r>
          </w:p>
        </w:tc>
        <w:tc>
          <w:tcPr>
            <w:tcW w:w="2410" w:type="dxa"/>
          </w:tcPr>
          <w:p>
            <w:pPr>
              <w:pStyle w:val="TableParagraph"/>
              <w:spacing w:line="252" w:lineRule="exact"/>
              <w:ind w:right="-15"/>
              <w:jc w:val="right"/>
              <w:rPr>
                <w:sz w:val="21"/>
              </w:rPr>
            </w:pPr>
            <w:r>
              <w:rPr>
                <w:sz w:val="21"/>
              </w:rPr>
              <w:t>1,363,010,801.00 </w:t>
            </w:r>
          </w:p>
        </w:tc>
      </w:tr>
      <w:tr>
        <w:trPr>
          <w:trHeight w:val="273" w:hRule="atLeast"/>
        </w:trPr>
        <w:tc>
          <w:tcPr>
            <w:tcW w:w="2945" w:type="dxa"/>
          </w:tcPr>
          <w:p>
            <w:pPr>
              <w:pStyle w:val="TableParagraph"/>
              <w:spacing w:line="252" w:lineRule="exact"/>
              <w:ind w:left="318"/>
              <w:rPr>
                <w:sz w:val="21"/>
              </w:rPr>
            </w:pPr>
            <w:r>
              <w:rPr>
                <w:spacing w:val="-1"/>
                <w:sz w:val="21"/>
              </w:rPr>
              <w:t>其他权益工具</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pgSz w:w="11910" w:h="16840"/>
          <w:pgMar w:header="880" w:footer="1168" w:top="1460" w:bottom="1380" w:left="1280" w:right="760"/>
        </w:sectPr>
      </w:pPr>
    </w:p>
    <w:p>
      <w:pPr>
        <w:pStyle w:val="BodyText"/>
        <w:spacing w:before="9"/>
        <w:ind w:left="0"/>
        <w:rPr>
          <w:sz w:val="4"/>
        </w:rPr>
      </w:pPr>
    </w:p>
    <w:tbl>
      <w:tblPr>
        <w:tblW w:w="0" w:type="auto"/>
        <w:jc w:val="left"/>
        <w:tblInd w:w="4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45"/>
        <w:gridCol w:w="1132"/>
        <w:gridCol w:w="2551"/>
        <w:gridCol w:w="2410"/>
      </w:tblGrid>
      <w:tr>
        <w:trPr>
          <w:trHeight w:val="273" w:hRule="atLeast"/>
        </w:trPr>
        <w:tc>
          <w:tcPr>
            <w:tcW w:w="2945" w:type="dxa"/>
          </w:tcPr>
          <w:p>
            <w:pPr>
              <w:pStyle w:val="TableParagraph"/>
              <w:spacing w:line="250" w:lineRule="exact" w:before="3"/>
              <w:ind w:left="318"/>
              <w:rPr>
                <w:sz w:val="21"/>
              </w:rPr>
            </w:pPr>
            <w:r>
              <w:rPr>
                <w:spacing w:val="-1"/>
                <w:sz w:val="21"/>
              </w:rPr>
              <w:t>其中：优先股</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ind w:left="947"/>
              <w:rPr>
                <w:sz w:val="21"/>
              </w:rPr>
            </w:pPr>
            <w:r>
              <w:rPr>
                <w:sz w:val="21"/>
              </w:rPr>
              <w:t>永续债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资本公积</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4,548,852,892.26 </w:t>
            </w:r>
          </w:p>
        </w:tc>
        <w:tc>
          <w:tcPr>
            <w:tcW w:w="2410" w:type="dxa"/>
          </w:tcPr>
          <w:p>
            <w:pPr>
              <w:pStyle w:val="TableParagraph"/>
              <w:spacing w:line="252" w:lineRule="exact"/>
              <w:ind w:right="-15"/>
              <w:jc w:val="right"/>
              <w:rPr>
                <w:sz w:val="21"/>
              </w:rPr>
            </w:pPr>
            <w:r>
              <w:rPr>
                <w:sz w:val="21"/>
              </w:rPr>
              <w:t>4,548,852,892.26 </w:t>
            </w:r>
          </w:p>
        </w:tc>
      </w:tr>
      <w:tr>
        <w:trPr>
          <w:trHeight w:val="270" w:hRule="atLeast"/>
        </w:trPr>
        <w:tc>
          <w:tcPr>
            <w:tcW w:w="2945" w:type="dxa"/>
          </w:tcPr>
          <w:p>
            <w:pPr>
              <w:pStyle w:val="TableParagraph"/>
              <w:spacing w:line="250" w:lineRule="exact"/>
              <w:ind w:left="318"/>
              <w:rPr>
                <w:sz w:val="21"/>
              </w:rPr>
            </w:pPr>
            <w:r>
              <w:rPr>
                <w:sz w:val="21"/>
              </w:rPr>
              <w:t>减：库存股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sz w:val="21"/>
              </w:rPr>
              <w:t>100,058,093.58 </w:t>
            </w:r>
          </w:p>
        </w:tc>
        <w:tc>
          <w:tcPr>
            <w:tcW w:w="2410" w:type="dxa"/>
          </w:tcPr>
          <w:p>
            <w:pPr>
              <w:pStyle w:val="TableParagraph"/>
              <w:spacing w:line="250" w:lineRule="exact"/>
              <w:ind w:right="-15"/>
              <w:jc w:val="right"/>
              <w:rPr>
                <w:sz w:val="21"/>
              </w:rPr>
            </w:pPr>
            <w:r>
              <w:rPr>
                <w:sz w:val="21"/>
              </w:rPr>
              <w:t>19,253,241.48 </w:t>
            </w:r>
          </w:p>
        </w:tc>
      </w:tr>
      <w:tr>
        <w:trPr>
          <w:trHeight w:val="272" w:hRule="atLeast"/>
        </w:trPr>
        <w:tc>
          <w:tcPr>
            <w:tcW w:w="2945" w:type="dxa"/>
          </w:tcPr>
          <w:p>
            <w:pPr>
              <w:pStyle w:val="TableParagraph"/>
              <w:spacing w:line="250" w:lineRule="exact" w:before="3"/>
              <w:ind w:left="318"/>
              <w:rPr>
                <w:sz w:val="21"/>
              </w:rPr>
            </w:pPr>
            <w:r>
              <w:rPr>
                <w:spacing w:val="-1"/>
                <w:sz w:val="21"/>
              </w:rPr>
              <w:t>其他综合收益</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ind w:left="318"/>
              <w:rPr>
                <w:sz w:val="21"/>
              </w:rPr>
            </w:pPr>
            <w:r>
              <w:rPr>
                <w:spacing w:val="-1"/>
                <w:sz w:val="21"/>
              </w:rPr>
              <w:t>专项储备</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w w:val="100"/>
                <w:sz w:val="21"/>
              </w:rPr>
              <w:t> </w:t>
            </w:r>
          </w:p>
        </w:tc>
        <w:tc>
          <w:tcPr>
            <w:tcW w:w="2410" w:type="dxa"/>
          </w:tcPr>
          <w:p>
            <w:pPr>
              <w:pStyle w:val="TableParagraph"/>
              <w:spacing w:line="252" w:lineRule="exact"/>
              <w:ind w:right="-15"/>
              <w:jc w:val="right"/>
              <w:rPr>
                <w:sz w:val="21"/>
              </w:rPr>
            </w:pPr>
            <w:r>
              <w:rPr>
                <w:w w:val="100"/>
                <w:sz w:val="21"/>
              </w:rPr>
              <w:t> </w:t>
            </w:r>
          </w:p>
        </w:tc>
      </w:tr>
      <w:tr>
        <w:trPr>
          <w:trHeight w:val="273" w:hRule="atLeast"/>
        </w:trPr>
        <w:tc>
          <w:tcPr>
            <w:tcW w:w="2945" w:type="dxa"/>
          </w:tcPr>
          <w:p>
            <w:pPr>
              <w:pStyle w:val="TableParagraph"/>
              <w:spacing w:line="252" w:lineRule="exact"/>
              <w:ind w:left="318"/>
              <w:rPr>
                <w:sz w:val="21"/>
              </w:rPr>
            </w:pPr>
            <w:r>
              <w:rPr>
                <w:spacing w:val="-1"/>
                <w:sz w:val="21"/>
              </w:rPr>
              <w:t>盈余公积</w:t>
            </w:r>
            <w:r>
              <w:rPr>
                <w:sz w:val="21"/>
              </w:rPr>
              <w:t> </w:t>
            </w:r>
          </w:p>
        </w:tc>
        <w:tc>
          <w:tcPr>
            <w:tcW w:w="1132" w:type="dxa"/>
          </w:tcPr>
          <w:p>
            <w:pPr>
              <w:pStyle w:val="TableParagraph"/>
              <w:spacing w:line="252" w:lineRule="exact"/>
              <w:ind w:left="105"/>
              <w:rPr>
                <w:sz w:val="21"/>
              </w:rPr>
            </w:pPr>
            <w:r>
              <w:rPr>
                <w:w w:val="100"/>
                <w:sz w:val="21"/>
              </w:rPr>
              <w:t> </w:t>
            </w:r>
          </w:p>
        </w:tc>
        <w:tc>
          <w:tcPr>
            <w:tcW w:w="2551" w:type="dxa"/>
          </w:tcPr>
          <w:p>
            <w:pPr>
              <w:pStyle w:val="TableParagraph"/>
              <w:spacing w:line="252" w:lineRule="exact"/>
              <w:ind w:right="-15"/>
              <w:jc w:val="right"/>
              <w:rPr>
                <w:sz w:val="21"/>
              </w:rPr>
            </w:pPr>
            <w:r>
              <w:rPr>
                <w:sz w:val="21"/>
              </w:rPr>
              <w:t>370,642,771.10 </w:t>
            </w:r>
          </w:p>
        </w:tc>
        <w:tc>
          <w:tcPr>
            <w:tcW w:w="2410" w:type="dxa"/>
          </w:tcPr>
          <w:p>
            <w:pPr>
              <w:pStyle w:val="TableParagraph"/>
              <w:spacing w:line="252" w:lineRule="exact"/>
              <w:ind w:right="-15"/>
              <w:jc w:val="right"/>
              <w:rPr>
                <w:sz w:val="21"/>
              </w:rPr>
            </w:pPr>
            <w:r>
              <w:rPr>
                <w:sz w:val="21"/>
              </w:rPr>
              <w:t>324,265,561.78 </w:t>
            </w:r>
          </w:p>
        </w:tc>
      </w:tr>
      <w:tr>
        <w:trPr>
          <w:trHeight w:val="270" w:hRule="atLeast"/>
        </w:trPr>
        <w:tc>
          <w:tcPr>
            <w:tcW w:w="2945" w:type="dxa"/>
          </w:tcPr>
          <w:p>
            <w:pPr>
              <w:pStyle w:val="TableParagraph"/>
              <w:spacing w:line="250" w:lineRule="exact"/>
              <w:ind w:left="318"/>
              <w:rPr>
                <w:sz w:val="21"/>
              </w:rPr>
            </w:pPr>
            <w:r>
              <w:rPr>
                <w:sz w:val="21"/>
              </w:rPr>
              <w:t>未分配利润 </w:t>
            </w:r>
          </w:p>
        </w:tc>
        <w:tc>
          <w:tcPr>
            <w:tcW w:w="1132" w:type="dxa"/>
          </w:tcPr>
          <w:p>
            <w:pPr>
              <w:pStyle w:val="TableParagraph"/>
              <w:spacing w:line="250" w:lineRule="exact"/>
              <w:ind w:left="105"/>
              <w:rPr>
                <w:sz w:val="21"/>
              </w:rPr>
            </w:pPr>
            <w:r>
              <w:rPr>
                <w:w w:val="100"/>
                <w:sz w:val="21"/>
              </w:rPr>
              <w:t> </w:t>
            </w:r>
          </w:p>
        </w:tc>
        <w:tc>
          <w:tcPr>
            <w:tcW w:w="2551" w:type="dxa"/>
          </w:tcPr>
          <w:p>
            <w:pPr>
              <w:pStyle w:val="TableParagraph"/>
              <w:spacing w:line="250" w:lineRule="exact"/>
              <w:ind w:right="-15"/>
              <w:jc w:val="right"/>
              <w:rPr>
                <w:sz w:val="21"/>
              </w:rPr>
            </w:pPr>
            <w:r>
              <w:rPr>
                <w:sz w:val="21"/>
              </w:rPr>
              <w:t>264,725,023.12 </w:t>
            </w:r>
          </w:p>
        </w:tc>
        <w:tc>
          <w:tcPr>
            <w:tcW w:w="2410" w:type="dxa"/>
          </w:tcPr>
          <w:p>
            <w:pPr>
              <w:pStyle w:val="TableParagraph"/>
              <w:spacing w:line="250" w:lineRule="exact"/>
              <w:ind w:right="-15"/>
              <w:jc w:val="right"/>
              <w:rPr>
                <w:sz w:val="21"/>
              </w:rPr>
            </w:pPr>
            <w:r>
              <w:rPr>
                <w:sz w:val="21"/>
              </w:rPr>
              <w:t>388,185,334.23 </w:t>
            </w:r>
          </w:p>
        </w:tc>
      </w:tr>
      <w:tr>
        <w:trPr>
          <w:trHeight w:val="544" w:hRule="atLeast"/>
        </w:trPr>
        <w:tc>
          <w:tcPr>
            <w:tcW w:w="2945" w:type="dxa"/>
          </w:tcPr>
          <w:p>
            <w:pPr>
              <w:pStyle w:val="TableParagraph"/>
              <w:ind w:left="527"/>
              <w:rPr>
                <w:sz w:val="21"/>
              </w:rPr>
            </w:pPr>
            <w:r>
              <w:rPr>
                <w:sz w:val="21"/>
              </w:rPr>
              <w:t>所有者权益（或股东权</w:t>
            </w:r>
          </w:p>
          <w:p>
            <w:pPr>
              <w:pStyle w:val="TableParagraph"/>
              <w:spacing w:line="250" w:lineRule="exact" w:before="4"/>
              <w:ind w:left="107"/>
              <w:rPr>
                <w:sz w:val="21"/>
              </w:rPr>
            </w:pPr>
            <w:r>
              <w:rPr>
                <w:spacing w:val="-1"/>
                <w:sz w:val="21"/>
              </w:rPr>
              <w:t>益）</w:t>
            </w:r>
            <w:r>
              <w:rPr>
                <w:sz w:val="21"/>
              </w:rPr>
              <w:t>合计 </w:t>
            </w:r>
          </w:p>
        </w:tc>
        <w:tc>
          <w:tcPr>
            <w:tcW w:w="1132" w:type="dxa"/>
          </w:tcPr>
          <w:p>
            <w:pPr>
              <w:pStyle w:val="TableParagraph"/>
              <w:ind w:left="105"/>
              <w:rPr>
                <w:sz w:val="21"/>
              </w:rPr>
            </w:pPr>
            <w:r>
              <w:rPr>
                <w:w w:val="100"/>
                <w:sz w:val="21"/>
              </w:rPr>
              <w:t> </w:t>
            </w:r>
          </w:p>
        </w:tc>
        <w:tc>
          <w:tcPr>
            <w:tcW w:w="2551" w:type="dxa"/>
          </w:tcPr>
          <w:p>
            <w:pPr>
              <w:pStyle w:val="TableParagraph"/>
              <w:ind w:right="-15"/>
              <w:jc w:val="right"/>
              <w:rPr>
                <w:sz w:val="21"/>
              </w:rPr>
            </w:pPr>
            <w:r>
              <w:rPr>
                <w:sz w:val="21"/>
              </w:rPr>
              <w:t>6,447,173,393.90 </w:t>
            </w:r>
          </w:p>
        </w:tc>
        <w:tc>
          <w:tcPr>
            <w:tcW w:w="2410" w:type="dxa"/>
          </w:tcPr>
          <w:p>
            <w:pPr>
              <w:pStyle w:val="TableParagraph"/>
              <w:ind w:right="-15"/>
              <w:jc w:val="right"/>
              <w:rPr>
                <w:sz w:val="21"/>
              </w:rPr>
            </w:pPr>
            <w:r>
              <w:rPr>
                <w:sz w:val="21"/>
              </w:rPr>
              <w:t>6,605,061,347.79 </w:t>
            </w:r>
          </w:p>
        </w:tc>
      </w:tr>
      <w:tr>
        <w:trPr>
          <w:trHeight w:val="546" w:hRule="atLeast"/>
        </w:trPr>
        <w:tc>
          <w:tcPr>
            <w:tcW w:w="2945" w:type="dxa"/>
          </w:tcPr>
          <w:p>
            <w:pPr>
              <w:pStyle w:val="TableParagraph"/>
              <w:spacing w:line="270" w:lineRule="atLeast" w:before="0"/>
              <w:ind w:left="107" w:right="88" w:firstLine="631"/>
              <w:rPr>
                <w:sz w:val="21"/>
              </w:rPr>
            </w:pPr>
            <w:r>
              <w:rPr>
                <w:spacing w:val="-1"/>
                <w:sz w:val="21"/>
              </w:rPr>
              <w:t>负债和所有者权益</w:t>
            </w:r>
            <w:r>
              <w:rPr>
                <w:sz w:val="21"/>
              </w:rPr>
              <w:t>（或股东权益）总计 </w:t>
            </w:r>
          </w:p>
        </w:tc>
        <w:tc>
          <w:tcPr>
            <w:tcW w:w="1132" w:type="dxa"/>
          </w:tcPr>
          <w:p>
            <w:pPr>
              <w:pStyle w:val="TableParagraph"/>
              <w:spacing w:before="3"/>
              <w:ind w:left="105"/>
              <w:rPr>
                <w:sz w:val="21"/>
              </w:rPr>
            </w:pPr>
            <w:r>
              <w:rPr>
                <w:w w:val="100"/>
                <w:sz w:val="21"/>
              </w:rPr>
              <w:t> </w:t>
            </w:r>
          </w:p>
        </w:tc>
        <w:tc>
          <w:tcPr>
            <w:tcW w:w="2551" w:type="dxa"/>
          </w:tcPr>
          <w:p>
            <w:pPr>
              <w:pStyle w:val="TableParagraph"/>
              <w:spacing w:before="3"/>
              <w:ind w:right="-15"/>
              <w:jc w:val="right"/>
              <w:rPr>
                <w:sz w:val="21"/>
              </w:rPr>
            </w:pPr>
            <w:r>
              <w:rPr>
                <w:sz w:val="21"/>
              </w:rPr>
              <w:t>7,106,986,678.51 </w:t>
            </w:r>
          </w:p>
        </w:tc>
        <w:tc>
          <w:tcPr>
            <w:tcW w:w="2410" w:type="dxa"/>
          </w:tcPr>
          <w:p>
            <w:pPr>
              <w:pStyle w:val="TableParagraph"/>
              <w:spacing w:before="3"/>
              <w:ind w:right="-15"/>
              <w:jc w:val="right"/>
              <w:rPr>
                <w:sz w:val="21"/>
              </w:rPr>
            </w:pPr>
            <w:r>
              <w:rPr>
                <w:sz w:val="21"/>
              </w:rPr>
              <w:t>7,333,385,288.78 </w:t>
            </w:r>
          </w:p>
        </w:tc>
      </w:tr>
    </w:tbl>
    <w:p>
      <w:pPr>
        <w:pStyle w:val="BodyText"/>
        <w:spacing w:before="1"/>
        <w:ind w:left="518"/>
      </w:pPr>
      <w:r>
        <w:rPr>
          <w:spacing w:val="-2"/>
        </w:rPr>
        <w:t>公司负责人：王东海 主管会计工作负责人：白恒飞 会计机构负责人：陈学伟</w:t>
      </w:r>
      <w:r>
        <w:rPr/>
        <w:t> </w:t>
      </w:r>
    </w:p>
    <w:p>
      <w:pPr>
        <w:pStyle w:val="BodyText"/>
        <w:spacing w:before="3"/>
        <w:ind w:left="518"/>
      </w:pPr>
      <w:r>
        <w:rPr>
          <w:color w:val="FF0000"/>
          <w:w w:val="100"/>
        </w:rPr>
        <w:t> </w:t>
      </w:r>
    </w:p>
    <w:p>
      <w:pPr>
        <w:pStyle w:val="BodyText"/>
        <w:spacing w:line="295" w:lineRule="auto" w:before="64"/>
        <w:ind w:left="4173" w:right="4063" w:firstLine="232"/>
      </w:pPr>
      <w:r>
        <w:rPr/>
        <w:t>合并利润表2022</w:t>
      </w:r>
      <w:r>
        <w:rPr>
          <w:spacing w:val="-36"/>
        </w:rPr>
        <w:t> 年 </w:t>
      </w:r>
      <w:r>
        <w:rPr/>
        <w:t>1—12</w:t>
      </w:r>
      <w:r>
        <w:rPr>
          <w:spacing w:val="-28"/>
        </w:rPr>
        <w:t> 月</w:t>
      </w:r>
      <w:r>
        <w:rPr/>
        <w:t> </w:t>
      </w:r>
    </w:p>
    <w:p>
      <w:pPr>
        <w:pStyle w:val="BodyText"/>
        <w:spacing w:line="212" w:lineRule="exact"/>
        <w:ind w:left="7251"/>
      </w:pPr>
      <w:r>
        <w:rPr>
          <w:spacing w:val="7"/>
        </w:rPr>
        <w:t>单位:元 币种:人民币</w:t>
      </w:r>
      <w:r>
        <w:rPr/>
        <w:t> </w:t>
      </w: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7"/>
        <w:gridCol w:w="1517"/>
        <w:gridCol w:w="2009"/>
        <w:gridCol w:w="2017"/>
      </w:tblGrid>
      <w:tr>
        <w:trPr>
          <w:trHeight w:val="273" w:hRule="atLeast"/>
        </w:trPr>
        <w:tc>
          <w:tcPr>
            <w:tcW w:w="3507" w:type="dxa"/>
          </w:tcPr>
          <w:p>
            <w:pPr>
              <w:pStyle w:val="TableParagraph"/>
              <w:spacing w:line="252" w:lineRule="exact"/>
              <w:ind w:left="1291" w:right="1218"/>
              <w:jc w:val="center"/>
              <w:rPr>
                <w:sz w:val="21"/>
              </w:rPr>
            </w:pPr>
            <w:r>
              <w:rPr>
                <w:sz w:val="21"/>
              </w:rPr>
              <w:t>项目 </w:t>
            </w:r>
          </w:p>
        </w:tc>
        <w:tc>
          <w:tcPr>
            <w:tcW w:w="1517" w:type="dxa"/>
          </w:tcPr>
          <w:p>
            <w:pPr>
              <w:pStyle w:val="TableParagraph"/>
              <w:spacing w:line="252" w:lineRule="exact"/>
              <w:ind w:left="546"/>
              <w:rPr>
                <w:sz w:val="21"/>
              </w:rPr>
            </w:pPr>
            <w:r>
              <w:rPr>
                <w:sz w:val="21"/>
              </w:rPr>
              <w:t>附注 </w:t>
            </w:r>
          </w:p>
        </w:tc>
        <w:tc>
          <w:tcPr>
            <w:tcW w:w="2009" w:type="dxa"/>
          </w:tcPr>
          <w:p>
            <w:pPr>
              <w:pStyle w:val="TableParagraph"/>
              <w:spacing w:line="252" w:lineRule="exact"/>
              <w:ind w:left="554"/>
              <w:rPr>
                <w:sz w:val="21"/>
              </w:rPr>
            </w:pPr>
            <w:r>
              <w:rPr>
                <w:sz w:val="21"/>
              </w:rPr>
              <w:t>2022</w:t>
            </w:r>
            <w:r>
              <w:rPr>
                <w:spacing w:val="-18"/>
                <w:sz w:val="21"/>
              </w:rPr>
              <w:t> 年度 </w:t>
            </w:r>
          </w:p>
        </w:tc>
        <w:tc>
          <w:tcPr>
            <w:tcW w:w="2017" w:type="dxa"/>
          </w:tcPr>
          <w:p>
            <w:pPr>
              <w:pStyle w:val="TableParagraph"/>
              <w:spacing w:line="252" w:lineRule="exact"/>
              <w:ind w:left="559"/>
              <w:rPr>
                <w:sz w:val="21"/>
              </w:rPr>
            </w:pPr>
            <w:r>
              <w:rPr>
                <w:sz w:val="21"/>
              </w:rPr>
              <w:t>2021</w:t>
            </w:r>
            <w:r>
              <w:rPr>
                <w:spacing w:val="-18"/>
                <w:sz w:val="21"/>
              </w:rPr>
              <w:t> 年度 </w:t>
            </w:r>
          </w:p>
        </w:tc>
      </w:tr>
      <w:tr>
        <w:trPr>
          <w:trHeight w:val="273" w:hRule="atLeast"/>
        </w:trPr>
        <w:tc>
          <w:tcPr>
            <w:tcW w:w="3507" w:type="dxa"/>
          </w:tcPr>
          <w:p>
            <w:pPr>
              <w:pStyle w:val="TableParagraph"/>
              <w:spacing w:line="252" w:lineRule="exact"/>
              <w:ind w:left="107"/>
              <w:rPr>
                <w:sz w:val="21"/>
              </w:rPr>
            </w:pPr>
            <w:r>
              <w:rPr>
                <w:spacing w:val="-1"/>
                <w:sz w:val="21"/>
              </w:rPr>
              <w:t>一、营业总收入</w:t>
            </w:r>
            <w:r>
              <w:rPr>
                <w:sz w:val="21"/>
              </w:rPr>
              <w:t>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sz w:val="21"/>
              </w:rPr>
              <w:t>5,009,584,060.46 </w:t>
            </w:r>
          </w:p>
        </w:tc>
        <w:tc>
          <w:tcPr>
            <w:tcW w:w="2017" w:type="dxa"/>
          </w:tcPr>
          <w:p>
            <w:pPr>
              <w:pStyle w:val="TableParagraph"/>
              <w:spacing w:line="252" w:lineRule="exact"/>
              <w:ind w:right="-15"/>
              <w:jc w:val="right"/>
              <w:rPr>
                <w:sz w:val="21"/>
              </w:rPr>
            </w:pPr>
            <w:r>
              <w:rPr>
                <w:sz w:val="21"/>
              </w:rPr>
              <w:t>4,624,583,853.92 </w:t>
            </w:r>
          </w:p>
        </w:tc>
      </w:tr>
      <w:tr>
        <w:trPr>
          <w:trHeight w:val="270" w:hRule="atLeast"/>
        </w:trPr>
        <w:tc>
          <w:tcPr>
            <w:tcW w:w="3507" w:type="dxa"/>
          </w:tcPr>
          <w:p>
            <w:pPr>
              <w:pStyle w:val="TableParagraph"/>
              <w:spacing w:line="250" w:lineRule="exact"/>
              <w:ind w:left="107"/>
              <w:rPr>
                <w:sz w:val="21"/>
              </w:rPr>
            </w:pPr>
            <w:r>
              <w:rPr>
                <w:spacing w:val="-1"/>
                <w:sz w:val="21"/>
              </w:rPr>
              <w:t>其中：营业收入</w:t>
            </w:r>
            <w:r>
              <w:rPr>
                <w:sz w:val="21"/>
              </w:rPr>
              <w:t> </w:t>
            </w:r>
          </w:p>
        </w:tc>
        <w:tc>
          <w:tcPr>
            <w:tcW w:w="1517" w:type="dxa"/>
          </w:tcPr>
          <w:p>
            <w:pPr>
              <w:pStyle w:val="TableParagraph"/>
              <w:spacing w:line="250" w:lineRule="exact"/>
              <w:ind w:left="107"/>
              <w:rPr>
                <w:sz w:val="21"/>
              </w:rPr>
            </w:pPr>
            <w:r>
              <w:rPr>
                <w:sz w:val="21"/>
              </w:rPr>
              <w:t>附注七、61 </w:t>
            </w:r>
          </w:p>
        </w:tc>
        <w:tc>
          <w:tcPr>
            <w:tcW w:w="2009" w:type="dxa"/>
          </w:tcPr>
          <w:p>
            <w:pPr>
              <w:pStyle w:val="TableParagraph"/>
              <w:spacing w:line="250" w:lineRule="exact"/>
              <w:ind w:right="-15"/>
              <w:jc w:val="right"/>
              <w:rPr>
                <w:sz w:val="21"/>
              </w:rPr>
            </w:pPr>
            <w:r>
              <w:rPr>
                <w:sz w:val="21"/>
              </w:rPr>
              <w:t>5,009,584,060.46 </w:t>
            </w:r>
          </w:p>
        </w:tc>
        <w:tc>
          <w:tcPr>
            <w:tcW w:w="2017" w:type="dxa"/>
          </w:tcPr>
          <w:p>
            <w:pPr>
              <w:pStyle w:val="TableParagraph"/>
              <w:spacing w:line="250" w:lineRule="exact"/>
              <w:ind w:right="-15"/>
              <w:jc w:val="right"/>
              <w:rPr>
                <w:sz w:val="21"/>
              </w:rPr>
            </w:pPr>
            <w:r>
              <w:rPr>
                <w:sz w:val="21"/>
              </w:rPr>
              <w:t>4,624,583,853.92 </w:t>
            </w:r>
          </w:p>
        </w:tc>
      </w:tr>
      <w:tr>
        <w:trPr>
          <w:trHeight w:val="273" w:hRule="atLeast"/>
        </w:trPr>
        <w:tc>
          <w:tcPr>
            <w:tcW w:w="3507" w:type="dxa"/>
          </w:tcPr>
          <w:p>
            <w:pPr>
              <w:pStyle w:val="TableParagraph"/>
              <w:spacing w:line="252" w:lineRule="exact"/>
              <w:ind w:left="738"/>
              <w:rPr>
                <w:sz w:val="21"/>
              </w:rPr>
            </w:pPr>
            <w:r>
              <w:rPr>
                <w:spacing w:val="-1"/>
                <w:sz w:val="21"/>
              </w:rPr>
              <w:t>利息收入</w:t>
            </w:r>
            <w:r>
              <w:rPr>
                <w:sz w:val="21"/>
              </w:rPr>
              <w:t>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r>
        <w:trPr>
          <w:trHeight w:val="270" w:hRule="atLeast"/>
        </w:trPr>
        <w:tc>
          <w:tcPr>
            <w:tcW w:w="3507" w:type="dxa"/>
          </w:tcPr>
          <w:p>
            <w:pPr>
              <w:pStyle w:val="TableParagraph"/>
              <w:spacing w:line="250" w:lineRule="exact"/>
              <w:ind w:left="738"/>
              <w:rPr>
                <w:sz w:val="21"/>
              </w:rPr>
            </w:pPr>
            <w:r>
              <w:rPr>
                <w:spacing w:val="-1"/>
                <w:sz w:val="21"/>
              </w:rPr>
              <w:t>已赚保费</w:t>
            </w:r>
            <w:r>
              <w:rPr>
                <w:sz w:val="21"/>
              </w:rPr>
              <w:t> </w:t>
            </w:r>
          </w:p>
        </w:tc>
        <w:tc>
          <w:tcPr>
            <w:tcW w:w="1517"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w w:val="100"/>
                <w:sz w:val="21"/>
              </w:rPr>
              <w:t> </w:t>
            </w:r>
          </w:p>
        </w:tc>
        <w:tc>
          <w:tcPr>
            <w:tcW w:w="2017" w:type="dxa"/>
          </w:tcPr>
          <w:p>
            <w:pPr>
              <w:pStyle w:val="TableParagraph"/>
              <w:spacing w:line="250" w:lineRule="exact"/>
              <w:ind w:right="-15"/>
              <w:jc w:val="right"/>
              <w:rPr>
                <w:sz w:val="21"/>
              </w:rPr>
            </w:pPr>
            <w:r>
              <w:rPr>
                <w:w w:val="100"/>
                <w:sz w:val="21"/>
              </w:rPr>
              <w:t> </w:t>
            </w:r>
          </w:p>
        </w:tc>
      </w:tr>
      <w:tr>
        <w:trPr>
          <w:trHeight w:val="273" w:hRule="atLeast"/>
        </w:trPr>
        <w:tc>
          <w:tcPr>
            <w:tcW w:w="3507" w:type="dxa"/>
          </w:tcPr>
          <w:p>
            <w:pPr>
              <w:pStyle w:val="TableParagraph"/>
              <w:spacing w:line="250" w:lineRule="exact" w:before="3"/>
              <w:ind w:left="738"/>
              <w:rPr>
                <w:sz w:val="21"/>
              </w:rPr>
            </w:pPr>
            <w:r>
              <w:rPr>
                <w:spacing w:val="-1"/>
                <w:sz w:val="21"/>
              </w:rPr>
              <w:t>手续费及佣金收入</w:t>
            </w:r>
            <w:r>
              <w:rPr>
                <w:sz w:val="21"/>
              </w:rPr>
              <w:t>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w w:val="100"/>
                <w:sz w:val="21"/>
              </w:rPr>
              <w:t> </w:t>
            </w:r>
          </w:p>
        </w:tc>
        <w:tc>
          <w:tcPr>
            <w:tcW w:w="2017" w:type="dxa"/>
          </w:tcPr>
          <w:p>
            <w:pPr>
              <w:pStyle w:val="TableParagraph"/>
              <w:spacing w:line="250" w:lineRule="exact" w:before="3"/>
              <w:ind w:right="-15"/>
              <w:jc w:val="right"/>
              <w:rPr>
                <w:sz w:val="21"/>
              </w:rPr>
            </w:pPr>
            <w:r>
              <w:rPr>
                <w:w w:val="100"/>
                <w:sz w:val="21"/>
              </w:rPr>
              <w:t> </w:t>
            </w:r>
          </w:p>
        </w:tc>
      </w:tr>
      <w:tr>
        <w:trPr>
          <w:trHeight w:val="273" w:hRule="atLeast"/>
        </w:trPr>
        <w:tc>
          <w:tcPr>
            <w:tcW w:w="3507" w:type="dxa"/>
          </w:tcPr>
          <w:p>
            <w:pPr>
              <w:pStyle w:val="TableParagraph"/>
              <w:spacing w:line="252" w:lineRule="exact"/>
              <w:ind w:left="107"/>
              <w:rPr>
                <w:sz w:val="21"/>
              </w:rPr>
            </w:pPr>
            <w:r>
              <w:rPr>
                <w:spacing w:val="-1"/>
                <w:sz w:val="21"/>
              </w:rPr>
              <w:t>二、营业总成本</w:t>
            </w:r>
            <w:r>
              <w:rPr>
                <w:sz w:val="21"/>
              </w:rPr>
              <w:t>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sz w:val="21"/>
              </w:rPr>
              <w:t>4,424,161,527.67 </w:t>
            </w:r>
          </w:p>
        </w:tc>
        <w:tc>
          <w:tcPr>
            <w:tcW w:w="2017" w:type="dxa"/>
          </w:tcPr>
          <w:p>
            <w:pPr>
              <w:pStyle w:val="TableParagraph"/>
              <w:spacing w:line="252" w:lineRule="exact"/>
              <w:ind w:right="-15"/>
              <w:jc w:val="right"/>
              <w:rPr>
                <w:sz w:val="21"/>
              </w:rPr>
            </w:pPr>
            <w:r>
              <w:rPr>
                <w:sz w:val="21"/>
              </w:rPr>
              <w:t>3,877,095,039.49 </w:t>
            </w:r>
          </w:p>
        </w:tc>
      </w:tr>
      <w:tr>
        <w:trPr>
          <w:trHeight w:val="270" w:hRule="atLeast"/>
        </w:trPr>
        <w:tc>
          <w:tcPr>
            <w:tcW w:w="3507" w:type="dxa"/>
          </w:tcPr>
          <w:p>
            <w:pPr>
              <w:pStyle w:val="TableParagraph"/>
              <w:spacing w:line="250" w:lineRule="exact"/>
              <w:ind w:left="107"/>
              <w:rPr>
                <w:sz w:val="21"/>
              </w:rPr>
            </w:pPr>
            <w:r>
              <w:rPr>
                <w:spacing w:val="-1"/>
                <w:sz w:val="21"/>
              </w:rPr>
              <w:t>其中：营业成本</w:t>
            </w:r>
            <w:r>
              <w:rPr>
                <w:sz w:val="21"/>
              </w:rPr>
              <w:t> </w:t>
            </w:r>
          </w:p>
        </w:tc>
        <w:tc>
          <w:tcPr>
            <w:tcW w:w="1517" w:type="dxa"/>
          </w:tcPr>
          <w:p>
            <w:pPr>
              <w:pStyle w:val="TableParagraph"/>
              <w:spacing w:line="250" w:lineRule="exact"/>
              <w:ind w:left="107"/>
              <w:rPr>
                <w:sz w:val="21"/>
              </w:rPr>
            </w:pPr>
            <w:r>
              <w:rPr>
                <w:sz w:val="21"/>
              </w:rPr>
              <w:t>附注七、61 </w:t>
            </w:r>
          </w:p>
        </w:tc>
        <w:tc>
          <w:tcPr>
            <w:tcW w:w="2009" w:type="dxa"/>
          </w:tcPr>
          <w:p>
            <w:pPr>
              <w:pStyle w:val="TableParagraph"/>
              <w:spacing w:line="250" w:lineRule="exact"/>
              <w:ind w:right="-15"/>
              <w:jc w:val="right"/>
              <w:rPr>
                <w:sz w:val="21"/>
              </w:rPr>
            </w:pPr>
            <w:r>
              <w:rPr>
                <w:sz w:val="21"/>
              </w:rPr>
              <w:t>4,137,111,954.64 </w:t>
            </w:r>
          </w:p>
        </w:tc>
        <w:tc>
          <w:tcPr>
            <w:tcW w:w="2017" w:type="dxa"/>
          </w:tcPr>
          <w:p>
            <w:pPr>
              <w:pStyle w:val="TableParagraph"/>
              <w:spacing w:line="250" w:lineRule="exact"/>
              <w:ind w:right="-15"/>
              <w:jc w:val="right"/>
              <w:rPr>
                <w:sz w:val="21"/>
              </w:rPr>
            </w:pPr>
            <w:r>
              <w:rPr>
                <w:sz w:val="21"/>
              </w:rPr>
              <w:t>3,603,539,074.99 </w:t>
            </w:r>
          </w:p>
        </w:tc>
      </w:tr>
      <w:tr>
        <w:trPr>
          <w:trHeight w:val="273" w:hRule="atLeast"/>
        </w:trPr>
        <w:tc>
          <w:tcPr>
            <w:tcW w:w="3507" w:type="dxa"/>
          </w:tcPr>
          <w:p>
            <w:pPr>
              <w:pStyle w:val="TableParagraph"/>
              <w:spacing w:line="250" w:lineRule="exact" w:before="3"/>
              <w:ind w:left="738"/>
              <w:rPr>
                <w:sz w:val="21"/>
              </w:rPr>
            </w:pPr>
            <w:r>
              <w:rPr>
                <w:spacing w:val="-1"/>
                <w:sz w:val="21"/>
              </w:rPr>
              <w:t>利息支出</w:t>
            </w:r>
            <w:r>
              <w:rPr>
                <w:sz w:val="21"/>
              </w:rPr>
              <w:t>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w w:val="100"/>
                <w:sz w:val="21"/>
              </w:rPr>
              <w:t> </w:t>
            </w:r>
          </w:p>
        </w:tc>
        <w:tc>
          <w:tcPr>
            <w:tcW w:w="2017" w:type="dxa"/>
          </w:tcPr>
          <w:p>
            <w:pPr>
              <w:pStyle w:val="TableParagraph"/>
              <w:spacing w:line="250" w:lineRule="exact" w:before="3"/>
              <w:ind w:right="-15"/>
              <w:jc w:val="right"/>
              <w:rPr>
                <w:sz w:val="21"/>
              </w:rPr>
            </w:pPr>
            <w:r>
              <w:rPr>
                <w:w w:val="100"/>
                <w:sz w:val="21"/>
              </w:rPr>
              <w:t> </w:t>
            </w:r>
          </w:p>
        </w:tc>
      </w:tr>
      <w:tr>
        <w:trPr>
          <w:trHeight w:val="273" w:hRule="atLeast"/>
        </w:trPr>
        <w:tc>
          <w:tcPr>
            <w:tcW w:w="3507" w:type="dxa"/>
          </w:tcPr>
          <w:p>
            <w:pPr>
              <w:pStyle w:val="TableParagraph"/>
              <w:spacing w:line="252" w:lineRule="exact"/>
              <w:ind w:left="738"/>
              <w:rPr>
                <w:sz w:val="21"/>
              </w:rPr>
            </w:pPr>
            <w:r>
              <w:rPr>
                <w:spacing w:val="-1"/>
                <w:sz w:val="21"/>
              </w:rPr>
              <w:t>手续费及佣金支出</w:t>
            </w:r>
            <w:r>
              <w:rPr>
                <w:sz w:val="21"/>
              </w:rPr>
              <w:t>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r>
        <w:trPr>
          <w:trHeight w:val="270" w:hRule="atLeast"/>
        </w:trPr>
        <w:tc>
          <w:tcPr>
            <w:tcW w:w="3507" w:type="dxa"/>
          </w:tcPr>
          <w:p>
            <w:pPr>
              <w:pStyle w:val="TableParagraph"/>
              <w:spacing w:line="250" w:lineRule="exact"/>
              <w:ind w:left="738"/>
              <w:rPr>
                <w:sz w:val="21"/>
              </w:rPr>
            </w:pPr>
            <w:r>
              <w:rPr>
                <w:sz w:val="21"/>
              </w:rPr>
              <w:t>退保金 </w:t>
            </w:r>
          </w:p>
        </w:tc>
        <w:tc>
          <w:tcPr>
            <w:tcW w:w="1517"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w w:val="100"/>
                <w:sz w:val="21"/>
              </w:rPr>
              <w:t> </w:t>
            </w:r>
          </w:p>
        </w:tc>
        <w:tc>
          <w:tcPr>
            <w:tcW w:w="2017" w:type="dxa"/>
          </w:tcPr>
          <w:p>
            <w:pPr>
              <w:pStyle w:val="TableParagraph"/>
              <w:spacing w:line="250" w:lineRule="exact"/>
              <w:ind w:right="-15"/>
              <w:jc w:val="right"/>
              <w:rPr>
                <w:sz w:val="21"/>
              </w:rPr>
            </w:pPr>
            <w:r>
              <w:rPr>
                <w:w w:val="100"/>
                <w:sz w:val="21"/>
              </w:rPr>
              <w:t> </w:t>
            </w:r>
          </w:p>
        </w:tc>
      </w:tr>
      <w:tr>
        <w:trPr>
          <w:trHeight w:val="273" w:hRule="atLeast"/>
        </w:trPr>
        <w:tc>
          <w:tcPr>
            <w:tcW w:w="3507" w:type="dxa"/>
          </w:tcPr>
          <w:p>
            <w:pPr>
              <w:pStyle w:val="TableParagraph"/>
              <w:spacing w:line="250" w:lineRule="exact" w:before="3"/>
              <w:ind w:left="738"/>
              <w:rPr>
                <w:sz w:val="21"/>
              </w:rPr>
            </w:pPr>
            <w:r>
              <w:rPr>
                <w:spacing w:val="-1"/>
                <w:sz w:val="21"/>
              </w:rPr>
              <w:t>赔付支出净额</w:t>
            </w:r>
            <w:r>
              <w:rPr>
                <w:sz w:val="21"/>
              </w:rPr>
              <w:t>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w w:val="100"/>
                <w:sz w:val="21"/>
              </w:rPr>
              <w:t> </w:t>
            </w:r>
          </w:p>
        </w:tc>
        <w:tc>
          <w:tcPr>
            <w:tcW w:w="2017" w:type="dxa"/>
          </w:tcPr>
          <w:p>
            <w:pPr>
              <w:pStyle w:val="TableParagraph"/>
              <w:spacing w:line="250" w:lineRule="exact" w:before="3"/>
              <w:ind w:right="-15"/>
              <w:jc w:val="right"/>
              <w:rPr>
                <w:sz w:val="21"/>
              </w:rPr>
            </w:pPr>
            <w:r>
              <w:rPr>
                <w:w w:val="100"/>
                <w:sz w:val="21"/>
              </w:rPr>
              <w:t> </w:t>
            </w:r>
          </w:p>
        </w:tc>
      </w:tr>
      <w:tr>
        <w:trPr>
          <w:trHeight w:val="273" w:hRule="atLeast"/>
        </w:trPr>
        <w:tc>
          <w:tcPr>
            <w:tcW w:w="3507" w:type="dxa"/>
          </w:tcPr>
          <w:p>
            <w:pPr>
              <w:pStyle w:val="TableParagraph"/>
              <w:spacing w:line="252" w:lineRule="exact"/>
              <w:ind w:left="738"/>
              <w:rPr>
                <w:sz w:val="21"/>
              </w:rPr>
            </w:pPr>
            <w:r>
              <w:rPr>
                <w:spacing w:val="-1"/>
                <w:sz w:val="21"/>
              </w:rPr>
              <w:t>提取保险责任准备金净额</w:t>
            </w:r>
            <w:r>
              <w:rPr>
                <w:sz w:val="21"/>
              </w:rPr>
              <w:t>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r>
        <w:trPr>
          <w:trHeight w:val="270" w:hRule="atLeast"/>
        </w:trPr>
        <w:tc>
          <w:tcPr>
            <w:tcW w:w="3507" w:type="dxa"/>
          </w:tcPr>
          <w:p>
            <w:pPr>
              <w:pStyle w:val="TableParagraph"/>
              <w:spacing w:line="250" w:lineRule="exact"/>
              <w:ind w:left="738"/>
              <w:rPr>
                <w:sz w:val="21"/>
              </w:rPr>
            </w:pPr>
            <w:r>
              <w:rPr>
                <w:spacing w:val="-1"/>
                <w:sz w:val="21"/>
              </w:rPr>
              <w:t>保单红利支出</w:t>
            </w:r>
            <w:r>
              <w:rPr>
                <w:sz w:val="21"/>
              </w:rPr>
              <w:t> </w:t>
            </w:r>
          </w:p>
        </w:tc>
        <w:tc>
          <w:tcPr>
            <w:tcW w:w="1517"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w w:val="100"/>
                <w:sz w:val="21"/>
              </w:rPr>
              <w:t> </w:t>
            </w:r>
          </w:p>
        </w:tc>
        <w:tc>
          <w:tcPr>
            <w:tcW w:w="2017" w:type="dxa"/>
          </w:tcPr>
          <w:p>
            <w:pPr>
              <w:pStyle w:val="TableParagraph"/>
              <w:spacing w:line="250" w:lineRule="exact"/>
              <w:ind w:right="-15"/>
              <w:jc w:val="right"/>
              <w:rPr>
                <w:sz w:val="21"/>
              </w:rPr>
            </w:pPr>
            <w:r>
              <w:rPr>
                <w:w w:val="100"/>
                <w:sz w:val="21"/>
              </w:rPr>
              <w:t> </w:t>
            </w:r>
          </w:p>
        </w:tc>
      </w:tr>
      <w:tr>
        <w:trPr>
          <w:trHeight w:val="273" w:hRule="atLeast"/>
        </w:trPr>
        <w:tc>
          <w:tcPr>
            <w:tcW w:w="3507" w:type="dxa"/>
          </w:tcPr>
          <w:p>
            <w:pPr>
              <w:pStyle w:val="TableParagraph"/>
              <w:spacing w:line="252" w:lineRule="exact"/>
              <w:ind w:left="738"/>
              <w:rPr>
                <w:sz w:val="21"/>
              </w:rPr>
            </w:pPr>
            <w:r>
              <w:rPr>
                <w:spacing w:val="-1"/>
                <w:sz w:val="21"/>
              </w:rPr>
              <w:t>分保费用</w:t>
            </w:r>
            <w:r>
              <w:rPr>
                <w:sz w:val="21"/>
              </w:rPr>
              <w:t>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r>
        <w:trPr>
          <w:trHeight w:val="273" w:hRule="atLeast"/>
        </w:trPr>
        <w:tc>
          <w:tcPr>
            <w:tcW w:w="3507" w:type="dxa"/>
          </w:tcPr>
          <w:p>
            <w:pPr>
              <w:pStyle w:val="TableParagraph"/>
              <w:spacing w:line="252" w:lineRule="exact"/>
              <w:ind w:left="738"/>
              <w:rPr>
                <w:sz w:val="21"/>
              </w:rPr>
            </w:pPr>
            <w:r>
              <w:rPr>
                <w:sz w:val="21"/>
              </w:rPr>
              <w:t>税金及附加 </w:t>
            </w:r>
          </w:p>
        </w:tc>
        <w:tc>
          <w:tcPr>
            <w:tcW w:w="1517" w:type="dxa"/>
          </w:tcPr>
          <w:p>
            <w:pPr>
              <w:pStyle w:val="TableParagraph"/>
              <w:spacing w:line="252" w:lineRule="exact"/>
              <w:ind w:left="107"/>
              <w:rPr>
                <w:sz w:val="21"/>
              </w:rPr>
            </w:pPr>
            <w:r>
              <w:rPr>
                <w:sz w:val="21"/>
              </w:rPr>
              <w:t>附注七、62 </w:t>
            </w:r>
          </w:p>
        </w:tc>
        <w:tc>
          <w:tcPr>
            <w:tcW w:w="2009" w:type="dxa"/>
          </w:tcPr>
          <w:p>
            <w:pPr>
              <w:pStyle w:val="TableParagraph"/>
              <w:spacing w:line="252" w:lineRule="exact"/>
              <w:ind w:right="-15"/>
              <w:jc w:val="right"/>
              <w:rPr>
                <w:sz w:val="21"/>
              </w:rPr>
            </w:pPr>
            <w:r>
              <w:rPr>
                <w:sz w:val="21"/>
              </w:rPr>
              <w:t>17,002,280.62 </w:t>
            </w:r>
          </w:p>
        </w:tc>
        <w:tc>
          <w:tcPr>
            <w:tcW w:w="2017" w:type="dxa"/>
          </w:tcPr>
          <w:p>
            <w:pPr>
              <w:pStyle w:val="TableParagraph"/>
              <w:spacing w:line="252" w:lineRule="exact"/>
              <w:ind w:right="-15"/>
              <w:jc w:val="right"/>
              <w:rPr>
                <w:sz w:val="21"/>
              </w:rPr>
            </w:pPr>
            <w:r>
              <w:rPr>
                <w:sz w:val="21"/>
              </w:rPr>
              <w:t>19,740,226.52 </w:t>
            </w:r>
          </w:p>
        </w:tc>
      </w:tr>
      <w:tr>
        <w:trPr>
          <w:trHeight w:val="270" w:hRule="atLeast"/>
        </w:trPr>
        <w:tc>
          <w:tcPr>
            <w:tcW w:w="3507" w:type="dxa"/>
          </w:tcPr>
          <w:p>
            <w:pPr>
              <w:pStyle w:val="TableParagraph"/>
              <w:spacing w:line="250" w:lineRule="exact"/>
              <w:ind w:left="738"/>
              <w:rPr>
                <w:sz w:val="21"/>
              </w:rPr>
            </w:pPr>
            <w:r>
              <w:rPr>
                <w:spacing w:val="-1"/>
                <w:sz w:val="21"/>
              </w:rPr>
              <w:t>销售费用</w:t>
            </w:r>
            <w:r>
              <w:rPr>
                <w:sz w:val="21"/>
              </w:rPr>
              <w:t> </w:t>
            </w:r>
          </w:p>
        </w:tc>
        <w:tc>
          <w:tcPr>
            <w:tcW w:w="1517" w:type="dxa"/>
          </w:tcPr>
          <w:p>
            <w:pPr>
              <w:pStyle w:val="TableParagraph"/>
              <w:spacing w:line="250" w:lineRule="exact"/>
              <w:ind w:left="107"/>
              <w:rPr>
                <w:sz w:val="21"/>
              </w:rPr>
            </w:pPr>
            <w:r>
              <w:rPr>
                <w:sz w:val="21"/>
              </w:rPr>
              <w:t>附注七、63 </w:t>
            </w:r>
          </w:p>
        </w:tc>
        <w:tc>
          <w:tcPr>
            <w:tcW w:w="2009" w:type="dxa"/>
          </w:tcPr>
          <w:p>
            <w:pPr>
              <w:pStyle w:val="TableParagraph"/>
              <w:spacing w:line="250" w:lineRule="exact"/>
              <w:ind w:right="-15"/>
              <w:jc w:val="right"/>
              <w:rPr>
                <w:sz w:val="21"/>
              </w:rPr>
            </w:pPr>
            <w:r>
              <w:rPr>
                <w:sz w:val="21"/>
              </w:rPr>
              <w:t>52,398,133.64 </w:t>
            </w:r>
          </w:p>
        </w:tc>
        <w:tc>
          <w:tcPr>
            <w:tcW w:w="2017" w:type="dxa"/>
          </w:tcPr>
          <w:p>
            <w:pPr>
              <w:pStyle w:val="TableParagraph"/>
              <w:spacing w:line="250" w:lineRule="exact"/>
              <w:ind w:right="-15"/>
              <w:jc w:val="right"/>
              <w:rPr>
                <w:sz w:val="21"/>
              </w:rPr>
            </w:pPr>
            <w:r>
              <w:rPr>
                <w:sz w:val="21"/>
              </w:rPr>
              <w:t>51,955,716.65 </w:t>
            </w:r>
          </w:p>
        </w:tc>
      </w:tr>
      <w:tr>
        <w:trPr>
          <w:trHeight w:val="273" w:hRule="atLeast"/>
        </w:trPr>
        <w:tc>
          <w:tcPr>
            <w:tcW w:w="3507" w:type="dxa"/>
          </w:tcPr>
          <w:p>
            <w:pPr>
              <w:pStyle w:val="TableParagraph"/>
              <w:spacing w:line="252" w:lineRule="exact"/>
              <w:ind w:left="738"/>
              <w:rPr>
                <w:sz w:val="21"/>
              </w:rPr>
            </w:pPr>
            <w:r>
              <w:rPr>
                <w:spacing w:val="-1"/>
                <w:sz w:val="21"/>
              </w:rPr>
              <w:t>管理费用</w:t>
            </w:r>
            <w:r>
              <w:rPr>
                <w:sz w:val="21"/>
              </w:rPr>
              <w:t> </w:t>
            </w:r>
          </w:p>
        </w:tc>
        <w:tc>
          <w:tcPr>
            <w:tcW w:w="1517" w:type="dxa"/>
          </w:tcPr>
          <w:p>
            <w:pPr>
              <w:pStyle w:val="TableParagraph"/>
              <w:spacing w:line="252" w:lineRule="exact"/>
              <w:ind w:left="107"/>
              <w:rPr>
                <w:sz w:val="21"/>
              </w:rPr>
            </w:pPr>
            <w:r>
              <w:rPr>
                <w:sz w:val="21"/>
              </w:rPr>
              <w:t>附注七、64 </w:t>
            </w:r>
          </w:p>
        </w:tc>
        <w:tc>
          <w:tcPr>
            <w:tcW w:w="2009" w:type="dxa"/>
          </w:tcPr>
          <w:p>
            <w:pPr>
              <w:pStyle w:val="TableParagraph"/>
              <w:spacing w:line="252" w:lineRule="exact"/>
              <w:ind w:right="-15"/>
              <w:jc w:val="right"/>
              <w:rPr>
                <w:sz w:val="21"/>
              </w:rPr>
            </w:pPr>
            <w:r>
              <w:rPr>
                <w:sz w:val="21"/>
              </w:rPr>
              <w:t>145,630,174.87 </w:t>
            </w:r>
          </w:p>
        </w:tc>
        <w:tc>
          <w:tcPr>
            <w:tcW w:w="2017" w:type="dxa"/>
          </w:tcPr>
          <w:p>
            <w:pPr>
              <w:pStyle w:val="TableParagraph"/>
              <w:spacing w:line="252" w:lineRule="exact"/>
              <w:ind w:right="-15"/>
              <w:jc w:val="right"/>
              <w:rPr>
                <w:sz w:val="21"/>
              </w:rPr>
            </w:pPr>
            <w:r>
              <w:rPr>
                <w:sz w:val="21"/>
              </w:rPr>
              <w:t>135,925,048.33 </w:t>
            </w:r>
          </w:p>
        </w:tc>
      </w:tr>
      <w:tr>
        <w:trPr>
          <w:trHeight w:val="270" w:hRule="atLeast"/>
        </w:trPr>
        <w:tc>
          <w:tcPr>
            <w:tcW w:w="3507" w:type="dxa"/>
          </w:tcPr>
          <w:p>
            <w:pPr>
              <w:pStyle w:val="TableParagraph"/>
              <w:spacing w:line="250" w:lineRule="exact"/>
              <w:ind w:left="738"/>
              <w:rPr>
                <w:sz w:val="21"/>
              </w:rPr>
            </w:pPr>
            <w:r>
              <w:rPr>
                <w:spacing w:val="-1"/>
                <w:sz w:val="21"/>
              </w:rPr>
              <w:t>研发费用</w:t>
            </w:r>
            <w:r>
              <w:rPr>
                <w:sz w:val="21"/>
              </w:rPr>
              <w:t> </w:t>
            </w:r>
          </w:p>
        </w:tc>
        <w:tc>
          <w:tcPr>
            <w:tcW w:w="1517" w:type="dxa"/>
          </w:tcPr>
          <w:p>
            <w:pPr>
              <w:pStyle w:val="TableParagraph"/>
              <w:spacing w:line="250" w:lineRule="exact"/>
              <w:ind w:left="107"/>
              <w:rPr>
                <w:sz w:val="21"/>
              </w:rPr>
            </w:pPr>
            <w:r>
              <w:rPr>
                <w:sz w:val="21"/>
              </w:rPr>
              <w:t>附注七、65 </w:t>
            </w:r>
          </w:p>
        </w:tc>
        <w:tc>
          <w:tcPr>
            <w:tcW w:w="2009" w:type="dxa"/>
          </w:tcPr>
          <w:p>
            <w:pPr>
              <w:pStyle w:val="TableParagraph"/>
              <w:spacing w:line="250" w:lineRule="exact"/>
              <w:ind w:right="-15"/>
              <w:jc w:val="right"/>
              <w:rPr>
                <w:sz w:val="21"/>
              </w:rPr>
            </w:pPr>
            <w:r>
              <w:rPr>
                <w:sz w:val="21"/>
              </w:rPr>
              <w:t>4,170,176.39 </w:t>
            </w:r>
          </w:p>
        </w:tc>
        <w:tc>
          <w:tcPr>
            <w:tcW w:w="2017" w:type="dxa"/>
          </w:tcPr>
          <w:p>
            <w:pPr>
              <w:pStyle w:val="TableParagraph"/>
              <w:spacing w:line="250" w:lineRule="exact"/>
              <w:ind w:right="-15"/>
              <w:jc w:val="right"/>
              <w:rPr>
                <w:sz w:val="21"/>
              </w:rPr>
            </w:pPr>
            <w:r>
              <w:rPr>
                <w:sz w:val="21"/>
              </w:rPr>
              <w:t>3,173,939.61 </w:t>
            </w:r>
          </w:p>
        </w:tc>
      </w:tr>
      <w:tr>
        <w:trPr>
          <w:trHeight w:val="273" w:hRule="atLeast"/>
        </w:trPr>
        <w:tc>
          <w:tcPr>
            <w:tcW w:w="3507" w:type="dxa"/>
          </w:tcPr>
          <w:p>
            <w:pPr>
              <w:pStyle w:val="TableParagraph"/>
              <w:spacing w:line="250" w:lineRule="exact" w:before="3"/>
              <w:ind w:left="738"/>
              <w:rPr>
                <w:sz w:val="21"/>
              </w:rPr>
            </w:pPr>
            <w:r>
              <w:rPr>
                <w:spacing w:val="-1"/>
                <w:sz w:val="21"/>
              </w:rPr>
              <w:t>财务费用</w:t>
            </w:r>
            <w:r>
              <w:rPr>
                <w:sz w:val="21"/>
              </w:rPr>
              <w:t> </w:t>
            </w:r>
          </w:p>
        </w:tc>
        <w:tc>
          <w:tcPr>
            <w:tcW w:w="1517" w:type="dxa"/>
          </w:tcPr>
          <w:p>
            <w:pPr>
              <w:pStyle w:val="TableParagraph"/>
              <w:spacing w:line="250" w:lineRule="exact" w:before="3"/>
              <w:ind w:left="107"/>
              <w:rPr>
                <w:sz w:val="21"/>
              </w:rPr>
            </w:pPr>
            <w:r>
              <w:rPr>
                <w:sz w:val="21"/>
              </w:rPr>
              <w:t>附注七、66 </w:t>
            </w:r>
          </w:p>
        </w:tc>
        <w:tc>
          <w:tcPr>
            <w:tcW w:w="2009" w:type="dxa"/>
          </w:tcPr>
          <w:p>
            <w:pPr>
              <w:pStyle w:val="TableParagraph"/>
              <w:spacing w:line="250" w:lineRule="exact" w:before="3"/>
              <w:ind w:right="-15"/>
              <w:jc w:val="right"/>
              <w:rPr>
                <w:sz w:val="21"/>
              </w:rPr>
            </w:pPr>
            <w:r>
              <w:rPr>
                <w:sz w:val="21"/>
              </w:rPr>
              <w:t>67,848,807.51 </w:t>
            </w:r>
          </w:p>
        </w:tc>
        <w:tc>
          <w:tcPr>
            <w:tcW w:w="2017" w:type="dxa"/>
          </w:tcPr>
          <w:p>
            <w:pPr>
              <w:pStyle w:val="TableParagraph"/>
              <w:spacing w:line="250" w:lineRule="exact" w:before="3"/>
              <w:ind w:right="-15"/>
              <w:jc w:val="right"/>
              <w:rPr>
                <w:sz w:val="21"/>
              </w:rPr>
            </w:pPr>
            <w:r>
              <w:rPr>
                <w:sz w:val="21"/>
              </w:rPr>
              <w:t>62,761,033.39 </w:t>
            </w:r>
          </w:p>
        </w:tc>
      </w:tr>
      <w:tr>
        <w:trPr>
          <w:trHeight w:val="273" w:hRule="atLeast"/>
        </w:trPr>
        <w:tc>
          <w:tcPr>
            <w:tcW w:w="3507" w:type="dxa"/>
          </w:tcPr>
          <w:p>
            <w:pPr>
              <w:pStyle w:val="TableParagraph"/>
              <w:spacing w:line="252" w:lineRule="exact"/>
              <w:ind w:left="738"/>
              <w:rPr>
                <w:sz w:val="21"/>
              </w:rPr>
            </w:pPr>
            <w:r>
              <w:rPr>
                <w:sz w:val="21"/>
              </w:rPr>
              <w:t>其中：利息费用 </w:t>
            </w:r>
          </w:p>
        </w:tc>
        <w:tc>
          <w:tcPr>
            <w:tcW w:w="1517" w:type="dxa"/>
          </w:tcPr>
          <w:p>
            <w:pPr>
              <w:pStyle w:val="TableParagraph"/>
              <w:spacing w:line="252" w:lineRule="exact"/>
              <w:ind w:left="107"/>
              <w:rPr>
                <w:sz w:val="21"/>
              </w:rPr>
            </w:pPr>
            <w:r>
              <w:rPr>
                <w:sz w:val="21"/>
              </w:rPr>
              <w:t>附注七、66 </w:t>
            </w:r>
          </w:p>
        </w:tc>
        <w:tc>
          <w:tcPr>
            <w:tcW w:w="2009" w:type="dxa"/>
          </w:tcPr>
          <w:p>
            <w:pPr>
              <w:pStyle w:val="TableParagraph"/>
              <w:spacing w:line="252" w:lineRule="exact"/>
              <w:ind w:right="-15"/>
              <w:jc w:val="right"/>
              <w:rPr>
                <w:sz w:val="21"/>
              </w:rPr>
            </w:pPr>
            <w:r>
              <w:rPr>
                <w:sz w:val="21"/>
              </w:rPr>
              <w:t>76,839,533.39 </w:t>
            </w:r>
          </w:p>
        </w:tc>
        <w:tc>
          <w:tcPr>
            <w:tcW w:w="2017" w:type="dxa"/>
          </w:tcPr>
          <w:p>
            <w:pPr>
              <w:pStyle w:val="TableParagraph"/>
              <w:spacing w:line="252" w:lineRule="exact"/>
              <w:ind w:right="-15"/>
              <w:jc w:val="right"/>
              <w:rPr>
                <w:sz w:val="21"/>
              </w:rPr>
            </w:pPr>
            <w:r>
              <w:rPr>
                <w:sz w:val="21"/>
              </w:rPr>
              <w:t>72,881,291.79 </w:t>
            </w:r>
          </w:p>
        </w:tc>
      </w:tr>
      <w:tr>
        <w:trPr>
          <w:trHeight w:val="271" w:hRule="atLeast"/>
        </w:trPr>
        <w:tc>
          <w:tcPr>
            <w:tcW w:w="3507" w:type="dxa"/>
          </w:tcPr>
          <w:p>
            <w:pPr>
              <w:pStyle w:val="TableParagraph"/>
              <w:spacing w:line="250" w:lineRule="exact"/>
              <w:ind w:left="1402" w:right="1218"/>
              <w:jc w:val="center"/>
              <w:rPr>
                <w:sz w:val="21"/>
              </w:rPr>
            </w:pPr>
            <w:r>
              <w:rPr>
                <w:spacing w:val="-1"/>
                <w:sz w:val="21"/>
              </w:rPr>
              <w:t>利息收入</w:t>
            </w:r>
            <w:r>
              <w:rPr>
                <w:sz w:val="21"/>
              </w:rPr>
              <w:t> </w:t>
            </w:r>
          </w:p>
        </w:tc>
        <w:tc>
          <w:tcPr>
            <w:tcW w:w="1517" w:type="dxa"/>
          </w:tcPr>
          <w:p>
            <w:pPr>
              <w:pStyle w:val="TableParagraph"/>
              <w:spacing w:line="250" w:lineRule="exact"/>
              <w:ind w:left="107"/>
              <w:rPr>
                <w:sz w:val="21"/>
              </w:rPr>
            </w:pPr>
            <w:r>
              <w:rPr>
                <w:sz w:val="21"/>
              </w:rPr>
              <w:t>附注七、66 </w:t>
            </w:r>
          </w:p>
        </w:tc>
        <w:tc>
          <w:tcPr>
            <w:tcW w:w="2009" w:type="dxa"/>
          </w:tcPr>
          <w:p>
            <w:pPr>
              <w:pStyle w:val="TableParagraph"/>
              <w:spacing w:line="250" w:lineRule="exact"/>
              <w:ind w:right="-15"/>
              <w:jc w:val="right"/>
              <w:rPr>
                <w:sz w:val="21"/>
              </w:rPr>
            </w:pPr>
            <w:r>
              <w:rPr>
                <w:sz w:val="21"/>
              </w:rPr>
              <w:t>10,906,958.82 </w:t>
            </w:r>
          </w:p>
        </w:tc>
        <w:tc>
          <w:tcPr>
            <w:tcW w:w="2017" w:type="dxa"/>
          </w:tcPr>
          <w:p>
            <w:pPr>
              <w:pStyle w:val="TableParagraph"/>
              <w:spacing w:line="250" w:lineRule="exact"/>
              <w:ind w:right="-15"/>
              <w:jc w:val="right"/>
              <w:rPr>
                <w:sz w:val="21"/>
              </w:rPr>
            </w:pPr>
            <w:r>
              <w:rPr>
                <w:sz w:val="21"/>
              </w:rPr>
              <w:t>12,851,641.91 </w:t>
            </w:r>
          </w:p>
        </w:tc>
      </w:tr>
      <w:tr>
        <w:trPr>
          <w:trHeight w:val="273" w:hRule="atLeast"/>
        </w:trPr>
        <w:tc>
          <w:tcPr>
            <w:tcW w:w="3507" w:type="dxa"/>
          </w:tcPr>
          <w:p>
            <w:pPr>
              <w:pStyle w:val="TableParagraph"/>
              <w:spacing w:line="250" w:lineRule="exact" w:before="3"/>
              <w:ind w:left="318"/>
              <w:rPr>
                <w:sz w:val="21"/>
              </w:rPr>
            </w:pPr>
            <w:r>
              <w:rPr>
                <w:spacing w:val="-1"/>
                <w:sz w:val="21"/>
              </w:rPr>
              <w:t>加：其他收益</w:t>
            </w:r>
            <w:r>
              <w:rPr>
                <w:sz w:val="21"/>
              </w:rPr>
              <w:t> </w:t>
            </w:r>
          </w:p>
        </w:tc>
        <w:tc>
          <w:tcPr>
            <w:tcW w:w="1517" w:type="dxa"/>
          </w:tcPr>
          <w:p>
            <w:pPr>
              <w:pStyle w:val="TableParagraph"/>
              <w:spacing w:line="250" w:lineRule="exact" w:before="3"/>
              <w:ind w:left="107"/>
              <w:rPr>
                <w:sz w:val="21"/>
              </w:rPr>
            </w:pPr>
            <w:r>
              <w:rPr>
                <w:sz w:val="21"/>
              </w:rPr>
              <w:t>附注七、67 </w:t>
            </w:r>
          </w:p>
        </w:tc>
        <w:tc>
          <w:tcPr>
            <w:tcW w:w="2009" w:type="dxa"/>
          </w:tcPr>
          <w:p>
            <w:pPr>
              <w:pStyle w:val="TableParagraph"/>
              <w:spacing w:line="250" w:lineRule="exact" w:before="3"/>
              <w:ind w:right="-15"/>
              <w:jc w:val="right"/>
              <w:rPr>
                <w:sz w:val="21"/>
              </w:rPr>
            </w:pPr>
            <w:r>
              <w:rPr>
                <w:sz w:val="21"/>
              </w:rPr>
              <w:t>18,807,526.14 </w:t>
            </w:r>
          </w:p>
        </w:tc>
        <w:tc>
          <w:tcPr>
            <w:tcW w:w="2017" w:type="dxa"/>
          </w:tcPr>
          <w:p>
            <w:pPr>
              <w:pStyle w:val="TableParagraph"/>
              <w:spacing w:line="250" w:lineRule="exact" w:before="3"/>
              <w:ind w:right="-15"/>
              <w:jc w:val="right"/>
              <w:rPr>
                <w:sz w:val="21"/>
              </w:rPr>
            </w:pPr>
            <w:r>
              <w:rPr>
                <w:sz w:val="21"/>
              </w:rPr>
              <w:t>9,722,611.36 </w:t>
            </w:r>
          </w:p>
        </w:tc>
      </w:tr>
      <w:tr>
        <w:trPr>
          <w:trHeight w:val="544" w:hRule="atLeast"/>
        </w:trPr>
        <w:tc>
          <w:tcPr>
            <w:tcW w:w="3507" w:type="dxa"/>
          </w:tcPr>
          <w:p>
            <w:pPr>
              <w:pStyle w:val="TableParagraph"/>
              <w:ind w:left="738"/>
              <w:rPr>
                <w:sz w:val="21"/>
              </w:rPr>
            </w:pPr>
            <w:r>
              <w:rPr>
                <w:spacing w:val="-6"/>
                <w:sz w:val="21"/>
              </w:rPr>
              <w:t>投资收益（损失以“－”号填</w:t>
            </w:r>
          </w:p>
          <w:p>
            <w:pPr>
              <w:pStyle w:val="TableParagraph"/>
              <w:spacing w:line="250" w:lineRule="exact" w:before="4"/>
              <w:ind w:left="107"/>
              <w:rPr>
                <w:sz w:val="21"/>
              </w:rPr>
            </w:pPr>
            <w:r>
              <w:rPr>
                <w:sz w:val="21"/>
              </w:rPr>
              <w:t>列） </w:t>
            </w:r>
          </w:p>
        </w:tc>
        <w:tc>
          <w:tcPr>
            <w:tcW w:w="1517" w:type="dxa"/>
          </w:tcPr>
          <w:p>
            <w:pPr>
              <w:pStyle w:val="TableParagraph"/>
              <w:ind w:left="107"/>
              <w:rPr>
                <w:sz w:val="21"/>
              </w:rPr>
            </w:pPr>
            <w:r>
              <w:rPr>
                <w:sz w:val="21"/>
              </w:rPr>
              <w:t>附注七、68 </w:t>
            </w:r>
          </w:p>
        </w:tc>
        <w:tc>
          <w:tcPr>
            <w:tcW w:w="2009" w:type="dxa"/>
          </w:tcPr>
          <w:p>
            <w:pPr>
              <w:pStyle w:val="TableParagraph"/>
              <w:ind w:right="-15"/>
              <w:jc w:val="right"/>
              <w:rPr>
                <w:sz w:val="21"/>
              </w:rPr>
            </w:pPr>
            <w:r>
              <w:rPr>
                <w:sz w:val="21"/>
              </w:rPr>
              <w:t>3,293,731.59 </w:t>
            </w:r>
          </w:p>
        </w:tc>
        <w:tc>
          <w:tcPr>
            <w:tcW w:w="2017" w:type="dxa"/>
          </w:tcPr>
          <w:p>
            <w:pPr>
              <w:pStyle w:val="TableParagraph"/>
              <w:ind w:right="-15"/>
              <w:jc w:val="right"/>
              <w:rPr>
                <w:sz w:val="21"/>
              </w:rPr>
            </w:pPr>
            <w:r>
              <w:rPr>
                <w:sz w:val="21"/>
              </w:rPr>
              <w:t>22,459,152.13 </w:t>
            </w:r>
          </w:p>
        </w:tc>
      </w:tr>
      <w:tr>
        <w:trPr>
          <w:trHeight w:val="544" w:hRule="atLeast"/>
        </w:trPr>
        <w:tc>
          <w:tcPr>
            <w:tcW w:w="3507" w:type="dxa"/>
          </w:tcPr>
          <w:p>
            <w:pPr>
              <w:pStyle w:val="TableParagraph"/>
              <w:ind w:left="738"/>
              <w:rPr>
                <w:sz w:val="21"/>
              </w:rPr>
            </w:pPr>
            <w:r>
              <w:rPr>
                <w:spacing w:val="-9"/>
                <w:sz w:val="21"/>
              </w:rPr>
              <w:t>其中：对联营企业和合营企业</w:t>
            </w:r>
          </w:p>
          <w:p>
            <w:pPr>
              <w:pStyle w:val="TableParagraph"/>
              <w:spacing w:line="250" w:lineRule="exact" w:before="4"/>
              <w:ind w:left="107"/>
              <w:rPr>
                <w:sz w:val="21"/>
              </w:rPr>
            </w:pPr>
            <w:r>
              <w:rPr>
                <w:sz w:val="21"/>
              </w:rPr>
              <w:t>的投资收益 </w:t>
            </w:r>
          </w:p>
        </w:tc>
        <w:tc>
          <w:tcPr>
            <w:tcW w:w="1517" w:type="dxa"/>
          </w:tcPr>
          <w:p>
            <w:pPr>
              <w:pStyle w:val="TableParagraph"/>
              <w:ind w:left="107"/>
              <w:rPr>
                <w:sz w:val="21"/>
              </w:rPr>
            </w:pPr>
            <w:r>
              <w:rPr>
                <w:sz w:val="21"/>
              </w:rPr>
              <w:t>附注七、68 </w:t>
            </w:r>
          </w:p>
        </w:tc>
        <w:tc>
          <w:tcPr>
            <w:tcW w:w="2009" w:type="dxa"/>
          </w:tcPr>
          <w:p>
            <w:pPr>
              <w:pStyle w:val="TableParagraph"/>
              <w:ind w:right="-15"/>
              <w:jc w:val="right"/>
              <w:rPr>
                <w:sz w:val="21"/>
              </w:rPr>
            </w:pPr>
            <w:r>
              <w:rPr>
                <w:sz w:val="21"/>
              </w:rPr>
              <w:t>3,021,882.28 </w:t>
            </w:r>
          </w:p>
        </w:tc>
        <w:tc>
          <w:tcPr>
            <w:tcW w:w="2017" w:type="dxa"/>
          </w:tcPr>
          <w:p>
            <w:pPr>
              <w:pStyle w:val="TableParagraph"/>
              <w:ind w:right="-15"/>
              <w:jc w:val="right"/>
              <w:rPr>
                <w:sz w:val="21"/>
              </w:rPr>
            </w:pPr>
            <w:r>
              <w:rPr>
                <w:sz w:val="21"/>
              </w:rPr>
              <w:t>3,364,211.58 </w:t>
            </w:r>
          </w:p>
        </w:tc>
      </w:tr>
      <w:tr>
        <w:trPr>
          <w:trHeight w:val="544" w:hRule="atLeast"/>
        </w:trPr>
        <w:tc>
          <w:tcPr>
            <w:tcW w:w="3507" w:type="dxa"/>
          </w:tcPr>
          <w:p>
            <w:pPr>
              <w:pStyle w:val="TableParagraph"/>
              <w:ind w:left="1262"/>
              <w:rPr>
                <w:sz w:val="21"/>
              </w:rPr>
            </w:pPr>
            <w:r>
              <w:rPr>
                <w:sz w:val="21"/>
              </w:rPr>
              <w:t>以摊余成本计量的金融</w:t>
            </w:r>
          </w:p>
          <w:p>
            <w:pPr>
              <w:pStyle w:val="TableParagraph"/>
              <w:spacing w:line="250" w:lineRule="exact" w:before="4"/>
              <w:ind w:left="107"/>
              <w:rPr>
                <w:sz w:val="21"/>
              </w:rPr>
            </w:pPr>
            <w:r>
              <w:rPr>
                <w:spacing w:val="-1"/>
                <w:sz w:val="21"/>
              </w:rPr>
              <w:t>资产终止确认收益</w:t>
            </w:r>
            <w:r>
              <w:rPr>
                <w:sz w:val="21"/>
              </w:rPr>
              <w:t> </w:t>
            </w:r>
          </w:p>
        </w:tc>
        <w:tc>
          <w:tcPr>
            <w:tcW w:w="1517" w:type="dxa"/>
          </w:tcPr>
          <w:p>
            <w:pPr>
              <w:pStyle w:val="TableParagraph"/>
              <w:ind w:left="107"/>
              <w:rPr>
                <w:sz w:val="21"/>
              </w:rPr>
            </w:pPr>
            <w:r>
              <w:rPr>
                <w:w w:val="100"/>
                <w:sz w:val="21"/>
              </w:rPr>
              <w:t> </w:t>
            </w:r>
          </w:p>
        </w:tc>
        <w:tc>
          <w:tcPr>
            <w:tcW w:w="2009" w:type="dxa"/>
          </w:tcPr>
          <w:p>
            <w:pPr>
              <w:pStyle w:val="TableParagraph"/>
              <w:ind w:right="-15"/>
              <w:jc w:val="right"/>
              <w:rPr>
                <w:sz w:val="21"/>
              </w:rPr>
            </w:pPr>
            <w:r>
              <w:rPr>
                <w:w w:val="100"/>
                <w:sz w:val="21"/>
              </w:rPr>
              <w:t> </w:t>
            </w:r>
          </w:p>
        </w:tc>
        <w:tc>
          <w:tcPr>
            <w:tcW w:w="2017" w:type="dxa"/>
          </w:tcPr>
          <w:p>
            <w:pPr>
              <w:pStyle w:val="TableParagraph"/>
              <w:ind w:right="-15"/>
              <w:jc w:val="right"/>
              <w:rPr>
                <w:sz w:val="21"/>
              </w:rPr>
            </w:pPr>
            <w:r>
              <w:rPr>
                <w:w w:val="100"/>
                <w:sz w:val="21"/>
              </w:rPr>
              <w:t> </w:t>
            </w:r>
          </w:p>
        </w:tc>
      </w:tr>
      <w:tr>
        <w:trPr>
          <w:trHeight w:val="546" w:hRule="atLeast"/>
        </w:trPr>
        <w:tc>
          <w:tcPr>
            <w:tcW w:w="3507" w:type="dxa"/>
          </w:tcPr>
          <w:p>
            <w:pPr>
              <w:pStyle w:val="TableParagraph"/>
              <w:spacing w:before="3"/>
              <w:ind w:left="738"/>
              <w:rPr>
                <w:sz w:val="21"/>
              </w:rPr>
            </w:pPr>
            <w:r>
              <w:rPr>
                <w:spacing w:val="-6"/>
                <w:sz w:val="21"/>
              </w:rPr>
              <w:t>汇兑收益（损失以“－”号填</w:t>
            </w:r>
          </w:p>
          <w:p>
            <w:pPr>
              <w:pStyle w:val="TableParagraph"/>
              <w:spacing w:line="252" w:lineRule="exact" w:before="2"/>
              <w:ind w:left="107"/>
              <w:rPr>
                <w:sz w:val="21"/>
              </w:rPr>
            </w:pPr>
            <w:r>
              <w:rPr>
                <w:sz w:val="21"/>
              </w:rPr>
              <w:t>列） </w:t>
            </w:r>
          </w:p>
        </w:tc>
        <w:tc>
          <w:tcPr>
            <w:tcW w:w="1517" w:type="dxa"/>
          </w:tcPr>
          <w:p>
            <w:pPr>
              <w:pStyle w:val="TableParagraph"/>
              <w:spacing w:before="3"/>
              <w:ind w:left="107"/>
              <w:rPr>
                <w:sz w:val="21"/>
              </w:rPr>
            </w:pPr>
            <w:r>
              <w:rPr>
                <w:w w:val="100"/>
                <w:sz w:val="21"/>
              </w:rPr>
              <w:t> </w:t>
            </w:r>
          </w:p>
        </w:tc>
        <w:tc>
          <w:tcPr>
            <w:tcW w:w="2009" w:type="dxa"/>
          </w:tcPr>
          <w:p>
            <w:pPr>
              <w:pStyle w:val="TableParagraph"/>
              <w:spacing w:before="3"/>
              <w:ind w:right="-15"/>
              <w:jc w:val="right"/>
              <w:rPr>
                <w:sz w:val="21"/>
              </w:rPr>
            </w:pPr>
            <w:r>
              <w:rPr>
                <w:w w:val="100"/>
                <w:sz w:val="21"/>
              </w:rPr>
              <w:t> </w:t>
            </w:r>
          </w:p>
        </w:tc>
        <w:tc>
          <w:tcPr>
            <w:tcW w:w="2017" w:type="dxa"/>
          </w:tcPr>
          <w:p>
            <w:pPr>
              <w:pStyle w:val="TableParagraph"/>
              <w:spacing w:before="3"/>
              <w:ind w:right="-15"/>
              <w:jc w:val="right"/>
              <w:rPr>
                <w:sz w:val="21"/>
              </w:rPr>
            </w:pPr>
            <w:r>
              <w:rPr>
                <w:w w:val="100"/>
                <w:sz w:val="21"/>
              </w:rPr>
              <w:t> </w:t>
            </w:r>
          </w:p>
        </w:tc>
      </w:tr>
    </w:tbl>
    <w:p>
      <w:pPr>
        <w:spacing w:after="0"/>
        <w:jc w:val="right"/>
        <w:rPr>
          <w:sz w:val="21"/>
        </w:rPr>
        <w:sectPr>
          <w:pgSz w:w="11910" w:h="16840"/>
          <w:pgMar w:header="880" w:footer="1168" w:top="1460" w:bottom="1380" w:left="1280" w:right="760"/>
        </w:sectPr>
      </w:pPr>
    </w:p>
    <w:p>
      <w:pPr>
        <w:pStyle w:val="BodyText"/>
        <w:spacing w:before="9"/>
        <w:ind w:left="0"/>
        <w:rPr>
          <w:sz w:val="4"/>
        </w:rPr>
      </w:pP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7"/>
        <w:gridCol w:w="1517"/>
        <w:gridCol w:w="2009"/>
        <w:gridCol w:w="2017"/>
      </w:tblGrid>
      <w:tr>
        <w:trPr>
          <w:trHeight w:val="547" w:hRule="atLeast"/>
        </w:trPr>
        <w:tc>
          <w:tcPr>
            <w:tcW w:w="3507" w:type="dxa"/>
          </w:tcPr>
          <w:p>
            <w:pPr>
              <w:pStyle w:val="TableParagraph"/>
              <w:spacing w:line="270" w:lineRule="atLeast" w:before="0"/>
              <w:ind w:left="107" w:right="93" w:firstLine="631"/>
              <w:rPr>
                <w:sz w:val="21"/>
              </w:rPr>
            </w:pPr>
            <w:r>
              <w:rPr>
                <w:spacing w:val="-13"/>
                <w:sz w:val="21"/>
              </w:rPr>
              <w:t>净敞口套期收益</w:t>
            </w:r>
            <w:r>
              <w:rPr>
                <w:sz w:val="21"/>
              </w:rPr>
              <w:t>（</w:t>
            </w:r>
            <w:r>
              <w:rPr>
                <w:spacing w:val="-15"/>
                <w:sz w:val="21"/>
              </w:rPr>
              <w:t>损失以“-”</w:t>
            </w:r>
            <w:r>
              <w:rPr>
                <w:spacing w:val="-102"/>
                <w:sz w:val="21"/>
              </w:rPr>
              <w:t> </w:t>
            </w:r>
            <w:r>
              <w:rPr>
                <w:sz w:val="21"/>
              </w:rPr>
              <w:t>号填列） </w:t>
            </w:r>
          </w:p>
        </w:tc>
        <w:tc>
          <w:tcPr>
            <w:tcW w:w="1517" w:type="dxa"/>
          </w:tcPr>
          <w:p>
            <w:pPr>
              <w:pStyle w:val="TableParagraph"/>
              <w:spacing w:before="3"/>
              <w:ind w:left="107"/>
              <w:rPr>
                <w:sz w:val="21"/>
              </w:rPr>
            </w:pPr>
            <w:r>
              <w:rPr>
                <w:w w:val="100"/>
                <w:sz w:val="21"/>
              </w:rPr>
              <w:t> </w:t>
            </w:r>
          </w:p>
        </w:tc>
        <w:tc>
          <w:tcPr>
            <w:tcW w:w="2009" w:type="dxa"/>
          </w:tcPr>
          <w:p>
            <w:pPr>
              <w:pStyle w:val="TableParagraph"/>
              <w:spacing w:before="3"/>
              <w:ind w:right="-15"/>
              <w:jc w:val="right"/>
              <w:rPr>
                <w:sz w:val="21"/>
              </w:rPr>
            </w:pPr>
            <w:r>
              <w:rPr>
                <w:w w:val="100"/>
                <w:sz w:val="21"/>
              </w:rPr>
              <w:t> </w:t>
            </w:r>
          </w:p>
        </w:tc>
        <w:tc>
          <w:tcPr>
            <w:tcW w:w="2017" w:type="dxa"/>
          </w:tcPr>
          <w:p>
            <w:pPr>
              <w:pStyle w:val="TableParagraph"/>
              <w:spacing w:before="3"/>
              <w:ind w:right="-15"/>
              <w:jc w:val="right"/>
              <w:rPr>
                <w:sz w:val="21"/>
              </w:rPr>
            </w:pPr>
            <w:r>
              <w:rPr>
                <w:w w:val="100"/>
                <w:sz w:val="21"/>
              </w:rPr>
              <w:t> </w:t>
            </w:r>
          </w:p>
        </w:tc>
      </w:tr>
      <w:tr>
        <w:trPr>
          <w:trHeight w:val="544" w:hRule="atLeast"/>
        </w:trPr>
        <w:tc>
          <w:tcPr>
            <w:tcW w:w="3507" w:type="dxa"/>
          </w:tcPr>
          <w:p>
            <w:pPr>
              <w:pStyle w:val="TableParagraph"/>
              <w:ind w:left="738"/>
              <w:rPr>
                <w:sz w:val="21"/>
              </w:rPr>
            </w:pPr>
            <w:r>
              <w:rPr>
                <w:spacing w:val="-1"/>
                <w:sz w:val="21"/>
              </w:rPr>
              <w:t>公允价值变动收益</w:t>
            </w:r>
            <w:r>
              <w:rPr>
                <w:sz w:val="21"/>
              </w:rPr>
              <w:t>（损失以</w:t>
            </w:r>
          </w:p>
          <w:p>
            <w:pPr>
              <w:pStyle w:val="TableParagraph"/>
              <w:spacing w:line="252" w:lineRule="exact" w:before="2"/>
              <w:ind w:left="107"/>
              <w:rPr>
                <w:sz w:val="21"/>
              </w:rPr>
            </w:pPr>
            <w:r>
              <w:rPr>
                <w:sz w:val="21"/>
              </w:rPr>
              <w:t>“－”号填列） </w:t>
            </w:r>
          </w:p>
        </w:tc>
        <w:tc>
          <w:tcPr>
            <w:tcW w:w="1517" w:type="dxa"/>
          </w:tcPr>
          <w:p>
            <w:pPr>
              <w:pStyle w:val="TableParagraph"/>
              <w:ind w:left="107"/>
              <w:rPr>
                <w:sz w:val="21"/>
              </w:rPr>
            </w:pPr>
            <w:r>
              <w:rPr>
                <w:sz w:val="21"/>
              </w:rPr>
              <w:t>附注七、70 </w:t>
            </w:r>
          </w:p>
        </w:tc>
        <w:tc>
          <w:tcPr>
            <w:tcW w:w="2009" w:type="dxa"/>
          </w:tcPr>
          <w:p>
            <w:pPr>
              <w:pStyle w:val="TableParagraph"/>
              <w:ind w:right="-15"/>
              <w:jc w:val="right"/>
              <w:rPr>
                <w:sz w:val="21"/>
              </w:rPr>
            </w:pPr>
            <w:r>
              <w:rPr>
                <w:w w:val="100"/>
                <w:sz w:val="21"/>
              </w:rPr>
              <w:t> </w:t>
            </w:r>
          </w:p>
        </w:tc>
        <w:tc>
          <w:tcPr>
            <w:tcW w:w="2017" w:type="dxa"/>
          </w:tcPr>
          <w:p>
            <w:pPr>
              <w:pStyle w:val="TableParagraph"/>
              <w:ind w:right="-15"/>
              <w:jc w:val="right"/>
              <w:rPr>
                <w:sz w:val="21"/>
              </w:rPr>
            </w:pPr>
            <w:r>
              <w:rPr>
                <w:sz w:val="21"/>
              </w:rPr>
              <w:t>762,739.73 </w:t>
            </w:r>
          </w:p>
        </w:tc>
      </w:tr>
      <w:tr>
        <w:trPr>
          <w:trHeight w:val="544" w:hRule="atLeast"/>
        </w:trPr>
        <w:tc>
          <w:tcPr>
            <w:tcW w:w="3507" w:type="dxa"/>
          </w:tcPr>
          <w:p>
            <w:pPr>
              <w:pStyle w:val="TableParagraph"/>
              <w:ind w:left="738"/>
              <w:rPr>
                <w:sz w:val="21"/>
              </w:rPr>
            </w:pPr>
            <w:r>
              <w:rPr>
                <w:spacing w:val="-1"/>
                <w:sz w:val="21"/>
              </w:rPr>
              <w:t>信用减值损失</w:t>
            </w:r>
            <w:r>
              <w:rPr>
                <w:sz w:val="21"/>
              </w:rPr>
              <w:t>（损失以“-”</w:t>
            </w:r>
          </w:p>
          <w:p>
            <w:pPr>
              <w:pStyle w:val="TableParagraph"/>
              <w:spacing w:line="252" w:lineRule="exact" w:before="2"/>
              <w:ind w:left="107"/>
              <w:rPr>
                <w:sz w:val="21"/>
              </w:rPr>
            </w:pPr>
            <w:r>
              <w:rPr>
                <w:spacing w:val="-1"/>
                <w:sz w:val="21"/>
              </w:rPr>
              <w:t>号填列</w:t>
            </w:r>
            <w:r>
              <w:rPr>
                <w:sz w:val="21"/>
              </w:rPr>
              <w:t>） </w:t>
            </w:r>
          </w:p>
        </w:tc>
        <w:tc>
          <w:tcPr>
            <w:tcW w:w="1517" w:type="dxa"/>
          </w:tcPr>
          <w:p>
            <w:pPr>
              <w:pStyle w:val="TableParagraph"/>
              <w:ind w:left="107"/>
              <w:rPr>
                <w:sz w:val="21"/>
              </w:rPr>
            </w:pPr>
            <w:r>
              <w:rPr>
                <w:sz w:val="21"/>
              </w:rPr>
              <w:t>附注七、71 </w:t>
            </w:r>
          </w:p>
        </w:tc>
        <w:tc>
          <w:tcPr>
            <w:tcW w:w="2009" w:type="dxa"/>
          </w:tcPr>
          <w:p>
            <w:pPr>
              <w:pStyle w:val="TableParagraph"/>
              <w:ind w:right="-15"/>
              <w:jc w:val="right"/>
              <w:rPr>
                <w:sz w:val="21"/>
              </w:rPr>
            </w:pPr>
            <w:r>
              <w:rPr>
                <w:sz w:val="21"/>
              </w:rPr>
              <w:t>-21,920,643.58 </w:t>
            </w:r>
          </w:p>
        </w:tc>
        <w:tc>
          <w:tcPr>
            <w:tcW w:w="2017" w:type="dxa"/>
          </w:tcPr>
          <w:p>
            <w:pPr>
              <w:pStyle w:val="TableParagraph"/>
              <w:ind w:right="-15"/>
              <w:jc w:val="right"/>
              <w:rPr>
                <w:sz w:val="21"/>
              </w:rPr>
            </w:pPr>
            <w:r>
              <w:rPr>
                <w:sz w:val="21"/>
              </w:rPr>
              <w:t>-35,095,429.63 </w:t>
            </w:r>
          </w:p>
        </w:tc>
      </w:tr>
      <w:tr>
        <w:trPr>
          <w:trHeight w:val="544" w:hRule="atLeast"/>
        </w:trPr>
        <w:tc>
          <w:tcPr>
            <w:tcW w:w="3507" w:type="dxa"/>
          </w:tcPr>
          <w:p>
            <w:pPr>
              <w:pStyle w:val="TableParagraph"/>
              <w:ind w:left="738"/>
              <w:rPr>
                <w:sz w:val="21"/>
              </w:rPr>
            </w:pPr>
            <w:r>
              <w:rPr>
                <w:spacing w:val="-1"/>
                <w:sz w:val="21"/>
              </w:rPr>
              <w:t>资产减值损失</w:t>
            </w:r>
            <w:r>
              <w:rPr>
                <w:sz w:val="21"/>
              </w:rPr>
              <w:t>（损失以“-”</w:t>
            </w:r>
          </w:p>
          <w:p>
            <w:pPr>
              <w:pStyle w:val="TableParagraph"/>
              <w:spacing w:line="252" w:lineRule="exact" w:before="2"/>
              <w:ind w:left="107"/>
              <w:rPr>
                <w:sz w:val="21"/>
              </w:rPr>
            </w:pPr>
            <w:r>
              <w:rPr>
                <w:spacing w:val="-1"/>
                <w:sz w:val="21"/>
              </w:rPr>
              <w:t>号填列</w:t>
            </w:r>
            <w:r>
              <w:rPr>
                <w:sz w:val="21"/>
              </w:rPr>
              <w:t>） </w:t>
            </w:r>
          </w:p>
        </w:tc>
        <w:tc>
          <w:tcPr>
            <w:tcW w:w="1517" w:type="dxa"/>
          </w:tcPr>
          <w:p>
            <w:pPr>
              <w:pStyle w:val="TableParagraph"/>
              <w:ind w:left="107"/>
              <w:rPr>
                <w:sz w:val="21"/>
              </w:rPr>
            </w:pPr>
            <w:r>
              <w:rPr>
                <w:w w:val="100"/>
                <w:sz w:val="21"/>
              </w:rPr>
              <w:t> </w:t>
            </w:r>
          </w:p>
        </w:tc>
        <w:tc>
          <w:tcPr>
            <w:tcW w:w="2009" w:type="dxa"/>
          </w:tcPr>
          <w:p>
            <w:pPr>
              <w:pStyle w:val="TableParagraph"/>
              <w:ind w:right="-15"/>
              <w:jc w:val="right"/>
              <w:rPr>
                <w:sz w:val="21"/>
              </w:rPr>
            </w:pPr>
            <w:r>
              <w:rPr>
                <w:w w:val="100"/>
                <w:sz w:val="21"/>
              </w:rPr>
              <w:t> </w:t>
            </w:r>
          </w:p>
        </w:tc>
        <w:tc>
          <w:tcPr>
            <w:tcW w:w="2017" w:type="dxa"/>
          </w:tcPr>
          <w:p>
            <w:pPr>
              <w:pStyle w:val="TableParagraph"/>
              <w:ind w:right="-15"/>
              <w:jc w:val="right"/>
              <w:rPr>
                <w:sz w:val="21"/>
              </w:rPr>
            </w:pPr>
            <w:r>
              <w:rPr>
                <w:w w:val="100"/>
                <w:sz w:val="21"/>
              </w:rPr>
              <w:t> </w:t>
            </w:r>
          </w:p>
        </w:tc>
      </w:tr>
      <w:tr>
        <w:trPr>
          <w:trHeight w:val="544" w:hRule="atLeast"/>
        </w:trPr>
        <w:tc>
          <w:tcPr>
            <w:tcW w:w="3507" w:type="dxa"/>
          </w:tcPr>
          <w:p>
            <w:pPr>
              <w:pStyle w:val="TableParagraph"/>
              <w:ind w:left="738"/>
              <w:rPr>
                <w:sz w:val="21"/>
              </w:rPr>
            </w:pPr>
            <w:r>
              <w:rPr>
                <w:sz w:val="21"/>
              </w:rPr>
              <w:t>资产处置收益（损失以“－”</w:t>
            </w:r>
          </w:p>
          <w:p>
            <w:pPr>
              <w:pStyle w:val="TableParagraph"/>
              <w:spacing w:line="250" w:lineRule="exact" w:before="4"/>
              <w:ind w:left="107"/>
              <w:rPr>
                <w:sz w:val="21"/>
              </w:rPr>
            </w:pPr>
            <w:r>
              <w:rPr>
                <w:spacing w:val="-1"/>
                <w:sz w:val="21"/>
              </w:rPr>
              <w:t>号填列</w:t>
            </w:r>
            <w:r>
              <w:rPr>
                <w:sz w:val="21"/>
              </w:rPr>
              <w:t>） </w:t>
            </w:r>
          </w:p>
        </w:tc>
        <w:tc>
          <w:tcPr>
            <w:tcW w:w="1517" w:type="dxa"/>
          </w:tcPr>
          <w:p>
            <w:pPr>
              <w:pStyle w:val="TableParagraph"/>
              <w:ind w:left="107"/>
              <w:rPr>
                <w:sz w:val="21"/>
              </w:rPr>
            </w:pPr>
            <w:r>
              <w:rPr>
                <w:sz w:val="21"/>
              </w:rPr>
              <w:t>附注七、73 </w:t>
            </w:r>
          </w:p>
        </w:tc>
        <w:tc>
          <w:tcPr>
            <w:tcW w:w="2009" w:type="dxa"/>
          </w:tcPr>
          <w:p>
            <w:pPr>
              <w:pStyle w:val="TableParagraph"/>
              <w:ind w:right="-15"/>
              <w:jc w:val="right"/>
              <w:rPr>
                <w:sz w:val="21"/>
              </w:rPr>
            </w:pPr>
            <w:r>
              <w:rPr>
                <w:sz w:val="21"/>
              </w:rPr>
              <w:t>270,210.46 </w:t>
            </w:r>
          </w:p>
        </w:tc>
        <w:tc>
          <w:tcPr>
            <w:tcW w:w="2017" w:type="dxa"/>
          </w:tcPr>
          <w:p>
            <w:pPr>
              <w:pStyle w:val="TableParagraph"/>
              <w:ind w:right="-15"/>
              <w:jc w:val="right"/>
              <w:rPr>
                <w:sz w:val="21"/>
              </w:rPr>
            </w:pPr>
            <w:r>
              <w:rPr>
                <w:sz w:val="21"/>
              </w:rPr>
              <w:t>797,488.38 </w:t>
            </w:r>
          </w:p>
        </w:tc>
      </w:tr>
      <w:tr>
        <w:trPr>
          <w:trHeight w:val="273" w:hRule="atLeast"/>
        </w:trPr>
        <w:tc>
          <w:tcPr>
            <w:tcW w:w="3507" w:type="dxa"/>
          </w:tcPr>
          <w:p>
            <w:pPr>
              <w:pStyle w:val="TableParagraph"/>
              <w:spacing w:line="252" w:lineRule="exact"/>
              <w:ind w:right="-15"/>
              <w:jc w:val="right"/>
              <w:rPr>
                <w:sz w:val="21"/>
              </w:rPr>
            </w:pPr>
            <w:r>
              <w:rPr>
                <w:spacing w:val="-17"/>
                <w:sz w:val="21"/>
              </w:rPr>
              <w:t>三、营业利润</w:t>
            </w:r>
            <w:r>
              <w:rPr>
                <w:sz w:val="21"/>
              </w:rPr>
              <w:t>（</w:t>
            </w:r>
            <w:r>
              <w:rPr>
                <w:spacing w:val="-13"/>
                <w:sz w:val="21"/>
              </w:rPr>
              <w:t>亏损以“－”号填列</w:t>
            </w:r>
            <w:r>
              <w:rPr>
                <w:spacing w:val="-111"/>
                <w:sz w:val="21"/>
              </w:rPr>
              <w:t>）</w:t>
            </w:r>
            <w:r>
              <w:rPr>
                <w:sz w:val="21"/>
              </w:rPr>
              <w:t>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sz w:val="21"/>
              </w:rPr>
              <w:t>585,873,357.40 </w:t>
            </w:r>
          </w:p>
        </w:tc>
        <w:tc>
          <w:tcPr>
            <w:tcW w:w="2017" w:type="dxa"/>
          </w:tcPr>
          <w:p>
            <w:pPr>
              <w:pStyle w:val="TableParagraph"/>
              <w:spacing w:line="252" w:lineRule="exact"/>
              <w:ind w:right="-15"/>
              <w:jc w:val="right"/>
              <w:rPr>
                <w:sz w:val="21"/>
              </w:rPr>
            </w:pPr>
            <w:r>
              <w:rPr>
                <w:sz w:val="21"/>
              </w:rPr>
              <w:t>746,135,376.40 </w:t>
            </w:r>
          </w:p>
        </w:tc>
      </w:tr>
      <w:tr>
        <w:trPr>
          <w:trHeight w:val="270" w:hRule="atLeast"/>
        </w:trPr>
        <w:tc>
          <w:tcPr>
            <w:tcW w:w="3507" w:type="dxa"/>
          </w:tcPr>
          <w:p>
            <w:pPr>
              <w:pStyle w:val="TableParagraph"/>
              <w:spacing w:line="250" w:lineRule="exact"/>
              <w:ind w:left="318"/>
              <w:rPr>
                <w:sz w:val="21"/>
              </w:rPr>
            </w:pPr>
            <w:r>
              <w:rPr>
                <w:spacing w:val="-1"/>
                <w:sz w:val="21"/>
              </w:rPr>
              <w:t>加：营业外收入</w:t>
            </w:r>
            <w:r>
              <w:rPr>
                <w:sz w:val="21"/>
              </w:rPr>
              <w:t> </w:t>
            </w:r>
          </w:p>
        </w:tc>
        <w:tc>
          <w:tcPr>
            <w:tcW w:w="1517" w:type="dxa"/>
          </w:tcPr>
          <w:p>
            <w:pPr>
              <w:pStyle w:val="TableParagraph"/>
              <w:spacing w:line="250" w:lineRule="exact"/>
              <w:ind w:left="107"/>
              <w:rPr>
                <w:sz w:val="21"/>
              </w:rPr>
            </w:pPr>
            <w:r>
              <w:rPr>
                <w:sz w:val="21"/>
              </w:rPr>
              <w:t>附注七、74 </w:t>
            </w:r>
          </w:p>
        </w:tc>
        <w:tc>
          <w:tcPr>
            <w:tcW w:w="2009" w:type="dxa"/>
          </w:tcPr>
          <w:p>
            <w:pPr>
              <w:pStyle w:val="TableParagraph"/>
              <w:spacing w:line="250" w:lineRule="exact"/>
              <w:ind w:right="-15"/>
              <w:jc w:val="right"/>
              <w:rPr>
                <w:sz w:val="21"/>
              </w:rPr>
            </w:pPr>
            <w:r>
              <w:rPr>
                <w:sz w:val="21"/>
              </w:rPr>
              <w:t>1,107,534.66 </w:t>
            </w:r>
          </w:p>
        </w:tc>
        <w:tc>
          <w:tcPr>
            <w:tcW w:w="2017" w:type="dxa"/>
          </w:tcPr>
          <w:p>
            <w:pPr>
              <w:pStyle w:val="TableParagraph"/>
              <w:spacing w:line="250" w:lineRule="exact"/>
              <w:ind w:right="-15"/>
              <w:jc w:val="right"/>
              <w:rPr>
                <w:sz w:val="21"/>
              </w:rPr>
            </w:pPr>
            <w:r>
              <w:rPr>
                <w:sz w:val="21"/>
              </w:rPr>
              <w:t>986,583.66 </w:t>
            </w:r>
          </w:p>
        </w:tc>
      </w:tr>
      <w:tr>
        <w:trPr>
          <w:trHeight w:val="273" w:hRule="atLeast"/>
        </w:trPr>
        <w:tc>
          <w:tcPr>
            <w:tcW w:w="3507" w:type="dxa"/>
          </w:tcPr>
          <w:p>
            <w:pPr>
              <w:pStyle w:val="TableParagraph"/>
              <w:spacing w:line="252" w:lineRule="exact"/>
              <w:ind w:left="318"/>
              <w:rPr>
                <w:sz w:val="21"/>
              </w:rPr>
            </w:pPr>
            <w:r>
              <w:rPr>
                <w:spacing w:val="-1"/>
                <w:sz w:val="21"/>
              </w:rPr>
              <w:t>减：营业外支出</w:t>
            </w:r>
            <w:r>
              <w:rPr>
                <w:sz w:val="21"/>
              </w:rPr>
              <w:t> </w:t>
            </w:r>
          </w:p>
        </w:tc>
        <w:tc>
          <w:tcPr>
            <w:tcW w:w="1517" w:type="dxa"/>
          </w:tcPr>
          <w:p>
            <w:pPr>
              <w:pStyle w:val="TableParagraph"/>
              <w:spacing w:line="252" w:lineRule="exact"/>
              <w:ind w:left="107"/>
              <w:rPr>
                <w:sz w:val="21"/>
              </w:rPr>
            </w:pPr>
            <w:r>
              <w:rPr>
                <w:sz w:val="21"/>
              </w:rPr>
              <w:t>附注七、75 </w:t>
            </w:r>
          </w:p>
        </w:tc>
        <w:tc>
          <w:tcPr>
            <w:tcW w:w="2009" w:type="dxa"/>
          </w:tcPr>
          <w:p>
            <w:pPr>
              <w:pStyle w:val="TableParagraph"/>
              <w:spacing w:line="252" w:lineRule="exact"/>
              <w:ind w:right="-15"/>
              <w:jc w:val="right"/>
              <w:rPr>
                <w:sz w:val="21"/>
              </w:rPr>
            </w:pPr>
            <w:r>
              <w:rPr>
                <w:sz w:val="21"/>
              </w:rPr>
              <w:t>1,144,296.13 </w:t>
            </w:r>
          </w:p>
        </w:tc>
        <w:tc>
          <w:tcPr>
            <w:tcW w:w="2017" w:type="dxa"/>
          </w:tcPr>
          <w:p>
            <w:pPr>
              <w:pStyle w:val="TableParagraph"/>
              <w:spacing w:line="252" w:lineRule="exact"/>
              <w:ind w:right="-15"/>
              <w:jc w:val="right"/>
              <w:rPr>
                <w:sz w:val="21"/>
              </w:rPr>
            </w:pPr>
            <w:r>
              <w:rPr>
                <w:sz w:val="21"/>
              </w:rPr>
              <w:t>3,694,969.12 </w:t>
            </w:r>
          </w:p>
        </w:tc>
      </w:tr>
      <w:tr>
        <w:trPr>
          <w:trHeight w:val="544" w:hRule="atLeast"/>
        </w:trPr>
        <w:tc>
          <w:tcPr>
            <w:tcW w:w="3507" w:type="dxa"/>
          </w:tcPr>
          <w:p>
            <w:pPr>
              <w:pStyle w:val="TableParagraph"/>
              <w:ind w:left="107"/>
              <w:rPr>
                <w:sz w:val="21"/>
              </w:rPr>
            </w:pPr>
            <w:r>
              <w:rPr>
                <w:spacing w:val="-2"/>
                <w:sz w:val="21"/>
              </w:rPr>
              <w:t>四、利润总额（亏损总额以“－”号</w:t>
            </w:r>
          </w:p>
          <w:p>
            <w:pPr>
              <w:pStyle w:val="TableParagraph"/>
              <w:spacing w:line="250" w:lineRule="exact" w:before="5"/>
              <w:ind w:left="107"/>
              <w:rPr>
                <w:sz w:val="21"/>
              </w:rPr>
            </w:pPr>
            <w:r>
              <w:rPr>
                <w:sz w:val="21"/>
              </w:rPr>
              <w:t>填列） </w:t>
            </w:r>
          </w:p>
        </w:tc>
        <w:tc>
          <w:tcPr>
            <w:tcW w:w="1517" w:type="dxa"/>
          </w:tcPr>
          <w:p>
            <w:pPr>
              <w:pStyle w:val="TableParagraph"/>
              <w:ind w:left="107"/>
              <w:rPr>
                <w:sz w:val="21"/>
              </w:rPr>
            </w:pPr>
            <w:r>
              <w:rPr>
                <w:w w:val="100"/>
                <w:sz w:val="21"/>
              </w:rPr>
              <w:t> </w:t>
            </w:r>
          </w:p>
        </w:tc>
        <w:tc>
          <w:tcPr>
            <w:tcW w:w="2009" w:type="dxa"/>
          </w:tcPr>
          <w:p>
            <w:pPr>
              <w:pStyle w:val="TableParagraph"/>
              <w:ind w:right="-15"/>
              <w:jc w:val="right"/>
              <w:rPr>
                <w:sz w:val="21"/>
              </w:rPr>
            </w:pPr>
            <w:r>
              <w:rPr>
                <w:sz w:val="21"/>
              </w:rPr>
              <w:t>585,836,595.93 </w:t>
            </w:r>
          </w:p>
        </w:tc>
        <w:tc>
          <w:tcPr>
            <w:tcW w:w="2017" w:type="dxa"/>
          </w:tcPr>
          <w:p>
            <w:pPr>
              <w:pStyle w:val="TableParagraph"/>
              <w:ind w:right="-15"/>
              <w:jc w:val="right"/>
              <w:rPr>
                <w:sz w:val="21"/>
              </w:rPr>
            </w:pPr>
            <w:r>
              <w:rPr>
                <w:sz w:val="21"/>
              </w:rPr>
              <w:t>743,426,990.94 </w:t>
            </w:r>
          </w:p>
        </w:tc>
      </w:tr>
      <w:tr>
        <w:trPr>
          <w:trHeight w:val="273" w:hRule="atLeast"/>
        </w:trPr>
        <w:tc>
          <w:tcPr>
            <w:tcW w:w="3507" w:type="dxa"/>
          </w:tcPr>
          <w:p>
            <w:pPr>
              <w:pStyle w:val="TableParagraph"/>
              <w:spacing w:line="252" w:lineRule="exact"/>
              <w:ind w:left="318"/>
              <w:rPr>
                <w:sz w:val="21"/>
              </w:rPr>
            </w:pPr>
            <w:r>
              <w:rPr>
                <w:spacing w:val="-1"/>
                <w:sz w:val="21"/>
              </w:rPr>
              <w:t>减：所得税费用</w:t>
            </w:r>
            <w:r>
              <w:rPr>
                <w:sz w:val="21"/>
              </w:rPr>
              <w:t> </w:t>
            </w:r>
          </w:p>
        </w:tc>
        <w:tc>
          <w:tcPr>
            <w:tcW w:w="1517" w:type="dxa"/>
          </w:tcPr>
          <w:p>
            <w:pPr>
              <w:pStyle w:val="TableParagraph"/>
              <w:spacing w:line="252" w:lineRule="exact"/>
              <w:ind w:left="107"/>
              <w:rPr>
                <w:sz w:val="21"/>
              </w:rPr>
            </w:pPr>
            <w:r>
              <w:rPr>
                <w:sz w:val="21"/>
              </w:rPr>
              <w:t>附注七、76 </w:t>
            </w:r>
          </w:p>
        </w:tc>
        <w:tc>
          <w:tcPr>
            <w:tcW w:w="2009" w:type="dxa"/>
          </w:tcPr>
          <w:p>
            <w:pPr>
              <w:pStyle w:val="TableParagraph"/>
              <w:spacing w:line="252" w:lineRule="exact"/>
              <w:ind w:right="-15"/>
              <w:jc w:val="right"/>
              <w:rPr>
                <w:sz w:val="21"/>
              </w:rPr>
            </w:pPr>
            <w:r>
              <w:rPr>
                <w:sz w:val="21"/>
              </w:rPr>
              <w:t>179,570,430.57 </w:t>
            </w:r>
          </w:p>
        </w:tc>
        <w:tc>
          <w:tcPr>
            <w:tcW w:w="2017" w:type="dxa"/>
          </w:tcPr>
          <w:p>
            <w:pPr>
              <w:pStyle w:val="TableParagraph"/>
              <w:spacing w:line="252" w:lineRule="exact"/>
              <w:ind w:right="-15"/>
              <w:jc w:val="right"/>
              <w:rPr>
                <w:sz w:val="21"/>
              </w:rPr>
            </w:pPr>
            <w:r>
              <w:rPr>
                <w:sz w:val="21"/>
              </w:rPr>
              <w:t>188,687,810.25 </w:t>
            </w:r>
          </w:p>
        </w:tc>
      </w:tr>
      <w:tr>
        <w:trPr>
          <w:trHeight w:val="270" w:hRule="atLeast"/>
        </w:trPr>
        <w:tc>
          <w:tcPr>
            <w:tcW w:w="3507" w:type="dxa"/>
          </w:tcPr>
          <w:p>
            <w:pPr>
              <w:pStyle w:val="TableParagraph"/>
              <w:spacing w:line="250" w:lineRule="exact"/>
              <w:ind w:right="-15"/>
              <w:jc w:val="right"/>
              <w:rPr>
                <w:sz w:val="21"/>
              </w:rPr>
            </w:pPr>
            <w:r>
              <w:rPr>
                <w:spacing w:val="-36"/>
                <w:sz w:val="21"/>
              </w:rPr>
              <w:t>五、净利润</w:t>
            </w:r>
            <w:r>
              <w:rPr>
                <w:sz w:val="21"/>
              </w:rPr>
              <w:t>（净亏损以“－”号填列</w:t>
            </w:r>
            <w:r>
              <w:rPr>
                <w:spacing w:val="-111"/>
                <w:sz w:val="21"/>
              </w:rPr>
              <w:t>）</w:t>
            </w:r>
            <w:r>
              <w:rPr>
                <w:sz w:val="21"/>
              </w:rPr>
              <w:t> </w:t>
            </w:r>
          </w:p>
        </w:tc>
        <w:tc>
          <w:tcPr>
            <w:tcW w:w="1517"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sz w:val="21"/>
              </w:rPr>
              <w:t>406,266,165.36 </w:t>
            </w:r>
          </w:p>
        </w:tc>
        <w:tc>
          <w:tcPr>
            <w:tcW w:w="2017" w:type="dxa"/>
          </w:tcPr>
          <w:p>
            <w:pPr>
              <w:pStyle w:val="TableParagraph"/>
              <w:spacing w:line="250" w:lineRule="exact"/>
              <w:ind w:right="-15"/>
              <w:jc w:val="right"/>
              <w:rPr>
                <w:sz w:val="21"/>
              </w:rPr>
            </w:pPr>
            <w:r>
              <w:rPr>
                <w:sz w:val="21"/>
              </w:rPr>
              <w:t>554,739,180.69 </w:t>
            </w:r>
          </w:p>
        </w:tc>
      </w:tr>
      <w:tr>
        <w:trPr>
          <w:trHeight w:val="273" w:hRule="atLeast"/>
        </w:trPr>
        <w:tc>
          <w:tcPr>
            <w:tcW w:w="9050" w:type="dxa"/>
            <w:gridSpan w:val="4"/>
          </w:tcPr>
          <w:p>
            <w:pPr>
              <w:pStyle w:val="TableParagraph"/>
              <w:spacing w:line="250" w:lineRule="exact" w:before="3"/>
              <w:ind w:left="107"/>
              <w:rPr>
                <w:sz w:val="21"/>
              </w:rPr>
            </w:pPr>
            <w:r>
              <w:rPr>
                <w:sz w:val="21"/>
              </w:rPr>
              <w:t>（一）按经营持续性分类 </w:t>
            </w:r>
          </w:p>
        </w:tc>
      </w:tr>
      <w:tr>
        <w:trPr>
          <w:trHeight w:val="544" w:hRule="atLeast"/>
        </w:trPr>
        <w:tc>
          <w:tcPr>
            <w:tcW w:w="3507" w:type="dxa"/>
          </w:tcPr>
          <w:p>
            <w:pPr>
              <w:pStyle w:val="TableParagraph"/>
              <w:ind w:left="527"/>
              <w:rPr>
                <w:sz w:val="21"/>
              </w:rPr>
            </w:pPr>
            <w:r>
              <w:rPr>
                <w:sz w:val="21"/>
              </w:rPr>
              <w:t>1.持续经营净利润（净亏损以</w:t>
            </w:r>
          </w:p>
          <w:p>
            <w:pPr>
              <w:pStyle w:val="TableParagraph"/>
              <w:spacing w:line="250" w:lineRule="exact" w:before="4"/>
              <w:ind w:left="107"/>
              <w:rPr>
                <w:sz w:val="21"/>
              </w:rPr>
            </w:pPr>
            <w:r>
              <w:rPr>
                <w:sz w:val="21"/>
              </w:rPr>
              <w:t>“－”号填列） </w:t>
            </w:r>
          </w:p>
        </w:tc>
        <w:tc>
          <w:tcPr>
            <w:tcW w:w="1517" w:type="dxa"/>
          </w:tcPr>
          <w:p>
            <w:pPr>
              <w:pStyle w:val="TableParagraph"/>
              <w:ind w:left="107"/>
              <w:rPr>
                <w:sz w:val="21"/>
              </w:rPr>
            </w:pPr>
            <w:r>
              <w:rPr>
                <w:w w:val="100"/>
                <w:sz w:val="21"/>
              </w:rPr>
              <w:t> </w:t>
            </w:r>
          </w:p>
        </w:tc>
        <w:tc>
          <w:tcPr>
            <w:tcW w:w="2009" w:type="dxa"/>
          </w:tcPr>
          <w:p>
            <w:pPr>
              <w:pStyle w:val="TableParagraph"/>
              <w:ind w:right="-15"/>
              <w:jc w:val="right"/>
              <w:rPr>
                <w:sz w:val="21"/>
              </w:rPr>
            </w:pPr>
            <w:r>
              <w:rPr>
                <w:sz w:val="21"/>
              </w:rPr>
              <w:t>406,266,165.36 </w:t>
            </w:r>
          </w:p>
        </w:tc>
        <w:tc>
          <w:tcPr>
            <w:tcW w:w="2017" w:type="dxa"/>
          </w:tcPr>
          <w:p>
            <w:pPr>
              <w:pStyle w:val="TableParagraph"/>
              <w:ind w:right="-15"/>
              <w:jc w:val="right"/>
              <w:rPr>
                <w:sz w:val="21"/>
              </w:rPr>
            </w:pPr>
            <w:r>
              <w:rPr>
                <w:sz w:val="21"/>
              </w:rPr>
              <w:t>554,739,180.69 </w:t>
            </w:r>
          </w:p>
        </w:tc>
      </w:tr>
      <w:tr>
        <w:trPr>
          <w:trHeight w:val="544" w:hRule="atLeast"/>
        </w:trPr>
        <w:tc>
          <w:tcPr>
            <w:tcW w:w="3507" w:type="dxa"/>
          </w:tcPr>
          <w:p>
            <w:pPr>
              <w:pStyle w:val="TableParagraph"/>
              <w:ind w:left="527"/>
              <w:rPr>
                <w:sz w:val="21"/>
              </w:rPr>
            </w:pPr>
            <w:r>
              <w:rPr>
                <w:sz w:val="21"/>
              </w:rPr>
              <w:t>2.终止经营净利润（净亏损以</w:t>
            </w:r>
          </w:p>
          <w:p>
            <w:pPr>
              <w:pStyle w:val="TableParagraph"/>
              <w:spacing w:line="250" w:lineRule="exact" w:before="4"/>
              <w:ind w:left="107"/>
              <w:rPr>
                <w:sz w:val="21"/>
              </w:rPr>
            </w:pPr>
            <w:r>
              <w:rPr>
                <w:sz w:val="21"/>
              </w:rPr>
              <w:t>“－”号填列） </w:t>
            </w:r>
          </w:p>
        </w:tc>
        <w:tc>
          <w:tcPr>
            <w:tcW w:w="1517" w:type="dxa"/>
          </w:tcPr>
          <w:p>
            <w:pPr>
              <w:pStyle w:val="TableParagraph"/>
              <w:ind w:left="107"/>
              <w:rPr>
                <w:sz w:val="21"/>
              </w:rPr>
            </w:pPr>
            <w:r>
              <w:rPr>
                <w:w w:val="100"/>
                <w:sz w:val="21"/>
              </w:rPr>
              <w:t> </w:t>
            </w:r>
          </w:p>
        </w:tc>
        <w:tc>
          <w:tcPr>
            <w:tcW w:w="2009" w:type="dxa"/>
          </w:tcPr>
          <w:p>
            <w:pPr>
              <w:pStyle w:val="TableParagraph"/>
              <w:ind w:right="-15"/>
              <w:jc w:val="right"/>
              <w:rPr>
                <w:sz w:val="21"/>
              </w:rPr>
            </w:pPr>
            <w:r>
              <w:rPr>
                <w:w w:val="100"/>
                <w:sz w:val="21"/>
              </w:rPr>
              <w:t> </w:t>
            </w:r>
          </w:p>
        </w:tc>
        <w:tc>
          <w:tcPr>
            <w:tcW w:w="2017" w:type="dxa"/>
          </w:tcPr>
          <w:p>
            <w:pPr>
              <w:pStyle w:val="TableParagraph"/>
              <w:ind w:right="-15"/>
              <w:jc w:val="right"/>
              <w:rPr>
                <w:sz w:val="21"/>
              </w:rPr>
            </w:pPr>
            <w:r>
              <w:rPr>
                <w:w w:val="100"/>
                <w:sz w:val="21"/>
              </w:rPr>
              <w:t> </w:t>
            </w:r>
          </w:p>
        </w:tc>
      </w:tr>
      <w:tr>
        <w:trPr>
          <w:trHeight w:val="273" w:hRule="atLeast"/>
        </w:trPr>
        <w:tc>
          <w:tcPr>
            <w:tcW w:w="9050" w:type="dxa"/>
            <w:gridSpan w:val="4"/>
          </w:tcPr>
          <w:p>
            <w:pPr>
              <w:pStyle w:val="TableParagraph"/>
              <w:spacing w:line="252" w:lineRule="exact"/>
              <w:ind w:left="107"/>
              <w:rPr>
                <w:sz w:val="21"/>
              </w:rPr>
            </w:pPr>
            <w:r>
              <w:rPr>
                <w:sz w:val="21"/>
              </w:rPr>
              <w:t>（二）按所有权归属分类 </w:t>
            </w:r>
          </w:p>
        </w:tc>
      </w:tr>
      <w:tr>
        <w:trPr>
          <w:trHeight w:val="544" w:hRule="atLeast"/>
        </w:trPr>
        <w:tc>
          <w:tcPr>
            <w:tcW w:w="3507" w:type="dxa"/>
          </w:tcPr>
          <w:p>
            <w:pPr>
              <w:pStyle w:val="TableParagraph"/>
              <w:ind w:left="527"/>
              <w:rPr>
                <w:sz w:val="21"/>
              </w:rPr>
            </w:pPr>
            <w:r>
              <w:rPr>
                <w:sz w:val="21"/>
              </w:rPr>
              <w:t>1.归属于母公司股东的净利润</w:t>
            </w:r>
          </w:p>
          <w:p>
            <w:pPr>
              <w:pStyle w:val="TableParagraph"/>
              <w:spacing w:line="250" w:lineRule="exact" w:before="4"/>
              <w:ind w:left="107"/>
              <w:rPr>
                <w:sz w:val="21"/>
              </w:rPr>
            </w:pPr>
            <w:r>
              <w:rPr>
                <w:sz w:val="21"/>
              </w:rPr>
              <w:t>（净亏损以“-”号填列） </w:t>
            </w:r>
          </w:p>
        </w:tc>
        <w:tc>
          <w:tcPr>
            <w:tcW w:w="1517" w:type="dxa"/>
          </w:tcPr>
          <w:p>
            <w:pPr>
              <w:pStyle w:val="TableParagraph"/>
              <w:ind w:left="107"/>
              <w:rPr>
                <w:sz w:val="21"/>
              </w:rPr>
            </w:pPr>
            <w:r>
              <w:rPr>
                <w:w w:val="100"/>
                <w:sz w:val="21"/>
              </w:rPr>
              <w:t> </w:t>
            </w:r>
          </w:p>
        </w:tc>
        <w:tc>
          <w:tcPr>
            <w:tcW w:w="2009" w:type="dxa"/>
          </w:tcPr>
          <w:p>
            <w:pPr>
              <w:pStyle w:val="TableParagraph"/>
              <w:ind w:right="-15"/>
              <w:jc w:val="right"/>
              <w:rPr>
                <w:sz w:val="21"/>
              </w:rPr>
            </w:pPr>
            <w:r>
              <w:rPr>
                <w:sz w:val="21"/>
              </w:rPr>
              <w:t>391,193,111.49 </w:t>
            </w:r>
          </w:p>
        </w:tc>
        <w:tc>
          <w:tcPr>
            <w:tcW w:w="2017" w:type="dxa"/>
          </w:tcPr>
          <w:p>
            <w:pPr>
              <w:pStyle w:val="TableParagraph"/>
              <w:ind w:right="-15"/>
              <w:jc w:val="right"/>
              <w:rPr>
                <w:sz w:val="21"/>
              </w:rPr>
            </w:pPr>
            <w:r>
              <w:rPr>
                <w:sz w:val="21"/>
              </w:rPr>
              <w:t>537,364,585.20 </w:t>
            </w:r>
          </w:p>
        </w:tc>
      </w:tr>
      <w:tr>
        <w:trPr>
          <w:trHeight w:val="544" w:hRule="atLeast"/>
        </w:trPr>
        <w:tc>
          <w:tcPr>
            <w:tcW w:w="3507" w:type="dxa"/>
          </w:tcPr>
          <w:p>
            <w:pPr>
              <w:pStyle w:val="TableParagraph"/>
              <w:ind w:left="527"/>
              <w:rPr>
                <w:sz w:val="21"/>
              </w:rPr>
            </w:pPr>
            <w:r>
              <w:rPr>
                <w:sz w:val="21"/>
              </w:rPr>
              <w:t>2.</w:t>
            </w:r>
            <w:r>
              <w:rPr>
                <w:spacing w:val="-15"/>
                <w:sz w:val="21"/>
              </w:rPr>
              <w:t>少数股东损益</w:t>
            </w:r>
            <w:r>
              <w:rPr>
                <w:sz w:val="21"/>
              </w:rPr>
              <w:t>（</w:t>
            </w:r>
            <w:r>
              <w:rPr>
                <w:spacing w:val="-14"/>
                <w:sz w:val="21"/>
              </w:rPr>
              <w:t>净亏损以“-”</w:t>
            </w:r>
          </w:p>
          <w:p>
            <w:pPr>
              <w:pStyle w:val="TableParagraph"/>
              <w:spacing w:line="250" w:lineRule="exact" w:before="5"/>
              <w:ind w:left="107"/>
              <w:rPr>
                <w:sz w:val="21"/>
              </w:rPr>
            </w:pPr>
            <w:r>
              <w:rPr>
                <w:spacing w:val="-1"/>
                <w:sz w:val="21"/>
              </w:rPr>
              <w:t>号填列</w:t>
            </w:r>
            <w:r>
              <w:rPr>
                <w:sz w:val="21"/>
              </w:rPr>
              <w:t>） </w:t>
            </w:r>
          </w:p>
        </w:tc>
        <w:tc>
          <w:tcPr>
            <w:tcW w:w="1517" w:type="dxa"/>
          </w:tcPr>
          <w:p>
            <w:pPr>
              <w:pStyle w:val="TableParagraph"/>
              <w:ind w:left="107"/>
              <w:rPr>
                <w:sz w:val="21"/>
              </w:rPr>
            </w:pPr>
            <w:r>
              <w:rPr>
                <w:w w:val="100"/>
                <w:sz w:val="21"/>
              </w:rPr>
              <w:t> </w:t>
            </w:r>
          </w:p>
        </w:tc>
        <w:tc>
          <w:tcPr>
            <w:tcW w:w="2009" w:type="dxa"/>
          </w:tcPr>
          <w:p>
            <w:pPr>
              <w:pStyle w:val="TableParagraph"/>
              <w:ind w:right="-15"/>
              <w:jc w:val="right"/>
              <w:rPr>
                <w:sz w:val="21"/>
              </w:rPr>
            </w:pPr>
            <w:r>
              <w:rPr>
                <w:sz w:val="21"/>
              </w:rPr>
              <w:t>15,073,053.87 </w:t>
            </w:r>
          </w:p>
        </w:tc>
        <w:tc>
          <w:tcPr>
            <w:tcW w:w="2017" w:type="dxa"/>
          </w:tcPr>
          <w:p>
            <w:pPr>
              <w:pStyle w:val="TableParagraph"/>
              <w:ind w:right="-15"/>
              <w:jc w:val="right"/>
              <w:rPr>
                <w:sz w:val="21"/>
              </w:rPr>
            </w:pPr>
            <w:r>
              <w:rPr>
                <w:sz w:val="21"/>
              </w:rPr>
              <w:t>17,374,595.49 </w:t>
            </w:r>
          </w:p>
        </w:tc>
      </w:tr>
      <w:tr>
        <w:trPr>
          <w:trHeight w:val="273" w:hRule="atLeast"/>
        </w:trPr>
        <w:tc>
          <w:tcPr>
            <w:tcW w:w="3507" w:type="dxa"/>
          </w:tcPr>
          <w:p>
            <w:pPr>
              <w:pStyle w:val="TableParagraph"/>
              <w:spacing w:line="252" w:lineRule="exact"/>
              <w:ind w:left="107"/>
              <w:rPr>
                <w:sz w:val="21"/>
              </w:rPr>
            </w:pPr>
            <w:r>
              <w:rPr>
                <w:spacing w:val="-1"/>
                <w:sz w:val="21"/>
              </w:rPr>
              <w:t>六、其他综合收益的税后净额</w:t>
            </w:r>
            <w:r>
              <w:rPr>
                <w:sz w:val="21"/>
              </w:rPr>
              <w:t>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r>
        <w:trPr>
          <w:trHeight w:val="544" w:hRule="atLeast"/>
        </w:trPr>
        <w:tc>
          <w:tcPr>
            <w:tcW w:w="3507" w:type="dxa"/>
          </w:tcPr>
          <w:p>
            <w:pPr>
              <w:pStyle w:val="TableParagraph"/>
              <w:ind w:left="318"/>
              <w:rPr>
                <w:sz w:val="21"/>
              </w:rPr>
            </w:pPr>
            <w:r>
              <w:rPr>
                <w:sz w:val="21"/>
              </w:rPr>
              <w:t>（一</w:t>
            </w:r>
            <w:r>
              <w:rPr>
                <w:spacing w:val="-73"/>
                <w:sz w:val="21"/>
              </w:rPr>
              <w:t>）</w:t>
            </w:r>
            <w:r>
              <w:rPr>
                <w:sz w:val="21"/>
              </w:rPr>
              <w:t>归属母公司所有者的其他综</w:t>
            </w:r>
          </w:p>
          <w:p>
            <w:pPr>
              <w:pStyle w:val="TableParagraph"/>
              <w:spacing w:line="252" w:lineRule="exact" w:before="2"/>
              <w:ind w:left="107"/>
              <w:rPr>
                <w:sz w:val="21"/>
              </w:rPr>
            </w:pPr>
            <w:r>
              <w:rPr>
                <w:spacing w:val="-1"/>
                <w:sz w:val="21"/>
              </w:rPr>
              <w:t>合收益的税后净额</w:t>
            </w:r>
            <w:r>
              <w:rPr>
                <w:sz w:val="21"/>
              </w:rPr>
              <w:t> </w:t>
            </w:r>
          </w:p>
        </w:tc>
        <w:tc>
          <w:tcPr>
            <w:tcW w:w="1517" w:type="dxa"/>
          </w:tcPr>
          <w:p>
            <w:pPr>
              <w:pStyle w:val="TableParagraph"/>
              <w:ind w:left="107"/>
              <w:rPr>
                <w:sz w:val="21"/>
              </w:rPr>
            </w:pPr>
            <w:r>
              <w:rPr>
                <w:w w:val="100"/>
                <w:sz w:val="21"/>
              </w:rPr>
              <w:t> </w:t>
            </w:r>
          </w:p>
        </w:tc>
        <w:tc>
          <w:tcPr>
            <w:tcW w:w="2009" w:type="dxa"/>
          </w:tcPr>
          <w:p>
            <w:pPr>
              <w:pStyle w:val="TableParagraph"/>
              <w:ind w:right="-15"/>
              <w:jc w:val="right"/>
              <w:rPr>
                <w:sz w:val="21"/>
              </w:rPr>
            </w:pPr>
            <w:r>
              <w:rPr>
                <w:w w:val="100"/>
                <w:sz w:val="21"/>
              </w:rPr>
              <w:t> </w:t>
            </w:r>
          </w:p>
        </w:tc>
        <w:tc>
          <w:tcPr>
            <w:tcW w:w="2017" w:type="dxa"/>
          </w:tcPr>
          <w:p>
            <w:pPr>
              <w:pStyle w:val="TableParagraph"/>
              <w:ind w:right="-15"/>
              <w:jc w:val="right"/>
              <w:rPr>
                <w:sz w:val="21"/>
              </w:rPr>
            </w:pPr>
            <w:r>
              <w:rPr>
                <w:w w:val="100"/>
                <w:sz w:val="21"/>
              </w:rPr>
              <w:t> </w:t>
            </w:r>
          </w:p>
        </w:tc>
      </w:tr>
      <w:tr>
        <w:trPr>
          <w:trHeight w:val="544" w:hRule="atLeast"/>
        </w:trPr>
        <w:tc>
          <w:tcPr>
            <w:tcW w:w="3507" w:type="dxa"/>
          </w:tcPr>
          <w:p>
            <w:pPr>
              <w:pStyle w:val="TableParagraph"/>
              <w:ind w:left="527"/>
              <w:rPr>
                <w:sz w:val="21"/>
              </w:rPr>
            </w:pPr>
            <w:r>
              <w:rPr>
                <w:sz w:val="21"/>
              </w:rPr>
              <w:t>1．不能重分类进损益的其他综</w:t>
            </w:r>
          </w:p>
          <w:p>
            <w:pPr>
              <w:pStyle w:val="TableParagraph"/>
              <w:spacing w:line="250" w:lineRule="exact" w:before="4"/>
              <w:ind w:left="107"/>
              <w:rPr>
                <w:sz w:val="21"/>
              </w:rPr>
            </w:pPr>
            <w:r>
              <w:rPr>
                <w:sz w:val="21"/>
              </w:rPr>
              <w:t>合收益 </w:t>
            </w:r>
          </w:p>
        </w:tc>
        <w:tc>
          <w:tcPr>
            <w:tcW w:w="1517" w:type="dxa"/>
          </w:tcPr>
          <w:p>
            <w:pPr>
              <w:pStyle w:val="TableParagraph"/>
              <w:ind w:left="107"/>
              <w:rPr>
                <w:sz w:val="21"/>
              </w:rPr>
            </w:pPr>
            <w:r>
              <w:rPr>
                <w:w w:val="100"/>
                <w:sz w:val="21"/>
              </w:rPr>
              <w:t> </w:t>
            </w:r>
          </w:p>
        </w:tc>
        <w:tc>
          <w:tcPr>
            <w:tcW w:w="2009" w:type="dxa"/>
          </w:tcPr>
          <w:p>
            <w:pPr>
              <w:pStyle w:val="TableParagraph"/>
              <w:ind w:right="-15"/>
              <w:jc w:val="right"/>
              <w:rPr>
                <w:sz w:val="21"/>
              </w:rPr>
            </w:pPr>
            <w:r>
              <w:rPr>
                <w:w w:val="100"/>
                <w:sz w:val="21"/>
              </w:rPr>
              <w:t> </w:t>
            </w:r>
          </w:p>
        </w:tc>
        <w:tc>
          <w:tcPr>
            <w:tcW w:w="2017" w:type="dxa"/>
          </w:tcPr>
          <w:p>
            <w:pPr>
              <w:pStyle w:val="TableParagraph"/>
              <w:ind w:right="-15"/>
              <w:jc w:val="right"/>
              <w:rPr>
                <w:sz w:val="21"/>
              </w:rPr>
            </w:pPr>
            <w:r>
              <w:rPr>
                <w:w w:val="100"/>
                <w:sz w:val="21"/>
              </w:rPr>
              <w:t> </w:t>
            </w:r>
          </w:p>
        </w:tc>
      </w:tr>
      <w:tr>
        <w:trPr>
          <w:trHeight w:val="544" w:hRule="atLeast"/>
        </w:trPr>
        <w:tc>
          <w:tcPr>
            <w:tcW w:w="3507" w:type="dxa"/>
          </w:tcPr>
          <w:p>
            <w:pPr>
              <w:pStyle w:val="TableParagraph"/>
              <w:ind w:left="318"/>
              <w:rPr>
                <w:sz w:val="21"/>
              </w:rPr>
            </w:pPr>
            <w:r>
              <w:rPr>
                <w:sz w:val="21"/>
              </w:rPr>
              <w:t>（1）重新计量设定受益计划变动</w:t>
            </w:r>
          </w:p>
          <w:p>
            <w:pPr>
              <w:pStyle w:val="TableParagraph"/>
              <w:spacing w:line="250" w:lineRule="exact" w:before="4"/>
              <w:ind w:left="107"/>
              <w:rPr>
                <w:sz w:val="21"/>
              </w:rPr>
            </w:pPr>
            <w:r>
              <w:rPr>
                <w:sz w:val="21"/>
              </w:rPr>
              <w:t>额 </w:t>
            </w:r>
          </w:p>
        </w:tc>
        <w:tc>
          <w:tcPr>
            <w:tcW w:w="1517" w:type="dxa"/>
          </w:tcPr>
          <w:p>
            <w:pPr>
              <w:pStyle w:val="TableParagraph"/>
              <w:ind w:left="107"/>
              <w:rPr>
                <w:sz w:val="21"/>
              </w:rPr>
            </w:pPr>
            <w:r>
              <w:rPr>
                <w:w w:val="100"/>
                <w:sz w:val="21"/>
              </w:rPr>
              <w:t> </w:t>
            </w:r>
          </w:p>
        </w:tc>
        <w:tc>
          <w:tcPr>
            <w:tcW w:w="2009" w:type="dxa"/>
          </w:tcPr>
          <w:p>
            <w:pPr>
              <w:pStyle w:val="TableParagraph"/>
              <w:ind w:right="-15"/>
              <w:jc w:val="right"/>
              <w:rPr>
                <w:sz w:val="21"/>
              </w:rPr>
            </w:pPr>
            <w:r>
              <w:rPr>
                <w:w w:val="100"/>
                <w:sz w:val="21"/>
              </w:rPr>
              <w:t> </w:t>
            </w:r>
          </w:p>
        </w:tc>
        <w:tc>
          <w:tcPr>
            <w:tcW w:w="2017" w:type="dxa"/>
          </w:tcPr>
          <w:p>
            <w:pPr>
              <w:pStyle w:val="TableParagraph"/>
              <w:ind w:right="-15"/>
              <w:jc w:val="right"/>
              <w:rPr>
                <w:sz w:val="21"/>
              </w:rPr>
            </w:pPr>
            <w:r>
              <w:rPr>
                <w:w w:val="100"/>
                <w:sz w:val="21"/>
              </w:rPr>
              <w:t> </w:t>
            </w:r>
          </w:p>
        </w:tc>
      </w:tr>
      <w:tr>
        <w:trPr>
          <w:trHeight w:val="544" w:hRule="atLeast"/>
        </w:trPr>
        <w:tc>
          <w:tcPr>
            <w:tcW w:w="3507" w:type="dxa"/>
          </w:tcPr>
          <w:p>
            <w:pPr>
              <w:pStyle w:val="TableParagraph"/>
              <w:ind w:left="318"/>
              <w:rPr>
                <w:sz w:val="21"/>
              </w:rPr>
            </w:pPr>
            <w:r>
              <w:rPr>
                <w:sz w:val="21"/>
              </w:rPr>
              <w:t>（2）权益法下不能转损益的其他</w:t>
            </w:r>
          </w:p>
          <w:p>
            <w:pPr>
              <w:pStyle w:val="TableParagraph"/>
              <w:spacing w:line="250" w:lineRule="exact" w:before="4"/>
              <w:ind w:left="107"/>
              <w:rPr>
                <w:sz w:val="21"/>
              </w:rPr>
            </w:pPr>
            <w:r>
              <w:rPr>
                <w:spacing w:val="-1"/>
                <w:sz w:val="21"/>
              </w:rPr>
              <w:t>综合收益</w:t>
            </w:r>
            <w:r>
              <w:rPr>
                <w:sz w:val="21"/>
              </w:rPr>
              <w:t> </w:t>
            </w:r>
          </w:p>
        </w:tc>
        <w:tc>
          <w:tcPr>
            <w:tcW w:w="1517" w:type="dxa"/>
          </w:tcPr>
          <w:p>
            <w:pPr>
              <w:pStyle w:val="TableParagraph"/>
              <w:ind w:left="107"/>
              <w:rPr>
                <w:sz w:val="21"/>
              </w:rPr>
            </w:pPr>
            <w:r>
              <w:rPr>
                <w:w w:val="100"/>
                <w:sz w:val="21"/>
              </w:rPr>
              <w:t> </w:t>
            </w:r>
          </w:p>
        </w:tc>
        <w:tc>
          <w:tcPr>
            <w:tcW w:w="2009" w:type="dxa"/>
          </w:tcPr>
          <w:p>
            <w:pPr>
              <w:pStyle w:val="TableParagraph"/>
              <w:ind w:right="-15"/>
              <w:jc w:val="right"/>
              <w:rPr>
                <w:sz w:val="21"/>
              </w:rPr>
            </w:pPr>
            <w:r>
              <w:rPr>
                <w:w w:val="100"/>
                <w:sz w:val="21"/>
              </w:rPr>
              <w:t> </w:t>
            </w:r>
          </w:p>
        </w:tc>
        <w:tc>
          <w:tcPr>
            <w:tcW w:w="2017" w:type="dxa"/>
          </w:tcPr>
          <w:p>
            <w:pPr>
              <w:pStyle w:val="TableParagraph"/>
              <w:ind w:right="-15"/>
              <w:jc w:val="right"/>
              <w:rPr>
                <w:sz w:val="21"/>
              </w:rPr>
            </w:pPr>
            <w:r>
              <w:rPr>
                <w:w w:val="100"/>
                <w:sz w:val="21"/>
              </w:rPr>
              <w:t> </w:t>
            </w:r>
          </w:p>
        </w:tc>
      </w:tr>
      <w:tr>
        <w:trPr>
          <w:trHeight w:val="544" w:hRule="atLeast"/>
        </w:trPr>
        <w:tc>
          <w:tcPr>
            <w:tcW w:w="3507" w:type="dxa"/>
          </w:tcPr>
          <w:p>
            <w:pPr>
              <w:pStyle w:val="TableParagraph"/>
              <w:ind w:left="318"/>
              <w:rPr>
                <w:sz w:val="21"/>
              </w:rPr>
            </w:pPr>
            <w:r>
              <w:rPr>
                <w:sz w:val="21"/>
              </w:rPr>
              <w:t>（3）其他权益工具投资公允价值</w:t>
            </w:r>
          </w:p>
          <w:p>
            <w:pPr>
              <w:pStyle w:val="TableParagraph"/>
              <w:spacing w:line="250" w:lineRule="exact" w:before="4"/>
              <w:ind w:left="107"/>
              <w:rPr>
                <w:sz w:val="21"/>
              </w:rPr>
            </w:pPr>
            <w:r>
              <w:rPr>
                <w:sz w:val="21"/>
              </w:rPr>
              <w:t>变动 </w:t>
            </w:r>
          </w:p>
        </w:tc>
        <w:tc>
          <w:tcPr>
            <w:tcW w:w="1517" w:type="dxa"/>
          </w:tcPr>
          <w:p>
            <w:pPr>
              <w:pStyle w:val="TableParagraph"/>
              <w:ind w:left="107"/>
              <w:rPr>
                <w:sz w:val="21"/>
              </w:rPr>
            </w:pPr>
            <w:r>
              <w:rPr>
                <w:w w:val="100"/>
                <w:sz w:val="21"/>
              </w:rPr>
              <w:t> </w:t>
            </w:r>
          </w:p>
        </w:tc>
        <w:tc>
          <w:tcPr>
            <w:tcW w:w="2009" w:type="dxa"/>
          </w:tcPr>
          <w:p>
            <w:pPr>
              <w:pStyle w:val="TableParagraph"/>
              <w:ind w:right="-15"/>
              <w:jc w:val="right"/>
              <w:rPr>
                <w:sz w:val="21"/>
              </w:rPr>
            </w:pPr>
            <w:r>
              <w:rPr>
                <w:w w:val="100"/>
                <w:sz w:val="21"/>
              </w:rPr>
              <w:t> </w:t>
            </w:r>
          </w:p>
        </w:tc>
        <w:tc>
          <w:tcPr>
            <w:tcW w:w="2017" w:type="dxa"/>
          </w:tcPr>
          <w:p>
            <w:pPr>
              <w:pStyle w:val="TableParagraph"/>
              <w:ind w:right="-15"/>
              <w:jc w:val="right"/>
              <w:rPr>
                <w:sz w:val="21"/>
              </w:rPr>
            </w:pPr>
            <w:r>
              <w:rPr>
                <w:w w:val="100"/>
                <w:sz w:val="21"/>
              </w:rPr>
              <w:t> </w:t>
            </w:r>
          </w:p>
        </w:tc>
      </w:tr>
      <w:tr>
        <w:trPr>
          <w:trHeight w:val="545" w:hRule="atLeast"/>
        </w:trPr>
        <w:tc>
          <w:tcPr>
            <w:tcW w:w="3507" w:type="dxa"/>
          </w:tcPr>
          <w:p>
            <w:pPr>
              <w:pStyle w:val="TableParagraph"/>
              <w:spacing w:line="270" w:lineRule="atLeast" w:before="0"/>
              <w:ind w:left="107" w:right="127" w:firstLine="211"/>
              <w:rPr>
                <w:sz w:val="21"/>
              </w:rPr>
            </w:pPr>
            <w:r>
              <w:rPr>
                <w:sz w:val="21"/>
              </w:rPr>
              <w:t>（4）企业自身信用风险公允价值变动 </w:t>
            </w:r>
          </w:p>
        </w:tc>
        <w:tc>
          <w:tcPr>
            <w:tcW w:w="1517" w:type="dxa"/>
          </w:tcPr>
          <w:p>
            <w:pPr>
              <w:pStyle w:val="TableParagraph"/>
              <w:spacing w:before="3"/>
              <w:ind w:left="107"/>
              <w:rPr>
                <w:sz w:val="21"/>
              </w:rPr>
            </w:pPr>
            <w:r>
              <w:rPr>
                <w:w w:val="100"/>
                <w:sz w:val="21"/>
              </w:rPr>
              <w:t> </w:t>
            </w:r>
          </w:p>
        </w:tc>
        <w:tc>
          <w:tcPr>
            <w:tcW w:w="2009" w:type="dxa"/>
          </w:tcPr>
          <w:p>
            <w:pPr>
              <w:pStyle w:val="TableParagraph"/>
              <w:spacing w:before="3"/>
              <w:ind w:right="-15"/>
              <w:jc w:val="right"/>
              <w:rPr>
                <w:sz w:val="21"/>
              </w:rPr>
            </w:pPr>
            <w:r>
              <w:rPr>
                <w:w w:val="100"/>
                <w:sz w:val="21"/>
              </w:rPr>
              <w:t> </w:t>
            </w:r>
          </w:p>
        </w:tc>
        <w:tc>
          <w:tcPr>
            <w:tcW w:w="2017" w:type="dxa"/>
          </w:tcPr>
          <w:p>
            <w:pPr>
              <w:pStyle w:val="TableParagraph"/>
              <w:spacing w:before="3"/>
              <w:ind w:right="-15"/>
              <w:jc w:val="right"/>
              <w:rPr>
                <w:sz w:val="21"/>
              </w:rPr>
            </w:pPr>
            <w:r>
              <w:rPr>
                <w:w w:val="100"/>
                <w:sz w:val="21"/>
              </w:rPr>
              <w:t> </w:t>
            </w:r>
          </w:p>
        </w:tc>
      </w:tr>
      <w:tr>
        <w:trPr>
          <w:trHeight w:val="546" w:hRule="atLeast"/>
        </w:trPr>
        <w:tc>
          <w:tcPr>
            <w:tcW w:w="3507" w:type="dxa"/>
          </w:tcPr>
          <w:p>
            <w:pPr>
              <w:pStyle w:val="TableParagraph"/>
              <w:spacing w:line="270" w:lineRule="atLeast" w:before="0"/>
              <w:ind w:left="107" w:right="130" w:firstLine="419"/>
              <w:rPr>
                <w:sz w:val="21"/>
              </w:rPr>
            </w:pPr>
            <w:r>
              <w:rPr>
                <w:spacing w:val="-1"/>
                <w:sz w:val="21"/>
              </w:rPr>
              <w:t>2．</w:t>
            </w:r>
            <w:r>
              <w:rPr>
                <w:sz w:val="21"/>
              </w:rPr>
              <w:t>将重分类进损益的其他综合收益 </w:t>
            </w:r>
          </w:p>
        </w:tc>
        <w:tc>
          <w:tcPr>
            <w:tcW w:w="1517" w:type="dxa"/>
          </w:tcPr>
          <w:p>
            <w:pPr>
              <w:pStyle w:val="TableParagraph"/>
              <w:spacing w:before="3"/>
              <w:ind w:left="107"/>
              <w:rPr>
                <w:sz w:val="21"/>
              </w:rPr>
            </w:pPr>
            <w:r>
              <w:rPr>
                <w:w w:val="100"/>
                <w:sz w:val="21"/>
              </w:rPr>
              <w:t> </w:t>
            </w:r>
          </w:p>
        </w:tc>
        <w:tc>
          <w:tcPr>
            <w:tcW w:w="2009" w:type="dxa"/>
          </w:tcPr>
          <w:p>
            <w:pPr>
              <w:pStyle w:val="TableParagraph"/>
              <w:spacing w:before="3"/>
              <w:ind w:right="-15"/>
              <w:jc w:val="right"/>
              <w:rPr>
                <w:sz w:val="21"/>
              </w:rPr>
            </w:pPr>
            <w:r>
              <w:rPr>
                <w:w w:val="100"/>
                <w:sz w:val="21"/>
              </w:rPr>
              <w:t> </w:t>
            </w:r>
          </w:p>
        </w:tc>
        <w:tc>
          <w:tcPr>
            <w:tcW w:w="2017" w:type="dxa"/>
          </w:tcPr>
          <w:p>
            <w:pPr>
              <w:pStyle w:val="TableParagraph"/>
              <w:spacing w:before="3"/>
              <w:ind w:right="-15"/>
              <w:jc w:val="right"/>
              <w:rPr>
                <w:sz w:val="21"/>
              </w:rPr>
            </w:pPr>
            <w:r>
              <w:rPr>
                <w:w w:val="100"/>
                <w:sz w:val="21"/>
              </w:rPr>
              <w:t> </w:t>
            </w:r>
          </w:p>
        </w:tc>
      </w:tr>
      <w:tr>
        <w:trPr>
          <w:trHeight w:val="544" w:hRule="atLeast"/>
        </w:trPr>
        <w:tc>
          <w:tcPr>
            <w:tcW w:w="3507" w:type="dxa"/>
          </w:tcPr>
          <w:p>
            <w:pPr>
              <w:pStyle w:val="TableParagraph"/>
              <w:ind w:left="318"/>
              <w:rPr>
                <w:sz w:val="21"/>
              </w:rPr>
            </w:pPr>
            <w:r>
              <w:rPr>
                <w:sz w:val="21"/>
              </w:rPr>
              <w:t>（1）权益法下可转损益的其他综</w:t>
            </w:r>
          </w:p>
          <w:p>
            <w:pPr>
              <w:pStyle w:val="TableParagraph"/>
              <w:spacing w:line="252" w:lineRule="exact" w:before="2"/>
              <w:ind w:left="107"/>
              <w:rPr>
                <w:sz w:val="21"/>
              </w:rPr>
            </w:pPr>
            <w:r>
              <w:rPr>
                <w:sz w:val="21"/>
              </w:rPr>
              <w:t>合收益 </w:t>
            </w:r>
          </w:p>
        </w:tc>
        <w:tc>
          <w:tcPr>
            <w:tcW w:w="1517" w:type="dxa"/>
          </w:tcPr>
          <w:p>
            <w:pPr>
              <w:pStyle w:val="TableParagraph"/>
              <w:ind w:left="107"/>
              <w:rPr>
                <w:sz w:val="21"/>
              </w:rPr>
            </w:pPr>
            <w:r>
              <w:rPr>
                <w:w w:val="100"/>
                <w:sz w:val="21"/>
              </w:rPr>
              <w:t> </w:t>
            </w:r>
          </w:p>
        </w:tc>
        <w:tc>
          <w:tcPr>
            <w:tcW w:w="2009" w:type="dxa"/>
          </w:tcPr>
          <w:p>
            <w:pPr>
              <w:pStyle w:val="TableParagraph"/>
              <w:ind w:right="-15"/>
              <w:jc w:val="right"/>
              <w:rPr>
                <w:sz w:val="21"/>
              </w:rPr>
            </w:pPr>
            <w:r>
              <w:rPr>
                <w:w w:val="100"/>
                <w:sz w:val="21"/>
              </w:rPr>
              <w:t> </w:t>
            </w:r>
          </w:p>
        </w:tc>
        <w:tc>
          <w:tcPr>
            <w:tcW w:w="2017" w:type="dxa"/>
          </w:tcPr>
          <w:p>
            <w:pPr>
              <w:pStyle w:val="TableParagraph"/>
              <w:ind w:right="-15"/>
              <w:jc w:val="right"/>
              <w:rPr>
                <w:sz w:val="21"/>
              </w:rPr>
            </w:pPr>
            <w:r>
              <w:rPr>
                <w:w w:val="100"/>
                <w:sz w:val="21"/>
              </w:rPr>
              <w:t> </w:t>
            </w:r>
          </w:p>
        </w:tc>
      </w:tr>
      <w:tr>
        <w:trPr>
          <w:trHeight w:val="270" w:hRule="atLeast"/>
        </w:trPr>
        <w:tc>
          <w:tcPr>
            <w:tcW w:w="3507" w:type="dxa"/>
          </w:tcPr>
          <w:p>
            <w:pPr>
              <w:pStyle w:val="TableParagraph"/>
              <w:spacing w:line="250" w:lineRule="exact"/>
              <w:ind w:right="24"/>
              <w:jc w:val="right"/>
              <w:rPr>
                <w:sz w:val="21"/>
              </w:rPr>
            </w:pPr>
            <w:r>
              <w:rPr>
                <w:sz w:val="21"/>
              </w:rPr>
              <w:t>（2）其他债权投资公允价值变动 </w:t>
            </w:r>
          </w:p>
        </w:tc>
        <w:tc>
          <w:tcPr>
            <w:tcW w:w="1517"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w w:val="100"/>
                <w:sz w:val="21"/>
              </w:rPr>
              <w:t> </w:t>
            </w:r>
          </w:p>
        </w:tc>
        <w:tc>
          <w:tcPr>
            <w:tcW w:w="2017" w:type="dxa"/>
          </w:tcPr>
          <w:p>
            <w:pPr>
              <w:pStyle w:val="TableParagraph"/>
              <w:spacing w:line="250" w:lineRule="exact"/>
              <w:ind w:right="-15"/>
              <w:jc w:val="right"/>
              <w:rPr>
                <w:sz w:val="21"/>
              </w:rPr>
            </w:pPr>
            <w:r>
              <w:rPr>
                <w:w w:val="100"/>
                <w:sz w:val="21"/>
              </w:rPr>
              <w:t> </w:t>
            </w:r>
          </w:p>
        </w:tc>
      </w:tr>
      <w:tr>
        <w:trPr>
          <w:trHeight w:val="544" w:hRule="atLeast"/>
        </w:trPr>
        <w:tc>
          <w:tcPr>
            <w:tcW w:w="3507" w:type="dxa"/>
          </w:tcPr>
          <w:p>
            <w:pPr>
              <w:pStyle w:val="TableParagraph"/>
              <w:spacing w:line="270" w:lineRule="atLeast" w:before="0"/>
              <w:ind w:left="107" w:right="127" w:firstLine="211"/>
              <w:rPr>
                <w:sz w:val="21"/>
              </w:rPr>
            </w:pPr>
            <w:r>
              <w:rPr>
                <w:sz w:val="21"/>
              </w:rPr>
              <w:t>（3）金融资产重分类计入其他综合收益的金额 </w:t>
            </w:r>
          </w:p>
        </w:tc>
        <w:tc>
          <w:tcPr>
            <w:tcW w:w="1517" w:type="dxa"/>
          </w:tcPr>
          <w:p>
            <w:pPr>
              <w:pStyle w:val="TableParagraph"/>
              <w:spacing w:before="3"/>
              <w:ind w:left="107"/>
              <w:rPr>
                <w:sz w:val="21"/>
              </w:rPr>
            </w:pPr>
            <w:r>
              <w:rPr>
                <w:w w:val="100"/>
                <w:sz w:val="21"/>
              </w:rPr>
              <w:t> </w:t>
            </w:r>
          </w:p>
        </w:tc>
        <w:tc>
          <w:tcPr>
            <w:tcW w:w="2009" w:type="dxa"/>
          </w:tcPr>
          <w:p>
            <w:pPr>
              <w:pStyle w:val="TableParagraph"/>
              <w:spacing w:before="3"/>
              <w:ind w:right="-15"/>
              <w:jc w:val="right"/>
              <w:rPr>
                <w:sz w:val="21"/>
              </w:rPr>
            </w:pPr>
            <w:r>
              <w:rPr>
                <w:w w:val="100"/>
                <w:sz w:val="21"/>
              </w:rPr>
              <w:t> </w:t>
            </w:r>
          </w:p>
        </w:tc>
        <w:tc>
          <w:tcPr>
            <w:tcW w:w="2017" w:type="dxa"/>
          </w:tcPr>
          <w:p>
            <w:pPr>
              <w:pStyle w:val="TableParagraph"/>
              <w:spacing w:before="3"/>
              <w:ind w:right="-15"/>
              <w:jc w:val="right"/>
              <w:rPr>
                <w:sz w:val="21"/>
              </w:rPr>
            </w:pPr>
            <w:r>
              <w:rPr>
                <w:w w:val="100"/>
                <w:sz w:val="21"/>
              </w:rPr>
              <w:t> </w:t>
            </w:r>
          </w:p>
        </w:tc>
      </w:tr>
      <w:tr>
        <w:trPr>
          <w:trHeight w:val="273" w:hRule="atLeast"/>
        </w:trPr>
        <w:tc>
          <w:tcPr>
            <w:tcW w:w="3507" w:type="dxa"/>
          </w:tcPr>
          <w:p>
            <w:pPr>
              <w:pStyle w:val="TableParagraph"/>
              <w:spacing w:line="250" w:lineRule="exact" w:before="3"/>
              <w:ind w:right="24"/>
              <w:jc w:val="right"/>
              <w:rPr>
                <w:sz w:val="21"/>
              </w:rPr>
            </w:pPr>
            <w:r>
              <w:rPr>
                <w:sz w:val="21"/>
              </w:rPr>
              <w:t>（4）其他债权投资信用减值准备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w w:val="100"/>
                <w:sz w:val="21"/>
              </w:rPr>
              <w:t> </w:t>
            </w:r>
          </w:p>
        </w:tc>
        <w:tc>
          <w:tcPr>
            <w:tcW w:w="2017" w:type="dxa"/>
          </w:tcPr>
          <w:p>
            <w:pPr>
              <w:pStyle w:val="TableParagraph"/>
              <w:spacing w:line="250" w:lineRule="exact" w:before="3"/>
              <w:ind w:right="-15"/>
              <w:jc w:val="right"/>
              <w:rPr>
                <w:sz w:val="21"/>
              </w:rPr>
            </w:pPr>
            <w:r>
              <w:rPr>
                <w:w w:val="100"/>
                <w:sz w:val="21"/>
              </w:rPr>
              <w:t> </w:t>
            </w:r>
          </w:p>
        </w:tc>
      </w:tr>
      <w:tr>
        <w:trPr>
          <w:trHeight w:val="273" w:hRule="atLeast"/>
        </w:trPr>
        <w:tc>
          <w:tcPr>
            <w:tcW w:w="3507" w:type="dxa"/>
          </w:tcPr>
          <w:p>
            <w:pPr>
              <w:pStyle w:val="TableParagraph"/>
              <w:spacing w:line="252" w:lineRule="exact"/>
              <w:ind w:left="318"/>
              <w:rPr>
                <w:sz w:val="21"/>
              </w:rPr>
            </w:pPr>
            <w:r>
              <w:rPr>
                <w:sz w:val="21"/>
              </w:rPr>
              <w:t>（5）现金流量套期储备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pgSz w:w="11910" w:h="16840"/>
          <w:pgMar w:header="880" w:footer="1168" w:top="1460" w:bottom="1380" w:left="1280" w:right="760"/>
        </w:sectPr>
      </w:pPr>
    </w:p>
    <w:p>
      <w:pPr>
        <w:pStyle w:val="BodyText"/>
        <w:spacing w:before="9"/>
        <w:ind w:left="0"/>
        <w:rPr>
          <w:sz w:val="4"/>
        </w:rPr>
      </w:pP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7"/>
        <w:gridCol w:w="1517"/>
        <w:gridCol w:w="2009"/>
        <w:gridCol w:w="2017"/>
      </w:tblGrid>
      <w:tr>
        <w:trPr>
          <w:trHeight w:val="273" w:hRule="atLeast"/>
        </w:trPr>
        <w:tc>
          <w:tcPr>
            <w:tcW w:w="3507" w:type="dxa"/>
          </w:tcPr>
          <w:p>
            <w:pPr>
              <w:pStyle w:val="TableParagraph"/>
              <w:spacing w:line="250" w:lineRule="exact" w:before="3"/>
              <w:ind w:right="444"/>
              <w:jc w:val="right"/>
              <w:rPr>
                <w:sz w:val="21"/>
              </w:rPr>
            </w:pPr>
            <w:r>
              <w:rPr>
                <w:sz w:val="21"/>
              </w:rPr>
              <w:t>（6）外币财务报表折算差额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w w:val="100"/>
                <w:sz w:val="21"/>
              </w:rPr>
              <w:t> </w:t>
            </w:r>
          </w:p>
        </w:tc>
        <w:tc>
          <w:tcPr>
            <w:tcW w:w="2017" w:type="dxa"/>
          </w:tcPr>
          <w:p>
            <w:pPr>
              <w:pStyle w:val="TableParagraph"/>
              <w:spacing w:line="250" w:lineRule="exact" w:before="3"/>
              <w:ind w:right="-15"/>
              <w:jc w:val="right"/>
              <w:rPr>
                <w:sz w:val="21"/>
              </w:rPr>
            </w:pPr>
            <w:r>
              <w:rPr>
                <w:w w:val="100"/>
                <w:sz w:val="21"/>
              </w:rPr>
              <w:t> </w:t>
            </w:r>
          </w:p>
        </w:tc>
      </w:tr>
      <w:tr>
        <w:trPr>
          <w:trHeight w:val="273" w:hRule="atLeast"/>
        </w:trPr>
        <w:tc>
          <w:tcPr>
            <w:tcW w:w="3507" w:type="dxa"/>
          </w:tcPr>
          <w:p>
            <w:pPr>
              <w:pStyle w:val="TableParagraph"/>
              <w:spacing w:line="252" w:lineRule="exact"/>
              <w:ind w:left="318"/>
              <w:rPr>
                <w:sz w:val="21"/>
              </w:rPr>
            </w:pPr>
            <w:r>
              <w:rPr>
                <w:sz w:val="21"/>
              </w:rPr>
              <w:t>（7）其他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r>
        <w:trPr>
          <w:trHeight w:val="544" w:hRule="atLeast"/>
        </w:trPr>
        <w:tc>
          <w:tcPr>
            <w:tcW w:w="3507" w:type="dxa"/>
          </w:tcPr>
          <w:p>
            <w:pPr>
              <w:pStyle w:val="TableParagraph"/>
              <w:ind w:left="318"/>
              <w:rPr>
                <w:sz w:val="21"/>
              </w:rPr>
            </w:pPr>
            <w:r>
              <w:rPr>
                <w:sz w:val="21"/>
              </w:rPr>
              <w:t>（二</w:t>
            </w:r>
            <w:r>
              <w:rPr>
                <w:spacing w:val="-72"/>
                <w:sz w:val="21"/>
              </w:rPr>
              <w:t>）</w:t>
            </w:r>
            <w:r>
              <w:rPr>
                <w:sz w:val="21"/>
              </w:rPr>
              <w:t>归属于少数股东的其他综合</w:t>
            </w:r>
          </w:p>
          <w:p>
            <w:pPr>
              <w:pStyle w:val="TableParagraph"/>
              <w:spacing w:line="252" w:lineRule="exact" w:before="2"/>
              <w:ind w:left="107"/>
              <w:rPr>
                <w:sz w:val="21"/>
              </w:rPr>
            </w:pPr>
            <w:r>
              <w:rPr>
                <w:spacing w:val="-1"/>
                <w:sz w:val="21"/>
              </w:rPr>
              <w:t>收益的税后净额</w:t>
            </w:r>
            <w:r>
              <w:rPr>
                <w:sz w:val="21"/>
              </w:rPr>
              <w:t> </w:t>
            </w:r>
          </w:p>
        </w:tc>
        <w:tc>
          <w:tcPr>
            <w:tcW w:w="1517" w:type="dxa"/>
          </w:tcPr>
          <w:p>
            <w:pPr>
              <w:pStyle w:val="TableParagraph"/>
              <w:ind w:left="107"/>
              <w:rPr>
                <w:sz w:val="21"/>
              </w:rPr>
            </w:pPr>
            <w:r>
              <w:rPr>
                <w:w w:val="100"/>
                <w:sz w:val="21"/>
              </w:rPr>
              <w:t> </w:t>
            </w:r>
          </w:p>
        </w:tc>
        <w:tc>
          <w:tcPr>
            <w:tcW w:w="2009" w:type="dxa"/>
          </w:tcPr>
          <w:p>
            <w:pPr>
              <w:pStyle w:val="TableParagraph"/>
              <w:ind w:right="-15"/>
              <w:jc w:val="right"/>
              <w:rPr>
                <w:sz w:val="21"/>
              </w:rPr>
            </w:pPr>
            <w:r>
              <w:rPr>
                <w:w w:val="100"/>
                <w:sz w:val="21"/>
              </w:rPr>
              <w:t> </w:t>
            </w:r>
          </w:p>
        </w:tc>
        <w:tc>
          <w:tcPr>
            <w:tcW w:w="2017" w:type="dxa"/>
          </w:tcPr>
          <w:p>
            <w:pPr>
              <w:pStyle w:val="TableParagraph"/>
              <w:ind w:right="-15"/>
              <w:jc w:val="right"/>
              <w:rPr>
                <w:sz w:val="21"/>
              </w:rPr>
            </w:pPr>
            <w:r>
              <w:rPr>
                <w:w w:val="100"/>
                <w:sz w:val="21"/>
              </w:rPr>
              <w:t> </w:t>
            </w:r>
          </w:p>
        </w:tc>
      </w:tr>
      <w:tr>
        <w:trPr>
          <w:trHeight w:val="270" w:hRule="atLeast"/>
        </w:trPr>
        <w:tc>
          <w:tcPr>
            <w:tcW w:w="3507" w:type="dxa"/>
          </w:tcPr>
          <w:p>
            <w:pPr>
              <w:pStyle w:val="TableParagraph"/>
              <w:spacing w:line="250" w:lineRule="exact"/>
              <w:ind w:left="107"/>
              <w:rPr>
                <w:sz w:val="21"/>
              </w:rPr>
            </w:pPr>
            <w:r>
              <w:rPr>
                <w:spacing w:val="-1"/>
                <w:sz w:val="21"/>
              </w:rPr>
              <w:t>七、综合收益总额</w:t>
            </w:r>
            <w:r>
              <w:rPr>
                <w:sz w:val="21"/>
              </w:rPr>
              <w:t> </w:t>
            </w:r>
          </w:p>
        </w:tc>
        <w:tc>
          <w:tcPr>
            <w:tcW w:w="1517"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sz w:val="21"/>
              </w:rPr>
              <w:t>406,266,165.36 </w:t>
            </w:r>
          </w:p>
        </w:tc>
        <w:tc>
          <w:tcPr>
            <w:tcW w:w="2017" w:type="dxa"/>
          </w:tcPr>
          <w:p>
            <w:pPr>
              <w:pStyle w:val="TableParagraph"/>
              <w:spacing w:line="250" w:lineRule="exact"/>
              <w:ind w:right="-15"/>
              <w:jc w:val="right"/>
              <w:rPr>
                <w:sz w:val="21"/>
              </w:rPr>
            </w:pPr>
            <w:r>
              <w:rPr>
                <w:sz w:val="21"/>
              </w:rPr>
              <w:t>554,739,180.69 </w:t>
            </w:r>
          </w:p>
        </w:tc>
      </w:tr>
      <w:tr>
        <w:trPr>
          <w:trHeight w:val="546" w:hRule="atLeast"/>
        </w:trPr>
        <w:tc>
          <w:tcPr>
            <w:tcW w:w="3507" w:type="dxa"/>
          </w:tcPr>
          <w:p>
            <w:pPr>
              <w:pStyle w:val="TableParagraph"/>
              <w:spacing w:line="270" w:lineRule="atLeast" w:before="0"/>
              <w:ind w:left="107" w:right="91" w:firstLine="211"/>
              <w:rPr>
                <w:sz w:val="21"/>
              </w:rPr>
            </w:pPr>
            <w:r>
              <w:rPr>
                <w:sz w:val="21"/>
              </w:rPr>
              <w:t>（一</w:t>
            </w:r>
            <w:r>
              <w:rPr>
                <w:spacing w:val="-72"/>
                <w:sz w:val="21"/>
              </w:rPr>
              <w:t>）</w:t>
            </w:r>
            <w:r>
              <w:rPr>
                <w:sz w:val="21"/>
              </w:rPr>
              <w:t>归属于母公司所有者的综合收益总额 </w:t>
            </w:r>
          </w:p>
        </w:tc>
        <w:tc>
          <w:tcPr>
            <w:tcW w:w="1517" w:type="dxa"/>
          </w:tcPr>
          <w:p>
            <w:pPr>
              <w:pStyle w:val="TableParagraph"/>
              <w:spacing w:before="3"/>
              <w:ind w:left="107"/>
              <w:rPr>
                <w:sz w:val="21"/>
              </w:rPr>
            </w:pPr>
            <w:r>
              <w:rPr>
                <w:w w:val="100"/>
                <w:sz w:val="21"/>
              </w:rPr>
              <w:t> </w:t>
            </w:r>
          </w:p>
        </w:tc>
        <w:tc>
          <w:tcPr>
            <w:tcW w:w="2009" w:type="dxa"/>
          </w:tcPr>
          <w:p>
            <w:pPr>
              <w:pStyle w:val="TableParagraph"/>
              <w:spacing w:before="3"/>
              <w:ind w:right="-15"/>
              <w:jc w:val="right"/>
              <w:rPr>
                <w:sz w:val="21"/>
              </w:rPr>
            </w:pPr>
            <w:r>
              <w:rPr>
                <w:sz w:val="21"/>
              </w:rPr>
              <w:t>391,193,111.49 </w:t>
            </w:r>
          </w:p>
        </w:tc>
        <w:tc>
          <w:tcPr>
            <w:tcW w:w="2017" w:type="dxa"/>
          </w:tcPr>
          <w:p>
            <w:pPr>
              <w:pStyle w:val="TableParagraph"/>
              <w:spacing w:before="3"/>
              <w:ind w:right="-15"/>
              <w:jc w:val="right"/>
              <w:rPr>
                <w:sz w:val="21"/>
              </w:rPr>
            </w:pPr>
            <w:r>
              <w:rPr>
                <w:sz w:val="21"/>
              </w:rPr>
              <w:t>537,364,585.20 </w:t>
            </w:r>
          </w:p>
        </w:tc>
      </w:tr>
      <w:tr>
        <w:trPr>
          <w:trHeight w:val="544" w:hRule="atLeast"/>
        </w:trPr>
        <w:tc>
          <w:tcPr>
            <w:tcW w:w="3507" w:type="dxa"/>
          </w:tcPr>
          <w:p>
            <w:pPr>
              <w:pStyle w:val="TableParagraph"/>
              <w:ind w:left="318"/>
              <w:rPr>
                <w:sz w:val="21"/>
              </w:rPr>
            </w:pPr>
            <w:r>
              <w:rPr>
                <w:sz w:val="21"/>
              </w:rPr>
              <w:t>（二</w:t>
            </w:r>
            <w:r>
              <w:rPr>
                <w:spacing w:val="-72"/>
                <w:sz w:val="21"/>
              </w:rPr>
              <w:t>）</w:t>
            </w:r>
            <w:r>
              <w:rPr>
                <w:sz w:val="21"/>
              </w:rPr>
              <w:t>归属于少数股东的综合收益</w:t>
            </w:r>
          </w:p>
          <w:p>
            <w:pPr>
              <w:pStyle w:val="TableParagraph"/>
              <w:spacing w:line="252" w:lineRule="exact" w:before="2"/>
              <w:ind w:left="107"/>
              <w:rPr>
                <w:sz w:val="21"/>
              </w:rPr>
            </w:pPr>
            <w:r>
              <w:rPr>
                <w:sz w:val="21"/>
              </w:rPr>
              <w:t>总额 </w:t>
            </w:r>
          </w:p>
        </w:tc>
        <w:tc>
          <w:tcPr>
            <w:tcW w:w="1517" w:type="dxa"/>
          </w:tcPr>
          <w:p>
            <w:pPr>
              <w:pStyle w:val="TableParagraph"/>
              <w:ind w:left="107"/>
              <w:rPr>
                <w:sz w:val="21"/>
              </w:rPr>
            </w:pPr>
            <w:r>
              <w:rPr>
                <w:w w:val="100"/>
                <w:sz w:val="21"/>
              </w:rPr>
              <w:t> </w:t>
            </w:r>
          </w:p>
        </w:tc>
        <w:tc>
          <w:tcPr>
            <w:tcW w:w="2009" w:type="dxa"/>
          </w:tcPr>
          <w:p>
            <w:pPr>
              <w:pStyle w:val="TableParagraph"/>
              <w:ind w:right="-15"/>
              <w:jc w:val="right"/>
              <w:rPr>
                <w:sz w:val="21"/>
              </w:rPr>
            </w:pPr>
            <w:r>
              <w:rPr>
                <w:sz w:val="21"/>
              </w:rPr>
              <w:t>15,073,053.87 </w:t>
            </w:r>
          </w:p>
        </w:tc>
        <w:tc>
          <w:tcPr>
            <w:tcW w:w="2017" w:type="dxa"/>
          </w:tcPr>
          <w:p>
            <w:pPr>
              <w:pStyle w:val="TableParagraph"/>
              <w:ind w:right="-15"/>
              <w:jc w:val="right"/>
              <w:rPr>
                <w:sz w:val="21"/>
              </w:rPr>
            </w:pPr>
            <w:r>
              <w:rPr>
                <w:sz w:val="21"/>
              </w:rPr>
              <w:t>17,374,595.49 </w:t>
            </w:r>
          </w:p>
        </w:tc>
      </w:tr>
      <w:tr>
        <w:trPr>
          <w:trHeight w:val="270" w:hRule="atLeast"/>
        </w:trPr>
        <w:tc>
          <w:tcPr>
            <w:tcW w:w="9050" w:type="dxa"/>
            <w:gridSpan w:val="4"/>
          </w:tcPr>
          <w:p>
            <w:pPr>
              <w:pStyle w:val="TableParagraph"/>
              <w:spacing w:line="250" w:lineRule="exact"/>
              <w:ind w:left="107"/>
              <w:rPr>
                <w:sz w:val="21"/>
              </w:rPr>
            </w:pPr>
            <w:r>
              <w:rPr>
                <w:spacing w:val="-1"/>
                <w:sz w:val="21"/>
              </w:rPr>
              <w:t>八、每股收益：</w:t>
            </w:r>
            <w:r>
              <w:rPr>
                <w:color w:val="008000"/>
                <w:sz w:val="21"/>
              </w:rPr>
              <w:t> </w:t>
            </w:r>
          </w:p>
        </w:tc>
      </w:tr>
      <w:tr>
        <w:trPr>
          <w:trHeight w:val="273" w:hRule="atLeast"/>
        </w:trPr>
        <w:tc>
          <w:tcPr>
            <w:tcW w:w="3507" w:type="dxa"/>
          </w:tcPr>
          <w:p>
            <w:pPr>
              <w:pStyle w:val="TableParagraph"/>
              <w:spacing w:line="250" w:lineRule="exact" w:before="3"/>
              <w:ind w:right="444"/>
              <w:jc w:val="right"/>
              <w:rPr>
                <w:sz w:val="21"/>
              </w:rPr>
            </w:pPr>
            <w:r>
              <w:rPr>
                <w:sz w:val="21"/>
              </w:rPr>
              <w:t>（一）基本每股收益(元/股)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sz w:val="21"/>
              </w:rPr>
              <w:t>0.29 </w:t>
            </w:r>
          </w:p>
        </w:tc>
        <w:tc>
          <w:tcPr>
            <w:tcW w:w="2017" w:type="dxa"/>
          </w:tcPr>
          <w:p>
            <w:pPr>
              <w:pStyle w:val="TableParagraph"/>
              <w:spacing w:line="250" w:lineRule="exact" w:before="3"/>
              <w:ind w:right="-15"/>
              <w:jc w:val="right"/>
              <w:rPr>
                <w:sz w:val="21"/>
              </w:rPr>
            </w:pPr>
            <w:r>
              <w:rPr>
                <w:sz w:val="21"/>
              </w:rPr>
              <w:t>0.39 </w:t>
            </w:r>
          </w:p>
        </w:tc>
      </w:tr>
      <w:tr>
        <w:trPr>
          <w:trHeight w:val="273" w:hRule="atLeast"/>
        </w:trPr>
        <w:tc>
          <w:tcPr>
            <w:tcW w:w="3507" w:type="dxa"/>
          </w:tcPr>
          <w:p>
            <w:pPr>
              <w:pStyle w:val="TableParagraph"/>
              <w:spacing w:line="252" w:lineRule="exact"/>
              <w:ind w:right="444"/>
              <w:jc w:val="right"/>
              <w:rPr>
                <w:sz w:val="21"/>
              </w:rPr>
            </w:pPr>
            <w:r>
              <w:rPr>
                <w:sz w:val="21"/>
              </w:rPr>
              <w:t>（二）稀释每股收益(元/股)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sz w:val="21"/>
              </w:rPr>
              <w:t>0.29 </w:t>
            </w:r>
          </w:p>
        </w:tc>
        <w:tc>
          <w:tcPr>
            <w:tcW w:w="2017" w:type="dxa"/>
          </w:tcPr>
          <w:p>
            <w:pPr>
              <w:pStyle w:val="TableParagraph"/>
              <w:spacing w:line="252" w:lineRule="exact"/>
              <w:ind w:right="-15"/>
              <w:jc w:val="right"/>
              <w:rPr>
                <w:sz w:val="21"/>
              </w:rPr>
            </w:pPr>
            <w:r>
              <w:rPr>
                <w:sz w:val="21"/>
              </w:rPr>
              <w:t>0.39 </w:t>
            </w:r>
          </w:p>
        </w:tc>
      </w:tr>
    </w:tbl>
    <w:p>
      <w:pPr>
        <w:pStyle w:val="BodyText"/>
        <w:spacing w:before="1"/>
        <w:ind w:left="518"/>
      </w:pPr>
      <w:r>
        <w:rPr>
          <w:w w:val="100"/>
        </w:rPr>
        <w:t> </w:t>
      </w:r>
    </w:p>
    <w:p>
      <w:pPr>
        <w:pStyle w:val="BodyText"/>
        <w:spacing w:line="244" w:lineRule="auto" w:before="3"/>
        <w:ind w:left="518" w:right="519"/>
      </w:pPr>
      <w:r>
        <w:rPr/>
        <w:t>本期发生同一控制下企业合并的，被合并方在合并前实现的净利润为：0</w:t>
      </w:r>
      <w:r>
        <w:rPr>
          <w:spacing w:val="-3"/>
        </w:rPr>
        <w:t> 元, 上期被合并方实现</w:t>
      </w:r>
      <w:r>
        <w:rPr/>
        <w:t>的净利润为： 0 元。</w:t>
      </w:r>
      <w:r>
        <w:rPr>
          <w:color w:val="FF0000"/>
        </w:rPr>
        <w:t> </w:t>
      </w:r>
    </w:p>
    <w:p>
      <w:pPr>
        <w:pStyle w:val="BodyText"/>
        <w:spacing w:line="265" w:lineRule="exact"/>
        <w:ind w:left="518"/>
      </w:pPr>
      <w:r>
        <w:rPr>
          <w:spacing w:val="-2"/>
        </w:rPr>
        <w:t>公司负责人：王东海 主管会计工作负责人：白恒飞 会计机构负责人：陈学伟</w:t>
      </w:r>
      <w:r>
        <w:rPr/>
        <w:t> </w:t>
      </w:r>
    </w:p>
    <w:p>
      <w:pPr>
        <w:pStyle w:val="BodyText"/>
        <w:spacing w:before="4"/>
        <w:ind w:left="518"/>
      </w:pPr>
      <w:r>
        <w:rPr>
          <w:color w:val="FF0000"/>
          <w:w w:val="100"/>
        </w:rPr>
        <w:t> </w:t>
      </w:r>
    </w:p>
    <w:p>
      <w:pPr>
        <w:pStyle w:val="BodyText"/>
        <w:spacing w:line="297" w:lineRule="auto" w:before="62"/>
        <w:ind w:left="4173" w:right="4063" w:hanging="106"/>
        <w:jc w:val="center"/>
      </w:pPr>
      <w:r>
        <w:rPr/>
        <w:t>母公司利润表</w:t>
      </w:r>
      <w:r>
        <w:rPr>
          <w:spacing w:val="1"/>
        </w:rPr>
        <w:t> </w:t>
      </w:r>
      <w:r>
        <w:rPr/>
        <w:t>2022</w:t>
      </w:r>
      <w:r>
        <w:rPr>
          <w:spacing w:val="-36"/>
        </w:rPr>
        <w:t> 年 </w:t>
      </w:r>
      <w:r>
        <w:rPr/>
        <w:t>1—12</w:t>
      </w:r>
      <w:r>
        <w:rPr>
          <w:spacing w:val="-28"/>
        </w:rPr>
        <w:t> 月</w:t>
      </w:r>
      <w:r>
        <w:rPr/>
        <w:t> </w:t>
      </w:r>
    </w:p>
    <w:p>
      <w:pPr>
        <w:pStyle w:val="BodyText"/>
        <w:spacing w:line="207" w:lineRule="exact" w:after="4"/>
        <w:ind w:left="7089" w:right="248"/>
        <w:jc w:val="center"/>
      </w:pPr>
      <w:r>
        <w:rPr>
          <w:spacing w:val="7"/>
        </w:rPr>
        <w:t>单位:元 币种:人民币</w:t>
      </w:r>
      <w:r>
        <w:rPr>
          <w:color w:val="FF0000"/>
        </w:rPr>
        <w:t> </w:t>
      </w: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7"/>
        <w:gridCol w:w="1517"/>
        <w:gridCol w:w="2009"/>
        <w:gridCol w:w="2017"/>
      </w:tblGrid>
      <w:tr>
        <w:trPr>
          <w:trHeight w:val="270" w:hRule="atLeast"/>
        </w:trPr>
        <w:tc>
          <w:tcPr>
            <w:tcW w:w="3507" w:type="dxa"/>
          </w:tcPr>
          <w:p>
            <w:pPr>
              <w:pStyle w:val="TableParagraph"/>
              <w:spacing w:line="250" w:lineRule="exact"/>
              <w:ind w:left="1291" w:right="1218"/>
              <w:jc w:val="center"/>
              <w:rPr>
                <w:sz w:val="21"/>
              </w:rPr>
            </w:pPr>
            <w:r>
              <w:rPr>
                <w:sz w:val="21"/>
              </w:rPr>
              <w:t>项目 </w:t>
            </w:r>
          </w:p>
        </w:tc>
        <w:tc>
          <w:tcPr>
            <w:tcW w:w="1517" w:type="dxa"/>
          </w:tcPr>
          <w:p>
            <w:pPr>
              <w:pStyle w:val="TableParagraph"/>
              <w:spacing w:line="250" w:lineRule="exact"/>
              <w:ind w:left="546"/>
              <w:rPr>
                <w:sz w:val="21"/>
              </w:rPr>
            </w:pPr>
            <w:r>
              <w:rPr>
                <w:sz w:val="21"/>
              </w:rPr>
              <w:t>附注 </w:t>
            </w:r>
          </w:p>
        </w:tc>
        <w:tc>
          <w:tcPr>
            <w:tcW w:w="2009" w:type="dxa"/>
          </w:tcPr>
          <w:p>
            <w:pPr>
              <w:pStyle w:val="TableParagraph"/>
              <w:spacing w:line="250" w:lineRule="exact"/>
              <w:ind w:left="554"/>
              <w:rPr>
                <w:sz w:val="21"/>
              </w:rPr>
            </w:pPr>
            <w:r>
              <w:rPr>
                <w:sz w:val="21"/>
              </w:rPr>
              <w:t>2022</w:t>
            </w:r>
            <w:r>
              <w:rPr>
                <w:spacing w:val="-18"/>
                <w:sz w:val="21"/>
              </w:rPr>
              <w:t> 年度 </w:t>
            </w:r>
          </w:p>
        </w:tc>
        <w:tc>
          <w:tcPr>
            <w:tcW w:w="2017" w:type="dxa"/>
          </w:tcPr>
          <w:p>
            <w:pPr>
              <w:pStyle w:val="TableParagraph"/>
              <w:spacing w:line="250" w:lineRule="exact"/>
              <w:ind w:left="559"/>
              <w:rPr>
                <w:sz w:val="21"/>
              </w:rPr>
            </w:pPr>
            <w:r>
              <w:rPr>
                <w:sz w:val="21"/>
              </w:rPr>
              <w:t>2021</w:t>
            </w:r>
            <w:r>
              <w:rPr>
                <w:spacing w:val="-18"/>
                <w:sz w:val="21"/>
              </w:rPr>
              <w:t> 年度 </w:t>
            </w:r>
          </w:p>
        </w:tc>
      </w:tr>
      <w:tr>
        <w:trPr>
          <w:trHeight w:val="273" w:hRule="atLeast"/>
        </w:trPr>
        <w:tc>
          <w:tcPr>
            <w:tcW w:w="3507" w:type="dxa"/>
          </w:tcPr>
          <w:p>
            <w:pPr>
              <w:pStyle w:val="TableParagraph"/>
              <w:spacing w:line="252" w:lineRule="exact"/>
              <w:ind w:left="88"/>
              <w:rPr>
                <w:sz w:val="21"/>
              </w:rPr>
            </w:pPr>
            <w:r>
              <w:rPr>
                <w:spacing w:val="-1"/>
                <w:sz w:val="21"/>
              </w:rPr>
              <w:t>一、营业收入</w:t>
            </w:r>
            <w:r>
              <w:rPr>
                <w:sz w:val="21"/>
              </w:rPr>
              <w:t> </w:t>
            </w:r>
          </w:p>
        </w:tc>
        <w:tc>
          <w:tcPr>
            <w:tcW w:w="1517" w:type="dxa"/>
          </w:tcPr>
          <w:p>
            <w:pPr>
              <w:pStyle w:val="TableParagraph"/>
              <w:spacing w:line="252" w:lineRule="exact"/>
              <w:ind w:left="107"/>
              <w:rPr>
                <w:sz w:val="21"/>
              </w:rPr>
            </w:pPr>
            <w:r>
              <w:rPr>
                <w:spacing w:val="-1"/>
                <w:sz w:val="21"/>
              </w:rPr>
              <w:t>附注十七、</w:t>
            </w:r>
            <w:r>
              <w:rPr>
                <w:sz w:val="21"/>
              </w:rPr>
              <w:t>4 </w:t>
            </w:r>
          </w:p>
        </w:tc>
        <w:tc>
          <w:tcPr>
            <w:tcW w:w="2009" w:type="dxa"/>
          </w:tcPr>
          <w:p>
            <w:pPr>
              <w:pStyle w:val="TableParagraph"/>
              <w:spacing w:line="252" w:lineRule="exact"/>
              <w:ind w:right="-15"/>
              <w:jc w:val="right"/>
              <w:rPr>
                <w:sz w:val="21"/>
              </w:rPr>
            </w:pPr>
            <w:r>
              <w:rPr>
                <w:sz w:val="21"/>
              </w:rPr>
              <w:t>19,433,962.00 </w:t>
            </w:r>
          </w:p>
        </w:tc>
        <w:tc>
          <w:tcPr>
            <w:tcW w:w="2017" w:type="dxa"/>
          </w:tcPr>
          <w:p>
            <w:pPr>
              <w:pStyle w:val="TableParagraph"/>
              <w:spacing w:line="252" w:lineRule="exact"/>
              <w:ind w:right="-15"/>
              <w:jc w:val="right"/>
              <w:rPr>
                <w:sz w:val="21"/>
              </w:rPr>
            </w:pPr>
            <w:r>
              <w:rPr>
                <w:sz w:val="21"/>
              </w:rPr>
              <w:t>19,433,962.24 </w:t>
            </w:r>
          </w:p>
        </w:tc>
      </w:tr>
      <w:tr>
        <w:trPr>
          <w:trHeight w:val="273" w:hRule="atLeast"/>
        </w:trPr>
        <w:tc>
          <w:tcPr>
            <w:tcW w:w="3507" w:type="dxa"/>
          </w:tcPr>
          <w:p>
            <w:pPr>
              <w:pStyle w:val="TableParagraph"/>
              <w:spacing w:line="252" w:lineRule="exact"/>
              <w:ind w:left="318"/>
              <w:rPr>
                <w:sz w:val="21"/>
              </w:rPr>
            </w:pPr>
            <w:r>
              <w:rPr>
                <w:spacing w:val="-1"/>
                <w:sz w:val="21"/>
              </w:rPr>
              <w:t>减：营业成本</w:t>
            </w:r>
            <w:r>
              <w:rPr>
                <w:sz w:val="21"/>
              </w:rPr>
              <w:t>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r>
        <w:trPr>
          <w:trHeight w:val="270" w:hRule="atLeast"/>
        </w:trPr>
        <w:tc>
          <w:tcPr>
            <w:tcW w:w="3507" w:type="dxa"/>
          </w:tcPr>
          <w:p>
            <w:pPr>
              <w:pStyle w:val="TableParagraph"/>
              <w:spacing w:line="250" w:lineRule="exact"/>
              <w:ind w:left="738"/>
              <w:rPr>
                <w:sz w:val="21"/>
              </w:rPr>
            </w:pPr>
            <w:r>
              <w:rPr>
                <w:sz w:val="21"/>
              </w:rPr>
              <w:t>税金及附加 </w:t>
            </w:r>
          </w:p>
        </w:tc>
        <w:tc>
          <w:tcPr>
            <w:tcW w:w="1517"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sz w:val="21"/>
              </w:rPr>
              <w:t>93,163.07 </w:t>
            </w:r>
          </w:p>
        </w:tc>
        <w:tc>
          <w:tcPr>
            <w:tcW w:w="2017" w:type="dxa"/>
          </w:tcPr>
          <w:p>
            <w:pPr>
              <w:pStyle w:val="TableParagraph"/>
              <w:spacing w:line="250" w:lineRule="exact"/>
              <w:ind w:right="-15"/>
              <w:jc w:val="right"/>
              <w:rPr>
                <w:sz w:val="21"/>
              </w:rPr>
            </w:pPr>
            <w:r>
              <w:rPr>
                <w:sz w:val="21"/>
              </w:rPr>
              <w:t>111,412.29 </w:t>
            </w:r>
          </w:p>
        </w:tc>
      </w:tr>
      <w:tr>
        <w:trPr>
          <w:trHeight w:val="273" w:hRule="atLeast"/>
        </w:trPr>
        <w:tc>
          <w:tcPr>
            <w:tcW w:w="3507" w:type="dxa"/>
          </w:tcPr>
          <w:p>
            <w:pPr>
              <w:pStyle w:val="TableParagraph"/>
              <w:spacing w:line="252" w:lineRule="exact"/>
              <w:ind w:left="738"/>
              <w:rPr>
                <w:sz w:val="21"/>
              </w:rPr>
            </w:pPr>
            <w:r>
              <w:rPr>
                <w:spacing w:val="-1"/>
                <w:sz w:val="21"/>
              </w:rPr>
              <w:t>销售费用</w:t>
            </w:r>
            <w:r>
              <w:rPr>
                <w:sz w:val="21"/>
              </w:rPr>
              <w:t>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r>
        <w:trPr>
          <w:trHeight w:val="270" w:hRule="atLeast"/>
        </w:trPr>
        <w:tc>
          <w:tcPr>
            <w:tcW w:w="3507" w:type="dxa"/>
          </w:tcPr>
          <w:p>
            <w:pPr>
              <w:pStyle w:val="TableParagraph"/>
              <w:spacing w:line="250" w:lineRule="exact"/>
              <w:ind w:left="738"/>
              <w:rPr>
                <w:sz w:val="21"/>
              </w:rPr>
            </w:pPr>
            <w:r>
              <w:rPr>
                <w:spacing w:val="-1"/>
                <w:sz w:val="21"/>
              </w:rPr>
              <w:t>管理费用</w:t>
            </w:r>
            <w:r>
              <w:rPr>
                <w:sz w:val="21"/>
              </w:rPr>
              <w:t> </w:t>
            </w:r>
          </w:p>
        </w:tc>
        <w:tc>
          <w:tcPr>
            <w:tcW w:w="1517"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sz w:val="21"/>
              </w:rPr>
              <w:t>6,859,296.59 </w:t>
            </w:r>
          </w:p>
        </w:tc>
        <w:tc>
          <w:tcPr>
            <w:tcW w:w="2017" w:type="dxa"/>
          </w:tcPr>
          <w:p>
            <w:pPr>
              <w:pStyle w:val="TableParagraph"/>
              <w:spacing w:line="250" w:lineRule="exact"/>
              <w:ind w:right="-15"/>
              <w:jc w:val="right"/>
              <w:rPr>
                <w:sz w:val="21"/>
              </w:rPr>
            </w:pPr>
            <w:r>
              <w:rPr>
                <w:sz w:val="21"/>
              </w:rPr>
              <w:t>5,257,545.03 </w:t>
            </w:r>
          </w:p>
        </w:tc>
      </w:tr>
      <w:tr>
        <w:trPr>
          <w:trHeight w:val="273" w:hRule="atLeast"/>
        </w:trPr>
        <w:tc>
          <w:tcPr>
            <w:tcW w:w="3507" w:type="dxa"/>
          </w:tcPr>
          <w:p>
            <w:pPr>
              <w:pStyle w:val="TableParagraph"/>
              <w:spacing w:line="250" w:lineRule="exact" w:before="3"/>
              <w:ind w:left="738"/>
              <w:rPr>
                <w:sz w:val="21"/>
              </w:rPr>
            </w:pPr>
            <w:r>
              <w:rPr>
                <w:spacing w:val="-1"/>
                <w:sz w:val="21"/>
              </w:rPr>
              <w:t>研发费用</w:t>
            </w:r>
            <w:r>
              <w:rPr>
                <w:sz w:val="21"/>
              </w:rPr>
              <w:t>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w w:val="100"/>
                <w:sz w:val="21"/>
              </w:rPr>
              <w:t> </w:t>
            </w:r>
          </w:p>
        </w:tc>
        <w:tc>
          <w:tcPr>
            <w:tcW w:w="2017" w:type="dxa"/>
          </w:tcPr>
          <w:p>
            <w:pPr>
              <w:pStyle w:val="TableParagraph"/>
              <w:spacing w:line="250" w:lineRule="exact" w:before="3"/>
              <w:ind w:right="-15"/>
              <w:jc w:val="right"/>
              <w:rPr>
                <w:sz w:val="21"/>
              </w:rPr>
            </w:pPr>
            <w:r>
              <w:rPr>
                <w:w w:val="100"/>
                <w:sz w:val="21"/>
              </w:rPr>
              <w:t> </w:t>
            </w:r>
          </w:p>
        </w:tc>
      </w:tr>
      <w:tr>
        <w:trPr>
          <w:trHeight w:val="273" w:hRule="atLeast"/>
        </w:trPr>
        <w:tc>
          <w:tcPr>
            <w:tcW w:w="3507" w:type="dxa"/>
          </w:tcPr>
          <w:p>
            <w:pPr>
              <w:pStyle w:val="TableParagraph"/>
              <w:spacing w:line="252" w:lineRule="exact"/>
              <w:ind w:left="738"/>
              <w:rPr>
                <w:sz w:val="21"/>
              </w:rPr>
            </w:pPr>
            <w:r>
              <w:rPr>
                <w:spacing w:val="-1"/>
                <w:sz w:val="21"/>
              </w:rPr>
              <w:t>财务费用</w:t>
            </w:r>
            <w:r>
              <w:rPr>
                <w:sz w:val="21"/>
              </w:rPr>
              <w:t>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sz w:val="21"/>
              </w:rPr>
              <w:t>8,805,521.41 </w:t>
            </w:r>
          </w:p>
        </w:tc>
        <w:tc>
          <w:tcPr>
            <w:tcW w:w="2017" w:type="dxa"/>
          </w:tcPr>
          <w:p>
            <w:pPr>
              <w:pStyle w:val="TableParagraph"/>
              <w:spacing w:line="252" w:lineRule="exact"/>
              <w:ind w:right="-15"/>
              <w:jc w:val="right"/>
              <w:rPr>
                <w:sz w:val="21"/>
              </w:rPr>
            </w:pPr>
            <w:r>
              <w:rPr>
                <w:sz w:val="21"/>
              </w:rPr>
              <w:t>16,547,695.01 </w:t>
            </w:r>
          </w:p>
        </w:tc>
      </w:tr>
      <w:tr>
        <w:trPr>
          <w:trHeight w:val="270" w:hRule="atLeast"/>
        </w:trPr>
        <w:tc>
          <w:tcPr>
            <w:tcW w:w="3507" w:type="dxa"/>
          </w:tcPr>
          <w:p>
            <w:pPr>
              <w:pStyle w:val="TableParagraph"/>
              <w:spacing w:line="250" w:lineRule="exact"/>
              <w:ind w:left="738"/>
              <w:rPr>
                <w:sz w:val="21"/>
              </w:rPr>
            </w:pPr>
            <w:r>
              <w:rPr>
                <w:sz w:val="21"/>
              </w:rPr>
              <w:t>其中：利息费用 </w:t>
            </w:r>
          </w:p>
        </w:tc>
        <w:tc>
          <w:tcPr>
            <w:tcW w:w="1517"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sz w:val="21"/>
              </w:rPr>
              <w:t>15,684,158.19 </w:t>
            </w:r>
          </w:p>
        </w:tc>
        <w:tc>
          <w:tcPr>
            <w:tcW w:w="2017" w:type="dxa"/>
          </w:tcPr>
          <w:p>
            <w:pPr>
              <w:pStyle w:val="TableParagraph"/>
              <w:spacing w:line="250" w:lineRule="exact"/>
              <w:ind w:right="-15"/>
              <w:jc w:val="right"/>
              <w:rPr>
                <w:sz w:val="21"/>
              </w:rPr>
            </w:pPr>
            <w:r>
              <w:rPr>
                <w:sz w:val="21"/>
              </w:rPr>
              <w:t>25,110,866.78 </w:t>
            </w:r>
          </w:p>
        </w:tc>
      </w:tr>
      <w:tr>
        <w:trPr>
          <w:trHeight w:val="273" w:hRule="atLeast"/>
        </w:trPr>
        <w:tc>
          <w:tcPr>
            <w:tcW w:w="3507" w:type="dxa"/>
          </w:tcPr>
          <w:p>
            <w:pPr>
              <w:pStyle w:val="TableParagraph"/>
              <w:spacing w:line="250" w:lineRule="exact" w:before="3"/>
              <w:ind w:left="1402" w:right="1218"/>
              <w:jc w:val="center"/>
              <w:rPr>
                <w:sz w:val="21"/>
              </w:rPr>
            </w:pPr>
            <w:r>
              <w:rPr>
                <w:spacing w:val="-1"/>
                <w:sz w:val="21"/>
              </w:rPr>
              <w:t>利息收入</w:t>
            </w:r>
            <w:r>
              <w:rPr>
                <w:sz w:val="21"/>
              </w:rPr>
              <w:t>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sz w:val="21"/>
              </w:rPr>
              <w:t>6,883,808.04 </w:t>
            </w:r>
          </w:p>
        </w:tc>
        <w:tc>
          <w:tcPr>
            <w:tcW w:w="2017" w:type="dxa"/>
          </w:tcPr>
          <w:p>
            <w:pPr>
              <w:pStyle w:val="TableParagraph"/>
              <w:spacing w:line="250" w:lineRule="exact" w:before="3"/>
              <w:ind w:right="-15"/>
              <w:jc w:val="right"/>
              <w:rPr>
                <w:sz w:val="21"/>
              </w:rPr>
            </w:pPr>
            <w:r>
              <w:rPr>
                <w:sz w:val="21"/>
              </w:rPr>
              <w:t>8,580,082.78 </w:t>
            </w:r>
          </w:p>
        </w:tc>
      </w:tr>
      <w:tr>
        <w:trPr>
          <w:trHeight w:val="273" w:hRule="atLeast"/>
        </w:trPr>
        <w:tc>
          <w:tcPr>
            <w:tcW w:w="3507" w:type="dxa"/>
          </w:tcPr>
          <w:p>
            <w:pPr>
              <w:pStyle w:val="TableParagraph"/>
              <w:spacing w:line="252" w:lineRule="exact"/>
              <w:ind w:left="318"/>
              <w:rPr>
                <w:sz w:val="21"/>
              </w:rPr>
            </w:pPr>
            <w:r>
              <w:rPr>
                <w:spacing w:val="-1"/>
                <w:sz w:val="21"/>
              </w:rPr>
              <w:t>加：其他收益</w:t>
            </w:r>
            <w:r>
              <w:rPr>
                <w:sz w:val="21"/>
              </w:rPr>
              <w:t>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sz w:val="21"/>
              </w:rPr>
              <w:t>131,432.72 </w:t>
            </w:r>
          </w:p>
        </w:tc>
        <w:tc>
          <w:tcPr>
            <w:tcW w:w="2017" w:type="dxa"/>
          </w:tcPr>
          <w:p>
            <w:pPr>
              <w:pStyle w:val="TableParagraph"/>
              <w:spacing w:line="252" w:lineRule="exact"/>
              <w:ind w:right="-15"/>
              <w:jc w:val="right"/>
              <w:rPr>
                <w:sz w:val="21"/>
              </w:rPr>
            </w:pPr>
            <w:r>
              <w:rPr>
                <w:sz w:val="21"/>
              </w:rPr>
              <w:t>105,679.88 </w:t>
            </w:r>
          </w:p>
        </w:tc>
      </w:tr>
      <w:tr>
        <w:trPr>
          <w:trHeight w:val="544" w:hRule="atLeast"/>
        </w:trPr>
        <w:tc>
          <w:tcPr>
            <w:tcW w:w="3507" w:type="dxa"/>
          </w:tcPr>
          <w:p>
            <w:pPr>
              <w:pStyle w:val="TableParagraph"/>
              <w:ind w:left="738"/>
              <w:rPr>
                <w:sz w:val="21"/>
              </w:rPr>
            </w:pPr>
            <w:r>
              <w:rPr>
                <w:spacing w:val="-6"/>
                <w:sz w:val="21"/>
              </w:rPr>
              <w:t>投资收益（损失以“－”号填</w:t>
            </w:r>
          </w:p>
          <w:p>
            <w:pPr>
              <w:pStyle w:val="TableParagraph"/>
              <w:spacing w:line="252" w:lineRule="exact" w:before="2"/>
              <w:ind w:left="107"/>
              <w:rPr>
                <w:sz w:val="21"/>
              </w:rPr>
            </w:pPr>
            <w:r>
              <w:rPr>
                <w:sz w:val="21"/>
              </w:rPr>
              <w:t>列） </w:t>
            </w:r>
          </w:p>
        </w:tc>
        <w:tc>
          <w:tcPr>
            <w:tcW w:w="1517" w:type="dxa"/>
          </w:tcPr>
          <w:p>
            <w:pPr>
              <w:pStyle w:val="TableParagraph"/>
              <w:ind w:left="107"/>
              <w:rPr>
                <w:sz w:val="21"/>
              </w:rPr>
            </w:pPr>
            <w:r>
              <w:rPr>
                <w:spacing w:val="-1"/>
                <w:sz w:val="21"/>
              </w:rPr>
              <w:t>附注十七、</w:t>
            </w:r>
            <w:r>
              <w:rPr>
                <w:sz w:val="21"/>
              </w:rPr>
              <w:t>5 </w:t>
            </w:r>
          </w:p>
        </w:tc>
        <w:tc>
          <w:tcPr>
            <w:tcW w:w="2009" w:type="dxa"/>
          </w:tcPr>
          <w:p>
            <w:pPr>
              <w:pStyle w:val="TableParagraph"/>
              <w:ind w:right="-15"/>
              <w:jc w:val="right"/>
              <w:rPr>
                <w:sz w:val="21"/>
              </w:rPr>
            </w:pPr>
            <w:r>
              <w:rPr>
                <w:sz w:val="21"/>
              </w:rPr>
              <w:t>460,000,000.00 </w:t>
            </w:r>
          </w:p>
        </w:tc>
        <w:tc>
          <w:tcPr>
            <w:tcW w:w="2017" w:type="dxa"/>
          </w:tcPr>
          <w:p>
            <w:pPr>
              <w:pStyle w:val="TableParagraph"/>
              <w:ind w:right="-15"/>
              <w:jc w:val="right"/>
              <w:rPr>
                <w:sz w:val="21"/>
              </w:rPr>
            </w:pPr>
            <w:r>
              <w:rPr>
                <w:sz w:val="21"/>
              </w:rPr>
              <w:t>500,000,000.00 </w:t>
            </w:r>
          </w:p>
        </w:tc>
      </w:tr>
      <w:tr>
        <w:trPr>
          <w:trHeight w:val="544" w:hRule="atLeast"/>
        </w:trPr>
        <w:tc>
          <w:tcPr>
            <w:tcW w:w="3507" w:type="dxa"/>
          </w:tcPr>
          <w:p>
            <w:pPr>
              <w:pStyle w:val="TableParagraph"/>
              <w:ind w:left="738"/>
              <w:rPr>
                <w:sz w:val="21"/>
              </w:rPr>
            </w:pPr>
            <w:r>
              <w:rPr>
                <w:spacing w:val="-9"/>
                <w:sz w:val="21"/>
              </w:rPr>
              <w:t>其中：对联营企业和合营企业</w:t>
            </w:r>
          </w:p>
          <w:p>
            <w:pPr>
              <w:pStyle w:val="TableParagraph"/>
              <w:spacing w:line="252" w:lineRule="exact" w:before="2"/>
              <w:ind w:left="107"/>
              <w:rPr>
                <w:sz w:val="21"/>
              </w:rPr>
            </w:pPr>
            <w:r>
              <w:rPr>
                <w:sz w:val="21"/>
              </w:rPr>
              <w:t>的投资收益 </w:t>
            </w:r>
          </w:p>
        </w:tc>
        <w:tc>
          <w:tcPr>
            <w:tcW w:w="1517" w:type="dxa"/>
          </w:tcPr>
          <w:p>
            <w:pPr>
              <w:pStyle w:val="TableParagraph"/>
              <w:ind w:left="107"/>
              <w:rPr>
                <w:sz w:val="21"/>
              </w:rPr>
            </w:pPr>
            <w:r>
              <w:rPr>
                <w:w w:val="100"/>
                <w:sz w:val="21"/>
              </w:rPr>
              <w:t> </w:t>
            </w:r>
          </w:p>
        </w:tc>
        <w:tc>
          <w:tcPr>
            <w:tcW w:w="2009" w:type="dxa"/>
          </w:tcPr>
          <w:p>
            <w:pPr>
              <w:pStyle w:val="TableParagraph"/>
              <w:ind w:right="-15"/>
              <w:jc w:val="right"/>
              <w:rPr>
                <w:sz w:val="21"/>
              </w:rPr>
            </w:pPr>
            <w:r>
              <w:rPr>
                <w:w w:val="100"/>
                <w:sz w:val="21"/>
              </w:rPr>
              <w:t> </w:t>
            </w:r>
          </w:p>
        </w:tc>
        <w:tc>
          <w:tcPr>
            <w:tcW w:w="2017" w:type="dxa"/>
          </w:tcPr>
          <w:p>
            <w:pPr>
              <w:pStyle w:val="TableParagraph"/>
              <w:ind w:right="-15"/>
              <w:jc w:val="right"/>
              <w:rPr>
                <w:sz w:val="21"/>
              </w:rPr>
            </w:pPr>
            <w:r>
              <w:rPr>
                <w:w w:val="100"/>
                <w:sz w:val="21"/>
              </w:rPr>
              <w:t> </w:t>
            </w:r>
          </w:p>
        </w:tc>
      </w:tr>
      <w:tr>
        <w:trPr>
          <w:trHeight w:val="544" w:hRule="atLeast"/>
        </w:trPr>
        <w:tc>
          <w:tcPr>
            <w:tcW w:w="3507" w:type="dxa"/>
          </w:tcPr>
          <w:p>
            <w:pPr>
              <w:pStyle w:val="TableParagraph"/>
              <w:ind w:left="1262"/>
              <w:rPr>
                <w:sz w:val="21"/>
              </w:rPr>
            </w:pPr>
            <w:r>
              <w:rPr>
                <w:sz w:val="21"/>
              </w:rPr>
              <w:t>以摊余成本计量的金融</w:t>
            </w:r>
          </w:p>
          <w:p>
            <w:pPr>
              <w:pStyle w:val="TableParagraph"/>
              <w:spacing w:line="250" w:lineRule="exact" w:before="4"/>
              <w:ind w:left="107"/>
              <w:rPr>
                <w:sz w:val="21"/>
              </w:rPr>
            </w:pPr>
            <w:r>
              <w:rPr>
                <w:spacing w:val="-1"/>
                <w:sz w:val="21"/>
              </w:rPr>
              <w:t>资产终止确认收益</w:t>
            </w:r>
            <w:r>
              <w:rPr>
                <w:sz w:val="21"/>
              </w:rPr>
              <w:t> </w:t>
            </w:r>
          </w:p>
        </w:tc>
        <w:tc>
          <w:tcPr>
            <w:tcW w:w="1517" w:type="dxa"/>
          </w:tcPr>
          <w:p>
            <w:pPr>
              <w:pStyle w:val="TableParagraph"/>
              <w:ind w:left="107"/>
              <w:rPr>
                <w:sz w:val="21"/>
              </w:rPr>
            </w:pPr>
            <w:r>
              <w:rPr>
                <w:w w:val="100"/>
                <w:sz w:val="21"/>
              </w:rPr>
              <w:t> </w:t>
            </w:r>
          </w:p>
        </w:tc>
        <w:tc>
          <w:tcPr>
            <w:tcW w:w="2009" w:type="dxa"/>
          </w:tcPr>
          <w:p>
            <w:pPr>
              <w:pStyle w:val="TableParagraph"/>
              <w:ind w:right="-15"/>
              <w:jc w:val="right"/>
              <w:rPr>
                <w:sz w:val="21"/>
              </w:rPr>
            </w:pPr>
            <w:r>
              <w:rPr>
                <w:w w:val="100"/>
                <w:sz w:val="21"/>
              </w:rPr>
              <w:t> </w:t>
            </w:r>
          </w:p>
        </w:tc>
        <w:tc>
          <w:tcPr>
            <w:tcW w:w="2017" w:type="dxa"/>
          </w:tcPr>
          <w:p>
            <w:pPr>
              <w:pStyle w:val="TableParagraph"/>
              <w:ind w:right="-15"/>
              <w:jc w:val="right"/>
              <w:rPr>
                <w:sz w:val="21"/>
              </w:rPr>
            </w:pPr>
            <w:r>
              <w:rPr>
                <w:w w:val="100"/>
                <w:sz w:val="21"/>
              </w:rPr>
              <w:t> </w:t>
            </w:r>
          </w:p>
        </w:tc>
      </w:tr>
      <w:tr>
        <w:trPr>
          <w:trHeight w:val="545" w:hRule="atLeast"/>
        </w:trPr>
        <w:tc>
          <w:tcPr>
            <w:tcW w:w="3507" w:type="dxa"/>
          </w:tcPr>
          <w:p>
            <w:pPr>
              <w:pStyle w:val="TableParagraph"/>
              <w:ind w:left="738"/>
              <w:rPr>
                <w:sz w:val="21"/>
              </w:rPr>
            </w:pPr>
            <w:r>
              <w:rPr>
                <w:spacing w:val="-14"/>
                <w:sz w:val="21"/>
              </w:rPr>
              <w:t>净敞口套期收益</w:t>
            </w:r>
            <w:r>
              <w:rPr>
                <w:sz w:val="21"/>
              </w:rPr>
              <w:t>（</w:t>
            </w:r>
            <w:r>
              <w:rPr>
                <w:spacing w:val="-15"/>
                <w:sz w:val="21"/>
              </w:rPr>
              <w:t>损失以“-”</w:t>
            </w:r>
          </w:p>
          <w:p>
            <w:pPr>
              <w:pStyle w:val="TableParagraph"/>
              <w:spacing w:line="250" w:lineRule="exact" w:before="4"/>
              <w:ind w:left="107"/>
              <w:rPr>
                <w:sz w:val="21"/>
              </w:rPr>
            </w:pPr>
            <w:r>
              <w:rPr>
                <w:spacing w:val="-1"/>
                <w:sz w:val="21"/>
              </w:rPr>
              <w:t>号填列</w:t>
            </w:r>
            <w:r>
              <w:rPr>
                <w:sz w:val="21"/>
              </w:rPr>
              <w:t>） </w:t>
            </w:r>
          </w:p>
        </w:tc>
        <w:tc>
          <w:tcPr>
            <w:tcW w:w="1517" w:type="dxa"/>
          </w:tcPr>
          <w:p>
            <w:pPr>
              <w:pStyle w:val="TableParagraph"/>
              <w:ind w:left="107"/>
              <w:rPr>
                <w:sz w:val="21"/>
              </w:rPr>
            </w:pPr>
            <w:r>
              <w:rPr>
                <w:w w:val="100"/>
                <w:sz w:val="21"/>
              </w:rPr>
              <w:t> </w:t>
            </w:r>
          </w:p>
        </w:tc>
        <w:tc>
          <w:tcPr>
            <w:tcW w:w="2009" w:type="dxa"/>
          </w:tcPr>
          <w:p>
            <w:pPr>
              <w:pStyle w:val="TableParagraph"/>
              <w:ind w:right="-15"/>
              <w:jc w:val="right"/>
              <w:rPr>
                <w:sz w:val="21"/>
              </w:rPr>
            </w:pPr>
            <w:r>
              <w:rPr>
                <w:w w:val="100"/>
                <w:sz w:val="21"/>
              </w:rPr>
              <w:t> </w:t>
            </w:r>
          </w:p>
        </w:tc>
        <w:tc>
          <w:tcPr>
            <w:tcW w:w="2017" w:type="dxa"/>
          </w:tcPr>
          <w:p>
            <w:pPr>
              <w:pStyle w:val="TableParagraph"/>
              <w:ind w:right="-15"/>
              <w:jc w:val="right"/>
              <w:rPr>
                <w:sz w:val="21"/>
              </w:rPr>
            </w:pPr>
            <w:r>
              <w:rPr>
                <w:w w:val="100"/>
                <w:sz w:val="21"/>
              </w:rPr>
              <w:t> </w:t>
            </w:r>
          </w:p>
        </w:tc>
      </w:tr>
      <w:tr>
        <w:trPr>
          <w:trHeight w:val="544" w:hRule="atLeast"/>
        </w:trPr>
        <w:tc>
          <w:tcPr>
            <w:tcW w:w="3507" w:type="dxa"/>
          </w:tcPr>
          <w:p>
            <w:pPr>
              <w:pStyle w:val="TableParagraph"/>
              <w:ind w:left="738"/>
              <w:rPr>
                <w:sz w:val="21"/>
              </w:rPr>
            </w:pPr>
            <w:r>
              <w:rPr>
                <w:spacing w:val="-1"/>
                <w:sz w:val="21"/>
              </w:rPr>
              <w:t>公允价值变动收益</w:t>
            </w:r>
            <w:r>
              <w:rPr>
                <w:sz w:val="21"/>
              </w:rPr>
              <w:t>（损失以</w:t>
            </w:r>
          </w:p>
          <w:p>
            <w:pPr>
              <w:pStyle w:val="TableParagraph"/>
              <w:spacing w:line="250" w:lineRule="exact" w:before="4"/>
              <w:ind w:left="107"/>
              <w:rPr>
                <w:sz w:val="21"/>
              </w:rPr>
            </w:pPr>
            <w:r>
              <w:rPr>
                <w:sz w:val="21"/>
              </w:rPr>
              <w:t>“－”号填列） </w:t>
            </w:r>
          </w:p>
        </w:tc>
        <w:tc>
          <w:tcPr>
            <w:tcW w:w="1517" w:type="dxa"/>
          </w:tcPr>
          <w:p>
            <w:pPr>
              <w:pStyle w:val="TableParagraph"/>
              <w:ind w:left="107"/>
              <w:rPr>
                <w:sz w:val="21"/>
              </w:rPr>
            </w:pPr>
            <w:r>
              <w:rPr>
                <w:w w:val="100"/>
                <w:sz w:val="21"/>
              </w:rPr>
              <w:t> </w:t>
            </w:r>
          </w:p>
        </w:tc>
        <w:tc>
          <w:tcPr>
            <w:tcW w:w="2009" w:type="dxa"/>
          </w:tcPr>
          <w:p>
            <w:pPr>
              <w:pStyle w:val="TableParagraph"/>
              <w:ind w:right="-15"/>
              <w:jc w:val="right"/>
              <w:rPr>
                <w:sz w:val="21"/>
              </w:rPr>
            </w:pPr>
            <w:r>
              <w:rPr>
                <w:w w:val="100"/>
                <w:sz w:val="21"/>
              </w:rPr>
              <w:t> </w:t>
            </w:r>
          </w:p>
        </w:tc>
        <w:tc>
          <w:tcPr>
            <w:tcW w:w="2017" w:type="dxa"/>
          </w:tcPr>
          <w:p>
            <w:pPr>
              <w:pStyle w:val="TableParagraph"/>
              <w:ind w:right="-15"/>
              <w:jc w:val="right"/>
              <w:rPr>
                <w:sz w:val="21"/>
              </w:rPr>
            </w:pPr>
            <w:r>
              <w:rPr>
                <w:w w:val="100"/>
                <w:sz w:val="21"/>
              </w:rPr>
              <w:t> </w:t>
            </w:r>
          </w:p>
        </w:tc>
      </w:tr>
      <w:tr>
        <w:trPr>
          <w:trHeight w:val="544" w:hRule="atLeast"/>
        </w:trPr>
        <w:tc>
          <w:tcPr>
            <w:tcW w:w="3507" w:type="dxa"/>
          </w:tcPr>
          <w:p>
            <w:pPr>
              <w:pStyle w:val="TableParagraph"/>
              <w:ind w:left="738"/>
              <w:rPr>
                <w:sz w:val="21"/>
              </w:rPr>
            </w:pPr>
            <w:r>
              <w:rPr>
                <w:spacing w:val="-1"/>
                <w:sz w:val="21"/>
              </w:rPr>
              <w:t>信用减值损失</w:t>
            </w:r>
            <w:r>
              <w:rPr>
                <w:sz w:val="21"/>
              </w:rPr>
              <w:t>（损失以“-”</w:t>
            </w:r>
          </w:p>
          <w:p>
            <w:pPr>
              <w:pStyle w:val="TableParagraph"/>
              <w:spacing w:line="250" w:lineRule="exact" w:before="4"/>
              <w:ind w:left="107"/>
              <w:rPr>
                <w:sz w:val="21"/>
              </w:rPr>
            </w:pPr>
            <w:r>
              <w:rPr>
                <w:spacing w:val="-1"/>
                <w:sz w:val="21"/>
              </w:rPr>
              <w:t>号填列</w:t>
            </w:r>
            <w:r>
              <w:rPr>
                <w:sz w:val="21"/>
              </w:rPr>
              <w:t>） </w:t>
            </w:r>
          </w:p>
        </w:tc>
        <w:tc>
          <w:tcPr>
            <w:tcW w:w="1517" w:type="dxa"/>
          </w:tcPr>
          <w:p>
            <w:pPr>
              <w:pStyle w:val="TableParagraph"/>
              <w:ind w:left="107"/>
              <w:rPr>
                <w:sz w:val="21"/>
              </w:rPr>
            </w:pPr>
            <w:r>
              <w:rPr>
                <w:w w:val="100"/>
                <w:sz w:val="21"/>
              </w:rPr>
              <w:t> </w:t>
            </w:r>
          </w:p>
        </w:tc>
        <w:tc>
          <w:tcPr>
            <w:tcW w:w="2009" w:type="dxa"/>
          </w:tcPr>
          <w:p>
            <w:pPr>
              <w:pStyle w:val="TableParagraph"/>
              <w:ind w:right="-15"/>
              <w:jc w:val="right"/>
              <w:rPr>
                <w:sz w:val="21"/>
              </w:rPr>
            </w:pPr>
            <w:r>
              <w:rPr>
                <w:sz w:val="21"/>
              </w:rPr>
              <w:t>-35,322.04 </w:t>
            </w:r>
          </w:p>
        </w:tc>
        <w:tc>
          <w:tcPr>
            <w:tcW w:w="2017" w:type="dxa"/>
          </w:tcPr>
          <w:p>
            <w:pPr>
              <w:pStyle w:val="TableParagraph"/>
              <w:ind w:right="-15"/>
              <w:jc w:val="right"/>
              <w:rPr>
                <w:sz w:val="21"/>
              </w:rPr>
            </w:pPr>
            <w:r>
              <w:rPr>
                <w:sz w:val="21"/>
              </w:rPr>
              <w:t>-35,683.54 </w:t>
            </w:r>
          </w:p>
        </w:tc>
      </w:tr>
      <w:tr>
        <w:trPr>
          <w:trHeight w:val="546" w:hRule="atLeast"/>
        </w:trPr>
        <w:tc>
          <w:tcPr>
            <w:tcW w:w="3507" w:type="dxa"/>
          </w:tcPr>
          <w:p>
            <w:pPr>
              <w:pStyle w:val="TableParagraph"/>
              <w:spacing w:line="270" w:lineRule="atLeast" w:before="0"/>
              <w:ind w:left="107" w:right="129" w:firstLine="631"/>
              <w:rPr>
                <w:sz w:val="21"/>
              </w:rPr>
            </w:pPr>
            <w:r>
              <w:rPr>
                <w:spacing w:val="-1"/>
                <w:sz w:val="21"/>
              </w:rPr>
              <w:t>资产减值损失</w:t>
            </w:r>
            <w:r>
              <w:rPr>
                <w:sz w:val="21"/>
              </w:rPr>
              <w:t>（损失以“-”</w:t>
            </w:r>
            <w:r>
              <w:rPr>
                <w:spacing w:val="-102"/>
                <w:sz w:val="21"/>
              </w:rPr>
              <w:t> </w:t>
            </w:r>
            <w:r>
              <w:rPr>
                <w:sz w:val="21"/>
              </w:rPr>
              <w:t>号填列） </w:t>
            </w:r>
          </w:p>
        </w:tc>
        <w:tc>
          <w:tcPr>
            <w:tcW w:w="1517" w:type="dxa"/>
          </w:tcPr>
          <w:p>
            <w:pPr>
              <w:pStyle w:val="TableParagraph"/>
              <w:spacing w:before="3"/>
              <w:ind w:left="107"/>
              <w:rPr>
                <w:sz w:val="21"/>
              </w:rPr>
            </w:pPr>
            <w:r>
              <w:rPr>
                <w:w w:val="100"/>
                <w:sz w:val="21"/>
              </w:rPr>
              <w:t> </w:t>
            </w:r>
          </w:p>
        </w:tc>
        <w:tc>
          <w:tcPr>
            <w:tcW w:w="2009" w:type="dxa"/>
          </w:tcPr>
          <w:p>
            <w:pPr>
              <w:pStyle w:val="TableParagraph"/>
              <w:spacing w:before="3"/>
              <w:ind w:right="-15"/>
              <w:jc w:val="right"/>
              <w:rPr>
                <w:sz w:val="21"/>
              </w:rPr>
            </w:pPr>
            <w:r>
              <w:rPr>
                <w:w w:val="100"/>
                <w:sz w:val="21"/>
              </w:rPr>
              <w:t> </w:t>
            </w:r>
          </w:p>
        </w:tc>
        <w:tc>
          <w:tcPr>
            <w:tcW w:w="2017" w:type="dxa"/>
          </w:tcPr>
          <w:p>
            <w:pPr>
              <w:pStyle w:val="TableParagraph"/>
              <w:spacing w:before="3"/>
              <w:ind w:right="-15"/>
              <w:jc w:val="right"/>
              <w:rPr>
                <w:sz w:val="21"/>
              </w:rPr>
            </w:pPr>
            <w:r>
              <w:rPr>
                <w:w w:val="100"/>
                <w:sz w:val="21"/>
              </w:rPr>
              <w:t> </w:t>
            </w:r>
          </w:p>
        </w:tc>
      </w:tr>
      <w:tr>
        <w:trPr>
          <w:trHeight w:val="544" w:hRule="atLeast"/>
        </w:trPr>
        <w:tc>
          <w:tcPr>
            <w:tcW w:w="3507" w:type="dxa"/>
          </w:tcPr>
          <w:p>
            <w:pPr>
              <w:pStyle w:val="TableParagraph"/>
              <w:ind w:left="738"/>
              <w:rPr>
                <w:sz w:val="21"/>
              </w:rPr>
            </w:pPr>
            <w:r>
              <w:rPr>
                <w:sz w:val="21"/>
              </w:rPr>
              <w:t>资产处置收益（损失以“－”</w:t>
            </w:r>
          </w:p>
          <w:p>
            <w:pPr>
              <w:pStyle w:val="TableParagraph"/>
              <w:spacing w:line="252" w:lineRule="exact" w:before="2"/>
              <w:ind w:left="107"/>
              <w:rPr>
                <w:sz w:val="21"/>
              </w:rPr>
            </w:pPr>
            <w:r>
              <w:rPr>
                <w:spacing w:val="-1"/>
                <w:sz w:val="21"/>
              </w:rPr>
              <w:t>号填列</w:t>
            </w:r>
            <w:r>
              <w:rPr>
                <w:sz w:val="21"/>
              </w:rPr>
              <w:t>） </w:t>
            </w:r>
          </w:p>
        </w:tc>
        <w:tc>
          <w:tcPr>
            <w:tcW w:w="1517" w:type="dxa"/>
          </w:tcPr>
          <w:p>
            <w:pPr>
              <w:pStyle w:val="TableParagraph"/>
              <w:ind w:left="107"/>
              <w:rPr>
                <w:sz w:val="21"/>
              </w:rPr>
            </w:pPr>
            <w:r>
              <w:rPr>
                <w:w w:val="100"/>
                <w:sz w:val="21"/>
              </w:rPr>
              <w:t> </w:t>
            </w:r>
          </w:p>
        </w:tc>
        <w:tc>
          <w:tcPr>
            <w:tcW w:w="2009" w:type="dxa"/>
          </w:tcPr>
          <w:p>
            <w:pPr>
              <w:pStyle w:val="TableParagraph"/>
              <w:ind w:right="-15"/>
              <w:jc w:val="right"/>
              <w:rPr>
                <w:sz w:val="21"/>
              </w:rPr>
            </w:pPr>
            <w:r>
              <w:rPr>
                <w:w w:val="100"/>
                <w:sz w:val="21"/>
              </w:rPr>
              <w:t> </w:t>
            </w:r>
          </w:p>
        </w:tc>
        <w:tc>
          <w:tcPr>
            <w:tcW w:w="2017" w:type="dxa"/>
          </w:tcPr>
          <w:p>
            <w:pPr>
              <w:pStyle w:val="TableParagraph"/>
              <w:ind w:right="-15"/>
              <w:jc w:val="right"/>
              <w:rPr>
                <w:sz w:val="21"/>
              </w:rPr>
            </w:pPr>
            <w:r>
              <w:rPr>
                <w:w w:val="100"/>
                <w:sz w:val="21"/>
              </w:rPr>
              <w:t> </w:t>
            </w:r>
          </w:p>
        </w:tc>
      </w:tr>
      <w:tr>
        <w:trPr>
          <w:trHeight w:val="270" w:hRule="atLeast"/>
        </w:trPr>
        <w:tc>
          <w:tcPr>
            <w:tcW w:w="3507" w:type="dxa"/>
          </w:tcPr>
          <w:p>
            <w:pPr>
              <w:pStyle w:val="TableParagraph"/>
              <w:spacing w:line="250" w:lineRule="exact"/>
              <w:ind w:left="88" w:right="-15"/>
              <w:rPr>
                <w:sz w:val="21"/>
              </w:rPr>
            </w:pPr>
            <w:r>
              <w:rPr>
                <w:spacing w:val="-7"/>
                <w:sz w:val="21"/>
              </w:rPr>
              <w:t>二、营业利润（亏损以“－”号填列</w:t>
            </w:r>
            <w:r>
              <w:rPr>
                <w:spacing w:val="-111"/>
                <w:sz w:val="21"/>
              </w:rPr>
              <w:t>）</w:t>
            </w:r>
            <w:r>
              <w:rPr>
                <w:sz w:val="21"/>
              </w:rPr>
              <w:t> </w:t>
            </w:r>
          </w:p>
        </w:tc>
        <w:tc>
          <w:tcPr>
            <w:tcW w:w="1517"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sz w:val="21"/>
              </w:rPr>
              <w:t>463,772,091.61 </w:t>
            </w:r>
          </w:p>
        </w:tc>
        <w:tc>
          <w:tcPr>
            <w:tcW w:w="2017" w:type="dxa"/>
          </w:tcPr>
          <w:p>
            <w:pPr>
              <w:pStyle w:val="TableParagraph"/>
              <w:spacing w:line="250" w:lineRule="exact"/>
              <w:ind w:right="-15"/>
              <w:jc w:val="right"/>
              <w:rPr>
                <w:sz w:val="21"/>
              </w:rPr>
            </w:pPr>
            <w:r>
              <w:rPr>
                <w:sz w:val="21"/>
              </w:rPr>
              <w:t>497,587,306.25 </w:t>
            </w:r>
          </w:p>
        </w:tc>
      </w:tr>
      <w:tr>
        <w:trPr>
          <w:trHeight w:val="273" w:hRule="atLeast"/>
        </w:trPr>
        <w:tc>
          <w:tcPr>
            <w:tcW w:w="3507" w:type="dxa"/>
          </w:tcPr>
          <w:p>
            <w:pPr>
              <w:pStyle w:val="TableParagraph"/>
              <w:spacing w:line="252" w:lineRule="exact"/>
              <w:ind w:left="318"/>
              <w:rPr>
                <w:sz w:val="21"/>
              </w:rPr>
            </w:pPr>
            <w:r>
              <w:rPr>
                <w:spacing w:val="-1"/>
                <w:sz w:val="21"/>
              </w:rPr>
              <w:t>加：营业外收入</w:t>
            </w:r>
            <w:r>
              <w:rPr>
                <w:sz w:val="21"/>
              </w:rPr>
              <w:t>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sz w:val="21"/>
              </w:rPr>
              <w:t>1.60 </w:t>
            </w:r>
          </w:p>
        </w:tc>
        <w:tc>
          <w:tcPr>
            <w:tcW w:w="2017"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pgSz w:w="11910" w:h="16840"/>
          <w:pgMar w:header="880" w:footer="1168" w:top="1460" w:bottom="1380" w:left="1280" w:right="760"/>
        </w:sectPr>
      </w:pPr>
    </w:p>
    <w:p>
      <w:pPr>
        <w:pStyle w:val="BodyText"/>
        <w:spacing w:before="9"/>
        <w:ind w:left="0"/>
        <w:rPr>
          <w:sz w:val="4"/>
        </w:rPr>
      </w:pP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7"/>
        <w:gridCol w:w="1517"/>
        <w:gridCol w:w="2009"/>
        <w:gridCol w:w="2017"/>
      </w:tblGrid>
      <w:tr>
        <w:trPr>
          <w:trHeight w:val="273" w:hRule="atLeast"/>
        </w:trPr>
        <w:tc>
          <w:tcPr>
            <w:tcW w:w="3507" w:type="dxa"/>
          </w:tcPr>
          <w:p>
            <w:pPr>
              <w:pStyle w:val="TableParagraph"/>
              <w:spacing w:line="250" w:lineRule="exact" w:before="3"/>
              <w:ind w:left="318"/>
              <w:rPr>
                <w:sz w:val="21"/>
              </w:rPr>
            </w:pPr>
            <w:r>
              <w:rPr>
                <w:spacing w:val="-1"/>
                <w:sz w:val="21"/>
              </w:rPr>
              <w:t>减：营业外支出</w:t>
            </w:r>
            <w:r>
              <w:rPr>
                <w:sz w:val="21"/>
              </w:rPr>
              <w:t>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w w:val="100"/>
                <w:sz w:val="21"/>
              </w:rPr>
              <w:t> </w:t>
            </w:r>
          </w:p>
        </w:tc>
        <w:tc>
          <w:tcPr>
            <w:tcW w:w="2017" w:type="dxa"/>
          </w:tcPr>
          <w:p>
            <w:pPr>
              <w:pStyle w:val="TableParagraph"/>
              <w:spacing w:line="250" w:lineRule="exact" w:before="3"/>
              <w:ind w:right="-15"/>
              <w:jc w:val="right"/>
              <w:rPr>
                <w:sz w:val="21"/>
              </w:rPr>
            </w:pPr>
            <w:r>
              <w:rPr>
                <w:w w:val="100"/>
                <w:sz w:val="21"/>
              </w:rPr>
              <w:t> </w:t>
            </w:r>
          </w:p>
        </w:tc>
      </w:tr>
      <w:tr>
        <w:trPr>
          <w:trHeight w:val="544" w:hRule="atLeast"/>
        </w:trPr>
        <w:tc>
          <w:tcPr>
            <w:tcW w:w="3507" w:type="dxa"/>
          </w:tcPr>
          <w:p>
            <w:pPr>
              <w:pStyle w:val="TableParagraph"/>
              <w:ind w:left="88"/>
              <w:rPr>
                <w:sz w:val="21"/>
              </w:rPr>
            </w:pPr>
            <w:r>
              <w:rPr>
                <w:spacing w:val="-1"/>
                <w:sz w:val="21"/>
              </w:rPr>
              <w:t>三、利润总额（亏损总额以“－”号</w:t>
            </w:r>
          </w:p>
          <w:p>
            <w:pPr>
              <w:pStyle w:val="TableParagraph"/>
              <w:spacing w:line="250" w:lineRule="exact" w:before="4"/>
              <w:ind w:left="88"/>
              <w:rPr>
                <w:sz w:val="21"/>
              </w:rPr>
            </w:pPr>
            <w:r>
              <w:rPr>
                <w:sz w:val="21"/>
              </w:rPr>
              <w:t>填列） </w:t>
            </w:r>
          </w:p>
        </w:tc>
        <w:tc>
          <w:tcPr>
            <w:tcW w:w="1517" w:type="dxa"/>
          </w:tcPr>
          <w:p>
            <w:pPr>
              <w:pStyle w:val="TableParagraph"/>
              <w:ind w:left="107"/>
              <w:rPr>
                <w:sz w:val="21"/>
              </w:rPr>
            </w:pPr>
            <w:r>
              <w:rPr>
                <w:w w:val="100"/>
                <w:sz w:val="21"/>
              </w:rPr>
              <w:t> </w:t>
            </w:r>
          </w:p>
        </w:tc>
        <w:tc>
          <w:tcPr>
            <w:tcW w:w="2009" w:type="dxa"/>
          </w:tcPr>
          <w:p>
            <w:pPr>
              <w:pStyle w:val="TableParagraph"/>
              <w:ind w:right="-15"/>
              <w:jc w:val="right"/>
              <w:rPr>
                <w:sz w:val="21"/>
              </w:rPr>
            </w:pPr>
            <w:r>
              <w:rPr>
                <w:sz w:val="21"/>
              </w:rPr>
              <w:t>463,772,093.21 </w:t>
            </w:r>
          </w:p>
        </w:tc>
        <w:tc>
          <w:tcPr>
            <w:tcW w:w="2017" w:type="dxa"/>
          </w:tcPr>
          <w:p>
            <w:pPr>
              <w:pStyle w:val="TableParagraph"/>
              <w:ind w:right="-15"/>
              <w:jc w:val="right"/>
              <w:rPr>
                <w:sz w:val="21"/>
              </w:rPr>
            </w:pPr>
            <w:r>
              <w:rPr>
                <w:sz w:val="21"/>
              </w:rPr>
              <w:t>497,587,306.25 </w:t>
            </w:r>
          </w:p>
        </w:tc>
      </w:tr>
      <w:tr>
        <w:trPr>
          <w:trHeight w:val="273" w:hRule="atLeast"/>
        </w:trPr>
        <w:tc>
          <w:tcPr>
            <w:tcW w:w="3507" w:type="dxa"/>
          </w:tcPr>
          <w:p>
            <w:pPr>
              <w:pStyle w:val="TableParagraph"/>
              <w:spacing w:line="252" w:lineRule="exact"/>
              <w:ind w:left="508"/>
              <w:rPr>
                <w:sz w:val="21"/>
              </w:rPr>
            </w:pPr>
            <w:r>
              <w:rPr>
                <w:spacing w:val="-1"/>
                <w:sz w:val="21"/>
              </w:rPr>
              <w:t>减：所得税费用</w:t>
            </w:r>
            <w:r>
              <w:rPr>
                <w:sz w:val="21"/>
              </w:rPr>
              <w:t>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r>
        <w:trPr>
          <w:trHeight w:val="270" w:hRule="atLeast"/>
        </w:trPr>
        <w:tc>
          <w:tcPr>
            <w:tcW w:w="3507" w:type="dxa"/>
          </w:tcPr>
          <w:p>
            <w:pPr>
              <w:pStyle w:val="TableParagraph"/>
              <w:spacing w:line="250" w:lineRule="exact"/>
              <w:ind w:left="88" w:right="-15"/>
              <w:rPr>
                <w:sz w:val="21"/>
              </w:rPr>
            </w:pPr>
            <w:r>
              <w:rPr>
                <w:spacing w:val="-7"/>
                <w:sz w:val="21"/>
              </w:rPr>
              <w:t>四、净利润（净亏损以“－”号填列</w:t>
            </w:r>
            <w:r>
              <w:rPr>
                <w:spacing w:val="-111"/>
                <w:sz w:val="21"/>
              </w:rPr>
              <w:t>）</w:t>
            </w:r>
            <w:r>
              <w:rPr>
                <w:sz w:val="21"/>
              </w:rPr>
              <w:t> </w:t>
            </w:r>
          </w:p>
        </w:tc>
        <w:tc>
          <w:tcPr>
            <w:tcW w:w="1517"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sz w:val="21"/>
              </w:rPr>
              <w:t>463,772,093.21 </w:t>
            </w:r>
          </w:p>
        </w:tc>
        <w:tc>
          <w:tcPr>
            <w:tcW w:w="2017" w:type="dxa"/>
          </w:tcPr>
          <w:p>
            <w:pPr>
              <w:pStyle w:val="TableParagraph"/>
              <w:spacing w:line="250" w:lineRule="exact"/>
              <w:ind w:right="-15"/>
              <w:jc w:val="right"/>
              <w:rPr>
                <w:sz w:val="21"/>
              </w:rPr>
            </w:pPr>
            <w:r>
              <w:rPr>
                <w:sz w:val="21"/>
              </w:rPr>
              <w:t>497,587,306.25 </w:t>
            </w:r>
          </w:p>
        </w:tc>
      </w:tr>
      <w:tr>
        <w:trPr>
          <w:trHeight w:val="546" w:hRule="atLeast"/>
        </w:trPr>
        <w:tc>
          <w:tcPr>
            <w:tcW w:w="3507" w:type="dxa"/>
          </w:tcPr>
          <w:p>
            <w:pPr>
              <w:pStyle w:val="TableParagraph"/>
              <w:spacing w:line="270" w:lineRule="atLeast" w:before="0"/>
              <w:ind w:left="107" w:right="91" w:firstLine="227"/>
              <w:rPr>
                <w:sz w:val="21"/>
              </w:rPr>
            </w:pPr>
            <w:r>
              <w:rPr>
                <w:spacing w:val="-6"/>
                <w:sz w:val="21"/>
              </w:rPr>
              <w:t>（一）持续经营净利润</w:t>
            </w:r>
            <w:r>
              <w:rPr>
                <w:spacing w:val="-5"/>
                <w:sz w:val="21"/>
              </w:rPr>
              <w:t>（净亏损以</w:t>
            </w:r>
            <w:r>
              <w:rPr>
                <w:sz w:val="21"/>
              </w:rPr>
              <w:t>“－”号填列） </w:t>
            </w:r>
          </w:p>
        </w:tc>
        <w:tc>
          <w:tcPr>
            <w:tcW w:w="1517" w:type="dxa"/>
          </w:tcPr>
          <w:p>
            <w:pPr>
              <w:pStyle w:val="TableParagraph"/>
              <w:spacing w:before="3"/>
              <w:ind w:left="107"/>
              <w:rPr>
                <w:sz w:val="21"/>
              </w:rPr>
            </w:pPr>
            <w:r>
              <w:rPr>
                <w:w w:val="100"/>
                <w:sz w:val="21"/>
              </w:rPr>
              <w:t> </w:t>
            </w:r>
          </w:p>
        </w:tc>
        <w:tc>
          <w:tcPr>
            <w:tcW w:w="2009" w:type="dxa"/>
          </w:tcPr>
          <w:p>
            <w:pPr>
              <w:pStyle w:val="TableParagraph"/>
              <w:spacing w:before="3"/>
              <w:ind w:right="-15"/>
              <w:jc w:val="right"/>
              <w:rPr>
                <w:sz w:val="21"/>
              </w:rPr>
            </w:pPr>
            <w:r>
              <w:rPr>
                <w:sz w:val="21"/>
              </w:rPr>
              <w:t>463,772,093.21 </w:t>
            </w:r>
          </w:p>
        </w:tc>
        <w:tc>
          <w:tcPr>
            <w:tcW w:w="2017" w:type="dxa"/>
          </w:tcPr>
          <w:p>
            <w:pPr>
              <w:pStyle w:val="TableParagraph"/>
              <w:spacing w:before="3"/>
              <w:ind w:right="-15"/>
              <w:jc w:val="right"/>
              <w:rPr>
                <w:sz w:val="21"/>
              </w:rPr>
            </w:pPr>
            <w:r>
              <w:rPr>
                <w:sz w:val="21"/>
              </w:rPr>
              <w:t>497,587,306.25 </w:t>
            </w:r>
          </w:p>
        </w:tc>
      </w:tr>
      <w:tr>
        <w:trPr>
          <w:trHeight w:val="544" w:hRule="atLeast"/>
        </w:trPr>
        <w:tc>
          <w:tcPr>
            <w:tcW w:w="3507" w:type="dxa"/>
          </w:tcPr>
          <w:p>
            <w:pPr>
              <w:pStyle w:val="TableParagraph"/>
              <w:ind w:left="335"/>
              <w:rPr>
                <w:sz w:val="21"/>
              </w:rPr>
            </w:pPr>
            <w:r>
              <w:rPr>
                <w:spacing w:val="-3"/>
                <w:sz w:val="21"/>
              </w:rPr>
              <w:t>（二）终止经营净利润（</w:t>
            </w:r>
            <w:r>
              <w:rPr>
                <w:spacing w:val="-2"/>
                <w:sz w:val="21"/>
              </w:rPr>
              <w:t>净亏损以</w:t>
            </w:r>
          </w:p>
          <w:p>
            <w:pPr>
              <w:pStyle w:val="TableParagraph"/>
              <w:spacing w:line="252" w:lineRule="exact" w:before="2"/>
              <w:ind w:left="107"/>
              <w:rPr>
                <w:sz w:val="21"/>
              </w:rPr>
            </w:pPr>
            <w:r>
              <w:rPr>
                <w:sz w:val="21"/>
              </w:rPr>
              <w:t>“－”号填列） </w:t>
            </w:r>
          </w:p>
        </w:tc>
        <w:tc>
          <w:tcPr>
            <w:tcW w:w="1517" w:type="dxa"/>
          </w:tcPr>
          <w:p>
            <w:pPr>
              <w:pStyle w:val="TableParagraph"/>
              <w:ind w:left="107"/>
              <w:rPr>
                <w:sz w:val="21"/>
              </w:rPr>
            </w:pPr>
            <w:r>
              <w:rPr>
                <w:w w:val="100"/>
                <w:sz w:val="21"/>
              </w:rPr>
              <w:t> </w:t>
            </w:r>
          </w:p>
        </w:tc>
        <w:tc>
          <w:tcPr>
            <w:tcW w:w="2009" w:type="dxa"/>
          </w:tcPr>
          <w:p>
            <w:pPr>
              <w:pStyle w:val="TableParagraph"/>
              <w:ind w:right="-15"/>
              <w:jc w:val="right"/>
              <w:rPr>
                <w:sz w:val="21"/>
              </w:rPr>
            </w:pPr>
            <w:r>
              <w:rPr>
                <w:w w:val="100"/>
                <w:sz w:val="21"/>
              </w:rPr>
              <w:t> </w:t>
            </w:r>
          </w:p>
        </w:tc>
        <w:tc>
          <w:tcPr>
            <w:tcW w:w="2017" w:type="dxa"/>
          </w:tcPr>
          <w:p>
            <w:pPr>
              <w:pStyle w:val="TableParagraph"/>
              <w:ind w:right="-15"/>
              <w:jc w:val="right"/>
              <w:rPr>
                <w:sz w:val="21"/>
              </w:rPr>
            </w:pPr>
            <w:r>
              <w:rPr>
                <w:w w:val="100"/>
                <w:sz w:val="21"/>
              </w:rPr>
              <w:t> </w:t>
            </w:r>
          </w:p>
        </w:tc>
      </w:tr>
      <w:tr>
        <w:trPr>
          <w:trHeight w:val="270" w:hRule="atLeast"/>
        </w:trPr>
        <w:tc>
          <w:tcPr>
            <w:tcW w:w="3507" w:type="dxa"/>
          </w:tcPr>
          <w:p>
            <w:pPr>
              <w:pStyle w:val="TableParagraph"/>
              <w:spacing w:line="250" w:lineRule="exact"/>
              <w:ind w:left="67"/>
              <w:rPr>
                <w:sz w:val="21"/>
              </w:rPr>
            </w:pPr>
            <w:r>
              <w:rPr>
                <w:spacing w:val="-1"/>
                <w:sz w:val="21"/>
              </w:rPr>
              <w:t>五、其他综合收益的税后净额</w:t>
            </w:r>
            <w:r>
              <w:rPr>
                <w:sz w:val="21"/>
              </w:rPr>
              <w:t> </w:t>
            </w:r>
          </w:p>
        </w:tc>
        <w:tc>
          <w:tcPr>
            <w:tcW w:w="1517"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w w:val="100"/>
                <w:sz w:val="21"/>
              </w:rPr>
              <w:t> </w:t>
            </w:r>
          </w:p>
        </w:tc>
        <w:tc>
          <w:tcPr>
            <w:tcW w:w="2017" w:type="dxa"/>
          </w:tcPr>
          <w:p>
            <w:pPr>
              <w:pStyle w:val="TableParagraph"/>
              <w:spacing w:line="250" w:lineRule="exact"/>
              <w:ind w:right="-15"/>
              <w:jc w:val="right"/>
              <w:rPr>
                <w:sz w:val="21"/>
              </w:rPr>
            </w:pPr>
            <w:r>
              <w:rPr>
                <w:w w:val="100"/>
                <w:sz w:val="21"/>
              </w:rPr>
              <w:t> </w:t>
            </w:r>
          </w:p>
        </w:tc>
      </w:tr>
      <w:tr>
        <w:trPr>
          <w:trHeight w:val="544" w:hRule="atLeast"/>
        </w:trPr>
        <w:tc>
          <w:tcPr>
            <w:tcW w:w="3507" w:type="dxa"/>
          </w:tcPr>
          <w:p>
            <w:pPr>
              <w:pStyle w:val="TableParagraph"/>
              <w:spacing w:line="270" w:lineRule="atLeast" w:before="0"/>
              <w:ind w:left="107" w:right="91" w:firstLine="211"/>
              <w:rPr>
                <w:sz w:val="21"/>
              </w:rPr>
            </w:pPr>
            <w:r>
              <w:rPr>
                <w:sz w:val="21"/>
              </w:rPr>
              <w:t>（一</w:t>
            </w:r>
            <w:r>
              <w:rPr>
                <w:spacing w:val="-73"/>
                <w:sz w:val="21"/>
              </w:rPr>
              <w:t>）</w:t>
            </w:r>
            <w:r>
              <w:rPr>
                <w:sz w:val="21"/>
              </w:rPr>
              <w:t>不能重分类进损益的其他综合收益 </w:t>
            </w:r>
          </w:p>
        </w:tc>
        <w:tc>
          <w:tcPr>
            <w:tcW w:w="1517" w:type="dxa"/>
          </w:tcPr>
          <w:p>
            <w:pPr>
              <w:pStyle w:val="TableParagraph"/>
              <w:spacing w:before="3"/>
              <w:ind w:left="107"/>
              <w:rPr>
                <w:sz w:val="21"/>
              </w:rPr>
            </w:pPr>
            <w:r>
              <w:rPr>
                <w:w w:val="100"/>
                <w:sz w:val="21"/>
              </w:rPr>
              <w:t> </w:t>
            </w:r>
          </w:p>
        </w:tc>
        <w:tc>
          <w:tcPr>
            <w:tcW w:w="2009" w:type="dxa"/>
          </w:tcPr>
          <w:p>
            <w:pPr>
              <w:pStyle w:val="TableParagraph"/>
              <w:spacing w:before="3"/>
              <w:ind w:right="-15"/>
              <w:jc w:val="right"/>
              <w:rPr>
                <w:sz w:val="21"/>
              </w:rPr>
            </w:pPr>
            <w:r>
              <w:rPr>
                <w:w w:val="100"/>
                <w:sz w:val="21"/>
              </w:rPr>
              <w:t> </w:t>
            </w:r>
          </w:p>
        </w:tc>
        <w:tc>
          <w:tcPr>
            <w:tcW w:w="2017" w:type="dxa"/>
          </w:tcPr>
          <w:p>
            <w:pPr>
              <w:pStyle w:val="TableParagraph"/>
              <w:spacing w:before="3"/>
              <w:ind w:right="-15"/>
              <w:jc w:val="right"/>
              <w:rPr>
                <w:sz w:val="21"/>
              </w:rPr>
            </w:pPr>
            <w:r>
              <w:rPr>
                <w:w w:val="100"/>
                <w:sz w:val="21"/>
              </w:rPr>
              <w:t> </w:t>
            </w:r>
          </w:p>
        </w:tc>
      </w:tr>
      <w:tr>
        <w:trPr>
          <w:trHeight w:val="547" w:hRule="atLeast"/>
        </w:trPr>
        <w:tc>
          <w:tcPr>
            <w:tcW w:w="3507" w:type="dxa"/>
          </w:tcPr>
          <w:p>
            <w:pPr>
              <w:pStyle w:val="TableParagraph"/>
              <w:spacing w:before="3"/>
              <w:ind w:left="527"/>
              <w:rPr>
                <w:sz w:val="21"/>
              </w:rPr>
            </w:pPr>
            <w:r>
              <w:rPr>
                <w:sz w:val="21"/>
              </w:rPr>
              <w:t>1.重新计量设定受益计划变动</w:t>
            </w:r>
          </w:p>
          <w:p>
            <w:pPr>
              <w:pStyle w:val="TableParagraph"/>
              <w:spacing w:line="252" w:lineRule="exact" w:before="3"/>
              <w:ind w:left="107"/>
              <w:rPr>
                <w:sz w:val="21"/>
              </w:rPr>
            </w:pPr>
            <w:r>
              <w:rPr>
                <w:sz w:val="21"/>
              </w:rPr>
              <w:t>额 </w:t>
            </w:r>
          </w:p>
        </w:tc>
        <w:tc>
          <w:tcPr>
            <w:tcW w:w="1517" w:type="dxa"/>
          </w:tcPr>
          <w:p>
            <w:pPr>
              <w:pStyle w:val="TableParagraph"/>
              <w:spacing w:before="3"/>
              <w:ind w:left="107"/>
              <w:rPr>
                <w:sz w:val="21"/>
              </w:rPr>
            </w:pPr>
            <w:r>
              <w:rPr>
                <w:w w:val="100"/>
                <w:sz w:val="21"/>
              </w:rPr>
              <w:t> </w:t>
            </w:r>
          </w:p>
        </w:tc>
        <w:tc>
          <w:tcPr>
            <w:tcW w:w="2009" w:type="dxa"/>
          </w:tcPr>
          <w:p>
            <w:pPr>
              <w:pStyle w:val="TableParagraph"/>
              <w:spacing w:before="3"/>
              <w:ind w:right="-15"/>
              <w:jc w:val="right"/>
              <w:rPr>
                <w:sz w:val="21"/>
              </w:rPr>
            </w:pPr>
            <w:r>
              <w:rPr>
                <w:w w:val="100"/>
                <w:sz w:val="21"/>
              </w:rPr>
              <w:t> </w:t>
            </w:r>
          </w:p>
        </w:tc>
        <w:tc>
          <w:tcPr>
            <w:tcW w:w="2017" w:type="dxa"/>
          </w:tcPr>
          <w:p>
            <w:pPr>
              <w:pStyle w:val="TableParagraph"/>
              <w:spacing w:before="3"/>
              <w:ind w:right="-15"/>
              <w:jc w:val="right"/>
              <w:rPr>
                <w:sz w:val="21"/>
              </w:rPr>
            </w:pPr>
            <w:r>
              <w:rPr>
                <w:w w:val="100"/>
                <w:sz w:val="21"/>
              </w:rPr>
              <w:t> </w:t>
            </w:r>
          </w:p>
        </w:tc>
      </w:tr>
      <w:tr>
        <w:trPr>
          <w:trHeight w:val="544" w:hRule="atLeast"/>
        </w:trPr>
        <w:tc>
          <w:tcPr>
            <w:tcW w:w="3507" w:type="dxa"/>
          </w:tcPr>
          <w:p>
            <w:pPr>
              <w:pStyle w:val="TableParagraph"/>
              <w:ind w:left="527"/>
              <w:rPr>
                <w:sz w:val="21"/>
              </w:rPr>
            </w:pPr>
            <w:r>
              <w:rPr>
                <w:sz w:val="21"/>
              </w:rPr>
              <w:t>2.权益法下不能转损益的其他</w:t>
            </w:r>
          </w:p>
          <w:p>
            <w:pPr>
              <w:pStyle w:val="TableParagraph"/>
              <w:spacing w:line="252" w:lineRule="exact" w:before="2"/>
              <w:ind w:left="107"/>
              <w:rPr>
                <w:sz w:val="21"/>
              </w:rPr>
            </w:pPr>
            <w:r>
              <w:rPr>
                <w:spacing w:val="-1"/>
                <w:sz w:val="21"/>
              </w:rPr>
              <w:t>综合收益</w:t>
            </w:r>
            <w:r>
              <w:rPr>
                <w:sz w:val="21"/>
              </w:rPr>
              <w:t> </w:t>
            </w:r>
          </w:p>
        </w:tc>
        <w:tc>
          <w:tcPr>
            <w:tcW w:w="1517" w:type="dxa"/>
          </w:tcPr>
          <w:p>
            <w:pPr>
              <w:pStyle w:val="TableParagraph"/>
              <w:ind w:left="107"/>
              <w:rPr>
                <w:sz w:val="21"/>
              </w:rPr>
            </w:pPr>
            <w:r>
              <w:rPr>
                <w:w w:val="100"/>
                <w:sz w:val="21"/>
              </w:rPr>
              <w:t> </w:t>
            </w:r>
          </w:p>
        </w:tc>
        <w:tc>
          <w:tcPr>
            <w:tcW w:w="2009" w:type="dxa"/>
          </w:tcPr>
          <w:p>
            <w:pPr>
              <w:pStyle w:val="TableParagraph"/>
              <w:ind w:right="-15"/>
              <w:jc w:val="right"/>
              <w:rPr>
                <w:sz w:val="21"/>
              </w:rPr>
            </w:pPr>
            <w:r>
              <w:rPr>
                <w:w w:val="100"/>
                <w:sz w:val="21"/>
              </w:rPr>
              <w:t> </w:t>
            </w:r>
          </w:p>
        </w:tc>
        <w:tc>
          <w:tcPr>
            <w:tcW w:w="2017" w:type="dxa"/>
          </w:tcPr>
          <w:p>
            <w:pPr>
              <w:pStyle w:val="TableParagraph"/>
              <w:ind w:right="-15"/>
              <w:jc w:val="right"/>
              <w:rPr>
                <w:sz w:val="21"/>
              </w:rPr>
            </w:pPr>
            <w:r>
              <w:rPr>
                <w:w w:val="100"/>
                <w:sz w:val="21"/>
              </w:rPr>
              <w:t> </w:t>
            </w:r>
          </w:p>
        </w:tc>
      </w:tr>
      <w:tr>
        <w:trPr>
          <w:trHeight w:val="544" w:hRule="atLeast"/>
        </w:trPr>
        <w:tc>
          <w:tcPr>
            <w:tcW w:w="3507" w:type="dxa"/>
          </w:tcPr>
          <w:p>
            <w:pPr>
              <w:pStyle w:val="TableParagraph"/>
              <w:ind w:left="527"/>
              <w:rPr>
                <w:sz w:val="21"/>
              </w:rPr>
            </w:pPr>
            <w:r>
              <w:rPr>
                <w:sz w:val="21"/>
              </w:rPr>
              <w:t>3.其他权益工具投资公允价值</w:t>
            </w:r>
          </w:p>
          <w:p>
            <w:pPr>
              <w:pStyle w:val="TableParagraph"/>
              <w:spacing w:line="252" w:lineRule="exact" w:before="2"/>
              <w:ind w:left="107"/>
              <w:rPr>
                <w:sz w:val="21"/>
              </w:rPr>
            </w:pPr>
            <w:r>
              <w:rPr>
                <w:sz w:val="21"/>
              </w:rPr>
              <w:t>变动 </w:t>
            </w:r>
          </w:p>
        </w:tc>
        <w:tc>
          <w:tcPr>
            <w:tcW w:w="1517" w:type="dxa"/>
          </w:tcPr>
          <w:p>
            <w:pPr>
              <w:pStyle w:val="TableParagraph"/>
              <w:ind w:left="107"/>
              <w:rPr>
                <w:sz w:val="21"/>
              </w:rPr>
            </w:pPr>
            <w:r>
              <w:rPr>
                <w:w w:val="100"/>
                <w:sz w:val="21"/>
              </w:rPr>
              <w:t> </w:t>
            </w:r>
          </w:p>
        </w:tc>
        <w:tc>
          <w:tcPr>
            <w:tcW w:w="2009" w:type="dxa"/>
          </w:tcPr>
          <w:p>
            <w:pPr>
              <w:pStyle w:val="TableParagraph"/>
              <w:ind w:right="-15"/>
              <w:jc w:val="right"/>
              <w:rPr>
                <w:sz w:val="21"/>
              </w:rPr>
            </w:pPr>
            <w:r>
              <w:rPr>
                <w:w w:val="100"/>
                <w:sz w:val="21"/>
              </w:rPr>
              <w:t> </w:t>
            </w:r>
          </w:p>
        </w:tc>
        <w:tc>
          <w:tcPr>
            <w:tcW w:w="2017" w:type="dxa"/>
          </w:tcPr>
          <w:p>
            <w:pPr>
              <w:pStyle w:val="TableParagraph"/>
              <w:ind w:right="-15"/>
              <w:jc w:val="right"/>
              <w:rPr>
                <w:sz w:val="21"/>
              </w:rPr>
            </w:pPr>
            <w:r>
              <w:rPr>
                <w:w w:val="100"/>
                <w:sz w:val="21"/>
              </w:rPr>
              <w:t> </w:t>
            </w:r>
          </w:p>
        </w:tc>
      </w:tr>
      <w:tr>
        <w:trPr>
          <w:trHeight w:val="544" w:hRule="atLeast"/>
        </w:trPr>
        <w:tc>
          <w:tcPr>
            <w:tcW w:w="3507" w:type="dxa"/>
          </w:tcPr>
          <w:p>
            <w:pPr>
              <w:pStyle w:val="TableParagraph"/>
              <w:ind w:left="527"/>
              <w:rPr>
                <w:sz w:val="21"/>
              </w:rPr>
            </w:pPr>
            <w:r>
              <w:rPr>
                <w:sz w:val="21"/>
              </w:rPr>
              <w:t>4.企业自身信用风险公允价值</w:t>
            </w:r>
          </w:p>
          <w:p>
            <w:pPr>
              <w:pStyle w:val="TableParagraph"/>
              <w:spacing w:line="252" w:lineRule="exact" w:before="2"/>
              <w:ind w:left="107"/>
              <w:rPr>
                <w:sz w:val="21"/>
              </w:rPr>
            </w:pPr>
            <w:r>
              <w:rPr>
                <w:sz w:val="21"/>
              </w:rPr>
              <w:t>变动 </w:t>
            </w:r>
          </w:p>
        </w:tc>
        <w:tc>
          <w:tcPr>
            <w:tcW w:w="1517" w:type="dxa"/>
          </w:tcPr>
          <w:p>
            <w:pPr>
              <w:pStyle w:val="TableParagraph"/>
              <w:ind w:left="107"/>
              <w:rPr>
                <w:sz w:val="21"/>
              </w:rPr>
            </w:pPr>
            <w:r>
              <w:rPr>
                <w:w w:val="100"/>
                <w:sz w:val="21"/>
              </w:rPr>
              <w:t> </w:t>
            </w:r>
          </w:p>
        </w:tc>
        <w:tc>
          <w:tcPr>
            <w:tcW w:w="2009" w:type="dxa"/>
          </w:tcPr>
          <w:p>
            <w:pPr>
              <w:pStyle w:val="TableParagraph"/>
              <w:ind w:right="-15"/>
              <w:jc w:val="right"/>
              <w:rPr>
                <w:sz w:val="21"/>
              </w:rPr>
            </w:pPr>
            <w:r>
              <w:rPr>
                <w:w w:val="100"/>
                <w:sz w:val="21"/>
              </w:rPr>
              <w:t> </w:t>
            </w:r>
          </w:p>
        </w:tc>
        <w:tc>
          <w:tcPr>
            <w:tcW w:w="2017" w:type="dxa"/>
          </w:tcPr>
          <w:p>
            <w:pPr>
              <w:pStyle w:val="TableParagraph"/>
              <w:ind w:right="-15"/>
              <w:jc w:val="right"/>
              <w:rPr>
                <w:sz w:val="21"/>
              </w:rPr>
            </w:pPr>
            <w:r>
              <w:rPr>
                <w:w w:val="100"/>
                <w:sz w:val="21"/>
              </w:rPr>
              <w:t> </w:t>
            </w:r>
          </w:p>
        </w:tc>
      </w:tr>
      <w:tr>
        <w:trPr>
          <w:trHeight w:val="544" w:hRule="atLeast"/>
        </w:trPr>
        <w:tc>
          <w:tcPr>
            <w:tcW w:w="3507" w:type="dxa"/>
          </w:tcPr>
          <w:p>
            <w:pPr>
              <w:pStyle w:val="TableParagraph"/>
              <w:ind w:left="318"/>
              <w:rPr>
                <w:sz w:val="21"/>
              </w:rPr>
            </w:pPr>
            <w:r>
              <w:rPr>
                <w:sz w:val="21"/>
              </w:rPr>
              <w:t>（二</w:t>
            </w:r>
            <w:r>
              <w:rPr>
                <w:spacing w:val="-73"/>
                <w:sz w:val="21"/>
              </w:rPr>
              <w:t>）</w:t>
            </w:r>
            <w:r>
              <w:rPr>
                <w:sz w:val="21"/>
              </w:rPr>
              <w:t>将重分类进损益的其他综合</w:t>
            </w:r>
          </w:p>
          <w:p>
            <w:pPr>
              <w:pStyle w:val="TableParagraph"/>
              <w:spacing w:line="250" w:lineRule="exact" w:before="4"/>
              <w:ind w:left="107"/>
              <w:rPr>
                <w:sz w:val="21"/>
              </w:rPr>
            </w:pPr>
            <w:r>
              <w:rPr>
                <w:sz w:val="21"/>
              </w:rPr>
              <w:t>收益 </w:t>
            </w:r>
          </w:p>
        </w:tc>
        <w:tc>
          <w:tcPr>
            <w:tcW w:w="1517" w:type="dxa"/>
          </w:tcPr>
          <w:p>
            <w:pPr>
              <w:pStyle w:val="TableParagraph"/>
              <w:ind w:left="107"/>
              <w:rPr>
                <w:sz w:val="21"/>
              </w:rPr>
            </w:pPr>
            <w:r>
              <w:rPr>
                <w:w w:val="100"/>
                <w:sz w:val="21"/>
              </w:rPr>
              <w:t> </w:t>
            </w:r>
          </w:p>
        </w:tc>
        <w:tc>
          <w:tcPr>
            <w:tcW w:w="2009" w:type="dxa"/>
          </w:tcPr>
          <w:p>
            <w:pPr>
              <w:pStyle w:val="TableParagraph"/>
              <w:ind w:right="-15"/>
              <w:jc w:val="right"/>
              <w:rPr>
                <w:sz w:val="21"/>
              </w:rPr>
            </w:pPr>
            <w:r>
              <w:rPr>
                <w:w w:val="100"/>
                <w:sz w:val="21"/>
              </w:rPr>
              <w:t> </w:t>
            </w:r>
          </w:p>
        </w:tc>
        <w:tc>
          <w:tcPr>
            <w:tcW w:w="2017" w:type="dxa"/>
          </w:tcPr>
          <w:p>
            <w:pPr>
              <w:pStyle w:val="TableParagraph"/>
              <w:ind w:right="-15"/>
              <w:jc w:val="right"/>
              <w:rPr>
                <w:sz w:val="21"/>
              </w:rPr>
            </w:pPr>
            <w:r>
              <w:rPr>
                <w:w w:val="100"/>
                <w:sz w:val="21"/>
              </w:rPr>
              <w:t> </w:t>
            </w:r>
          </w:p>
        </w:tc>
      </w:tr>
      <w:tr>
        <w:trPr>
          <w:trHeight w:val="544" w:hRule="atLeast"/>
        </w:trPr>
        <w:tc>
          <w:tcPr>
            <w:tcW w:w="3507" w:type="dxa"/>
          </w:tcPr>
          <w:p>
            <w:pPr>
              <w:pStyle w:val="TableParagraph"/>
              <w:ind w:left="527"/>
              <w:rPr>
                <w:sz w:val="21"/>
              </w:rPr>
            </w:pPr>
            <w:r>
              <w:rPr>
                <w:sz w:val="21"/>
              </w:rPr>
              <w:t>1.权益法下可转损益的其他综</w:t>
            </w:r>
          </w:p>
          <w:p>
            <w:pPr>
              <w:pStyle w:val="TableParagraph"/>
              <w:spacing w:line="250" w:lineRule="exact" w:before="4"/>
              <w:ind w:left="107"/>
              <w:rPr>
                <w:sz w:val="21"/>
              </w:rPr>
            </w:pPr>
            <w:r>
              <w:rPr>
                <w:sz w:val="21"/>
              </w:rPr>
              <w:t>合收益 </w:t>
            </w:r>
          </w:p>
        </w:tc>
        <w:tc>
          <w:tcPr>
            <w:tcW w:w="1517" w:type="dxa"/>
          </w:tcPr>
          <w:p>
            <w:pPr>
              <w:pStyle w:val="TableParagraph"/>
              <w:ind w:left="107"/>
              <w:rPr>
                <w:sz w:val="21"/>
              </w:rPr>
            </w:pPr>
            <w:r>
              <w:rPr>
                <w:w w:val="100"/>
                <w:sz w:val="21"/>
              </w:rPr>
              <w:t> </w:t>
            </w:r>
          </w:p>
        </w:tc>
        <w:tc>
          <w:tcPr>
            <w:tcW w:w="2009" w:type="dxa"/>
          </w:tcPr>
          <w:p>
            <w:pPr>
              <w:pStyle w:val="TableParagraph"/>
              <w:ind w:right="-15"/>
              <w:jc w:val="right"/>
              <w:rPr>
                <w:sz w:val="21"/>
              </w:rPr>
            </w:pPr>
            <w:r>
              <w:rPr>
                <w:w w:val="100"/>
                <w:sz w:val="21"/>
              </w:rPr>
              <w:t> </w:t>
            </w:r>
          </w:p>
        </w:tc>
        <w:tc>
          <w:tcPr>
            <w:tcW w:w="2017" w:type="dxa"/>
          </w:tcPr>
          <w:p>
            <w:pPr>
              <w:pStyle w:val="TableParagraph"/>
              <w:ind w:right="-15"/>
              <w:jc w:val="right"/>
              <w:rPr>
                <w:sz w:val="21"/>
              </w:rPr>
            </w:pPr>
            <w:r>
              <w:rPr>
                <w:w w:val="100"/>
                <w:sz w:val="21"/>
              </w:rPr>
              <w:t> </w:t>
            </w:r>
          </w:p>
        </w:tc>
      </w:tr>
      <w:tr>
        <w:trPr>
          <w:trHeight w:val="273" w:hRule="atLeast"/>
        </w:trPr>
        <w:tc>
          <w:tcPr>
            <w:tcW w:w="3507" w:type="dxa"/>
          </w:tcPr>
          <w:p>
            <w:pPr>
              <w:pStyle w:val="TableParagraph"/>
              <w:spacing w:line="252" w:lineRule="exact"/>
              <w:ind w:left="527"/>
              <w:rPr>
                <w:sz w:val="21"/>
              </w:rPr>
            </w:pPr>
            <w:r>
              <w:rPr>
                <w:sz w:val="21"/>
              </w:rPr>
              <w:t>2.其他债权投资公允价值变动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r>
        <w:trPr>
          <w:trHeight w:val="544" w:hRule="atLeast"/>
        </w:trPr>
        <w:tc>
          <w:tcPr>
            <w:tcW w:w="3507" w:type="dxa"/>
          </w:tcPr>
          <w:p>
            <w:pPr>
              <w:pStyle w:val="TableParagraph"/>
              <w:ind w:left="527"/>
              <w:rPr>
                <w:sz w:val="21"/>
              </w:rPr>
            </w:pPr>
            <w:r>
              <w:rPr>
                <w:sz w:val="21"/>
              </w:rPr>
              <w:t>3.金融资产重分类计入其他综</w:t>
            </w:r>
          </w:p>
          <w:p>
            <w:pPr>
              <w:pStyle w:val="TableParagraph"/>
              <w:spacing w:line="252" w:lineRule="exact" w:before="2"/>
              <w:ind w:left="107"/>
              <w:rPr>
                <w:sz w:val="21"/>
              </w:rPr>
            </w:pPr>
            <w:r>
              <w:rPr>
                <w:spacing w:val="-1"/>
                <w:sz w:val="21"/>
              </w:rPr>
              <w:t>合收益的金额</w:t>
            </w:r>
            <w:r>
              <w:rPr>
                <w:sz w:val="21"/>
              </w:rPr>
              <w:t> </w:t>
            </w:r>
          </w:p>
        </w:tc>
        <w:tc>
          <w:tcPr>
            <w:tcW w:w="1517" w:type="dxa"/>
          </w:tcPr>
          <w:p>
            <w:pPr>
              <w:pStyle w:val="TableParagraph"/>
              <w:ind w:left="107"/>
              <w:rPr>
                <w:sz w:val="21"/>
              </w:rPr>
            </w:pPr>
            <w:r>
              <w:rPr>
                <w:w w:val="100"/>
                <w:sz w:val="21"/>
              </w:rPr>
              <w:t> </w:t>
            </w:r>
          </w:p>
        </w:tc>
        <w:tc>
          <w:tcPr>
            <w:tcW w:w="2009" w:type="dxa"/>
          </w:tcPr>
          <w:p>
            <w:pPr>
              <w:pStyle w:val="TableParagraph"/>
              <w:ind w:right="-15"/>
              <w:jc w:val="right"/>
              <w:rPr>
                <w:sz w:val="21"/>
              </w:rPr>
            </w:pPr>
            <w:r>
              <w:rPr>
                <w:w w:val="100"/>
                <w:sz w:val="21"/>
              </w:rPr>
              <w:t> </w:t>
            </w:r>
          </w:p>
        </w:tc>
        <w:tc>
          <w:tcPr>
            <w:tcW w:w="2017" w:type="dxa"/>
          </w:tcPr>
          <w:p>
            <w:pPr>
              <w:pStyle w:val="TableParagraph"/>
              <w:ind w:right="-15"/>
              <w:jc w:val="right"/>
              <w:rPr>
                <w:sz w:val="21"/>
              </w:rPr>
            </w:pPr>
            <w:r>
              <w:rPr>
                <w:w w:val="100"/>
                <w:sz w:val="21"/>
              </w:rPr>
              <w:t> </w:t>
            </w:r>
          </w:p>
        </w:tc>
      </w:tr>
      <w:tr>
        <w:trPr>
          <w:trHeight w:val="273" w:hRule="atLeast"/>
        </w:trPr>
        <w:tc>
          <w:tcPr>
            <w:tcW w:w="3507" w:type="dxa"/>
          </w:tcPr>
          <w:p>
            <w:pPr>
              <w:pStyle w:val="TableParagraph"/>
              <w:spacing w:line="252" w:lineRule="exact"/>
              <w:ind w:left="527"/>
              <w:rPr>
                <w:sz w:val="21"/>
              </w:rPr>
            </w:pPr>
            <w:r>
              <w:rPr>
                <w:sz w:val="21"/>
              </w:rPr>
              <w:t>4.其他债权投资信用减值准备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r>
        <w:trPr>
          <w:trHeight w:val="270" w:hRule="atLeast"/>
        </w:trPr>
        <w:tc>
          <w:tcPr>
            <w:tcW w:w="3507" w:type="dxa"/>
          </w:tcPr>
          <w:p>
            <w:pPr>
              <w:pStyle w:val="TableParagraph"/>
              <w:spacing w:line="250" w:lineRule="exact"/>
              <w:ind w:left="527"/>
              <w:rPr>
                <w:sz w:val="21"/>
              </w:rPr>
            </w:pPr>
            <w:r>
              <w:rPr>
                <w:sz w:val="21"/>
              </w:rPr>
              <w:t>5.现金流量套期储备 </w:t>
            </w:r>
          </w:p>
        </w:tc>
        <w:tc>
          <w:tcPr>
            <w:tcW w:w="1517"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w w:val="100"/>
                <w:sz w:val="21"/>
              </w:rPr>
              <w:t> </w:t>
            </w:r>
          </w:p>
        </w:tc>
        <w:tc>
          <w:tcPr>
            <w:tcW w:w="2017" w:type="dxa"/>
          </w:tcPr>
          <w:p>
            <w:pPr>
              <w:pStyle w:val="TableParagraph"/>
              <w:spacing w:line="250" w:lineRule="exact"/>
              <w:ind w:right="-15"/>
              <w:jc w:val="right"/>
              <w:rPr>
                <w:sz w:val="21"/>
              </w:rPr>
            </w:pPr>
            <w:r>
              <w:rPr>
                <w:w w:val="100"/>
                <w:sz w:val="21"/>
              </w:rPr>
              <w:t> </w:t>
            </w:r>
          </w:p>
        </w:tc>
      </w:tr>
      <w:tr>
        <w:trPr>
          <w:trHeight w:val="273" w:hRule="atLeast"/>
        </w:trPr>
        <w:tc>
          <w:tcPr>
            <w:tcW w:w="3507" w:type="dxa"/>
          </w:tcPr>
          <w:p>
            <w:pPr>
              <w:pStyle w:val="TableParagraph"/>
              <w:spacing w:line="252" w:lineRule="exact"/>
              <w:ind w:left="527"/>
              <w:rPr>
                <w:sz w:val="21"/>
              </w:rPr>
            </w:pPr>
            <w:r>
              <w:rPr>
                <w:sz w:val="21"/>
              </w:rPr>
              <w:t>6.外币财务报表折算差额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r>
        <w:trPr>
          <w:trHeight w:val="273" w:hRule="atLeast"/>
        </w:trPr>
        <w:tc>
          <w:tcPr>
            <w:tcW w:w="3507" w:type="dxa"/>
          </w:tcPr>
          <w:p>
            <w:pPr>
              <w:pStyle w:val="TableParagraph"/>
              <w:spacing w:line="252" w:lineRule="exact"/>
              <w:ind w:left="527"/>
              <w:rPr>
                <w:sz w:val="21"/>
              </w:rPr>
            </w:pPr>
            <w:r>
              <w:rPr>
                <w:sz w:val="21"/>
              </w:rPr>
              <w:t>7.其他 </w:t>
            </w:r>
          </w:p>
        </w:tc>
        <w:tc>
          <w:tcPr>
            <w:tcW w:w="1517" w:type="dxa"/>
          </w:tcPr>
          <w:p>
            <w:pPr>
              <w:pStyle w:val="TableParagraph"/>
              <w:spacing w:line="252" w:lineRule="exact"/>
              <w:ind w:left="107"/>
              <w:rPr>
                <w:sz w:val="21"/>
              </w:rPr>
            </w:pPr>
            <w:r>
              <w:rPr>
                <w:w w:val="100"/>
                <w:sz w:val="21"/>
              </w:rPr>
              <w:t> </w:t>
            </w:r>
          </w:p>
        </w:tc>
        <w:tc>
          <w:tcPr>
            <w:tcW w:w="2009" w:type="dxa"/>
          </w:tcPr>
          <w:p>
            <w:pPr>
              <w:pStyle w:val="TableParagraph"/>
              <w:spacing w:line="252" w:lineRule="exact"/>
              <w:ind w:right="-15"/>
              <w:jc w:val="right"/>
              <w:rPr>
                <w:sz w:val="21"/>
              </w:rPr>
            </w:pPr>
            <w:r>
              <w:rPr>
                <w:w w:val="100"/>
                <w:sz w:val="21"/>
              </w:rPr>
              <w:t> </w:t>
            </w:r>
          </w:p>
        </w:tc>
        <w:tc>
          <w:tcPr>
            <w:tcW w:w="2017" w:type="dxa"/>
          </w:tcPr>
          <w:p>
            <w:pPr>
              <w:pStyle w:val="TableParagraph"/>
              <w:spacing w:line="252" w:lineRule="exact"/>
              <w:ind w:right="-15"/>
              <w:jc w:val="right"/>
              <w:rPr>
                <w:sz w:val="21"/>
              </w:rPr>
            </w:pPr>
            <w:r>
              <w:rPr>
                <w:w w:val="100"/>
                <w:sz w:val="21"/>
              </w:rPr>
              <w:t> </w:t>
            </w:r>
          </w:p>
        </w:tc>
      </w:tr>
      <w:tr>
        <w:trPr>
          <w:trHeight w:val="270" w:hRule="atLeast"/>
        </w:trPr>
        <w:tc>
          <w:tcPr>
            <w:tcW w:w="3507" w:type="dxa"/>
          </w:tcPr>
          <w:p>
            <w:pPr>
              <w:pStyle w:val="TableParagraph"/>
              <w:spacing w:line="250" w:lineRule="exact"/>
              <w:ind w:left="88"/>
              <w:rPr>
                <w:sz w:val="21"/>
              </w:rPr>
            </w:pPr>
            <w:r>
              <w:rPr>
                <w:spacing w:val="-1"/>
                <w:sz w:val="21"/>
              </w:rPr>
              <w:t>六、综合收益总额</w:t>
            </w:r>
            <w:r>
              <w:rPr>
                <w:sz w:val="21"/>
              </w:rPr>
              <w:t> </w:t>
            </w:r>
          </w:p>
        </w:tc>
        <w:tc>
          <w:tcPr>
            <w:tcW w:w="1517"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sz w:val="21"/>
              </w:rPr>
              <w:t>463,772,093.21 </w:t>
            </w:r>
          </w:p>
        </w:tc>
        <w:tc>
          <w:tcPr>
            <w:tcW w:w="2017" w:type="dxa"/>
          </w:tcPr>
          <w:p>
            <w:pPr>
              <w:pStyle w:val="TableParagraph"/>
              <w:spacing w:line="250" w:lineRule="exact"/>
              <w:ind w:right="-15"/>
              <w:jc w:val="right"/>
              <w:rPr>
                <w:sz w:val="21"/>
              </w:rPr>
            </w:pPr>
            <w:r>
              <w:rPr>
                <w:sz w:val="21"/>
              </w:rPr>
              <w:t>497,587,306.25 </w:t>
            </w:r>
          </w:p>
        </w:tc>
      </w:tr>
      <w:tr>
        <w:trPr>
          <w:trHeight w:val="273" w:hRule="atLeast"/>
        </w:trPr>
        <w:tc>
          <w:tcPr>
            <w:tcW w:w="9050" w:type="dxa"/>
            <w:gridSpan w:val="4"/>
          </w:tcPr>
          <w:p>
            <w:pPr>
              <w:pStyle w:val="TableParagraph"/>
              <w:spacing w:line="252" w:lineRule="exact"/>
              <w:ind w:left="107"/>
              <w:rPr>
                <w:sz w:val="21"/>
              </w:rPr>
            </w:pPr>
            <w:r>
              <w:rPr>
                <w:sz w:val="21"/>
              </w:rPr>
              <w:t>七、每股收益： </w:t>
            </w:r>
          </w:p>
        </w:tc>
      </w:tr>
      <w:tr>
        <w:trPr>
          <w:trHeight w:val="270" w:hRule="atLeast"/>
        </w:trPr>
        <w:tc>
          <w:tcPr>
            <w:tcW w:w="3507" w:type="dxa"/>
          </w:tcPr>
          <w:p>
            <w:pPr>
              <w:pStyle w:val="TableParagraph"/>
              <w:spacing w:line="250" w:lineRule="exact"/>
              <w:ind w:left="508"/>
              <w:rPr>
                <w:sz w:val="21"/>
              </w:rPr>
            </w:pPr>
            <w:r>
              <w:rPr>
                <w:sz w:val="21"/>
              </w:rPr>
              <w:t>（一）基本每股收益(元/股) </w:t>
            </w:r>
          </w:p>
        </w:tc>
        <w:tc>
          <w:tcPr>
            <w:tcW w:w="1517" w:type="dxa"/>
          </w:tcPr>
          <w:p>
            <w:pPr>
              <w:pStyle w:val="TableParagraph"/>
              <w:spacing w:line="250" w:lineRule="exact"/>
              <w:ind w:left="107"/>
              <w:rPr>
                <w:sz w:val="21"/>
              </w:rPr>
            </w:pPr>
            <w:r>
              <w:rPr>
                <w:w w:val="100"/>
                <w:sz w:val="21"/>
              </w:rPr>
              <w:t> </w:t>
            </w:r>
          </w:p>
        </w:tc>
        <w:tc>
          <w:tcPr>
            <w:tcW w:w="2009" w:type="dxa"/>
          </w:tcPr>
          <w:p>
            <w:pPr>
              <w:pStyle w:val="TableParagraph"/>
              <w:spacing w:line="250" w:lineRule="exact"/>
              <w:ind w:right="-15"/>
              <w:jc w:val="right"/>
              <w:rPr>
                <w:sz w:val="21"/>
              </w:rPr>
            </w:pPr>
            <w:r>
              <w:rPr>
                <w:w w:val="100"/>
                <w:sz w:val="21"/>
              </w:rPr>
              <w:t> </w:t>
            </w:r>
          </w:p>
        </w:tc>
        <w:tc>
          <w:tcPr>
            <w:tcW w:w="2017" w:type="dxa"/>
          </w:tcPr>
          <w:p>
            <w:pPr>
              <w:pStyle w:val="TableParagraph"/>
              <w:spacing w:line="250" w:lineRule="exact"/>
              <w:ind w:right="-15"/>
              <w:jc w:val="right"/>
              <w:rPr>
                <w:sz w:val="21"/>
              </w:rPr>
            </w:pPr>
            <w:r>
              <w:rPr>
                <w:w w:val="100"/>
                <w:sz w:val="21"/>
              </w:rPr>
              <w:t> </w:t>
            </w:r>
          </w:p>
        </w:tc>
      </w:tr>
      <w:tr>
        <w:trPr>
          <w:trHeight w:val="273" w:hRule="atLeast"/>
        </w:trPr>
        <w:tc>
          <w:tcPr>
            <w:tcW w:w="3507" w:type="dxa"/>
          </w:tcPr>
          <w:p>
            <w:pPr>
              <w:pStyle w:val="TableParagraph"/>
              <w:spacing w:line="250" w:lineRule="exact" w:before="3"/>
              <w:ind w:left="508"/>
              <w:rPr>
                <w:sz w:val="21"/>
              </w:rPr>
            </w:pPr>
            <w:r>
              <w:rPr>
                <w:sz w:val="21"/>
              </w:rPr>
              <w:t>（二）稀释每股收益(元/股)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w w:val="100"/>
                <w:sz w:val="21"/>
              </w:rPr>
              <w:t> </w:t>
            </w:r>
          </w:p>
        </w:tc>
        <w:tc>
          <w:tcPr>
            <w:tcW w:w="2017" w:type="dxa"/>
          </w:tcPr>
          <w:p>
            <w:pPr>
              <w:pStyle w:val="TableParagraph"/>
              <w:spacing w:line="250" w:lineRule="exact" w:before="3"/>
              <w:ind w:right="-15"/>
              <w:jc w:val="right"/>
              <w:rPr>
                <w:sz w:val="21"/>
              </w:rPr>
            </w:pPr>
            <w:r>
              <w:rPr>
                <w:w w:val="100"/>
                <w:sz w:val="21"/>
              </w:rPr>
              <w:t> </w:t>
            </w:r>
          </w:p>
        </w:tc>
      </w:tr>
    </w:tbl>
    <w:p>
      <w:pPr>
        <w:pStyle w:val="BodyText"/>
        <w:spacing w:before="1"/>
        <w:ind w:left="518"/>
      </w:pPr>
      <w:r>
        <w:rPr>
          <w:w w:val="100"/>
        </w:rPr>
        <w:t> </w:t>
      </w:r>
    </w:p>
    <w:p>
      <w:pPr>
        <w:pStyle w:val="BodyText"/>
        <w:spacing w:before="4"/>
        <w:ind w:left="518"/>
      </w:pPr>
      <w:r>
        <w:rPr>
          <w:spacing w:val="-2"/>
        </w:rPr>
        <w:t>公司负责人：王东海 主管会计工作负责人：白恒飞 会计机构负责人：陈学伟</w:t>
      </w:r>
      <w:r>
        <w:rPr/>
        <w:t> </w:t>
      </w:r>
    </w:p>
    <w:p>
      <w:pPr>
        <w:pStyle w:val="BodyText"/>
        <w:spacing w:before="3"/>
        <w:ind w:left="518"/>
      </w:pPr>
      <w:r>
        <w:rPr>
          <w:color w:val="FF0000"/>
          <w:w w:val="100"/>
        </w:rPr>
        <w:t> </w:t>
      </w:r>
    </w:p>
    <w:p>
      <w:pPr>
        <w:pStyle w:val="BodyText"/>
        <w:spacing w:line="242" w:lineRule="auto" w:before="4"/>
        <w:ind w:left="4173" w:right="4063" w:hanging="3"/>
        <w:jc w:val="center"/>
      </w:pPr>
      <w:r>
        <w:rPr/>
        <w:t>合并现金流量表2022</w:t>
      </w:r>
      <w:r>
        <w:rPr>
          <w:spacing w:val="-36"/>
        </w:rPr>
        <w:t> 年 </w:t>
      </w:r>
      <w:r>
        <w:rPr/>
        <w:t>1—12</w:t>
      </w:r>
      <w:r>
        <w:rPr>
          <w:spacing w:val="-28"/>
        </w:rPr>
        <w:t> 月</w:t>
      </w:r>
      <w:r>
        <w:rPr/>
        <w:t> </w:t>
      </w:r>
    </w:p>
    <w:p>
      <w:pPr>
        <w:pStyle w:val="BodyText"/>
        <w:spacing w:before="2"/>
        <w:ind w:left="7088" w:right="458"/>
        <w:jc w:val="center"/>
      </w:pPr>
      <w:r>
        <w:rPr>
          <w:spacing w:val="7"/>
        </w:rPr>
        <w:t>单位：元 币种：人民币</w:t>
      </w:r>
      <w:r>
        <w:rPr/>
        <w:t> </w:t>
      </w: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2"/>
        <w:gridCol w:w="1567"/>
        <w:gridCol w:w="2174"/>
        <w:gridCol w:w="2165"/>
      </w:tblGrid>
      <w:tr>
        <w:trPr>
          <w:trHeight w:val="273" w:hRule="atLeast"/>
        </w:trPr>
        <w:tc>
          <w:tcPr>
            <w:tcW w:w="3142" w:type="dxa"/>
          </w:tcPr>
          <w:p>
            <w:pPr>
              <w:pStyle w:val="TableParagraph"/>
              <w:spacing w:line="252" w:lineRule="exact"/>
              <w:ind w:left="1392" w:right="1280"/>
              <w:jc w:val="center"/>
              <w:rPr>
                <w:sz w:val="21"/>
              </w:rPr>
            </w:pPr>
            <w:r>
              <w:rPr>
                <w:sz w:val="21"/>
              </w:rPr>
              <w:t>项目 </w:t>
            </w:r>
          </w:p>
        </w:tc>
        <w:tc>
          <w:tcPr>
            <w:tcW w:w="1567" w:type="dxa"/>
          </w:tcPr>
          <w:p>
            <w:pPr>
              <w:pStyle w:val="TableParagraph"/>
              <w:spacing w:line="252" w:lineRule="exact"/>
              <w:ind w:left="571"/>
              <w:rPr>
                <w:sz w:val="21"/>
              </w:rPr>
            </w:pPr>
            <w:r>
              <w:rPr>
                <w:sz w:val="21"/>
              </w:rPr>
              <w:t>附注 </w:t>
            </w:r>
          </w:p>
        </w:tc>
        <w:tc>
          <w:tcPr>
            <w:tcW w:w="2174" w:type="dxa"/>
          </w:tcPr>
          <w:p>
            <w:pPr>
              <w:pStyle w:val="TableParagraph"/>
              <w:spacing w:line="252" w:lineRule="exact"/>
              <w:ind w:left="665"/>
              <w:rPr>
                <w:sz w:val="21"/>
              </w:rPr>
            </w:pPr>
            <w:r>
              <w:rPr>
                <w:sz w:val="21"/>
              </w:rPr>
              <w:t>2022年度 </w:t>
            </w:r>
          </w:p>
        </w:tc>
        <w:tc>
          <w:tcPr>
            <w:tcW w:w="2165" w:type="dxa"/>
          </w:tcPr>
          <w:p>
            <w:pPr>
              <w:pStyle w:val="TableParagraph"/>
              <w:spacing w:line="252" w:lineRule="exact"/>
              <w:ind w:left="661"/>
              <w:rPr>
                <w:sz w:val="21"/>
              </w:rPr>
            </w:pPr>
            <w:r>
              <w:rPr>
                <w:sz w:val="21"/>
              </w:rPr>
              <w:t>2021年度 </w:t>
            </w:r>
          </w:p>
        </w:tc>
      </w:tr>
      <w:tr>
        <w:trPr>
          <w:trHeight w:val="270" w:hRule="atLeast"/>
        </w:trPr>
        <w:tc>
          <w:tcPr>
            <w:tcW w:w="9048" w:type="dxa"/>
            <w:gridSpan w:val="4"/>
          </w:tcPr>
          <w:p>
            <w:pPr>
              <w:pStyle w:val="TableParagraph"/>
              <w:spacing w:line="250" w:lineRule="exact"/>
              <w:ind w:left="107"/>
              <w:rPr>
                <w:sz w:val="21"/>
              </w:rPr>
            </w:pPr>
            <w:r>
              <w:rPr>
                <w:sz w:val="21"/>
              </w:rPr>
              <w:t>一、经营活动产生的现金流量： </w:t>
            </w:r>
          </w:p>
        </w:tc>
      </w:tr>
      <w:tr>
        <w:trPr>
          <w:trHeight w:val="546" w:hRule="atLeast"/>
        </w:trPr>
        <w:tc>
          <w:tcPr>
            <w:tcW w:w="3142" w:type="dxa"/>
          </w:tcPr>
          <w:p>
            <w:pPr>
              <w:pStyle w:val="TableParagraph"/>
              <w:spacing w:line="270" w:lineRule="atLeast" w:before="0"/>
              <w:ind w:left="107" w:right="91" w:firstLine="211"/>
              <w:rPr>
                <w:sz w:val="21"/>
              </w:rPr>
            </w:pPr>
            <w:r>
              <w:rPr>
                <w:spacing w:val="-2"/>
                <w:sz w:val="21"/>
              </w:rPr>
              <w:t>销售商品、提供劳务收到的现</w:t>
            </w:r>
            <w:r>
              <w:rPr>
                <w:sz w:val="21"/>
              </w:rPr>
              <w:t>金 </w:t>
            </w:r>
          </w:p>
        </w:tc>
        <w:tc>
          <w:tcPr>
            <w:tcW w:w="1567" w:type="dxa"/>
          </w:tcPr>
          <w:p>
            <w:pPr>
              <w:pStyle w:val="TableParagraph"/>
              <w:spacing w:before="3"/>
              <w:ind w:left="107"/>
              <w:rPr>
                <w:sz w:val="21"/>
              </w:rPr>
            </w:pPr>
            <w:r>
              <w:rPr>
                <w:w w:val="100"/>
                <w:sz w:val="21"/>
              </w:rPr>
              <w:t> </w:t>
            </w:r>
          </w:p>
        </w:tc>
        <w:tc>
          <w:tcPr>
            <w:tcW w:w="2174" w:type="dxa"/>
          </w:tcPr>
          <w:p>
            <w:pPr>
              <w:pStyle w:val="TableParagraph"/>
              <w:spacing w:before="3"/>
              <w:ind w:right="-15"/>
              <w:jc w:val="right"/>
              <w:rPr>
                <w:sz w:val="21"/>
              </w:rPr>
            </w:pPr>
            <w:r>
              <w:rPr>
                <w:sz w:val="21"/>
              </w:rPr>
              <w:t>5,184,997,279.35 </w:t>
            </w:r>
          </w:p>
        </w:tc>
        <w:tc>
          <w:tcPr>
            <w:tcW w:w="2165" w:type="dxa"/>
          </w:tcPr>
          <w:p>
            <w:pPr>
              <w:pStyle w:val="TableParagraph"/>
              <w:spacing w:before="3"/>
              <w:ind w:right="-15"/>
              <w:jc w:val="right"/>
              <w:rPr>
                <w:sz w:val="21"/>
              </w:rPr>
            </w:pPr>
            <w:r>
              <w:rPr>
                <w:sz w:val="21"/>
              </w:rPr>
              <w:t>5,260,115,866.64 </w:t>
            </w:r>
          </w:p>
        </w:tc>
      </w:tr>
      <w:tr>
        <w:trPr>
          <w:trHeight w:val="544" w:hRule="atLeast"/>
        </w:trPr>
        <w:tc>
          <w:tcPr>
            <w:tcW w:w="3142" w:type="dxa"/>
          </w:tcPr>
          <w:p>
            <w:pPr>
              <w:pStyle w:val="TableParagraph"/>
              <w:ind w:left="318"/>
              <w:rPr>
                <w:sz w:val="21"/>
              </w:rPr>
            </w:pPr>
            <w:r>
              <w:rPr>
                <w:spacing w:val="-1"/>
                <w:sz w:val="21"/>
              </w:rPr>
              <w:t>客户存款和同业存放款项净</w:t>
            </w:r>
          </w:p>
          <w:p>
            <w:pPr>
              <w:pStyle w:val="TableParagraph"/>
              <w:spacing w:line="252" w:lineRule="exact" w:before="2"/>
              <w:ind w:left="107"/>
              <w:rPr>
                <w:sz w:val="21"/>
              </w:rPr>
            </w:pPr>
            <w:r>
              <w:rPr>
                <w:sz w:val="21"/>
              </w:rPr>
              <w:t>增加额 </w:t>
            </w:r>
          </w:p>
        </w:tc>
        <w:tc>
          <w:tcPr>
            <w:tcW w:w="1567" w:type="dxa"/>
          </w:tcPr>
          <w:p>
            <w:pPr>
              <w:pStyle w:val="TableParagraph"/>
              <w:ind w:left="107"/>
              <w:rPr>
                <w:sz w:val="21"/>
              </w:rPr>
            </w:pPr>
            <w:r>
              <w:rPr>
                <w:w w:val="100"/>
                <w:sz w:val="21"/>
              </w:rPr>
              <w:t> </w:t>
            </w:r>
          </w:p>
        </w:tc>
        <w:tc>
          <w:tcPr>
            <w:tcW w:w="2174" w:type="dxa"/>
          </w:tcPr>
          <w:p>
            <w:pPr>
              <w:pStyle w:val="TableParagraph"/>
              <w:ind w:right="-15"/>
              <w:jc w:val="right"/>
              <w:rPr>
                <w:sz w:val="21"/>
              </w:rPr>
            </w:pPr>
            <w:r>
              <w:rPr>
                <w:w w:val="100"/>
                <w:sz w:val="21"/>
              </w:rPr>
              <w:t> </w:t>
            </w:r>
          </w:p>
        </w:tc>
        <w:tc>
          <w:tcPr>
            <w:tcW w:w="2165" w:type="dxa"/>
          </w:tcPr>
          <w:p>
            <w:pPr>
              <w:pStyle w:val="TableParagraph"/>
              <w:ind w:right="-15"/>
              <w:jc w:val="right"/>
              <w:rPr>
                <w:sz w:val="21"/>
              </w:rPr>
            </w:pPr>
            <w:r>
              <w:rPr>
                <w:w w:val="100"/>
                <w:sz w:val="21"/>
              </w:rPr>
              <w:t> </w:t>
            </w:r>
          </w:p>
        </w:tc>
      </w:tr>
      <w:tr>
        <w:trPr>
          <w:trHeight w:val="270" w:hRule="atLeast"/>
        </w:trPr>
        <w:tc>
          <w:tcPr>
            <w:tcW w:w="3142" w:type="dxa"/>
          </w:tcPr>
          <w:p>
            <w:pPr>
              <w:pStyle w:val="TableParagraph"/>
              <w:spacing w:line="250" w:lineRule="exact"/>
              <w:ind w:left="318"/>
              <w:rPr>
                <w:sz w:val="21"/>
              </w:rPr>
            </w:pPr>
            <w:r>
              <w:rPr>
                <w:spacing w:val="-1"/>
                <w:sz w:val="21"/>
              </w:rPr>
              <w:t>向中央银行借款净增加额</w:t>
            </w:r>
            <w:r>
              <w:rPr>
                <w:sz w:val="21"/>
              </w:rPr>
              <w:t> </w:t>
            </w:r>
          </w:p>
        </w:tc>
        <w:tc>
          <w:tcPr>
            <w:tcW w:w="1567" w:type="dxa"/>
          </w:tcPr>
          <w:p>
            <w:pPr>
              <w:pStyle w:val="TableParagraph"/>
              <w:spacing w:line="250" w:lineRule="exact"/>
              <w:ind w:left="107"/>
              <w:rPr>
                <w:sz w:val="21"/>
              </w:rPr>
            </w:pPr>
            <w:r>
              <w:rPr>
                <w:w w:val="100"/>
                <w:sz w:val="21"/>
              </w:rPr>
              <w:t> </w:t>
            </w:r>
          </w:p>
        </w:tc>
        <w:tc>
          <w:tcPr>
            <w:tcW w:w="2174" w:type="dxa"/>
          </w:tcPr>
          <w:p>
            <w:pPr>
              <w:pStyle w:val="TableParagraph"/>
              <w:spacing w:line="250" w:lineRule="exact"/>
              <w:ind w:right="-15"/>
              <w:jc w:val="right"/>
              <w:rPr>
                <w:sz w:val="21"/>
              </w:rPr>
            </w:pPr>
            <w:r>
              <w:rPr>
                <w:w w:val="100"/>
                <w:sz w:val="21"/>
              </w:rPr>
              <w:t> </w:t>
            </w:r>
          </w:p>
        </w:tc>
        <w:tc>
          <w:tcPr>
            <w:tcW w:w="2165" w:type="dxa"/>
          </w:tcPr>
          <w:p>
            <w:pPr>
              <w:pStyle w:val="TableParagraph"/>
              <w:spacing w:line="250" w:lineRule="exact"/>
              <w:ind w:right="-15"/>
              <w:jc w:val="right"/>
              <w:rPr>
                <w:sz w:val="21"/>
              </w:rPr>
            </w:pPr>
            <w:r>
              <w:rPr>
                <w:w w:val="100"/>
                <w:sz w:val="21"/>
              </w:rPr>
              <w:t> </w:t>
            </w:r>
          </w:p>
        </w:tc>
      </w:tr>
      <w:tr>
        <w:trPr>
          <w:trHeight w:val="273" w:hRule="atLeast"/>
        </w:trPr>
        <w:tc>
          <w:tcPr>
            <w:tcW w:w="3142" w:type="dxa"/>
          </w:tcPr>
          <w:p>
            <w:pPr>
              <w:pStyle w:val="TableParagraph"/>
              <w:spacing w:line="252" w:lineRule="exact"/>
              <w:ind w:left="318"/>
              <w:rPr>
                <w:sz w:val="21"/>
              </w:rPr>
            </w:pPr>
            <w:r>
              <w:rPr>
                <w:spacing w:val="-1"/>
                <w:sz w:val="21"/>
              </w:rPr>
              <w:t>向其他金融机构拆入资金净</w:t>
            </w:r>
          </w:p>
        </w:tc>
        <w:tc>
          <w:tcPr>
            <w:tcW w:w="1567" w:type="dxa"/>
          </w:tcPr>
          <w:p>
            <w:pPr>
              <w:pStyle w:val="TableParagraph"/>
              <w:spacing w:line="252" w:lineRule="exact"/>
              <w:ind w:left="107"/>
              <w:rPr>
                <w:sz w:val="21"/>
              </w:rPr>
            </w:pPr>
            <w:r>
              <w:rPr>
                <w:w w:val="100"/>
                <w:sz w:val="21"/>
              </w:rPr>
              <w:t> </w:t>
            </w:r>
          </w:p>
        </w:tc>
        <w:tc>
          <w:tcPr>
            <w:tcW w:w="2174" w:type="dxa"/>
          </w:tcPr>
          <w:p>
            <w:pPr>
              <w:pStyle w:val="TableParagraph"/>
              <w:spacing w:line="252" w:lineRule="exact"/>
              <w:ind w:right="-15"/>
              <w:jc w:val="right"/>
              <w:rPr>
                <w:sz w:val="21"/>
              </w:rPr>
            </w:pPr>
            <w:r>
              <w:rPr>
                <w:w w:val="100"/>
                <w:sz w:val="21"/>
              </w:rPr>
              <w:t> </w:t>
            </w:r>
          </w:p>
        </w:tc>
        <w:tc>
          <w:tcPr>
            <w:tcW w:w="2165"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pgSz w:w="11910" w:h="16840"/>
          <w:pgMar w:header="880" w:footer="1168" w:top="1460" w:bottom="1380" w:left="1280" w:right="760"/>
        </w:sectPr>
      </w:pPr>
    </w:p>
    <w:p>
      <w:pPr>
        <w:pStyle w:val="BodyText"/>
        <w:spacing w:before="9"/>
        <w:ind w:left="0"/>
        <w:rPr>
          <w:sz w:val="4"/>
        </w:rPr>
      </w:pP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2"/>
        <w:gridCol w:w="1567"/>
        <w:gridCol w:w="2174"/>
        <w:gridCol w:w="2165"/>
      </w:tblGrid>
      <w:tr>
        <w:trPr>
          <w:trHeight w:val="273" w:hRule="atLeast"/>
        </w:trPr>
        <w:tc>
          <w:tcPr>
            <w:tcW w:w="3142" w:type="dxa"/>
          </w:tcPr>
          <w:p>
            <w:pPr>
              <w:pStyle w:val="TableParagraph"/>
              <w:spacing w:line="250" w:lineRule="exact" w:before="3"/>
              <w:ind w:left="107"/>
              <w:rPr>
                <w:sz w:val="21"/>
              </w:rPr>
            </w:pPr>
            <w:r>
              <w:rPr>
                <w:sz w:val="21"/>
              </w:rPr>
              <w:t>增加额 </w:t>
            </w:r>
          </w:p>
        </w:tc>
        <w:tc>
          <w:tcPr>
            <w:tcW w:w="1567" w:type="dxa"/>
          </w:tcPr>
          <w:p>
            <w:pPr>
              <w:pStyle w:val="TableParagraph"/>
              <w:spacing w:before="0"/>
              <w:rPr>
                <w:rFonts w:ascii="Times New Roman"/>
                <w:sz w:val="20"/>
              </w:rPr>
            </w:pPr>
          </w:p>
        </w:tc>
        <w:tc>
          <w:tcPr>
            <w:tcW w:w="2174" w:type="dxa"/>
          </w:tcPr>
          <w:p>
            <w:pPr>
              <w:pStyle w:val="TableParagraph"/>
              <w:spacing w:before="0"/>
              <w:rPr>
                <w:rFonts w:ascii="Times New Roman"/>
                <w:sz w:val="20"/>
              </w:rPr>
            </w:pPr>
          </w:p>
        </w:tc>
        <w:tc>
          <w:tcPr>
            <w:tcW w:w="2165" w:type="dxa"/>
          </w:tcPr>
          <w:p>
            <w:pPr>
              <w:pStyle w:val="TableParagraph"/>
              <w:spacing w:before="0"/>
              <w:rPr>
                <w:rFonts w:ascii="Times New Roman"/>
                <w:sz w:val="20"/>
              </w:rPr>
            </w:pPr>
          </w:p>
        </w:tc>
      </w:tr>
      <w:tr>
        <w:trPr>
          <w:trHeight w:val="544" w:hRule="atLeast"/>
        </w:trPr>
        <w:tc>
          <w:tcPr>
            <w:tcW w:w="3142" w:type="dxa"/>
          </w:tcPr>
          <w:p>
            <w:pPr>
              <w:pStyle w:val="TableParagraph"/>
              <w:ind w:left="318"/>
              <w:rPr>
                <w:sz w:val="21"/>
              </w:rPr>
            </w:pPr>
            <w:r>
              <w:rPr>
                <w:spacing w:val="-1"/>
                <w:sz w:val="21"/>
              </w:rPr>
              <w:t>收到原保险合同保费取得的</w:t>
            </w:r>
          </w:p>
          <w:p>
            <w:pPr>
              <w:pStyle w:val="TableParagraph"/>
              <w:spacing w:line="250" w:lineRule="exact" w:before="4"/>
              <w:ind w:left="107"/>
              <w:rPr>
                <w:sz w:val="21"/>
              </w:rPr>
            </w:pPr>
            <w:r>
              <w:rPr>
                <w:sz w:val="21"/>
              </w:rPr>
              <w:t>现金 </w:t>
            </w:r>
          </w:p>
        </w:tc>
        <w:tc>
          <w:tcPr>
            <w:tcW w:w="1567" w:type="dxa"/>
          </w:tcPr>
          <w:p>
            <w:pPr>
              <w:pStyle w:val="TableParagraph"/>
              <w:ind w:left="107"/>
              <w:rPr>
                <w:sz w:val="21"/>
              </w:rPr>
            </w:pPr>
            <w:r>
              <w:rPr>
                <w:w w:val="100"/>
                <w:sz w:val="21"/>
              </w:rPr>
              <w:t> </w:t>
            </w:r>
          </w:p>
        </w:tc>
        <w:tc>
          <w:tcPr>
            <w:tcW w:w="2174" w:type="dxa"/>
          </w:tcPr>
          <w:p>
            <w:pPr>
              <w:pStyle w:val="TableParagraph"/>
              <w:ind w:right="-15"/>
              <w:jc w:val="right"/>
              <w:rPr>
                <w:sz w:val="21"/>
              </w:rPr>
            </w:pPr>
            <w:r>
              <w:rPr>
                <w:w w:val="100"/>
                <w:sz w:val="21"/>
              </w:rPr>
              <w:t> </w:t>
            </w:r>
          </w:p>
        </w:tc>
        <w:tc>
          <w:tcPr>
            <w:tcW w:w="2165" w:type="dxa"/>
          </w:tcPr>
          <w:p>
            <w:pPr>
              <w:pStyle w:val="TableParagraph"/>
              <w:ind w:right="-15"/>
              <w:jc w:val="right"/>
              <w:rPr>
                <w:sz w:val="21"/>
              </w:rPr>
            </w:pPr>
            <w:r>
              <w:rPr>
                <w:w w:val="100"/>
                <w:sz w:val="21"/>
              </w:rPr>
              <w:t> </w:t>
            </w:r>
          </w:p>
        </w:tc>
      </w:tr>
      <w:tr>
        <w:trPr>
          <w:trHeight w:val="273" w:hRule="atLeast"/>
        </w:trPr>
        <w:tc>
          <w:tcPr>
            <w:tcW w:w="3142" w:type="dxa"/>
          </w:tcPr>
          <w:p>
            <w:pPr>
              <w:pStyle w:val="TableParagraph"/>
              <w:spacing w:line="252" w:lineRule="exact"/>
              <w:ind w:left="318"/>
              <w:rPr>
                <w:sz w:val="21"/>
              </w:rPr>
            </w:pPr>
            <w:r>
              <w:rPr>
                <w:spacing w:val="-1"/>
                <w:sz w:val="21"/>
              </w:rPr>
              <w:t>收到再保业务现金净额</w:t>
            </w:r>
            <w:r>
              <w:rPr>
                <w:sz w:val="21"/>
              </w:rPr>
              <w:t> </w:t>
            </w:r>
          </w:p>
        </w:tc>
        <w:tc>
          <w:tcPr>
            <w:tcW w:w="1567" w:type="dxa"/>
          </w:tcPr>
          <w:p>
            <w:pPr>
              <w:pStyle w:val="TableParagraph"/>
              <w:spacing w:line="252" w:lineRule="exact"/>
              <w:ind w:left="107"/>
              <w:rPr>
                <w:sz w:val="21"/>
              </w:rPr>
            </w:pPr>
            <w:r>
              <w:rPr>
                <w:w w:val="100"/>
                <w:sz w:val="21"/>
              </w:rPr>
              <w:t> </w:t>
            </w:r>
          </w:p>
        </w:tc>
        <w:tc>
          <w:tcPr>
            <w:tcW w:w="2174" w:type="dxa"/>
          </w:tcPr>
          <w:p>
            <w:pPr>
              <w:pStyle w:val="TableParagraph"/>
              <w:spacing w:line="252" w:lineRule="exact"/>
              <w:ind w:right="-15"/>
              <w:jc w:val="right"/>
              <w:rPr>
                <w:sz w:val="21"/>
              </w:rPr>
            </w:pPr>
            <w:r>
              <w:rPr>
                <w:w w:val="100"/>
                <w:sz w:val="21"/>
              </w:rPr>
              <w:t> </w:t>
            </w:r>
          </w:p>
        </w:tc>
        <w:tc>
          <w:tcPr>
            <w:tcW w:w="2165" w:type="dxa"/>
          </w:tcPr>
          <w:p>
            <w:pPr>
              <w:pStyle w:val="TableParagraph"/>
              <w:spacing w:line="252" w:lineRule="exact"/>
              <w:ind w:right="-15"/>
              <w:jc w:val="right"/>
              <w:rPr>
                <w:sz w:val="21"/>
              </w:rPr>
            </w:pPr>
            <w:r>
              <w:rPr>
                <w:w w:val="100"/>
                <w:sz w:val="21"/>
              </w:rPr>
              <w:t> </w:t>
            </w:r>
          </w:p>
        </w:tc>
      </w:tr>
      <w:tr>
        <w:trPr>
          <w:trHeight w:val="270" w:hRule="atLeast"/>
        </w:trPr>
        <w:tc>
          <w:tcPr>
            <w:tcW w:w="3142" w:type="dxa"/>
          </w:tcPr>
          <w:p>
            <w:pPr>
              <w:pStyle w:val="TableParagraph"/>
              <w:spacing w:line="250" w:lineRule="exact"/>
              <w:ind w:left="318"/>
              <w:rPr>
                <w:sz w:val="21"/>
              </w:rPr>
            </w:pPr>
            <w:r>
              <w:rPr>
                <w:spacing w:val="-1"/>
                <w:sz w:val="21"/>
              </w:rPr>
              <w:t>保户储金及投资款净增加额 </w:t>
            </w:r>
          </w:p>
        </w:tc>
        <w:tc>
          <w:tcPr>
            <w:tcW w:w="1567" w:type="dxa"/>
          </w:tcPr>
          <w:p>
            <w:pPr>
              <w:pStyle w:val="TableParagraph"/>
              <w:spacing w:line="250" w:lineRule="exact"/>
              <w:ind w:left="107"/>
              <w:rPr>
                <w:sz w:val="21"/>
              </w:rPr>
            </w:pPr>
            <w:r>
              <w:rPr>
                <w:w w:val="100"/>
                <w:sz w:val="21"/>
              </w:rPr>
              <w:t> </w:t>
            </w:r>
          </w:p>
        </w:tc>
        <w:tc>
          <w:tcPr>
            <w:tcW w:w="2174" w:type="dxa"/>
          </w:tcPr>
          <w:p>
            <w:pPr>
              <w:pStyle w:val="TableParagraph"/>
              <w:spacing w:line="250" w:lineRule="exact"/>
              <w:ind w:right="-15"/>
              <w:jc w:val="right"/>
              <w:rPr>
                <w:sz w:val="21"/>
              </w:rPr>
            </w:pPr>
            <w:r>
              <w:rPr>
                <w:w w:val="100"/>
                <w:sz w:val="21"/>
              </w:rPr>
              <w:t> </w:t>
            </w:r>
          </w:p>
        </w:tc>
        <w:tc>
          <w:tcPr>
            <w:tcW w:w="2165" w:type="dxa"/>
          </w:tcPr>
          <w:p>
            <w:pPr>
              <w:pStyle w:val="TableParagraph"/>
              <w:spacing w:line="250" w:lineRule="exact"/>
              <w:ind w:right="-15"/>
              <w:jc w:val="right"/>
              <w:rPr>
                <w:sz w:val="21"/>
              </w:rPr>
            </w:pPr>
            <w:r>
              <w:rPr>
                <w:w w:val="100"/>
                <w:sz w:val="21"/>
              </w:rPr>
              <w:t> </w:t>
            </w:r>
          </w:p>
        </w:tc>
      </w:tr>
      <w:tr>
        <w:trPr>
          <w:trHeight w:val="546" w:hRule="atLeast"/>
        </w:trPr>
        <w:tc>
          <w:tcPr>
            <w:tcW w:w="3142" w:type="dxa"/>
          </w:tcPr>
          <w:p>
            <w:pPr>
              <w:pStyle w:val="TableParagraph"/>
              <w:spacing w:line="270" w:lineRule="atLeast" w:before="0"/>
              <w:ind w:left="107" w:right="91" w:firstLine="211"/>
              <w:rPr>
                <w:sz w:val="21"/>
              </w:rPr>
            </w:pPr>
            <w:r>
              <w:rPr>
                <w:spacing w:val="-2"/>
                <w:sz w:val="21"/>
              </w:rPr>
              <w:t>收取利息、手续费及佣金的现</w:t>
            </w:r>
            <w:r>
              <w:rPr>
                <w:sz w:val="21"/>
              </w:rPr>
              <w:t>金 </w:t>
            </w:r>
          </w:p>
        </w:tc>
        <w:tc>
          <w:tcPr>
            <w:tcW w:w="1567" w:type="dxa"/>
          </w:tcPr>
          <w:p>
            <w:pPr>
              <w:pStyle w:val="TableParagraph"/>
              <w:spacing w:before="3"/>
              <w:ind w:left="107"/>
              <w:rPr>
                <w:sz w:val="21"/>
              </w:rPr>
            </w:pPr>
            <w:r>
              <w:rPr>
                <w:w w:val="100"/>
                <w:sz w:val="21"/>
              </w:rPr>
              <w:t> </w:t>
            </w:r>
          </w:p>
        </w:tc>
        <w:tc>
          <w:tcPr>
            <w:tcW w:w="2174" w:type="dxa"/>
          </w:tcPr>
          <w:p>
            <w:pPr>
              <w:pStyle w:val="TableParagraph"/>
              <w:spacing w:before="3"/>
              <w:ind w:right="-15"/>
              <w:jc w:val="right"/>
              <w:rPr>
                <w:sz w:val="21"/>
              </w:rPr>
            </w:pPr>
            <w:r>
              <w:rPr>
                <w:w w:val="100"/>
                <w:sz w:val="21"/>
              </w:rPr>
              <w:t> </w:t>
            </w:r>
          </w:p>
        </w:tc>
        <w:tc>
          <w:tcPr>
            <w:tcW w:w="2165" w:type="dxa"/>
          </w:tcPr>
          <w:p>
            <w:pPr>
              <w:pStyle w:val="TableParagraph"/>
              <w:spacing w:before="3"/>
              <w:ind w:right="-15"/>
              <w:jc w:val="right"/>
              <w:rPr>
                <w:sz w:val="21"/>
              </w:rPr>
            </w:pPr>
            <w:r>
              <w:rPr>
                <w:w w:val="100"/>
                <w:sz w:val="21"/>
              </w:rPr>
              <w:t> </w:t>
            </w:r>
          </w:p>
        </w:tc>
      </w:tr>
      <w:tr>
        <w:trPr>
          <w:trHeight w:val="270" w:hRule="atLeast"/>
        </w:trPr>
        <w:tc>
          <w:tcPr>
            <w:tcW w:w="3142" w:type="dxa"/>
          </w:tcPr>
          <w:p>
            <w:pPr>
              <w:pStyle w:val="TableParagraph"/>
              <w:spacing w:line="250" w:lineRule="exact"/>
              <w:ind w:left="318"/>
              <w:rPr>
                <w:sz w:val="21"/>
              </w:rPr>
            </w:pPr>
            <w:r>
              <w:rPr>
                <w:spacing w:val="-1"/>
                <w:sz w:val="21"/>
              </w:rPr>
              <w:t>拆入资金净增加额</w:t>
            </w:r>
            <w:r>
              <w:rPr>
                <w:sz w:val="21"/>
              </w:rPr>
              <w:t> </w:t>
            </w:r>
          </w:p>
        </w:tc>
        <w:tc>
          <w:tcPr>
            <w:tcW w:w="1567" w:type="dxa"/>
          </w:tcPr>
          <w:p>
            <w:pPr>
              <w:pStyle w:val="TableParagraph"/>
              <w:spacing w:line="250" w:lineRule="exact"/>
              <w:ind w:left="107"/>
              <w:rPr>
                <w:sz w:val="21"/>
              </w:rPr>
            </w:pPr>
            <w:r>
              <w:rPr>
                <w:w w:val="100"/>
                <w:sz w:val="21"/>
              </w:rPr>
              <w:t> </w:t>
            </w:r>
          </w:p>
        </w:tc>
        <w:tc>
          <w:tcPr>
            <w:tcW w:w="2174" w:type="dxa"/>
          </w:tcPr>
          <w:p>
            <w:pPr>
              <w:pStyle w:val="TableParagraph"/>
              <w:spacing w:line="250" w:lineRule="exact"/>
              <w:ind w:right="-15"/>
              <w:jc w:val="right"/>
              <w:rPr>
                <w:sz w:val="21"/>
              </w:rPr>
            </w:pPr>
            <w:r>
              <w:rPr>
                <w:w w:val="100"/>
                <w:sz w:val="21"/>
              </w:rPr>
              <w:t> </w:t>
            </w:r>
          </w:p>
        </w:tc>
        <w:tc>
          <w:tcPr>
            <w:tcW w:w="2165" w:type="dxa"/>
          </w:tcPr>
          <w:p>
            <w:pPr>
              <w:pStyle w:val="TableParagraph"/>
              <w:spacing w:line="250" w:lineRule="exact"/>
              <w:ind w:right="-15"/>
              <w:jc w:val="right"/>
              <w:rPr>
                <w:sz w:val="21"/>
              </w:rPr>
            </w:pPr>
            <w:r>
              <w:rPr>
                <w:w w:val="100"/>
                <w:sz w:val="21"/>
              </w:rPr>
              <w:t> </w:t>
            </w:r>
          </w:p>
        </w:tc>
      </w:tr>
      <w:tr>
        <w:trPr>
          <w:trHeight w:val="273" w:hRule="atLeast"/>
        </w:trPr>
        <w:tc>
          <w:tcPr>
            <w:tcW w:w="3142" w:type="dxa"/>
          </w:tcPr>
          <w:p>
            <w:pPr>
              <w:pStyle w:val="TableParagraph"/>
              <w:spacing w:line="252" w:lineRule="exact"/>
              <w:ind w:left="318"/>
              <w:rPr>
                <w:sz w:val="21"/>
              </w:rPr>
            </w:pPr>
            <w:r>
              <w:rPr>
                <w:spacing w:val="-1"/>
                <w:sz w:val="21"/>
              </w:rPr>
              <w:t>回购业务资金净增加额</w:t>
            </w:r>
            <w:r>
              <w:rPr>
                <w:sz w:val="21"/>
              </w:rPr>
              <w:t> </w:t>
            </w:r>
          </w:p>
        </w:tc>
        <w:tc>
          <w:tcPr>
            <w:tcW w:w="1567" w:type="dxa"/>
          </w:tcPr>
          <w:p>
            <w:pPr>
              <w:pStyle w:val="TableParagraph"/>
              <w:spacing w:line="252" w:lineRule="exact"/>
              <w:ind w:left="107"/>
              <w:rPr>
                <w:sz w:val="21"/>
              </w:rPr>
            </w:pPr>
            <w:r>
              <w:rPr>
                <w:w w:val="100"/>
                <w:sz w:val="21"/>
              </w:rPr>
              <w:t> </w:t>
            </w:r>
          </w:p>
        </w:tc>
        <w:tc>
          <w:tcPr>
            <w:tcW w:w="2174" w:type="dxa"/>
          </w:tcPr>
          <w:p>
            <w:pPr>
              <w:pStyle w:val="TableParagraph"/>
              <w:spacing w:line="252" w:lineRule="exact"/>
              <w:ind w:right="-15"/>
              <w:jc w:val="right"/>
              <w:rPr>
                <w:sz w:val="21"/>
              </w:rPr>
            </w:pPr>
            <w:r>
              <w:rPr>
                <w:w w:val="100"/>
                <w:sz w:val="21"/>
              </w:rPr>
              <w:t> </w:t>
            </w:r>
          </w:p>
        </w:tc>
        <w:tc>
          <w:tcPr>
            <w:tcW w:w="2165" w:type="dxa"/>
          </w:tcPr>
          <w:p>
            <w:pPr>
              <w:pStyle w:val="TableParagraph"/>
              <w:spacing w:line="252" w:lineRule="exact"/>
              <w:ind w:right="-15"/>
              <w:jc w:val="right"/>
              <w:rPr>
                <w:sz w:val="21"/>
              </w:rPr>
            </w:pPr>
            <w:r>
              <w:rPr>
                <w:w w:val="100"/>
                <w:sz w:val="21"/>
              </w:rPr>
              <w:t> </w:t>
            </w:r>
          </w:p>
        </w:tc>
      </w:tr>
      <w:tr>
        <w:trPr>
          <w:trHeight w:val="544" w:hRule="atLeast"/>
        </w:trPr>
        <w:tc>
          <w:tcPr>
            <w:tcW w:w="3142" w:type="dxa"/>
          </w:tcPr>
          <w:p>
            <w:pPr>
              <w:pStyle w:val="TableParagraph"/>
              <w:ind w:left="318"/>
              <w:rPr>
                <w:sz w:val="21"/>
              </w:rPr>
            </w:pPr>
            <w:r>
              <w:rPr>
                <w:spacing w:val="-1"/>
                <w:sz w:val="21"/>
              </w:rPr>
              <w:t>代理买卖证券收到的现金净</w:t>
            </w:r>
          </w:p>
          <w:p>
            <w:pPr>
              <w:pStyle w:val="TableParagraph"/>
              <w:spacing w:line="250" w:lineRule="exact" w:before="4"/>
              <w:ind w:left="107"/>
              <w:rPr>
                <w:sz w:val="21"/>
              </w:rPr>
            </w:pPr>
            <w:r>
              <w:rPr>
                <w:sz w:val="21"/>
              </w:rPr>
              <w:t>额 </w:t>
            </w:r>
          </w:p>
        </w:tc>
        <w:tc>
          <w:tcPr>
            <w:tcW w:w="1567" w:type="dxa"/>
          </w:tcPr>
          <w:p>
            <w:pPr>
              <w:pStyle w:val="TableParagraph"/>
              <w:ind w:left="107"/>
              <w:rPr>
                <w:sz w:val="21"/>
              </w:rPr>
            </w:pPr>
            <w:r>
              <w:rPr>
                <w:w w:val="100"/>
                <w:sz w:val="21"/>
              </w:rPr>
              <w:t> </w:t>
            </w:r>
          </w:p>
        </w:tc>
        <w:tc>
          <w:tcPr>
            <w:tcW w:w="2174" w:type="dxa"/>
          </w:tcPr>
          <w:p>
            <w:pPr>
              <w:pStyle w:val="TableParagraph"/>
              <w:ind w:right="-15"/>
              <w:jc w:val="right"/>
              <w:rPr>
                <w:sz w:val="21"/>
              </w:rPr>
            </w:pPr>
            <w:r>
              <w:rPr>
                <w:w w:val="100"/>
                <w:sz w:val="21"/>
              </w:rPr>
              <w:t> </w:t>
            </w:r>
          </w:p>
        </w:tc>
        <w:tc>
          <w:tcPr>
            <w:tcW w:w="2165" w:type="dxa"/>
          </w:tcPr>
          <w:p>
            <w:pPr>
              <w:pStyle w:val="TableParagraph"/>
              <w:ind w:right="-15"/>
              <w:jc w:val="right"/>
              <w:rPr>
                <w:sz w:val="21"/>
              </w:rPr>
            </w:pPr>
            <w:r>
              <w:rPr>
                <w:w w:val="100"/>
                <w:sz w:val="21"/>
              </w:rPr>
              <w:t> </w:t>
            </w:r>
          </w:p>
        </w:tc>
      </w:tr>
      <w:tr>
        <w:trPr>
          <w:trHeight w:val="273" w:hRule="atLeast"/>
        </w:trPr>
        <w:tc>
          <w:tcPr>
            <w:tcW w:w="3142" w:type="dxa"/>
          </w:tcPr>
          <w:p>
            <w:pPr>
              <w:pStyle w:val="TableParagraph"/>
              <w:spacing w:line="252" w:lineRule="exact"/>
              <w:ind w:left="318"/>
              <w:rPr>
                <w:sz w:val="21"/>
              </w:rPr>
            </w:pPr>
            <w:r>
              <w:rPr>
                <w:spacing w:val="-1"/>
                <w:sz w:val="21"/>
              </w:rPr>
              <w:t>收到的税费返还</w:t>
            </w:r>
            <w:r>
              <w:rPr>
                <w:sz w:val="21"/>
              </w:rPr>
              <w:t> </w:t>
            </w:r>
          </w:p>
        </w:tc>
        <w:tc>
          <w:tcPr>
            <w:tcW w:w="1567" w:type="dxa"/>
          </w:tcPr>
          <w:p>
            <w:pPr>
              <w:pStyle w:val="TableParagraph"/>
              <w:spacing w:line="252" w:lineRule="exact"/>
              <w:ind w:left="107"/>
              <w:rPr>
                <w:sz w:val="21"/>
              </w:rPr>
            </w:pPr>
            <w:r>
              <w:rPr>
                <w:w w:val="100"/>
                <w:sz w:val="21"/>
              </w:rPr>
              <w:t> </w:t>
            </w:r>
          </w:p>
        </w:tc>
        <w:tc>
          <w:tcPr>
            <w:tcW w:w="2174" w:type="dxa"/>
          </w:tcPr>
          <w:p>
            <w:pPr>
              <w:pStyle w:val="TableParagraph"/>
              <w:spacing w:line="252" w:lineRule="exact"/>
              <w:ind w:right="-15"/>
              <w:jc w:val="right"/>
              <w:rPr>
                <w:sz w:val="21"/>
              </w:rPr>
            </w:pPr>
            <w:r>
              <w:rPr>
                <w:sz w:val="21"/>
              </w:rPr>
              <w:t>65,946,932.61 </w:t>
            </w:r>
          </w:p>
        </w:tc>
        <w:tc>
          <w:tcPr>
            <w:tcW w:w="2165" w:type="dxa"/>
          </w:tcPr>
          <w:p>
            <w:pPr>
              <w:pStyle w:val="TableParagraph"/>
              <w:spacing w:line="252" w:lineRule="exact"/>
              <w:ind w:right="-15"/>
              <w:jc w:val="right"/>
              <w:rPr>
                <w:sz w:val="21"/>
              </w:rPr>
            </w:pPr>
            <w:r>
              <w:rPr>
                <w:sz w:val="21"/>
              </w:rPr>
              <w:t>221,825.88 </w:t>
            </w:r>
          </w:p>
        </w:tc>
      </w:tr>
      <w:tr>
        <w:trPr>
          <w:trHeight w:val="545" w:hRule="atLeast"/>
        </w:trPr>
        <w:tc>
          <w:tcPr>
            <w:tcW w:w="3142" w:type="dxa"/>
          </w:tcPr>
          <w:p>
            <w:pPr>
              <w:pStyle w:val="TableParagraph"/>
              <w:ind w:left="318"/>
              <w:rPr>
                <w:sz w:val="21"/>
              </w:rPr>
            </w:pPr>
            <w:r>
              <w:rPr>
                <w:spacing w:val="-1"/>
                <w:sz w:val="21"/>
              </w:rPr>
              <w:t>收到其他与经营活动有关的</w:t>
            </w:r>
          </w:p>
          <w:p>
            <w:pPr>
              <w:pStyle w:val="TableParagraph"/>
              <w:spacing w:line="252" w:lineRule="exact" w:before="2"/>
              <w:ind w:left="107"/>
              <w:rPr>
                <w:sz w:val="21"/>
              </w:rPr>
            </w:pPr>
            <w:r>
              <w:rPr>
                <w:sz w:val="21"/>
              </w:rPr>
              <w:t>现金 </w:t>
            </w:r>
          </w:p>
        </w:tc>
        <w:tc>
          <w:tcPr>
            <w:tcW w:w="1567" w:type="dxa"/>
          </w:tcPr>
          <w:p>
            <w:pPr>
              <w:pStyle w:val="TableParagraph"/>
              <w:ind w:left="107"/>
              <w:rPr>
                <w:sz w:val="21"/>
              </w:rPr>
            </w:pPr>
            <w:r>
              <w:rPr>
                <w:sz w:val="21"/>
              </w:rPr>
              <w:t>附注七、78、</w:t>
            </w:r>
          </w:p>
          <w:p>
            <w:pPr>
              <w:pStyle w:val="TableParagraph"/>
              <w:spacing w:line="252" w:lineRule="exact" w:before="2"/>
              <w:ind w:left="107"/>
              <w:rPr>
                <w:sz w:val="21"/>
              </w:rPr>
            </w:pPr>
            <w:r>
              <w:rPr>
                <w:sz w:val="21"/>
              </w:rPr>
              <w:t>（1） </w:t>
            </w:r>
          </w:p>
        </w:tc>
        <w:tc>
          <w:tcPr>
            <w:tcW w:w="2174" w:type="dxa"/>
          </w:tcPr>
          <w:p>
            <w:pPr>
              <w:pStyle w:val="TableParagraph"/>
              <w:ind w:right="-15"/>
              <w:jc w:val="right"/>
              <w:rPr>
                <w:sz w:val="21"/>
              </w:rPr>
            </w:pPr>
            <w:r>
              <w:rPr>
                <w:sz w:val="21"/>
              </w:rPr>
              <w:t>120,959,077.45 </w:t>
            </w:r>
          </w:p>
        </w:tc>
        <w:tc>
          <w:tcPr>
            <w:tcW w:w="2165" w:type="dxa"/>
          </w:tcPr>
          <w:p>
            <w:pPr>
              <w:pStyle w:val="TableParagraph"/>
              <w:ind w:right="-15"/>
              <w:jc w:val="right"/>
              <w:rPr>
                <w:sz w:val="21"/>
              </w:rPr>
            </w:pPr>
            <w:r>
              <w:rPr>
                <w:sz w:val="21"/>
              </w:rPr>
              <w:t>190,618,676.73 </w:t>
            </w:r>
          </w:p>
        </w:tc>
      </w:tr>
      <w:tr>
        <w:trPr>
          <w:trHeight w:val="270" w:hRule="atLeast"/>
        </w:trPr>
        <w:tc>
          <w:tcPr>
            <w:tcW w:w="3142" w:type="dxa"/>
          </w:tcPr>
          <w:p>
            <w:pPr>
              <w:pStyle w:val="TableParagraph"/>
              <w:spacing w:line="250" w:lineRule="exact"/>
              <w:ind w:left="527"/>
              <w:rPr>
                <w:sz w:val="21"/>
              </w:rPr>
            </w:pPr>
            <w:r>
              <w:rPr>
                <w:spacing w:val="-1"/>
                <w:sz w:val="21"/>
              </w:rPr>
              <w:t>经营活动现金流入小计</w:t>
            </w:r>
            <w:r>
              <w:rPr>
                <w:sz w:val="21"/>
              </w:rPr>
              <w:t> </w:t>
            </w:r>
          </w:p>
        </w:tc>
        <w:tc>
          <w:tcPr>
            <w:tcW w:w="1567" w:type="dxa"/>
          </w:tcPr>
          <w:p>
            <w:pPr>
              <w:pStyle w:val="TableParagraph"/>
              <w:spacing w:line="250" w:lineRule="exact"/>
              <w:ind w:left="107"/>
              <w:rPr>
                <w:sz w:val="21"/>
              </w:rPr>
            </w:pPr>
            <w:r>
              <w:rPr>
                <w:w w:val="100"/>
                <w:sz w:val="21"/>
              </w:rPr>
              <w:t> </w:t>
            </w:r>
          </w:p>
        </w:tc>
        <w:tc>
          <w:tcPr>
            <w:tcW w:w="2174" w:type="dxa"/>
          </w:tcPr>
          <w:p>
            <w:pPr>
              <w:pStyle w:val="TableParagraph"/>
              <w:spacing w:line="250" w:lineRule="exact"/>
              <w:ind w:right="-15"/>
              <w:jc w:val="right"/>
              <w:rPr>
                <w:sz w:val="21"/>
              </w:rPr>
            </w:pPr>
            <w:r>
              <w:rPr>
                <w:sz w:val="21"/>
              </w:rPr>
              <w:t>5,371,903,289.41 </w:t>
            </w:r>
          </w:p>
        </w:tc>
        <w:tc>
          <w:tcPr>
            <w:tcW w:w="2165" w:type="dxa"/>
          </w:tcPr>
          <w:p>
            <w:pPr>
              <w:pStyle w:val="TableParagraph"/>
              <w:spacing w:line="250" w:lineRule="exact"/>
              <w:ind w:right="-15"/>
              <w:jc w:val="right"/>
              <w:rPr>
                <w:sz w:val="21"/>
              </w:rPr>
            </w:pPr>
            <w:r>
              <w:rPr>
                <w:sz w:val="21"/>
              </w:rPr>
              <w:t>5,450,956,369.25 </w:t>
            </w:r>
          </w:p>
        </w:tc>
      </w:tr>
      <w:tr>
        <w:trPr>
          <w:trHeight w:val="546" w:hRule="atLeast"/>
        </w:trPr>
        <w:tc>
          <w:tcPr>
            <w:tcW w:w="3142" w:type="dxa"/>
          </w:tcPr>
          <w:p>
            <w:pPr>
              <w:pStyle w:val="TableParagraph"/>
              <w:spacing w:line="270" w:lineRule="atLeast" w:before="0"/>
              <w:ind w:left="107" w:right="91" w:firstLine="211"/>
              <w:rPr>
                <w:sz w:val="21"/>
              </w:rPr>
            </w:pPr>
            <w:r>
              <w:rPr>
                <w:spacing w:val="-2"/>
                <w:sz w:val="21"/>
              </w:rPr>
              <w:t>购买商品、接受劳务支付的现</w:t>
            </w:r>
            <w:r>
              <w:rPr>
                <w:sz w:val="21"/>
              </w:rPr>
              <w:t>金 </w:t>
            </w:r>
          </w:p>
        </w:tc>
        <w:tc>
          <w:tcPr>
            <w:tcW w:w="1567" w:type="dxa"/>
          </w:tcPr>
          <w:p>
            <w:pPr>
              <w:pStyle w:val="TableParagraph"/>
              <w:spacing w:before="3"/>
              <w:ind w:left="107"/>
              <w:rPr>
                <w:sz w:val="21"/>
              </w:rPr>
            </w:pPr>
            <w:r>
              <w:rPr>
                <w:w w:val="100"/>
                <w:sz w:val="21"/>
              </w:rPr>
              <w:t> </w:t>
            </w:r>
          </w:p>
        </w:tc>
        <w:tc>
          <w:tcPr>
            <w:tcW w:w="2174" w:type="dxa"/>
          </w:tcPr>
          <w:p>
            <w:pPr>
              <w:pStyle w:val="TableParagraph"/>
              <w:spacing w:before="3"/>
              <w:ind w:right="-15"/>
              <w:jc w:val="right"/>
              <w:rPr>
                <w:sz w:val="21"/>
              </w:rPr>
            </w:pPr>
            <w:r>
              <w:rPr>
                <w:sz w:val="21"/>
              </w:rPr>
              <w:t>4,156,700,841.60 </w:t>
            </w:r>
          </w:p>
        </w:tc>
        <w:tc>
          <w:tcPr>
            <w:tcW w:w="2165" w:type="dxa"/>
          </w:tcPr>
          <w:p>
            <w:pPr>
              <w:pStyle w:val="TableParagraph"/>
              <w:spacing w:before="3"/>
              <w:ind w:right="-15"/>
              <w:jc w:val="right"/>
              <w:rPr>
                <w:sz w:val="21"/>
              </w:rPr>
            </w:pPr>
            <w:r>
              <w:rPr>
                <w:sz w:val="21"/>
              </w:rPr>
              <w:t>3,555,794,438.78 </w:t>
            </w:r>
          </w:p>
        </w:tc>
      </w:tr>
      <w:tr>
        <w:trPr>
          <w:trHeight w:val="270" w:hRule="atLeast"/>
        </w:trPr>
        <w:tc>
          <w:tcPr>
            <w:tcW w:w="3142" w:type="dxa"/>
          </w:tcPr>
          <w:p>
            <w:pPr>
              <w:pStyle w:val="TableParagraph"/>
              <w:spacing w:line="250" w:lineRule="exact"/>
              <w:ind w:left="318"/>
              <w:rPr>
                <w:sz w:val="21"/>
              </w:rPr>
            </w:pPr>
            <w:r>
              <w:rPr>
                <w:spacing w:val="-1"/>
                <w:sz w:val="21"/>
              </w:rPr>
              <w:t>客户贷款及垫款净增加额</w:t>
            </w:r>
            <w:r>
              <w:rPr>
                <w:sz w:val="21"/>
              </w:rPr>
              <w:t> </w:t>
            </w:r>
          </w:p>
        </w:tc>
        <w:tc>
          <w:tcPr>
            <w:tcW w:w="1567" w:type="dxa"/>
          </w:tcPr>
          <w:p>
            <w:pPr>
              <w:pStyle w:val="TableParagraph"/>
              <w:spacing w:line="250" w:lineRule="exact"/>
              <w:ind w:left="107"/>
              <w:rPr>
                <w:sz w:val="21"/>
              </w:rPr>
            </w:pPr>
            <w:r>
              <w:rPr>
                <w:w w:val="100"/>
                <w:sz w:val="21"/>
              </w:rPr>
              <w:t> </w:t>
            </w:r>
          </w:p>
        </w:tc>
        <w:tc>
          <w:tcPr>
            <w:tcW w:w="2174" w:type="dxa"/>
          </w:tcPr>
          <w:p>
            <w:pPr>
              <w:pStyle w:val="TableParagraph"/>
              <w:spacing w:line="250" w:lineRule="exact"/>
              <w:ind w:right="-15"/>
              <w:jc w:val="right"/>
              <w:rPr>
                <w:sz w:val="21"/>
              </w:rPr>
            </w:pPr>
            <w:r>
              <w:rPr>
                <w:w w:val="100"/>
                <w:sz w:val="21"/>
              </w:rPr>
              <w:t> </w:t>
            </w:r>
          </w:p>
        </w:tc>
        <w:tc>
          <w:tcPr>
            <w:tcW w:w="2165" w:type="dxa"/>
          </w:tcPr>
          <w:p>
            <w:pPr>
              <w:pStyle w:val="TableParagraph"/>
              <w:spacing w:line="250" w:lineRule="exact"/>
              <w:ind w:right="-15"/>
              <w:jc w:val="right"/>
              <w:rPr>
                <w:sz w:val="21"/>
              </w:rPr>
            </w:pPr>
            <w:r>
              <w:rPr>
                <w:w w:val="100"/>
                <w:sz w:val="21"/>
              </w:rPr>
              <w:t> </w:t>
            </w:r>
          </w:p>
        </w:tc>
      </w:tr>
      <w:tr>
        <w:trPr>
          <w:trHeight w:val="544" w:hRule="atLeast"/>
        </w:trPr>
        <w:tc>
          <w:tcPr>
            <w:tcW w:w="3142" w:type="dxa"/>
          </w:tcPr>
          <w:p>
            <w:pPr>
              <w:pStyle w:val="TableParagraph"/>
              <w:ind w:left="318"/>
              <w:rPr>
                <w:sz w:val="21"/>
              </w:rPr>
            </w:pPr>
            <w:r>
              <w:rPr>
                <w:spacing w:val="-1"/>
                <w:sz w:val="21"/>
              </w:rPr>
              <w:t>存放中央银行和同业款项净</w:t>
            </w:r>
          </w:p>
          <w:p>
            <w:pPr>
              <w:pStyle w:val="TableParagraph"/>
              <w:spacing w:line="250" w:lineRule="exact" w:before="4"/>
              <w:ind w:left="107"/>
              <w:rPr>
                <w:sz w:val="21"/>
              </w:rPr>
            </w:pPr>
            <w:r>
              <w:rPr>
                <w:sz w:val="21"/>
              </w:rPr>
              <w:t>增加额 </w:t>
            </w:r>
          </w:p>
        </w:tc>
        <w:tc>
          <w:tcPr>
            <w:tcW w:w="1567" w:type="dxa"/>
          </w:tcPr>
          <w:p>
            <w:pPr>
              <w:pStyle w:val="TableParagraph"/>
              <w:ind w:left="107"/>
              <w:rPr>
                <w:sz w:val="21"/>
              </w:rPr>
            </w:pPr>
            <w:r>
              <w:rPr>
                <w:w w:val="100"/>
                <w:sz w:val="21"/>
              </w:rPr>
              <w:t> </w:t>
            </w:r>
          </w:p>
        </w:tc>
        <w:tc>
          <w:tcPr>
            <w:tcW w:w="2174" w:type="dxa"/>
          </w:tcPr>
          <w:p>
            <w:pPr>
              <w:pStyle w:val="TableParagraph"/>
              <w:ind w:right="-15"/>
              <w:jc w:val="right"/>
              <w:rPr>
                <w:sz w:val="21"/>
              </w:rPr>
            </w:pPr>
            <w:r>
              <w:rPr>
                <w:w w:val="100"/>
                <w:sz w:val="21"/>
              </w:rPr>
              <w:t> </w:t>
            </w:r>
          </w:p>
        </w:tc>
        <w:tc>
          <w:tcPr>
            <w:tcW w:w="2165" w:type="dxa"/>
          </w:tcPr>
          <w:p>
            <w:pPr>
              <w:pStyle w:val="TableParagraph"/>
              <w:ind w:right="-15"/>
              <w:jc w:val="right"/>
              <w:rPr>
                <w:sz w:val="21"/>
              </w:rPr>
            </w:pPr>
            <w:r>
              <w:rPr>
                <w:w w:val="100"/>
                <w:sz w:val="21"/>
              </w:rPr>
              <w:t> </w:t>
            </w:r>
          </w:p>
        </w:tc>
      </w:tr>
      <w:tr>
        <w:trPr>
          <w:trHeight w:val="544" w:hRule="atLeast"/>
        </w:trPr>
        <w:tc>
          <w:tcPr>
            <w:tcW w:w="3142" w:type="dxa"/>
          </w:tcPr>
          <w:p>
            <w:pPr>
              <w:pStyle w:val="TableParagraph"/>
              <w:ind w:left="318"/>
              <w:rPr>
                <w:sz w:val="21"/>
              </w:rPr>
            </w:pPr>
            <w:r>
              <w:rPr>
                <w:spacing w:val="-1"/>
                <w:sz w:val="21"/>
              </w:rPr>
              <w:t>支付原保险合同赔付款项的</w:t>
            </w:r>
          </w:p>
          <w:p>
            <w:pPr>
              <w:pStyle w:val="TableParagraph"/>
              <w:spacing w:line="250" w:lineRule="exact" w:before="4"/>
              <w:ind w:left="107"/>
              <w:rPr>
                <w:sz w:val="21"/>
              </w:rPr>
            </w:pPr>
            <w:r>
              <w:rPr>
                <w:sz w:val="21"/>
              </w:rPr>
              <w:t>现金 </w:t>
            </w:r>
          </w:p>
        </w:tc>
        <w:tc>
          <w:tcPr>
            <w:tcW w:w="1567" w:type="dxa"/>
          </w:tcPr>
          <w:p>
            <w:pPr>
              <w:pStyle w:val="TableParagraph"/>
              <w:ind w:left="107"/>
              <w:rPr>
                <w:sz w:val="21"/>
              </w:rPr>
            </w:pPr>
            <w:r>
              <w:rPr>
                <w:w w:val="100"/>
                <w:sz w:val="21"/>
              </w:rPr>
              <w:t> </w:t>
            </w:r>
          </w:p>
        </w:tc>
        <w:tc>
          <w:tcPr>
            <w:tcW w:w="2174" w:type="dxa"/>
          </w:tcPr>
          <w:p>
            <w:pPr>
              <w:pStyle w:val="TableParagraph"/>
              <w:ind w:right="-15"/>
              <w:jc w:val="right"/>
              <w:rPr>
                <w:sz w:val="21"/>
              </w:rPr>
            </w:pPr>
            <w:r>
              <w:rPr>
                <w:w w:val="100"/>
                <w:sz w:val="21"/>
              </w:rPr>
              <w:t> </w:t>
            </w:r>
          </w:p>
        </w:tc>
        <w:tc>
          <w:tcPr>
            <w:tcW w:w="2165" w:type="dxa"/>
          </w:tcPr>
          <w:p>
            <w:pPr>
              <w:pStyle w:val="TableParagraph"/>
              <w:ind w:right="-15"/>
              <w:jc w:val="right"/>
              <w:rPr>
                <w:sz w:val="21"/>
              </w:rPr>
            </w:pPr>
            <w:r>
              <w:rPr>
                <w:w w:val="100"/>
                <w:sz w:val="21"/>
              </w:rPr>
              <w:t> </w:t>
            </w:r>
          </w:p>
        </w:tc>
      </w:tr>
      <w:tr>
        <w:trPr>
          <w:trHeight w:val="273" w:hRule="atLeast"/>
        </w:trPr>
        <w:tc>
          <w:tcPr>
            <w:tcW w:w="3142" w:type="dxa"/>
          </w:tcPr>
          <w:p>
            <w:pPr>
              <w:pStyle w:val="TableParagraph"/>
              <w:spacing w:line="250" w:lineRule="exact" w:before="3"/>
              <w:ind w:left="318"/>
              <w:rPr>
                <w:sz w:val="21"/>
              </w:rPr>
            </w:pPr>
            <w:r>
              <w:rPr>
                <w:spacing w:val="-1"/>
                <w:sz w:val="21"/>
              </w:rPr>
              <w:t>拆出资金净增加额</w:t>
            </w:r>
            <w:r>
              <w:rPr>
                <w:sz w:val="21"/>
              </w:rPr>
              <w:t> </w:t>
            </w:r>
          </w:p>
        </w:tc>
        <w:tc>
          <w:tcPr>
            <w:tcW w:w="1567" w:type="dxa"/>
          </w:tcPr>
          <w:p>
            <w:pPr>
              <w:pStyle w:val="TableParagraph"/>
              <w:spacing w:line="250" w:lineRule="exact" w:before="3"/>
              <w:ind w:left="107"/>
              <w:rPr>
                <w:sz w:val="21"/>
              </w:rPr>
            </w:pPr>
            <w:r>
              <w:rPr>
                <w:w w:val="100"/>
                <w:sz w:val="21"/>
              </w:rPr>
              <w:t> </w:t>
            </w:r>
          </w:p>
        </w:tc>
        <w:tc>
          <w:tcPr>
            <w:tcW w:w="2174" w:type="dxa"/>
          </w:tcPr>
          <w:p>
            <w:pPr>
              <w:pStyle w:val="TableParagraph"/>
              <w:spacing w:line="250" w:lineRule="exact" w:before="3"/>
              <w:ind w:right="-15"/>
              <w:jc w:val="right"/>
              <w:rPr>
                <w:sz w:val="21"/>
              </w:rPr>
            </w:pPr>
            <w:r>
              <w:rPr>
                <w:w w:val="100"/>
                <w:sz w:val="21"/>
              </w:rPr>
              <w:t> </w:t>
            </w:r>
          </w:p>
        </w:tc>
        <w:tc>
          <w:tcPr>
            <w:tcW w:w="2165" w:type="dxa"/>
          </w:tcPr>
          <w:p>
            <w:pPr>
              <w:pStyle w:val="TableParagraph"/>
              <w:spacing w:line="250" w:lineRule="exact" w:before="3"/>
              <w:ind w:right="-15"/>
              <w:jc w:val="right"/>
              <w:rPr>
                <w:sz w:val="21"/>
              </w:rPr>
            </w:pPr>
            <w:r>
              <w:rPr>
                <w:w w:val="100"/>
                <w:sz w:val="21"/>
              </w:rPr>
              <w:t> </w:t>
            </w:r>
          </w:p>
        </w:tc>
      </w:tr>
      <w:tr>
        <w:trPr>
          <w:trHeight w:val="544" w:hRule="atLeast"/>
        </w:trPr>
        <w:tc>
          <w:tcPr>
            <w:tcW w:w="3142" w:type="dxa"/>
          </w:tcPr>
          <w:p>
            <w:pPr>
              <w:pStyle w:val="TableParagraph"/>
              <w:ind w:left="318"/>
              <w:rPr>
                <w:sz w:val="21"/>
              </w:rPr>
            </w:pPr>
            <w:r>
              <w:rPr>
                <w:spacing w:val="-2"/>
                <w:sz w:val="21"/>
              </w:rPr>
              <w:t>支付利息、手续费及佣金的现</w:t>
            </w:r>
          </w:p>
          <w:p>
            <w:pPr>
              <w:pStyle w:val="TableParagraph"/>
              <w:spacing w:line="250" w:lineRule="exact" w:before="4"/>
              <w:ind w:left="107"/>
              <w:rPr>
                <w:sz w:val="21"/>
              </w:rPr>
            </w:pPr>
            <w:r>
              <w:rPr>
                <w:sz w:val="21"/>
              </w:rPr>
              <w:t>金 </w:t>
            </w:r>
          </w:p>
        </w:tc>
        <w:tc>
          <w:tcPr>
            <w:tcW w:w="1567" w:type="dxa"/>
          </w:tcPr>
          <w:p>
            <w:pPr>
              <w:pStyle w:val="TableParagraph"/>
              <w:ind w:left="107"/>
              <w:rPr>
                <w:sz w:val="21"/>
              </w:rPr>
            </w:pPr>
            <w:r>
              <w:rPr>
                <w:w w:val="100"/>
                <w:sz w:val="21"/>
              </w:rPr>
              <w:t> </w:t>
            </w:r>
          </w:p>
        </w:tc>
        <w:tc>
          <w:tcPr>
            <w:tcW w:w="2174" w:type="dxa"/>
          </w:tcPr>
          <w:p>
            <w:pPr>
              <w:pStyle w:val="TableParagraph"/>
              <w:ind w:right="-15"/>
              <w:jc w:val="right"/>
              <w:rPr>
                <w:sz w:val="21"/>
              </w:rPr>
            </w:pPr>
            <w:r>
              <w:rPr>
                <w:w w:val="100"/>
                <w:sz w:val="21"/>
              </w:rPr>
              <w:t> </w:t>
            </w:r>
          </w:p>
        </w:tc>
        <w:tc>
          <w:tcPr>
            <w:tcW w:w="2165" w:type="dxa"/>
          </w:tcPr>
          <w:p>
            <w:pPr>
              <w:pStyle w:val="TableParagraph"/>
              <w:ind w:right="-15"/>
              <w:jc w:val="right"/>
              <w:rPr>
                <w:sz w:val="21"/>
              </w:rPr>
            </w:pPr>
            <w:r>
              <w:rPr>
                <w:w w:val="100"/>
                <w:sz w:val="21"/>
              </w:rPr>
              <w:t> </w:t>
            </w:r>
          </w:p>
        </w:tc>
      </w:tr>
      <w:tr>
        <w:trPr>
          <w:trHeight w:val="273" w:hRule="atLeast"/>
        </w:trPr>
        <w:tc>
          <w:tcPr>
            <w:tcW w:w="3142" w:type="dxa"/>
          </w:tcPr>
          <w:p>
            <w:pPr>
              <w:pStyle w:val="TableParagraph"/>
              <w:spacing w:line="252" w:lineRule="exact"/>
              <w:ind w:left="318"/>
              <w:rPr>
                <w:sz w:val="21"/>
              </w:rPr>
            </w:pPr>
            <w:r>
              <w:rPr>
                <w:spacing w:val="-1"/>
                <w:sz w:val="21"/>
              </w:rPr>
              <w:t>支付保单红利的现金</w:t>
            </w:r>
            <w:r>
              <w:rPr>
                <w:sz w:val="21"/>
              </w:rPr>
              <w:t> </w:t>
            </w:r>
          </w:p>
        </w:tc>
        <w:tc>
          <w:tcPr>
            <w:tcW w:w="1567" w:type="dxa"/>
          </w:tcPr>
          <w:p>
            <w:pPr>
              <w:pStyle w:val="TableParagraph"/>
              <w:spacing w:line="252" w:lineRule="exact"/>
              <w:ind w:left="107"/>
              <w:rPr>
                <w:sz w:val="21"/>
              </w:rPr>
            </w:pPr>
            <w:r>
              <w:rPr>
                <w:w w:val="100"/>
                <w:sz w:val="21"/>
              </w:rPr>
              <w:t> </w:t>
            </w:r>
          </w:p>
        </w:tc>
        <w:tc>
          <w:tcPr>
            <w:tcW w:w="2174" w:type="dxa"/>
          </w:tcPr>
          <w:p>
            <w:pPr>
              <w:pStyle w:val="TableParagraph"/>
              <w:spacing w:line="252" w:lineRule="exact"/>
              <w:ind w:right="-15"/>
              <w:jc w:val="right"/>
              <w:rPr>
                <w:sz w:val="21"/>
              </w:rPr>
            </w:pPr>
            <w:r>
              <w:rPr>
                <w:w w:val="100"/>
                <w:sz w:val="21"/>
              </w:rPr>
              <w:t> </w:t>
            </w:r>
          </w:p>
        </w:tc>
        <w:tc>
          <w:tcPr>
            <w:tcW w:w="2165" w:type="dxa"/>
          </w:tcPr>
          <w:p>
            <w:pPr>
              <w:pStyle w:val="TableParagraph"/>
              <w:spacing w:line="252" w:lineRule="exact"/>
              <w:ind w:right="-15"/>
              <w:jc w:val="right"/>
              <w:rPr>
                <w:sz w:val="21"/>
              </w:rPr>
            </w:pPr>
            <w:r>
              <w:rPr>
                <w:w w:val="100"/>
                <w:sz w:val="21"/>
              </w:rPr>
              <w:t> </w:t>
            </w:r>
          </w:p>
        </w:tc>
      </w:tr>
      <w:tr>
        <w:trPr>
          <w:trHeight w:val="544" w:hRule="atLeast"/>
        </w:trPr>
        <w:tc>
          <w:tcPr>
            <w:tcW w:w="3142" w:type="dxa"/>
          </w:tcPr>
          <w:p>
            <w:pPr>
              <w:pStyle w:val="TableParagraph"/>
              <w:ind w:left="318"/>
              <w:rPr>
                <w:sz w:val="21"/>
              </w:rPr>
            </w:pPr>
            <w:r>
              <w:rPr>
                <w:spacing w:val="-1"/>
                <w:sz w:val="21"/>
              </w:rPr>
              <w:t>支付给职工及为职工支付的</w:t>
            </w:r>
          </w:p>
          <w:p>
            <w:pPr>
              <w:pStyle w:val="TableParagraph"/>
              <w:spacing w:line="252" w:lineRule="exact" w:before="2"/>
              <w:ind w:left="107"/>
              <w:rPr>
                <w:sz w:val="21"/>
              </w:rPr>
            </w:pPr>
            <w:r>
              <w:rPr>
                <w:sz w:val="21"/>
              </w:rPr>
              <w:t>现金 </w:t>
            </w:r>
          </w:p>
        </w:tc>
        <w:tc>
          <w:tcPr>
            <w:tcW w:w="1567" w:type="dxa"/>
          </w:tcPr>
          <w:p>
            <w:pPr>
              <w:pStyle w:val="TableParagraph"/>
              <w:ind w:left="107"/>
              <w:rPr>
                <w:sz w:val="21"/>
              </w:rPr>
            </w:pPr>
            <w:r>
              <w:rPr>
                <w:w w:val="100"/>
                <w:sz w:val="21"/>
              </w:rPr>
              <w:t> </w:t>
            </w:r>
          </w:p>
        </w:tc>
        <w:tc>
          <w:tcPr>
            <w:tcW w:w="2174" w:type="dxa"/>
          </w:tcPr>
          <w:p>
            <w:pPr>
              <w:pStyle w:val="TableParagraph"/>
              <w:ind w:right="-15"/>
              <w:jc w:val="right"/>
              <w:rPr>
                <w:sz w:val="21"/>
              </w:rPr>
            </w:pPr>
            <w:r>
              <w:rPr>
                <w:sz w:val="21"/>
              </w:rPr>
              <w:t>247,410,181.40 </w:t>
            </w:r>
          </w:p>
        </w:tc>
        <w:tc>
          <w:tcPr>
            <w:tcW w:w="2165" w:type="dxa"/>
          </w:tcPr>
          <w:p>
            <w:pPr>
              <w:pStyle w:val="TableParagraph"/>
              <w:ind w:right="-15"/>
              <w:jc w:val="right"/>
              <w:rPr>
                <w:sz w:val="21"/>
              </w:rPr>
            </w:pPr>
            <w:r>
              <w:rPr>
                <w:sz w:val="21"/>
              </w:rPr>
              <w:t>226,187,527.36 </w:t>
            </w:r>
          </w:p>
        </w:tc>
      </w:tr>
      <w:tr>
        <w:trPr>
          <w:trHeight w:val="273" w:hRule="atLeast"/>
        </w:trPr>
        <w:tc>
          <w:tcPr>
            <w:tcW w:w="3142" w:type="dxa"/>
          </w:tcPr>
          <w:p>
            <w:pPr>
              <w:pStyle w:val="TableParagraph"/>
              <w:spacing w:line="252" w:lineRule="exact"/>
              <w:ind w:left="318"/>
              <w:rPr>
                <w:sz w:val="21"/>
              </w:rPr>
            </w:pPr>
            <w:r>
              <w:rPr>
                <w:spacing w:val="-1"/>
                <w:sz w:val="21"/>
              </w:rPr>
              <w:t>支付的各项税费</w:t>
            </w:r>
            <w:r>
              <w:rPr>
                <w:sz w:val="21"/>
              </w:rPr>
              <w:t> </w:t>
            </w:r>
          </w:p>
        </w:tc>
        <w:tc>
          <w:tcPr>
            <w:tcW w:w="1567" w:type="dxa"/>
          </w:tcPr>
          <w:p>
            <w:pPr>
              <w:pStyle w:val="TableParagraph"/>
              <w:spacing w:line="252" w:lineRule="exact"/>
              <w:ind w:left="107"/>
              <w:rPr>
                <w:sz w:val="21"/>
              </w:rPr>
            </w:pPr>
            <w:r>
              <w:rPr>
                <w:w w:val="100"/>
                <w:sz w:val="21"/>
              </w:rPr>
              <w:t> </w:t>
            </w:r>
          </w:p>
        </w:tc>
        <w:tc>
          <w:tcPr>
            <w:tcW w:w="2174" w:type="dxa"/>
          </w:tcPr>
          <w:p>
            <w:pPr>
              <w:pStyle w:val="TableParagraph"/>
              <w:spacing w:line="252" w:lineRule="exact"/>
              <w:ind w:right="-15"/>
              <w:jc w:val="right"/>
              <w:rPr>
                <w:sz w:val="21"/>
              </w:rPr>
            </w:pPr>
            <w:r>
              <w:rPr>
                <w:sz w:val="21"/>
              </w:rPr>
              <w:t>325,075,640.43 </w:t>
            </w:r>
          </w:p>
        </w:tc>
        <w:tc>
          <w:tcPr>
            <w:tcW w:w="2165" w:type="dxa"/>
          </w:tcPr>
          <w:p>
            <w:pPr>
              <w:pStyle w:val="TableParagraph"/>
              <w:spacing w:line="252" w:lineRule="exact"/>
              <w:ind w:right="-15"/>
              <w:jc w:val="right"/>
              <w:rPr>
                <w:sz w:val="21"/>
              </w:rPr>
            </w:pPr>
            <w:r>
              <w:rPr>
                <w:sz w:val="21"/>
              </w:rPr>
              <w:t>342,595,637.24 </w:t>
            </w:r>
          </w:p>
        </w:tc>
      </w:tr>
      <w:tr>
        <w:trPr>
          <w:trHeight w:val="544" w:hRule="atLeast"/>
        </w:trPr>
        <w:tc>
          <w:tcPr>
            <w:tcW w:w="3142" w:type="dxa"/>
          </w:tcPr>
          <w:p>
            <w:pPr>
              <w:pStyle w:val="TableParagraph"/>
              <w:ind w:left="318"/>
              <w:rPr>
                <w:sz w:val="21"/>
              </w:rPr>
            </w:pPr>
            <w:r>
              <w:rPr>
                <w:spacing w:val="-1"/>
                <w:sz w:val="21"/>
              </w:rPr>
              <w:t>支付其他与经营活动有关的</w:t>
            </w:r>
          </w:p>
          <w:p>
            <w:pPr>
              <w:pStyle w:val="TableParagraph"/>
              <w:spacing w:line="252" w:lineRule="exact" w:before="2"/>
              <w:ind w:left="107"/>
              <w:rPr>
                <w:sz w:val="21"/>
              </w:rPr>
            </w:pPr>
            <w:r>
              <w:rPr>
                <w:sz w:val="21"/>
              </w:rPr>
              <w:t>现金 </w:t>
            </w:r>
          </w:p>
        </w:tc>
        <w:tc>
          <w:tcPr>
            <w:tcW w:w="1567" w:type="dxa"/>
          </w:tcPr>
          <w:p>
            <w:pPr>
              <w:pStyle w:val="TableParagraph"/>
              <w:ind w:left="107"/>
              <w:rPr>
                <w:sz w:val="21"/>
              </w:rPr>
            </w:pPr>
            <w:r>
              <w:rPr>
                <w:sz w:val="21"/>
              </w:rPr>
              <w:t>附注七、78、</w:t>
            </w:r>
          </w:p>
          <w:p>
            <w:pPr>
              <w:pStyle w:val="TableParagraph"/>
              <w:spacing w:line="252" w:lineRule="exact" w:before="2"/>
              <w:ind w:left="107"/>
              <w:rPr>
                <w:sz w:val="21"/>
              </w:rPr>
            </w:pPr>
            <w:r>
              <w:rPr>
                <w:sz w:val="21"/>
              </w:rPr>
              <w:t>（2） </w:t>
            </w:r>
          </w:p>
        </w:tc>
        <w:tc>
          <w:tcPr>
            <w:tcW w:w="2174" w:type="dxa"/>
          </w:tcPr>
          <w:p>
            <w:pPr>
              <w:pStyle w:val="TableParagraph"/>
              <w:ind w:right="-15"/>
              <w:jc w:val="right"/>
              <w:rPr>
                <w:sz w:val="21"/>
              </w:rPr>
            </w:pPr>
            <w:r>
              <w:rPr>
                <w:sz w:val="21"/>
              </w:rPr>
              <w:t>133,701,836.67 </w:t>
            </w:r>
          </w:p>
        </w:tc>
        <w:tc>
          <w:tcPr>
            <w:tcW w:w="2165" w:type="dxa"/>
          </w:tcPr>
          <w:p>
            <w:pPr>
              <w:pStyle w:val="TableParagraph"/>
              <w:ind w:right="-15"/>
              <w:jc w:val="right"/>
              <w:rPr>
                <w:sz w:val="21"/>
              </w:rPr>
            </w:pPr>
            <w:r>
              <w:rPr>
                <w:sz w:val="21"/>
              </w:rPr>
              <w:t>189,899,836.62 </w:t>
            </w:r>
          </w:p>
        </w:tc>
      </w:tr>
      <w:tr>
        <w:trPr>
          <w:trHeight w:val="270" w:hRule="atLeast"/>
        </w:trPr>
        <w:tc>
          <w:tcPr>
            <w:tcW w:w="3142" w:type="dxa"/>
          </w:tcPr>
          <w:p>
            <w:pPr>
              <w:pStyle w:val="TableParagraph"/>
              <w:spacing w:line="250" w:lineRule="exact"/>
              <w:ind w:left="527"/>
              <w:rPr>
                <w:sz w:val="21"/>
              </w:rPr>
            </w:pPr>
            <w:r>
              <w:rPr>
                <w:spacing w:val="-1"/>
                <w:sz w:val="21"/>
              </w:rPr>
              <w:t>经营活动现金流出小计</w:t>
            </w:r>
            <w:r>
              <w:rPr>
                <w:sz w:val="21"/>
              </w:rPr>
              <w:t> </w:t>
            </w:r>
          </w:p>
        </w:tc>
        <w:tc>
          <w:tcPr>
            <w:tcW w:w="1567" w:type="dxa"/>
          </w:tcPr>
          <w:p>
            <w:pPr>
              <w:pStyle w:val="TableParagraph"/>
              <w:spacing w:line="250" w:lineRule="exact"/>
              <w:ind w:left="107"/>
              <w:rPr>
                <w:sz w:val="21"/>
              </w:rPr>
            </w:pPr>
            <w:r>
              <w:rPr>
                <w:w w:val="100"/>
                <w:sz w:val="21"/>
              </w:rPr>
              <w:t> </w:t>
            </w:r>
          </w:p>
        </w:tc>
        <w:tc>
          <w:tcPr>
            <w:tcW w:w="2174" w:type="dxa"/>
          </w:tcPr>
          <w:p>
            <w:pPr>
              <w:pStyle w:val="TableParagraph"/>
              <w:spacing w:line="250" w:lineRule="exact"/>
              <w:ind w:right="-15"/>
              <w:jc w:val="right"/>
              <w:rPr>
                <w:sz w:val="21"/>
              </w:rPr>
            </w:pPr>
            <w:r>
              <w:rPr>
                <w:sz w:val="21"/>
              </w:rPr>
              <w:t>4,862,888,500.10 </w:t>
            </w:r>
          </w:p>
        </w:tc>
        <w:tc>
          <w:tcPr>
            <w:tcW w:w="2165" w:type="dxa"/>
          </w:tcPr>
          <w:p>
            <w:pPr>
              <w:pStyle w:val="TableParagraph"/>
              <w:spacing w:line="250" w:lineRule="exact"/>
              <w:ind w:right="-15"/>
              <w:jc w:val="right"/>
              <w:rPr>
                <w:sz w:val="21"/>
              </w:rPr>
            </w:pPr>
            <w:r>
              <w:rPr>
                <w:sz w:val="21"/>
              </w:rPr>
              <w:t>4,314,477,440.00 </w:t>
            </w:r>
          </w:p>
        </w:tc>
      </w:tr>
      <w:tr>
        <w:trPr>
          <w:trHeight w:val="544" w:hRule="atLeast"/>
        </w:trPr>
        <w:tc>
          <w:tcPr>
            <w:tcW w:w="3142" w:type="dxa"/>
          </w:tcPr>
          <w:p>
            <w:pPr>
              <w:pStyle w:val="TableParagraph"/>
              <w:spacing w:line="270" w:lineRule="atLeast" w:before="0"/>
              <w:ind w:left="107" w:right="288" w:firstLine="631"/>
              <w:rPr>
                <w:sz w:val="21"/>
              </w:rPr>
            </w:pPr>
            <w:r>
              <w:rPr>
                <w:spacing w:val="-1"/>
                <w:sz w:val="21"/>
              </w:rPr>
              <w:t>经营活动产生的现金流</w:t>
            </w:r>
            <w:r>
              <w:rPr>
                <w:sz w:val="21"/>
              </w:rPr>
              <w:t>量净额 </w:t>
            </w:r>
          </w:p>
        </w:tc>
        <w:tc>
          <w:tcPr>
            <w:tcW w:w="1567" w:type="dxa"/>
          </w:tcPr>
          <w:p>
            <w:pPr>
              <w:pStyle w:val="TableParagraph"/>
              <w:spacing w:before="3"/>
              <w:ind w:left="107"/>
              <w:rPr>
                <w:sz w:val="21"/>
              </w:rPr>
            </w:pPr>
            <w:r>
              <w:rPr>
                <w:w w:val="100"/>
                <w:sz w:val="21"/>
              </w:rPr>
              <w:t> </w:t>
            </w:r>
          </w:p>
        </w:tc>
        <w:tc>
          <w:tcPr>
            <w:tcW w:w="2174" w:type="dxa"/>
          </w:tcPr>
          <w:p>
            <w:pPr>
              <w:pStyle w:val="TableParagraph"/>
              <w:spacing w:before="3"/>
              <w:ind w:right="-15"/>
              <w:jc w:val="right"/>
              <w:rPr>
                <w:sz w:val="21"/>
              </w:rPr>
            </w:pPr>
            <w:r>
              <w:rPr>
                <w:sz w:val="21"/>
              </w:rPr>
              <w:t>509,014,789.31 </w:t>
            </w:r>
          </w:p>
        </w:tc>
        <w:tc>
          <w:tcPr>
            <w:tcW w:w="2165" w:type="dxa"/>
          </w:tcPr>
          <w:p>
            <w:pPr>
              <w:pStyle w:val="TableParagraph"/>
              <w:spacing w:before="3"/>
              <w:ind w:right="-15"/>
              <w:jc w:val="right"/>
              <w:rPr>
                <w:sz w:val="21"/>
              </w:rPr>
            </w:pPr>
            <w:r>
              <w:rPr>
                <w:sz w:val="21"/>
              </w:rPr>
              <w:t>1,136,478,929.25 </w:t>
            </w:r>
          </w:p>
        </w:tc>
      </w:tr>
      <w:tr>
        <w:trPr>
          <w:trHeight w:val="273" w:hRule="atLeast"/>
        </w:trPr>
        <w:tc>
          <w:tcPr>
            <w:tcW w:w="9048" w:type="dxa"/>
            <w:gridSpan w:val="4"/>
          </w:tcPr>
          <w:p>
            <w:pPr>
              <w:pStyle w:val="TableParagraph"/>
              <w:spacing w:line="250" w:lineRule="exact" w:before="3"/>
              <w:ind w:left="107"/>
              <w:rPr>
                <w:sz w:val="21"/>
              </w:rPr>
            </w:pPr>
            <w:r>
              <w:rPr>
                <w:sz w:val="21"/>
              </w:rPr>
              <w:t>二、投资活动产生的现金流量：</w:t>
            </w:r>
            <w:r>
              <w:rPr>
                <w:color w:val="008000"/>
                <w:sz w:val="21"/>
              </w:rPr>
              <w:t> </w:t>
            </w:r>
          </w:p>
        </w:tc>
      </w:tr>
      <w:tr>
        <w:trPr>
          <w:trHeight w:val="273" w:hRule="atLeast"/>
        </w:trPr>
        <w:tc>
          <w:tcPr>
            <w:tcW w:w="3142" w:type="dxa"/>
          </w:tcPr>
          <w:p>
            <w:pPr>
              <w:pStyle w:val="TableParagraph"/>
              <w:spacing w:line="252" w:lineRule="exact"/>
              <w:ind w:left="318"/>
              <w:rPr>
                <w:sz w:val="21"/>
              </w:rPr>
            </w:pPr>
            <w:r>
              <w:rPr>
                <w:spacing w:val="-1"/>
                <w:sz w:val="21"/>
              </w:rPr>
              <w:t>收回投资收到的现金</w:t>
            </w:r>
            <w:r>
              <w:rPr>
                <w:sz w:val="21"/>
              </w:rPr>
              <w:t> </w:t>
            </w:r>
          </w:p>
        </w:tc>
        <w:tc>
          <w:tcPr>
            <w:tcW w:w="1567" w:type="dxa"/>
          </w:tcPr>
          <w:p>
            <w:pPr>
              <w:pStyle w:val="TableParagraph"/>
              <w:spacing w:line="252" w:lineRule="exact"/>
              <w:ind w:left="107"/>
              <w:rPr>
                <w:sz w:val="21"/>
              </w:rPr>
            </w:pPr>
            <w:r>
              <w:rPr>
                <w:w w:val="100"/>
                <w:sz w:val="21"/>
              </w:rPr>
              <w:t> </w:t>
            </w:r>
          </w:p>
        </w:tc>
        <w:tc>
          <w:tcPr>
            <w:tcW w:w="2174" w:type="dxa"/>
          </w:tcPr>
          <w:p>
            <w:pPr>
              <w:pStyle w:val="TableParagraph"/>
              <w:spacing w:line="252" w:lineRule="exact"/>
              <w:ind w:right="-15"/>
              <w:jc w:val="right"/>
              <w:rPr>
                <w:sz w:val="21"/>
              </w:rPr>
            </w:pPr>
            <w:r>
              <w:rPr>
                <w:w w:val="100"/>
                <w:sz w:val="21"/>
              </w:rPr>
              <w:t> </w:t>
            </w:r>
          </w:p>
        </w:tc>
        <w:tc>
          <w:tcPr>
            <w:tcW w:w="2165" w:type="dxa"/>
          </w:tcPr>
          <w:p>
            <w:pPr>
              <w:pStyle w:val="TableParagraph"/>
              <w:spacing w:line="252" w:lineRule="exact"/>
              <w:ind w:right="-15"/>
              <w:jc w:val="right"/>
              <w:rPr>
                <w:sz w:val="21"/>
              </w:rPr>
            </w:pPr>
            <w:r>
              <w:rPr>
                <w:w w:val="100"/>
                <w:sz w:val="21"/>
              </w:rPr>
              <w:t> </w:t>
            </w:r>
          </w:p>
        </w:tc>
      </w:tr>
      <w:tr>
        <w:trPr>
          <w:trHeight w:val="270" w:hRule="atLeast"/>
        </w:trPr>
        <w:tc>
          <w:tcPr>
            <w:tcW w:w="3142" w:type="dxa"/>
          </w:tcPr>
          <w:p>
            <w:pPr>
              <w:pStyle w:val="TableParagraph"/>
              <w:spacing w:line="250" w:lineRule="exact"/>
              <w:ind w:left="318"/>
              <w:rPr>
                <w:sz w:val="21"/>
              </w:rPr>
            </w:pPr>
            <w:r>
              <w:rPr>
                <w:spacing w:val="-1"/>
                <w:sz w:val="21"/>
              </w:rPr>
              <w:t>取得投资收益收到的现金</w:t>
            </w:r>
            <w:r>
              <w:rPr>
                <w:sz w:val="21"/>
              </w:rPr>
              <w:t> </w:t>
            </w:r>
          </w:p>
        </w:tc>
        <w:tc>
          <w:tcPr>
            <w:tcW w:w="1567" w:type="dxa"/>
          </w:tcPr>
          <w:p>
            <w:pPr>
              <w:pStyle w:val="TableParagraph"/>
              <w:spacing w:line="250" w:lineRule="exact"/>
              <w:ind w:left="107"/>
              <w:rPr>
                <w:sz w:val="21"/>
              </w:rPr>
            </w:pPr>
            <w:r>
              <w:rPr>
                <w:w w:val="100"/>
                <w:sz w:val="21"/>
              </w:rPr>
              <w:t> </w:t>
            </w:r>
          </w:p>
        </w:tc>
        <w:tc>
          <w:tcPr>
            <w:tcW w:w="2174" w:type="dxa"/>
          </w:tcPr>
          <w:p>
            <w:pPr>
              <w:pStyle w:val="TableParagraph"/>
              <w:spacing w:line="250" w:lineRule="exact"/>
              <w:ind w:right="-15"/>
              <w:jc w:val="right"/>
              <w:rPr>
                <w:sz w:val="21"/>
              </w:rPr>
            </w:pPr>
            <w:r>
              <w:rPr>
                <w:sz w:val="21"/>
              </w:rPr>
              <w:t>4,777,009.31 </w:t>
            </w:r>
          </w:p>
        </w:tc>
        <w:tc>
          <w:tcPr>
            <w:tcW w:w="2165" w:type="dxa"/>
          </w:tcPr>
          <w:p>
            <w:pPr>
              <w:pStyle w:val="TableParagraph"/>
              <w:spacing w:line="250" w:lineRule="exact"/>
              <w:ind w:right="-15"/>
              <w:jc w:val="right"/>
              <w:rPr>
                <w:sz w:val="21"/>
              </w:rPr>
            </w:pPr>
            <w:r>
              <w:rPr>
                <w:sz w:val="21"/>
              </w:rPr>
              <w:t>3,106,500.00 </w:t>
            </w:r>
          </w:p>
        </w:tc>
      </w:tr>
      <w:tr>
        <w:trPr>
          <w:trHeight w:val="546" w:hRule="atLeast"/>
        </w:trPr>
        <w:tc>
          <w:tcPr>
            <w:tcW w:w="3142" w:type="dxa"/>
          </w:tcPr>
          <w:p>
            <w:pPr>
              <w:pStyle w:val="TableParagraph"/>
              <w:spacing w:line="270" w:lineRule="atLeast" w:before="0"/>
              <w:ind w:left="107" w:right="91" w:firstLine="211"/>
              <w:rPr>
                <w:sz w:val="21"/>
              </w:rPr>
            </w:pPr>
            <w:r>
              <w:rPr>
                <w:spacing w:val="-2"/>
                <w:sz w:val="21"/>
              </w:rPr>
              <w:t>处置固定资产、无形资产和其</w:t>
            </w:r>
            <w:r>
              <w:rPr>
                <w:sz w:val="21"/>
              </w:rPr>
              <w:t>他长期资产收回的现金净额 </w:t>
            </w:r>
          </w:p>
        </w:tc>
        <w:tc>
          <w:tcPr>
            <w:tcW w:w="1567" w:type="dxa"/>
          </w:tcPr>
          <w:p>
            <w:pPr>
              <w:pStyle w:val="TableParagraph"/>
              <w:spacing w:before="3"/>
              <w:ind w:left="107"/>
              <w:rPr>
                <w:sz w:val="21"/>
              </w:rPr>
            </w:pPr>
            <w:r>
              <w:rPr>
                <w:w w:val="100"/>
                <w:sz w:val="21"/>
              </w:rPr>
              <w:t> </w:t>
            </w:r>
          </w:p>
        </w:tc>
        <w:tc>
          <w:tcPr>
            <w:tcW w:w="2174" w:type="dxa"/>
          </w:tcPr>
          <w:p>
            <w:pPr>
              <w:pStyle w:val="TableParagraph"/>
              <w:spacing w:before="3"/>
              <w:ind w:right="-15"/>
              <w:jc w:val="right"/>
              <w:rPr>
                <w:sz w:val="21"/>
              </w:rPr>
            </w:pPr>
            <w:r>
              <w:rPr>
                <w:sz w:val="21"/>
              </w:rPr>
              <w:t>395,957.10 </w:t>
            </w:r>
          </w:p>
        </w:tc>
        <w:tc>
          <w:tcPr>
            <w:tcW w:w="2165" w:type="dxa"/>
          </w:tcPr>
          <w:p>
            <w:pPr>
              <w:pStyle w:val="TableParagraph"/>
              <w:spacing w:before="3"/>
              <w:ind w:right="-15"/>
              <w:jc w:val="right"/>
              <w:rPr>
                <w:sz w:val="21"/>
              </w:rPr>
            </w:pPr>
            <w:r>
              <w:rPr>
                <w:sz w:val="21"/>
              </w:rPr>
              <w:t>1,271,917.15 </w:t>
            </w:r>
          </w:p>
        </w:tc>
      </w:tr>
      <w:tr>
        <w:trPr>
          <w:trHeight w:val="544" w:hRule="atLeast"/>
        </w:trPr>
        <w:tc>
          <w:tcPr>
            <w:tcW w:w="3142" w:type="dxa"/>
          </w:tcPr>
          <w:p>
            <w:pPr>
              <w:pStyle w:val="TableParagraph"/>
              <w:ind w:left="318"/>
              <w:rPr>
                <w:sz w:val="21"/>
              </w:rPr>
            </w:pPr>
            <w:r>
              <w:rPr>
                <w:spacing w:val="-1"/>
                <w:sz w:val="21"/>
              </w:rPr>
              <w:t>处置子公司及其他营业单位</w:t>
            </w:r>
          </w:p>
          <w:p>
            <w:pPr>
              <w:pStyle w:val="TableParagraph"/>
              <w:spacing w:line="252" w:lineRule="exact" w:before="2"/>
              <w:ind w:left="107"/>
              <w:rPr>
                <w:sz w:val="21"/>
              </w:rPr>
            </w:pPr>
            <w:r>
              <w:rPr>
                <w:spacing w:val="-1"/>
                <w:sz w:val="21"/>
              </w:rPr>
              <w:t>收到的现金净额</w:t>
            </w:r>
            <w:r>
              <w:rPr>
                <w:sz w:val="21"/>
              </w:rPr>
              <w:t> </w:t>
            </w:r>
          </w:p>
        </w:tc>
        <w:tc>
          <w:tcPr>
            <w:tcW w:w="1567" w:type="dxa"/>
          </w:tcPr>
          <w:p>
            <w:pPr>
              <w:pStyle w:val="TableParagraph"/>
              <w:ind w:left="107"/>
              <w:rPr>
                <w:sz w:val="21"/>
              </w:rPr>
            </w:pPr>
            <w:r>
              <w:rPr>
                <w:w w:val="100"/>
                <w:sz w:val="21"/>
              </w:rPr>
              <w:t> </w:t>
            </w:r>
          </w:p>
        </w:tc>
        <w:tc>
          <w:tcPr>
            <w:tcW w:w="2174" w:type="dxa"/>
          </w:tcPr>
          <w:p>
            <w:pPr>
              <w:pStyle w:val="TableParagraph"/>
              <w:ind w:right="-15"/>
              <w:jc w:val="right"/>
              <w:rPr>
                <w:sz w:val="21"/>
              </w:rPr>
            </w:pPr>
            <w:r>
              <w:rPr>
                <w:w w:val="100"/>
                <w:sz w:val="21"/>
              </w:rPr>
              <w:t> </w:t>
            </w:r>
          </w:p>
        </w:tc>
        <w:tc>
          <w:tcPr>
            <w:tcW w:w="2165" w:type="dxa"/>
          </w:tcPr>
          <w:p>
            <w:pPr>
              <w:pStyle w:val="TableParagraph"/>
              <w:ind w:right="-15"/>
              <w:jc w:val="right"/>
              <w:rPr>
                <w:sz w:val="21"/>
              </w:rPr>
            </w:pPr>
            <w:r>
              <w:rPr>
                <w:sz w:val="21"/>
              </w:rPr>
              <w:t>36,890,454.30 </w:t>
            </w:r>
          </w:p>
        </w:tc>
      </w:tr>
      <w:tr>
        <w:trPr>
          <w:trHeight w:val="544" w:hRule="atLeast"/>
        </w:trPr>
        <w:tc>
          <w:tcPr>
            <w:tcW w:w="3142" w:type="dxa"/>
          </w:tcPr>
          <w:p>
            <w:pPr>
              <w:pStyle w:val="TableParagraph"/>
              <w:ind w:left="318"/>
              <w:rPr>
                <w:sz w:val="21"/>
              </w:rPr>
            </w:pPr>
            <w:r>
              <w:rPr>
                <w:spacing w:val="-1"/>
                <w:sz w:val="21"/>
              </w:rPr>
              <w:t>收到其他与投资活动有关的</w:t>
            </w:r>
          </w:p>
          <w:p>
            <w:pPr>
              <w:pStyle w:val="TableParagraph"/>
              <w:spacing w:line="252" w:lineRule="exact" w:before="2"/>
              <w:ind w:left="107"/>
              <w:rPr>
                <w:sz w:val="21"/>
              </w:rPr>
            </w:pPr>
            <w:r>
              <w:rPr>
                <w:sz w:val="21"/>
              </w:rPr>
              <w:t>现金 </w:t>
            </w:r>
          </w:p>
        </w:tc>
        <w:tc>
          <w:tcPr>
            <w:tcW w:w="1567" w:type="dxa"/>
          </w:tcPr>
          <w:p>
            <w:pPr>
              <w:pStyle w:val="TableParagraph"/>
              <w:ind w:left="107"/>
              <w:rPr>
                <w:sz w:val="21"/>
              </w:rPr>
            </w:pPr>
            <w:r>
              <w:rPr>
                <w:sz w:val="21"/>
              </w:rPr>
              <w:t>附注七、78、</w:t>
            </w:r>
          </w:p>
          <w:p>
            <w:pPr>
              <w:pStyle w:val="TableParagraph"/>
              <w:spacing w:line="252" w:lineRule="exact" w:before="2"/>
              <w:ind w:left="107"/>
              <w:rPr>
                <w:sz w:val="21"/>
              </w:rPr>
            </w:pPr>
            <w:r>
              <w:rPr>
                <w:sz w:val="21"/>
              </w:rPr>
              <w:t>（3） </w:t>
            </w:r>
          </w:p>
        </w:tc>
        <w:tc>
          <w:tcPr>
            <w:tcW w:w="2174" w:type="dxa"/>
          </w:tcPr>
          <w:p>
            <w:pPr>
              <w:pStyle w:val="TableParagraph"/>
              <w:ind w:right="-15"/>
              <w:jc w:val="right"/>
              <w:rPr>
                <w:sz w:val="21"/>
              </w:rPr>
            </w:pPr>
            <w:r>
              <w:rPr>
                <w:sz w:val="21"/>
              </w:rPr>
              <w:t>80,000,000.00 </w:t>
            </w:r>
          </w:p>
        </w:tc>
        <w:tc>
          <w:tcPr>
            <w:tcW w:w="2165" w:type="dxa"/>
          </w:tcPr>
          <w:p>
            <w:pPr>
              <w:pStyle w:val="TableParagraph"/>
              <w:ind w:right="-15"/>
              <w:jc w:val="right"/>
              <w:rPr>
                <w:sz w:val="21"/>
              </w:rPr>
            </w:pPr>
            <w:r>
              <w:rPr>
                <w:sz w:val="21"/>
              </w:rPr>
              <w:t>110,000,000.00 </w:t>
            </w:r>
          </w:p>
        </w:tc>
      </w:tr>
      <w:tr>
        <w:trPr>
          <w:trHeight w:val="270" w:hRule="atLeast"/>
        </w:trPr>
        <w:tc>
          <w:tcPr>
            <w:tcW w:w="3142" w:type="dxa"/>
          </w:tcPr>
          <w:p>
            <w:pPr>
              <w:pStyle w:val="TableParagraph"/>
              <w:spacing w:line="250" w:lineRule="exact"/>
              <w:ind w:left="527"/>
              <w:rPr>
                <w:sz w:val="21"/>
              </w:rPr>
            </w:pPr>
            <w:r>
              <w:rPr>
                <w:spacing w:val="-1"/>
                <w:sz w:val="21"/>
              </w:rPr>
              <w:t>投资活动现金流入小计</w:t>
            </w:r>
            <w:r>
              <w:rPr>
                <w:sz w:val="21"/>
              </w:rPr>
              <w:t> </w:t>
            </w:r>
          </w:p>
        </w:tc>
        <w:tc>
          <w:tcPr>
            <w:tcW w:w="1567" w:type="dxa"/>
          </w:tcPr>
          <w:p>
            <w:pPr>
              <w:pStyle w:val="TableParagraph"/>
              <w:spacing w:line="250" w:lineRule="exact"/>
              <w:ind w:left="107"/>
              <w:rPr>
                <w:sz w:val="21"/>
              </w:rPr>
            </w:pPr>
            <w:r>
              <w:rPr>
                <w:w w:val="100"/>
                <w:sz w:val="21"/>
              </w:rPr>
              <w:t> </w:t>
            </w:r>
          </w:p>
        </w:tc>
        <w:tc>
          <w:tcPr>
            <w:tcW w:w="2174" w:type="dxa"/>
          </w:tcPr>
          <w:p>
            <w:pPr>
              <w:pStyle w:val="TableParagraph"/>
              <w:spacing w:line="250" w:lineRule="exact"/>
              <w:ind w:right="-15"/>
              <w:jc w:val="right"/>
              <w:rPr>
                <w:sz w:val="21"/>
              </w:rPr>
            </w:pPr>
            <w:r>
              <w:rPr>
                <w:sz w:val="21"/>
              </w:rPr>
              <w:t>85,172,966.41 </w:t>
            </w:r>
          </w:p>
        </w:tc>
        <w:tc>
          <w:tcPr>
            <w:tcW w:w="2165" w:type="dxa"/>
          </w:tcPr>
          <w:p>
            <w:pPr>
              <w:pStyle w:val="TableParagraph"/>
              <w:spacing w:line="250" w:lineRule="exact"/>
              <w:ind w:right="-15"/>
              <w:jc w:val="right"/>
              <w:rPr>
                <w:sz w:val="21"/>
              </w:rPr>
            </w:pPr>
            <w:r>
              <w:rPr>
                <w:sz w:val="21"/>
              </w:rPr>
              <w:t>151,268,871.45 </w:t>
            </w:r>
          </w:p>
        </w:tc>
      </w:tr>
      <w:tr>
        <w:trPr>
          <w:trHeight w:val="546" w:hRule="atLeast"/>
        </w:trPr>
        <w:tc>
          <w:tcPr>
            <w:tcW w:w="3142" w:type="dxa"/>
          </w:tcPr>
          <w:p>
            <w:pPr>
              <w:pStyle w:val="TableParagraph"/>
              <w:spacing w:line="270" w:lineRule="atLeast" w:before="0"/>
              <w:ind w:left="107" w:right="91" w:firstLine="211"/>
              <w:rPr>
                <w:sz w:val="21"/>
              </w:rPr>
            </w:pPr>
            <w:r>
              <w:rPr>
                <w:spacing w:val="-2"/>
                <w:sz w:val="21"/>
              </w:rPr>
              <w:t>购建固定资产、无形资产和其</w:t>
            </w:r>
            <w:r>
              <w:rPr>
                <w:sz w:val="21"/>
              </w:rPr>
              <w:t>他长期资产支付的现金 </w:t>
            </w:r>
          </w:p>
        </w:tc>
        <w:tc>
          <w:tcPr>
            <w:tcW w:w="1567" w:type="dxa"/>
          </w:tcPr>
          <w:p>
            <w:pPr>
              <w:pStyle w:val="TableParagraph"/>
              <w:spacing w:before="3"/>
              <w:ind w:left="107"/>
              <w:rPr>
                <w:sz w:val="21"/>
              </w:rPr>
            </w:pPr>
            <w:r>
              <w:rPr>
                <w:w w:val="100"/>
                <w:sz w:val="21"/>
              </w:rPr>
              <w:t> </w:t>
            </w:r>
          </w:p>
        </w:tc>
        <w:tc>
          <w:tcPr>
            <w:tcW w:w="2174" w:type="dxa"/>
          </w:tcPr>
          <w:p>
            <w:pPr>
              <w:pStyle w:val="TableParagraph"/>
              <w:spacing w:before="3"/>
              <w:ind w:right="-15"/>
              <w:jc w:val="right"/>
              <w:rPr>
                <w:sz w:val="21"/>
              </w:rPr>
            </w:pPr>
            <w:r>
              <w:rPr>
                <w:sz w:val="21"/>
              </w:rPr>
              <w:t>239,182,683.87 </w:t>
            </w:r>
          </w:p>
        </w:tc>
        <w:tc>
          <w:tcPr>
            <w:tcW w:w="2165" w:type="dxa"/>
          </w:tcPr>
          <w:p>
            <w:pPr>
              <w:pStyle w:val="TableParagraph"/>
              <w:spacing w:before="3"/>
              <w:ind w:right="-15"/>
              <w:jc w:val="right"/>
              <w:rPr>
                <w:sz w:val="21"/>
              </w:rPr>
            </w:pPr>
            <w:r>
              <w:rPr>
                <w:sz w:val="21"/>
              </w:rPr>
              <w:t>232,243,035.52 </w:t>
            </w:r>
          </w:p>
        </w:tc>
      </w:tr>
      <w:tr>
        <w:trPr>
          <w:trHeight w:val="270" w:hRule="atLeast"/>
        </w:trPr>
        <w:tc>
          <w:tcPr>
            <w:tcW w:w="3142" w:type="dxa"/>
          </w:tcPr>
          <w:p>
            <w:pPr>
              <w:pStyle w:val="TableParagraph"/>
              <w:spacing w:line="250" w:lineRule="exact"/>
              <w:ind w:left="318"/>
              <w:rPr>
                <w:sz w:val="21"/>
              </w:rPr>
            </w:pPr>
            <w:r>
              <w:rPr>
                <w:spacing w:val="-1"/>
                <w:sz w:val="21"/>
              </w:rPr>
              <w:t>投资支付的现金</w:t>
            </w:r>
            <w:r>
              <w:rPr>
                <w:sz w:val="21"/>
              </w:rPr>
              <w:t> </w:t>
            </w:r>
          </w:p>
        </w:tc>
        <w:tc>
          <w:tcPr>
            <w:tcW w:w="1567" w:type="dxa"/>
          </w:tcPr>
          <w:p>
            <w:pPr>
              <w:pStyle w:val="TableParagraph"/>
              <w:spacing w:line="250" w:lineRule="exact"/>
              <w:ind w:left="107"/>
              <w:rPr>
                <w:sz w:val="21"/>
              </w:rPr>
            </w:pPr>
            <w:r>
              <w:rPr>
                <w:w w:val="100"/>
                <w:sz w:val="21"/>
              </w:rPr>
              <w:t> </w:t>
            </w:r>
          </w:p>
        </w:tc>
        <w:tc>
          <w:tcPr>
            <w:tcW w:w="2174" w:type="dxa"/>
          </w:tcPr>
          <w:p>
            <w:pPr>
              <w:pStyle w:val="TableParagraph"/>
              <w:spacing w:line="250" w:lineRule="exact"/>
              <w:ind w:right="-15"/>
              <w:jc w:val="right"/>
              <w:rPr>
                <w:sz w:val="21"/>
              </w:rPr>
            </w:pPr>
            <w:r>
              <w:rPr>
                <w:w w:val="100"/>
                <w:sz w:val="21"/>
              </w:rPr>
              <w:t> </w:t>
            </w:r>
          </w:p>
        </w:tc>
        <w:tc>
          <w:tcPr>
            <w:tcW w:w="2165" w:type="dxa"/>
          </w:tcPr>
          <w:p>
            <w:pPr>
              <w:pStyle w:val="TableParagraph"/>
              <w:spacing w:line="250" w:lineRule="exact"/>
              <w:ind w:right="-15"/>
              <w:jc w:val="right"/>
              <w:rPr>
                <w:sz w:val="21"/>
              </w:rPr>
            </w:pPr>
            <w:r>
              <w:rPr>
                <w:w w:val="100"/>
                <w:sz w:val="21"/>
              </w:rPr>
              <w:t> </w:t>
            </w:r>
          </w:p>
        </w:tc>
      </w:tr>
      <w:tr>
        <w:trPr>
          <w:trHeight w:val="273" w:hRule="atLeast"/>
        </w:trPr>
        <w:tc>
          <w:tcPr>
            <w:tcW w:w="3142" w:type="dxa"/>
          </w:tcPr>
          <w:p>
            <w:pPr>
              <w:pStyle w:val="TableParagraph"/>
              <w:spacing w:line="252" w:lineRule="exact"/>
              <w:ind w:left="318"/>
              <w:rPr>
                <w:sz w:val="21"/>
              </w:rPr>
            </w:pPr>
            <w:r>
              <w:rPr>
                <w:spacing w:val="-1"/>
                <w:sz w:val="21"/>
              </w:rPr>
              <w:t>质押贷款净增加额</w:t>
            </w:r>
            <w:r>
              <w:rPr>
                <w:sz w:val="21"/>
              </w:rPr>
              <w:t> </w:t>
            </w:r>
          </w:p>
        </w:tc>
        <w:tc>
          <w:tcPr>
            <w:tcW w:w="1567" w:type="dxa"/>
          </w:tcPr>
          <w:p>
            <w:pPr>
              <w:pStyle w:val="TableParagraph"/>
              <w:spacing w:line="252" w:lineRule="exact"/>
              <w:ind w:left="107"/>
              <w:rPr>
                <w:sz w:val="21"/>
              </w:rPr>
            </w:pPr>
            <w:r>
              <w:rPr>
                <w:w w:val="100"/>
                <w:sz w:val="21"/>
              </w:rPr>
              <w:t> </w:t>
            </w:r>
          </w:p>
        </w:tc>
        <w:tc>
          <w:tcPr>
            <w:tcW w:w="2174" w:type="dxa"/>
          </w:tcPr>
          <w:p>
            <w:pPr>
              <w:pStyle w:val="TableParagraph"/>
              <w:spacing w:line="252" w:lineRule="exact"/>
              <w:ind w:right="-15"/>
              <w:jc w:val="right"/>
              <w:rPr>
                <w:sz w:val="21"/>
              </w:rPr>
            </w:pPr>
            <w:r>
              <w:rPr>
                <w:w w:val="100"/>
                <w:sz w:val="21"/>
              </w:rPr>
              <w:t> </w:t>
            </w:r>
          </w:p>
        </w:tc>
        <w:tc>
          <w:tcPr>
            <w:tcW w:w="2165" w:type="dxa"/>
          </w:tcPr>
          <w:p>
            <w:pPr>
              <w:pStyle w:val="TableParagraph"/>
              <w:spacing w:line="252" w:lineRule="exact"/>
              <w:ind w:right="-15"/>
              <w:jc w:val="right"/>
              <w:rPr>
                <w:sz w:val="21"/>
              </w:rPr>
            </w:pPr>
            <w:r>
              <w:rPr>
                <w:w w:val="100"/>
                <w:sz w:val="21"/>
              </w:rPr>
              <w:t> </w:t>
            </w:r>
          </w:p>
        </w:tc>
      </w:tr>
      <w:tr>
        <w:trPr>
          <w:trHeight w:val="273" w:hRule="atLeast"/>
        </w:trPr>
        <w:tc>
          <w:tcPr>
            <w:tcW w:w="3142" w:type="dxa"/>
          </w:tcPr>
          <w:p>
            <w:pPr>
              <w:pStyle w:val="TableParagraph"/>
              <w:spacing w:line="252" w:lineRule="exact"/>
              <w:ind w:left="318"/>
              <w:rPr>
                <w:sz w:val="21"/>
              </w:rPr>
            </w:pPr>
            <w:r>
              <w:rPr>
                <w:spacing w:val="-1"/>
                <w:sz w:val="21"/>
              </w:rPr>
              <w:t>取得子公司及其他营业单位</w:t>
            </w:r>
          </w:p>
        </w:tc>
        <w:tc>
          <w:tcPr>
            <w:tcW w:w="1567" w:type="dxa"/>
          </w:tcPr>
          <w:p>
            <w:pPr>
              <w:pStyle w:val="TableParagraph"/>
              <w:spacing w:line="252" w:lineRule="exact"/>
              <w:ind w:left="107"/>
              <w:rPr>
                <w:sz w:val="21"/>
              </w:rPr>
            </w:pPr>
            <w:r>
              <w:rPr>
                <w:w w:val="100"/>
                <w:sz w:val="21"/>
              </w:rPr>
              <w:t> </w:t>
            </w:r>
          </w:p>
        </w:tc>
        <w:tc>
          <w:tcPr>
            <w:tcW w:w="2174" w:type="dxa"/>
          </w:tcPr>
          <w:p>
            <w:pPr>
              <w:pStyle w:val="TableParagraph"/>
              <w:spacing w:line="252" w:lineRule="exact"/>
              <w:ind w:right="-15"/>
              <w:jc w:val="right"/>
              <w:rPr>
                <w:sz w:val="21"/>
              </w:rPr>
            </w:pPr>
            <w:r>
              <w:rPr>
                <w:sz w:val="21"/>
              </w:rPr>
              <w:t>79,098,827.70 </w:t>
            </w:r>
          </w:p>
        </w:tc>
        <w:tc>
          <w:tcPr>
            <w:tcW w:w="2165" w:type="dxa"/>
          </w:tcPr>
          <w:p>
            <w:pPr>
              <w:pStyle w:val="TableParagraph"/>
              <w:spacing w:line="252" w:lineRule="exact"/>
              <w:ind w:right="-15"/>
              <w:jc w:val="right"/>
              <w:rPr>
                <w:sz w:val="21"/>
              </w:rPr>
            </w:pPr>
            <w:r>
              <w:rPr>
                <w:sz w:val="21"/>
              </w:rPr>
              <w:t>16,287,560.47 </w:t>
            </w:r>
          </w:p>
        </w:tc>
      </w:tr>
    </w:tbl>
    <w:p>
      <w:pPr>
        <w:spacing w:after="0" w:line="252" w:lineRule="exact"/>
        <w:jc w:val="right"/>
        <w:rPr>
          <w:sz w:val="21"/>
        </w:rPr>
        <w:sectPr>
          <w:pgSz w:w="11910" w:h="16840"/>
          <w:pgMar w:header="880" w:footer="1168" w:top="1460" w:bottom="1380" w:left="1280" w:right="760"/>
        </w:sectPr>
      </w:pPr>
    </w:p>
    <w:p>
      <w:pPr>
        <w:pStyle w:val="BodyText"/>
        <w:spacing w:before="9"/>
        <w:ind w:left="0"/>
        <w:rPr>
          <w:sz w:val="4"/>
        </w:rPr>
      </w:pP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2"/>
        <w:gridCol w:w="1567"/>
        <w:gridCol w:w="2174"/>
        <w:gridCol w:w="2165"/>
      </w:tblGrid>
      <w:tr>
        <w:trPr>
          <w:trHeight w:val="273" w:hRule="atLeast"/>
        </w:trPr>
        <w:tc>
          <w:tcPr>
            <w:tcW w:w="3142" w:type="dxa"/>
          </w:tcPr>
          <w:p>
            <w:pPr>
              <w:pStyle w:val="TableParagraph"/>
              <w:spacing w:line="250" w:lineRule="exact" w:before="3"/>
              <w:ind w:left="107"/>
              <w:rPr>
                <w:sz w:val="21"/>
              </w:rPr>
            </w:pPr>
            <w:r>
              <w:rPr>
                <w:spacing w:val="-1"/>
                <w:sz w:val="21"/>
              </w:rPr>
              <w:t>支付的现金净额</w:t>
            </w:r>
            <w:r>
              <w:rPr>
                <w:sz w:val="21"/>
              </w:rPr>
              <w:t> </w:t>
            </w:r>
          </w:p>
        </w:tc>
        <w:tc>
          <w:tcPr>
            <w:tcW w:w="1567" w:type="dxa"/>
          </w:tcPr>
          <w:p>
            <w:pPr>
              <w:pStyle w:val="TableParagraph"/>
              <w:spacing w:before="0"/>
              <w:rPr>
                <w:rFonts w:ascii="Times New Roman"/>
                <w:sz w:val="20"/>
              </w:rPr>
            </w:pPr>
          </w:p>
        </w:tc>
        <w:tc>
          <w:tcPr>
            <w:tcW w:w="2174" w:type="dxa"/>
          </w:tcPr>
          <w:p>
            <w:pPr>
              <w:pStyle w:val="TableParagraph"/>
              <w:spacing w:before="0"/>
              <w:rPr>
                <w:rFonts w:ascii="Times New Roman"/>
                <w:sz w:val="20"/>
              </w:rPr>
            </w:pPr>
          </w:p>
        </w:tc>
        <w:tc>
          <w:tcPr>
            <w:tcW w:w="2165" w:type="dxa"/>
          </w:tcPr>
          <w:p>
            <w:pPr>
              <w:pStyle w:val="TableParagraph"/>
              <w:spacing w:before="0"/>
              <w:rPr>
                <w:rFonts w:ascii="Times New Roman"/>
                <w:sz w:val="20"/>
              </w:rPr>
            </w:pPr>
          </w:p>
        </w:tc>
      </w:tr>
      <w:tr>
        <w:trPr>
          <w:trHeight w:val="544" w:hRule="atLeast"/>
        </w:trPr>
        <w:tc>
          <w:tcPr>
            <w:tcW w:w="3142" w:type="dxa"/>
          </w:tcPr>
          <w:p>
            <w:pPr>
              <w:pStyle w:val="TableParagraph"/>
              <w:ind w:left="318"/>
              <w:rPr>
                <w:sz w:val="21"/>
              </w:rPr>
            </w:pPr>
            <w:r>
              <w:rPr>
                <w:spacing w:val="-1"/>
                <w:sz w:val="21"/>
              </w:rPr>
              <w:t>支付其他与投资活动有关的</w:t>
            </w:r>
          </w:p>
          <w:p>
            <w:pPr>
              <w:pStyle w:val="TableParagraph"/>
              <w:spacing w:line="250" w:lineRule="exact" w:before="4"/>
              <w:ind w:left="107"/>
              <w:rPr>
                <w:sz w:val="21"/>
              </w:rPr>
            </w:pPr>
            <w:r>
              <w:rPr>
                <w:sz w:val="21"/>
              </w:rPr>
              <w:t>现金 </w:t>
            </w:r>
          </w:p>
        </w:tc>
        <w:tc>
          <w:tcPr>
            <w:tcW w:w="1567" w:type="dxa"/>
          </w:tcPr>
          <w:p>
            <w:pPr>
              <w:pStyle w:val="TableParagraph"/>
              <w:ind w:left="107"/>
              <w:rPr>
                <w:sz w:val="21"/>
              </w:rPr>
            </w:pPr>
            <w:r>
              <w:rPr>
                <w:sz w:val="21"/>
              </w:rPr>
              <w:t>附注七、78、</w:t>
            </w:r>
          </w:p>
          <w:p>
            <w:pPr>
              <w:pStyle w:val="TableParagraph"/>
              <w:spacing w:line="250" w:lineRule="exact" w:before="4"/>
              <w:ind w:left="107"/>
              <w:rPr>
                <w:sz w:val="21"/>
              </w:rPr>
            </w:pPr>
            <w:r>
              <w:rPr>
                <w:sz w:val="21"/>
              </w:rPr>
              <w:t>（4） </w:t>
            </w:r>
          </w:p>
        </w:tc>
        <w:tc>
          <w:tcPr>
            <w:tcW w:w="2174" w:type="dxa"/>
          </w:tcPr>
          <w:p>
            <w:pPr>
              <w:pStyle w:val="TableParagraph"/>
              <w:ind w:right="-15"/>
              <w:jc w:val="right"/>
              <w:rPr>
                <w:sz w:val="21"/>
              </w:rPr>
            </w:pPr>
            <w:r>
              <w:rPr>
                <w:sz w:val="21"/>
              </w:rPr>
              <w:t>81,100,000.00 </w:t>
            </w:r>
          </w:p>
        </w:tc>
        <w:tc>
          <w:tcPr>
            <w:tcW w:w="2165" w:type="dxa"/>
          </w:tcPr>
          <w:p>
            <w:pPr>
              <w:pStyle w:val="TableParagraph"/>
              <w:ind w:right="-15"/>
              <w:jc w:val="right"/>
              <w:rPr>
                <w:sz w:val="21"/>
              </w:rPr>
            </w:pPr>
            <w:r>
              <w:rPr>
                <w:sz w:val="21"/>
              </w:rPr>
              <w:t>54,587,099.38 </w:t>
            </w:r>
          </w:p>
        </w:tc>
      </w:tr>
      <w:tr>
        <w:trPr>
          <w:trHeight w:val="273" w:hRule="atLeast"/>
        </w:trPr>
        <w:tc>
          <w:tcPr>
            <w:tcW w:w="3142" w:type="dxa"/>
          </w:tcPr>
          <w:p>
            <w:pPr>
              <w:pStyle w:val="TableParagraph"/>
              <w:spacing w:line="252" w:lineRule="exact"/>
              <w:ind w:left="527"/>
              <w:rPr>
                <w:sz w:val="21"/>
              </w:rPr>
            </w:pPr>
            <w:r>
              <w:rPr>
                <w:spacing w:val="-1"/>
                <w:sz w:val="21"/>
              </w:rPr>
              <w:t>投资活动现金流出小计</w:t>
            </w:r>
            <w:r>
              <w:rPr>
                <w:sz w:val="21"/>
              </w:rPr>
              <w:t> </w:t>
            </w:r>
          </w:p>
        </w:tc>
        <w:tc>
          <w:tcPr>
            <w:tcW w:w="1567" w:type="dxa"/>
          </w:tcPr>
          <w:p>
            <w:pPr>
              <w:pStyle w:val="TableParagraph"/>
              <w:spacing w:line="252" w:lineRule="exact"/>
              <w:ind w:left="107"/>
              <w:rPr>
                <w:sz w:val="21"/>
              </w:rPr>
            </w:pPr>
            <w:r>
              <w:rPr>
                <w:w w:val="100"/>
                <w:sz w:val="21"/>
              </w:rPr>
              <w:t> </w:t>
            </w:r>
          </w:p>
        </w:tc>
        <w:tc>
          <w:tcPr>
            <w:tcW w:w="2174" w:type="dxa"/>
          </w:tcPr>
          <w:p>
            <w:pPr>
              <w:pStyle w:val="TableParagraph"/>
              <w:spacing w:line="252" w:lineRule="exact"/>
              <w:ind w:right="-15"/>
              <w:jc w:val="right"/>
              <w:rPr>
                <w:sz w:val="21"/>
              </w:rPr>
            </w:pPr>
            <w:r>
              <w:rPr>
                <w:sz w:val="21"/>
              </w:rPr>
              <w:t>399,381,511.57 </w:t>
            </w:r>
          </w:p>
        </w:tc>
        <w:tc>
          <w:tcPr>
            <w:tcW w:w="2165" w:type="dxa"/>
          </w:tcPr>
          <w:p>
            <w:pPr>
              <w:pStyle w:val="TableParagraph"/>
              <w:spacing w:line="252" w:lineRule="exact"/>
              <w:ind w:right="-15"/>
              <w:jc w:val="right"/>
              <w:rPr>
                <w:sz w:val="21"/>
              </w:rPr>
            </w:pPr>
            <w:r>
              <w:rPr>
                <w:sz w:val="21"/>
              </w:rPr>
              <w:t>303,117,695.37 </w:t>
            </w:r>
          </w:p>
        </w:tc>
      </w:tr>
      <w:tr>
        <w:trPr>
          <w:trHeight w:val="544" w:hRule="atLeast"/>
        </w:trPr>
        <w:tc>
          <w:tcPr>
            <w:tcW w:w="3142" w:type="dxa"/>
          </w:tcPr>
          <w:p>
            <w:pPr>
              <w:pStyle w:val="TableParagraph"/>
              <w:ind w:left="738"/>
              <w:rPr>
                <w:sz w:val="21"/>
              </w:rPr>
            </w:pPr>
            <w:r>
              <w:rPr>
                <w:sz w:val="21"/>
              </w:rPr>
              <w:t>投资活动产生的现金流</w:t>
            </w:r>
          </w:p>
          <w:p>
            <w:pPr>
              <w:pStyle w:val="TableParagraph"/>
              <w:spacing w:line="252" w:lineRule="exact" w:before="2"/>
              <w:ind w:left="107"/>
              <w:rPr>
                <w:sz w:val="21"/>
              </w:rPr>
            </w:pPr>
            <w:r>
              <w:rPr>
                <w:sz w:val="21"/>
              </w:rPr>
              <w:t>量净额 </w:t>
            </w:r>
          </w:p>
        </w:tc>
        <w:tc>
          <w:tcPr>
            <w:tcW w:w="1567" w:type="dxa"/>
          </w:tcPr>
          <w:p>
            <w:pPr>
              <w:pStyle w:val="TableParagraph"/>
              <w:ind w:left="107"/>
              <w:rPr>
                <w:sz w:val="21"/>
              </w:rPr>
            </w:pPr>
            <w:r>
              <w:rPr>
                <w:w w:val="100"/>
                <w:sz w:val="21"/>
              </w:rPr>
              <w:t> </w:t>
            </w:r>
          </w:p>
        </w:tc>
        <w:tc>
          <w:tcPr>
            <w:tcW w:w="2174" w:type="dxa"/>
          </w:tcPr>
          <w:p>
            <w:pPr>
              <w:pStyle w:val="TableParagraph"/>
              <w:ind w:right="-15"/>
              <w:jc w:val="right"/>
              <w:rPr>
                <w:sz w:val="21"/>
              </w:rPr>
            </w:pPr>
            <w:r>
              <w:rPr>
                <w:sz w:val="21"/>
              </w:rPr>
              <w:t>-314,208,545.16 </w:t>
            </w:r>
          </w:p>
        </w:tc>
        <w:tc>
          <w:tcPr>
            <w:tcW w:w="2165" w:type="dxa"/>
          </w:tcPr>
          <w:p>
            <w:pPr>
              <w:pStyle w:val="TableParagraph"/>
              <w:ind w:right="-15"/>
              <w:jc w:val="right"/>
              <w:rPr>
                <w:sz w:val="21"/>
              </w:rPr>
            </w:pPr>
            <w:r>
              <w:rPr>
                <w:sz w:val="21"/>
              </w:rPr>
              <w:t>-151,848,823.92 </w:t>
            </w:r>
          </w:p>
        </w:tc>
      </w:tr>
      <w:tr>
        <w:trPr>
          <w:trHeight w:val="273" w:hRule="atLeast"/>
        </w:trPr>
        <w:tc>
          <w:tcPr>
            <w:tcW w:w="9048" w:type="dxa"/>
            <w:gridSpan w:val="4"/>
          </w:tcPr>
          <w:p>
            <w:pPr>
              <w:pStyle w:val="TableParagraph"/>
              <w:spacing w:line="252" w:lineRule="exact"/>
              <w:ind w:left="107"/>
              <w:rPr>
                <w:sz w:val="21"/>
              </w:rPr>
            </w:pPr>
            <w:r>
              <w:rPr>
                <w:sz w:val="21"/>
              </w:rPr>
              <w:t>三、筹资活动产生的现金流量：</w:t>
            </w:r>
            <w:r>
              <w:rPr>
                <w:color w:val="008000"/>
                <w:sz w:val="21"/>
              </w:rPr>
              <w:t> </w:t>
            </w:r>
          </w:p>
        </w:tc>
      </w:tr>
      <w:tr>
        <w:trPr>
          <w:trHeight w:val="270" w:hRule="atLeast"/>
        </w:trPr>
        <w:tc>
          <w:tcPr>
            <w:tcW w:w="3142" w:type="dxa"/>
          </w:tcPr>
          <w:p>
            <w:pPr>
              <w:pStyle w:val="TableParagraph"/>
              <w:spacing w:line="250" w:lineRule="exact"/>
              <w:ind w:left="318"/>
              <w:rPr>
                <w:sz w:val="21"/>
              </w:rPr>
            </w:pPr>
            <w:r>
              <w:rPr>
                <w:spacing w:val="-1"/>
                <w:sz w:val="21"/>
              </w:rPr>
              <w:t>吸收投资收到的现金</w:t>
            </w:r>
            <w:r>
              <w:rPr>
                <w:sz w:val="21"/>
              </w:rPr>
              <w:t> </w:t>
            </w:r>
          </w:p>
        </w:tc>
        <w:tc>
          <w:tcPr>
            <w:tcW w:w="1567" w:type="dxa"/>
          </w:tcPr>
          <w:p>
            <w:pPr>
              <w:pStyle w:val="TableParagraph"/>
              <w:spacing w:line="250" w:lineRule="exact"/>
              <w:ind w:left="107"/>
              <w:rPr>
                <w:sz w:val="21"/>
              </w:rPr>
            </w:pPr>
            <w:r>
              <w:rPr>
                <w:w w:val="100"/>
                <w:sz w:val="21"/>
              </w:rPr>
              <w:t> </w:t>
            </w:r>
          </w:p>
        </w:tc>
        <w:tc>
          <w:tcPr>
            <w:tcW w:w="2174" w:type="dxa"/>
          </w:tcPr>
          <w:p>
            <w:pPr>
              <w:pStyle w:val="TableParagraph"/>
              <w:spacing w:line="250" w:lineRule="exact"/>
              <w:ind w:right="-15"/>
              <w:jc w:val="right"/>
              <w:rPr>
                <w:sz w:val="21"/>
              </w:rPr>
            </w:pPr>
            <w:r>
              <w:rPr>
                <w:w w:val="100"/>
                <w:sz w:val="21"/>
              </w:rPr>
              <w:t> </w:t>
            </w:r>
          </w:p>
        </w:tc>
        <w:tc>
          <w:tcPr>
            <w:tcW w:w="2165" w:type="dxa"/>
          </w:tcPr>
          <w:p>
            <w:pPr>
              <w:pStyle w:val="TableParagraph"/>
              <w:spacing w:line="250" w:lineRule="exact"/>
              <w:ind w:right="-15"/>
              <w:jc w:val="right"/>
              <w:rPr>
                <w:sz w:val="21"/>
              </w:rPr>
            </w:pPr>
            <w:r>
              <w:rPr>
                <w:sz w:val="21"/>
              </w:rPr>
              <w:t>8,400,000.00 </w:t>
            </w:r>
          </w:p>
        </w:tc>
      </w:tr>
      <w:tr>
        <w:trPr>
          <w:trHeight w:val="544" w:hRule="atLeast"/>
        </w:trPr>
        <w:tc>
          <w:tcPr>
            <w:tcW w:w="3142" w:type="dxa"/>
          </w:tcPr>
          <w:p>
            <w:pPr>
              <w:pStyle w:val="TableParagraph"/>
              <w:ind w:left="318"/>
              <w:rPr>
                <w:sz w:val="21"/>
              </w:rPr>
            </w:pPr>
            <w:r>
              <w:rPr>
                <w:spacing w:val="-2"/>
                <w:sz w:val="21"/>
              </w:rPr>
              <w:t>其中：子公司吸收少数股东投</w:t>
            </w:r>
          </w:p>
          <w:p>
            <w:pPr>
              <w:pStyle w:val="TableParagraph"/>
              <w:spacing w:line="250" w:lineRule="exact" w:before="4"/>
              <w:ind w:left="107"/>
              <w:rPr>
                <w:sz w:val="21"/>
              </w:rPr>
            </w:pPr>
            <w:r>
              <w:rPr>
                <w:spacing w:val="-1"/>
                <w:sz w:val="21"/>
              </w:rPr>
              <w:t>资收到的现金</w:t>
            </w:r>
            <w:r>
              <w:rPr>
                <w:sz w:val="21"/>
              </w:rPr>
              <w:t> </w:t>
            </w:r>
          </w:p>
        </w:tc>
        <w:tc>
          <w:tcPr>
            <w:tcW w:w="1567" w:type="dxa"/>
          </w:tcPr>
          <w:p>
            <w:pPr>
              <w:pStyle w:val="TableParagraph"/>
              <w:ind w:left="107"/>
              <w:rPr>
                <w:sz w:val="21"/>
              </w:rPr>
            </w:pPr>
            <w:r>
              <w:rPr>
                <w:w w:val="100"/>
                <w:sz w:val="21"/>
              </w:rPr>
              <w:t> </w:t>
            </w:r>
          </w:p>
        </w:tc>
        <w:tc>
          <w:tcPr>
            <w:tcW w:w="2174" w:type="dxa"/>
          </w:tcPr>
          <w:p>
            <w:pPr>
              <w:pStyle w:val="TableParagraph"/>
              <w:ind w:right="-15"/>
              <w:jc w:val="right"/>
              <w:rPr>
                <w:sz w:val="21"/>
              </w:rPr>
            </w:pPr>
            <w:r>
              <w:rPr>
                <w:w w:val="100"/>
                <w:sz w:val="21"/>
              </w:rPr>
              <w:t> </w:t>
            </w:r>
          </w:p>
        </w:tc>
        <w:tc>
          <w:tcPr>
            <w:tcW w:w="2165" w:type="dxa"/>
          </w:tcPr>
          <w:p>
            <w:pPr>
              <w:pStyle w:val="TableParagraph"/>
              <w:ind w:right="-15"/>
              <w:jc w:val="right"/>
              <w:rPr>
                <w:sz w:val="21"/>
              </w:rPr>
            </w:pPr>
            <w:r>
              <w:rPr>
                <w:sz w:val="21"/>
              </w:rPr>
              <w:t>8,400,000.00 </w:t>
            </w:r>
          </w:p>
        </w:tc>
      </w:tr>
      <w:tr>
        <w:trPr>
          <w:trHeight w:val="273" w:hRule="atLeast"/>
        </w:trPr>
        <w:tc>
          <w:tcPr>
            <w:tcW w:w="3142" w:type="dxa"/>
          </w:tcPr>
          <w:p>
            <w:pPr>
              <w:pStyle w:val="TableParagraph"/>
              <w:spacing w:line="250" w:lineRule="exact" w:before="3"/>
              <w:ind w:left="318"/>
              <w:rPr>
                <w:sz w:val="21"/>
              </w:rPr>
            </w:pPr>
            <w:r>
              <w:rPr>
                <w:spacing w:val="-1"/>
                <w:sz w:val="21"/>
              </w:rPr>
              <w:t>取得借款收到的现金</w:t>
            </w:r>
            <w:r>
              <w:rPr>
                <w:sz w:val="21"/>
              </w:rPr>
              <w:t> </w:t>
            </w:r>
          </w:p>
        </w:tc>
        <w:tc>
          <w:tcPr>
            <w:tcW w:w="1567" w:type="dxa"/>
          </w:tcPr>
          <w:p>
            <w:pPr>
              <w:pStyle w:val="TableParagraph"/>
              <w:spacing w:line="250" w:lineRule="exact" w:before="3"/>
              <w:ind w:left="107"/>
              <w:rPr>
                <w:sz w:val="21"/>
              </w:rPr>
            </w:pPr>
            <w:r>
              <w:rPr>
                <w:w w:val="100"/>
                <w:sz w:val="21"/>
              </w:rPr>
              <w:t> </w:t>
            </w:r>
          </w:p>
        </w:tc>
        <w:tc>
          <w:tcPr>
            <w:tcW w:w="2174" w:type="dxa"/>
          </w:tcPr>
          <w:p>
            <w:pPr>
              <w:pStyle w:val="TableParagraph"/>
              <w:spacing w:line="250" w:lineRule="exact" w:before="3"/>
              <w:ind w:right="-15"/>
              <w:jc w:val="right"/>
              <w:rPr>
                <w:sz w:val="21"/>
              </w:rPr>
            </w:pPr>
            <w:r>
              <w:rPr>
                <w:sz w:val="21"/>
              </w:rPr>
              <w:t>838,160,000.00 </w:t>
            </w:r>
          </w:p>
        </w:tc>
        <w:tc>
          <w:tcPr>
            <w:tcW w:w="2165" w:type="dxa"/>
          </w:tcPr>
          <w:p>
            <w:pPr>
              <w:pStyle w:val="TableParagraph"/>
              <w:spacing w:line="250" w:lineRule="exact" w:before="3"/>
              <w:ind w:right="-15"/>
              <w:jc w:val="right"/>
              <w:rPr>
                <w:sz w:val="21"/>
              </w:rPr>
            </w:pPr>
            <w:r>
              <w:rPr>
                <w:sz w:val="21"/>
              </w:rPr>
              <w:t>1,429,000,000.00 </w:t>
            </w:r>
          </w:p>
        </w:tc>
      </w:tr>
      <w:tr>
        <w:trPr>
          <w:trHeight w:val="544" w:hRule="atLeast"/>
        </w:trPr>
        <w:tc>
          <w:tcPr>
            <w:tcW w:w="3142" w:type="dxa"/>
          </w:tcPr>
          <w:p>
            <w:pPr>
              <w:pStyle w:val="TableParagraph"/>
              <w:ind w:left="318"/>
              <w:rPr>
                <w:sz w:val="21"/>
              </w:rPr>
            </w:pPr>
            <w:r>
              <w:rPr>
                <w:spacing w:val="-1"/>
                <w:sz w:val="21"/>
              </w:rPr>
              <w:t>收到其他与筹资活动有关的</w:t>
            </w:r>
          </w:p>
          <w:p>
            <w:pPr>
              <w:pStyle w:val="TableParagraph"/>
              <w:spacing w:line="250" w:lineRule="exact" w:before="4"/>
              <w:ind w:left="107"/>
              <w:rPr>
                <w:sz w:val="21"/>
              </w:rPr>
            </w:pPr>
            <w:r>
              <w:rPr>
                <w:sz w:val="21"/>
              </w:rPr>
              <w:t>现金 </w:t>
            </w:r>
          </w:p>
        </w:tc>
        <w:tc>
          <w:tcPr>
            <w:tcW w:w="1567" w:type="dxa"/>
          </w:tcPr>
          <w:p>
            <w:pPr>
              <w:pStyle w:val="TableParagraph"/>
              <w:ind w:left="107"/>
              <w:rPr>
                <w:sz w:val="21"/>
              </w:rPr>
            </w:pPr>
            <w:r>
              <w:rPr>
                <w:sz w:val="21"/>
              </w:rPr>
              <w:t>附注七、78、</w:t>
            </w:r>
          </w:p>
          <w:p>
            <w:pPr>
              <w:pStyle w:val="TableParagraph"/>
              <w:spacing w:line="250" w:lineRule="exact" w:before="4"/>
              <w:ind w:left="107"/>
              <w:rPr>
                <w:sz w:val="21"/>
              </w:rPr>
            </w:pPr>
            <w:r>
              <w:rPr>
                <w:sz w:val="21"/>
              </w:rPr>
              <w:t>（5） </w:t>
            </w:r>
          </w:p>
        </w:tc>
        <w:tc>
          <w:tcPr>
            <w:tcW w:w="2174" w:type="dxa"/>
          </w:tcPr>
          <w:p>
            <w:pPr>
              <w:pStyle w:val="TableParagraph"/>
              <w:ind w:right="-15"/>
              <w:jc w:val="right"/>
              <w:rPr>
                <w:sz w:val="21"/>
              </w:rPr>
            </w:pPr>
            <w:r>
              <w:rPr>
                <w:sz w:val="21"/>
              </w:rPr>
              <w:t>8,926,882.02 </w:t>
            </w:r>
          </w:p>
        </w:tc>
        <w:tc>
          <w:tcPr>
            <w:tcW w:w="2165" w:type="dxa"/>
          </w:tcPr>
          <w:p>
            <w:pPr>
              <w:pStyle w:val="TableParagraph"/>
              <w:ind w:right="-15"/>
              <w:jc w:val="right"/>
              <w:rPr>
                <w:sz w:val="21"/>
              </w:rPr>
            </w:pPr>
            <w:r>
              <w:rPr>
                <w:sz w:val="21"/>
              </w:rPr>
              <w:t>13,312,389.79 </w:t>
            </w:r>
          </w:p>
        </w:tc>
      </w:tr>
      <w:tr>
        <w:trPr>
          <w:trHeight w:val="273" w:hRule="atLeast"/>
        </w:trPr>
        <w:tc>
          <w:tcPr>
            <w:tcW w:w="3142" w:type="dxa"/>
          </w:tcPr>
          <w:p>
            <w:pPr>
              <w:pStyle w:val="TableParagraph"/>
              <w:spacing w:line="252" w:lineRule="exact"/>
              <w:ind w:left="527"/>
              <w:rPr>
                <w:sz w:val="21"/>
              </w:rPr>
            </w:pPr>
            <w:r>
              <w:rPr>
                <w:spacing w:val="-1"/>
                <w:sz w:val="21"/>
              </w:rPr>
              <w:t>筹资活动现金流入小计</w:t>
            </w:r>
            <w:r>
              <w:rPr>
                <w:sz w:val="21"/>
              </w:rPr>
              <w:t> </w:t>
            </w:r>
          </w:p>
        </w:tc>
        <w:tc>
          <w:tcPr>
            <w:tcW w:w="1567" w:type="dxa"/>
          </w:tcPr>
          <w:p>
            <w:pPr>
              <w:pStyle w:val="TableParagraph"/>
              <w:spacing w:line="252" w:lineRule="exact"/>
              <w:ind w:left="107"/>
              <w:rPr>
                <w:sz w:val="21"/>
              </w:rPr>
            </w:pPr>
            <w:r>
              <w:rPr>
                <w:w w:val="100"/>
                <w:sz w:val="21"/>
              </w:rPr>
              <w:t> </w:t>
            </w:r>
          </w:p>
        </w:tc>
        <w:tc>
          <w:tcPr>
            <w:tcW w:w="2174" w:type="dxa"/>
          </w:tcPr>
          <w:p>
            <w:pPr>
              <w:pStyle w:val="TableParagraph"/>
              <w:spacing w:line="252" w:lineRule="exact"/>
              <w:ind w:right="-15"/>
              <w:jc w:val="right"/>
              <w:rPr>
                <w:sz w:val="21"/>
              </w:rPr>
            </w:pPr>
            <w:r>
              <w:rPr>
                <w:sz w:val="21"/>
              </w:rPr>
              <w:t>847,086,882.02 </w:t>
            </w:r>
          </w:p>
        </w:tc>
        <w:tc>
          <w:tcPr>
            <w:tcW w:w="2165" w:type="dxa"/>
          </w:tcPr>
          <w:p>
            <w:pPr>
              <w:pStyle w:val="TableParagraph"/>
              <w:spacing w:line="252" w:lineRule="exact"/>
              <w:ind w:right="-15"/>
              <w:jc w:val="right"/>
              <w:rPr>
                <w:sz w:val="21"/>
              </w:rPr>
            </w:pPr>
            <w:r>
              <w:rPr>
                <w:sz w:val="21"/>
              </w:rPr>
              <w:t>1,450,712,389.79 </w:t>
            </w:r>
          </w:p>
        </w:tc>
      </w:tr>
      <w:tr>
        <w:trPr>
          <w:trHeight w:val="270" w:hRule="atLeast"/>
        </w:trPr>
        <w:tc>
          <w:tcPr>
            <w:tcW w:w="3142" w:type="dxa"/>
          </w:tcPr>
          <w:p>
            <w:pPr>
              <w:pStyle w:val="TableParagraph"/>
              <w:spacing w:line="250" w:lineRule="exact"/>
              <w:ind w:left="318"/>
              <w:rPr>
                <w:sz w:val="21"/>
              </w:rPr>
            </w:pPr>
            <w:r>
              <w:rPr>
                <w:spacing w:val="-1"/>
                <w:sz w:val="21"/>
              </w:rPr>
              <w:t>偿还债务支付的现金</w:t>
            </w:r>
            <w:r>
              <w:rPr>
                <w:sz w:val="21"/>
              </w:rPr>
              <w:t> </w:t>
            </w:r>
          </w:p>
        </w:tc>
        <w:tc>
          <w:tcPr>
            <w:tcW w:w="1567" w:type="dxa"/>
          </w:tcPr>
          <w:p>
            <w:pPr>
              <w:pStyle w:val="TableParagraph"/>
              <w:spacing w:line="250" w:lineRule="exact"/>
              <w:ind w:left="107"/>
              <w:rPr>
                <w:sz w:val="21"/>
              </w:rPr>
            </w:pPr>
            <w:r>
              <w:rPr>
                <w:w w:val="100"/>
                <w:sz w:val="21"/>
              </w:rPr>
              <w:t> </w:t>
            </w:r>
          </w:p>
        </w:tc>
        <w:tc>
          <w:tcPr>
            <w:tcW w:w="2174" w:type="dxa"/>
          </w:tcPr>
          <w:p>
            <w:pPr>
              <w:pStyle w:val="TableParagraph"/>
              <w:spacing w:line="250" w:lineRule="exact"/>
              <w:ind w:right="-15"/>
              <w:jc w:val="right"/>
              <w:rPr>
                <w:sz w:val="21"/>
              </w:rPr>
            </w:pPr>
            <w:r>
              <w:rPr>
                <w:sz w:val="21"/>
              </w:rPr>
              <w:t>769,614,010.48 </w:t>
            </w:r>
          </w:p>
        </w:tc>
        <w:tc>
          <w:tcPr>
            <w:tcW w:w="2165" w:type="dxa"/>
          </w:tcPr>
          <w:p>
            <w:pPr>
              <w:pStyle w:val="TableParagraph"/>
              <w:spacing w:line="250" w:lineRule="exact"/>
              <w:ind w:right="-15"/>
              <w:jc w:val="right"/>
              <w:rPr>
                <w:sz w:val="21"/>
              </w:rPr>
            </w:pPr>
            <w:r>
              <w:rPr>
                <w:sz w:val="21"/>
              </w:rPr>
              <w:t>957,617,192.00 </w:t>
            </w:r>
          </w:p>
        </w:tc>
      </w:tr>
      <w:tr>
        <w:trPr>
          <w:trHeight w:val="546" w:hRule="atLeast"/>
        </w:trPr>
        <w:tc>
          <w:tcPr>
            <w:tcW w:w="3142" w:type="dxa"/>
          </w:tcPr>
          <w:p>
            <w:pPr>
              <w:pStyle w:val="TableParagraph"/>
              <w:spacing w:line="270" w:lineRule="atLeast" w:before="0"/>
              <w:ind w:left="107" w:right="91" w:firstLine="211"/>
              <w:rPr>
                <w:sz w:val="21"/>
              </w:rPr>
            </w:pPr>
            <w:r>
              <w:rPr>
                <w:spacing w:val="-2"/>
                <w:sz w:val="21"/>
              </w:rPr>
              <w:t>分配股利、利润或偿付利息支</w:t>
            </w:r>
            <w:r>
              <w:rPr>
                <w:sz w:val="21"/>
              </w:rPr>
              <w:t>付的现金 </w:t>
            </w:r>
          </w:p>
        </w:tc>
        <w:tc>
          <w:tcPr>
            <w:tcW w:w="1567" w:type="dxa"/>
          </w:tcPr>
          <w:p>
            <w:pPr>
              <w:pStyle w:val="TableParagraph"/>
              <w:spacing w:before="3"/>
              <w:ind w:left="107"/>
              <w:rPr>
                <w:sz w:val="21"/>
              </w:rPr>
            </w:pPr>
            <w:r>
              <w:rPr>
                <w:w w:val="100"/>
                <w:sz w:val="21"/>
              </w:rPr>
              <w:t> </w:t>
            </w:r>
          </w:p>
        </w:tc>
        <w:tc>
          <w:tcPr>
            <w:tcW w:w="2174" w:type="dxa"/>
          </w:tcPr>
          <w:p>
            <w:pPr>
              <w:pStyle w:val="TableParagraph"/>
              <w:spacing w:before="3"/>
              <w:ind w:right="-15"/>
              <w:jc w:val="right"/>
              <w:rPr>
                <w:sz w:val="21"/>
              </w:rPr>
            </w:pPr>
            <w:r>
              <w:rPr>
                <w:sz w:val="21"/>
              </w:rPr>
              <w:t>624,143,878.41 </w:t>
            </w:r>
          </w:p>
        </w:tc>
        <w:tc>
          <w:tcPr>
            <w:tcW w:w="2165" w:type="dxa"/>
          </w:tcPr>
          <w:p>
            <w:pPr>
              <w:pStyle w:val="TableParagraph"/>
              <w:spacing w:before="3"/>
              <w:ind w:right="-15"/>
              <w:jc w:val="right"/>
              <w:rPr>
                <w:sz w:val="21"/>
              </w:rPr>
            </w:pPr>
            <w:r>
              <w:rPr>
                <w:sz w:val="21"/>
              </w:rPr>
              <w:t>779,719,803.41 </w:t>
            </w:r>
          </w:p>
        </w:tc>
      </w:tr>
      <w:tr>
        <w:trPr>
          <w:trHeight w:val="544" w:hRule="atLeast"/>
        </w:trPr>
        <w:tc>
          <w:tcPr>
            <w:tcW w:w="3142" w:type="dxa"/>
          </w:tcPr>
          <w:p>
            <w:pPr>
              <w:pStyle w:val="TableParagraph"/>
              <w:ind w:left="318"/>
              <w:rPr>
                <w:sz w:val="21"/>
              </w:rPr>
            </w:pPr>
            <w:r>
              <w:rPr>
                <w:spacing w:val="-2"/>
                <w:sz w:val="21"/>
              </w:rPr>
              <w:t>其中：子公司支付给少数股东</w:t>
            </w:r>
          </w:p>
          <w:p>
            <w:pPr>
              <w:pStyle w:val="TableParagraph"/>
              <w:spacing w:line="252" w:lineRule="exact" w:before="2"/>
              <w:ind w:left="107"/>
              <w:rPr>
                <w:sz w:val="21"/>
              </w:rPr>
            </w:pPr>
            <w:r>
              <w:rPr>
                <w:spacing w:val="-1"/>
                <w:sz w:val="21"/>
              </w:rPr>
              <w:t>的股利、利润</w:t>
            </w:r>
            <w:r>
              <w:rPr>
                <w:sz w:val="21"/>
              </w:rPr>
              <w:t> </w:t>
            </w:r>
          </w:p>
        </w:tc>
        <w:tc>
          <w:tcPr>
            <w:tcW w:w="1567" w:type="dxa"/>
          </w:tcPr>
          <w:p>
            <w:pPr>
              <w:pStyle w:val="TableParagraph"/>
              <w:ind w:left="107"/>
              <w:rPr>
                <w:sz w:val="21"/>
              </w:rPr>
            </w:pPr>
            <w:r>
              <w:rPr>
                <w:w w:val="100"/>
                <w:sz w:val="21"/>
              </w:rPr>
              <w:t> </w:t>
            </w:r>
          </w:p>
        </w:tc>
        <w:tc>
          <w:tcPr>
            <w:tcW w:w="2174" w:type="dxa"/>
          </w:tcPr>
          <w:p>
            <w:pPr>
              <w:pStyle w:val="TableParagraph"/>
              <w:ind w:right="-15"/>
              <w:jc w:val="right"/>
              <w:rPr>
                <w:sz w:val="21"/>
              </w:rPr>
            </w:pPr>
            <w:r>
              <w:rPr>
                <w:sz w:val="21"/>
              </w:rPr>
              <w:t>8,890,000.00 </w:t>
            </w:r>
          </w:p>
        </w:tc>
        <w:tc>
          <w:tcPr>
            <w:tcW w:w="2165" w:type="dxa"/>
          </w:tcPr>
          <w:p>
            <w:pPr>
              <w:pStyle w:val="TableParagraph"/>
              <w:ind w:right="-15"/>
              <w:jc w:val="right"/>
              <w:rPr>
                <w:sz w:val="21"/>
              </w:rPr>
            </w:pPr>
            <w:r>
              <w:rPr>
                <w:sz w:val="21"/>
              </w:rPr>
              <w:t>9,361,600.00 </w:t>
            </w:r>
          </w:p>
        </w:tc>
      </w:tr>
      <w:tr>
        <w:trPr>
          <w:trHeight w:val="544" w:hRule="atLeast"/>
        </w:trPr>
        <w:tc>
          <w:tcPr>
            <w:tcW w:w="3142" w:type="dxa"/>
          </w:tcPr>
          <w:p>
            <w:pPr>
              <w:pStyle w:val="TableParagraph"/>
              <w:ind w:left="318"/>
              <w:rPr>
                <w:sz w:val="21"/>
              </w:rPr>
            </w:pPr>
            <w:r>
              <w:rPr>
                <w:spacing w:val="-1"/>
                <w:sz w:val="21"/>
              </w:rPr>
              <w:t>支付其他与筹资活动有关的</w:t>
            </w:r>
          </w:p>
          <w:p>
            <w:pPr>
              <w:pStyle w:val="TableParagraph"/>
              <w:spacing w:line="252" w:lineRule="exact" w:before="2"/>
              <w:ind w:left="107"/>
              <w:rPr>
                <w:sz w:val="21"/>
              </w:rPr>
            </w:pPr>
            <w:r>
              <w:rPr>
                <w:sz w:val="21"/>
              </w:rPr>
              <w:t>现金 </w:t>
            </w:r>
          </w:p>
        </w:tc>
        <w:tc>
          <w:tcPr>
            <w:tcW w:w="1567" w:type="dxa"/>
          </w:tcPr>
          <w:p>
            <w:pPr>
              <w:pStyle w:val="TableParagraph"/>
              <w:ind w:left="107"/>
              <w:rPr>
                <w:sz w:val="21"/>
              </w:rPr>
            </w:pPr>
            <w:r>
              <w:rPr>
                <w:sz w:val="21"/>
              </w:rPr>
              <w:t>附注七、78、</w:t>
            </w:r>
          </w:p>
          <w:p>
            <w:pPr>
              <w:pStyle w:val="TableParagraph"/>
              <w:spacing w:line="252" w:lineRule="exact" w:before="2"/>
              <w:ind w:left="107"/>
              <w:rPr>
                <w:sz w:val="21"/>
              </w:rPr>
            </w:pPr>
            <w:r>
              <w:rPr>
                <w:sz w:val="21"/>
              </w:rPr>
              <w:t>（6） </w:t>
            </w:r>
          </w:p>
        </w:tc>
        <w:tc>
          <w:tcPr>
            <w:tcW w:w="2174" w:type="dxa"/>
          </w:tcPr>
          <w:p>
            <w:pPr>
              <w:pStyle w:val="TableParagraph"/>
              <w:ind w:right="-15"/>
              <w:jc w:val="right"/>
              <w:rPr>
                <w:sz w:val="21"/>
              </w:rPr>
            </w:pPr>
            <w:r>
              <w:rPr>
                <w:sz w:val="21"/>
              </w:rPr>
              <w:t>164,653,588.57 </w:t>
            </w:r>
          </w:p>
        </w:tc>
        <w:tc>
          <w:tcPr>
            <w:tcW w:w="2165" w:type="dxa"/>
          </w:tcPr>
          <w:p>
            <w:pPr>
              <w:pStyle w:val="TableParagraph"/>
              <w:ind w:right="-15"/>
              <w:jc w:val="right"/>
              <w:rPr>
                <w:sz w:val="21"/>
              </w:rPr>
            </w:pPr>
            <w:r>
              <w:rPr>
                <w:sz w:val="21"/>
              </w:rPr>
              <w:t>212,019,516.24 </w:t>
            </w:r>
          </w:p>
        </w:tc>
      </w:tr>
      <w:tr>
        <w:trPr>
          <w:trHeight w:val="270" w:hRule="atLeast"/>
        </w:trPr>
        <w:tc>
          <w:tcPr>
            <w:tcW w:w="3142" w:type="dxa"/>
          </w:tcPr>
          <w:p>
            <w:pPr>
              <w:pStyle w:val="TableParagraph"/>
              <w:spacing w:line="250" w:lineRule="exact"/>
              <w:ind w:left="527"/>
              <w:rPr>
                <w:sz w:val="21"/>
              </w:rPr>
            </w:pPr>
            <w:r>
              <w:rPr>
                <w:spacing w:val="-1"/>
                <w:sz w:val="21"/>
              </w:rPr>
              <w:t>筹资活动现金流出小计</w:t>
            </w:r>
            <w:r>
              <w:rPr>
                <w:sz w:val="21"/>
              </w:rPr>
              <w:t> </w:t>
            </w:r>
          </w:p>
        </w:tc>
        <w:tc>
          <w:tcPr>
            <w:tcW w:w="1567" w:type="dxa"/>
          </w:tcPr>
          <w:p>
            <w:pPr>
              <w:pStyle w:val="TableParagraph"/>
              <w:spacing w:line="250" w:lineRule="exact"/>
              <w:ind w:left="107"/>
              <w:rPr>
                <w:sz w:val="21"/>
              </w:rPr>
            </w:pPr>
            <w:r>
              <w:rPr>
                <w:w w:val="100"/>
                <w:sz w:val="21"/>
              </w:rPr>
              <w:t> </w:t>
            </w:r>
          </w:p>
        </w:tc>
        <w:tc>
          <w:tcPr>
            <w:tcW w:w="2174" w:type="dxa"/>
          </w:tcPr>
          <w:p>
            <w:pPr>
              <w:pStyle w:val="TableParagraph"/>
              <w:spacing w:line="250" w:lineRule="exact"/>
              <w:ind w:right="-15"/>
              <w:jc w:val="right"/>
              <w:rPr>
                <w:sz w:val="21"/>
              </w:rPr>
            </w:pPr>
            <w:r>
              <w:rPr>
                <w:sz w:val="21"/>
              </w:rPr>
              <w:t>1,558,411,477.46 </w:t>
            </w:r>
          </w:p>
        </w:tc>
        <w:tc>
          <w:tcPr>
            <w:tcW w:w="2165" w:type="dxa"/>
          </w:tcPr>
          <w:p>
            <w:pPr>
              <w:pStyle w:val="TableParagraph"/>
              <w:spacing w:line="250" w:lineRule="exact"/>
              <w:ind w:right="-15"/>
              <w:jc w:val="right"/>
              <w:rPr>
                <w:sz w:val="21"/>
              </w:rPr>
            </w:pPr>
            <w:r>
              <w:rPr>
                <w:sz w:val="21"/>
              </w:rPr>
              <w:t>1,949,356,511.65 </w:t>
            </w:r>
          </w:p>
        </w:tc>
      </w:tr>
      <w:tr>
        <w:trPr>
          <w:trHeight w:val="546" w:hRule="atLeast"/>
        </w:trPr>
        <w:tc>
          <w:tcPr>
            <w:tcW w:w="3142" w:type="dxa"/>
          </w:tcPr>
          <w:p>
            <w:pPr>
              <w:pStyle w:val="TableParagraph"/>
              <w:spacing w:line="270" w:lineRule="atLeast" w:before="0"/>
              <w:ind w:left="107" w:right="288" w:firstLine="631"/>
              <w:rPr>
                <w:sz w:val="21"/>
              </w:rPr>
            </w:pPr>
            <w:r>
              <w:rPr>
                <w:spacing w:val="-1"/>
                <w:sz w:val="21"/>
              </w:rPr>
              <w:t>筹资活动产生的现金流</w:t>
            </w:r>
            <w:r>
              <w:rPr>
                <w:sz w:val="21"/>
              </w:rPr>
              <w:t>量净额 </w:t>
            </w:r>
          </w:p>
        </w:tc>
        <w:tc>
          <w:tcPr>
            <w:tcW w:w="1567" w:type="dxa"/>
          </w:tcPr>
          <w:p>
            <w:pPr>
              <w:pStyle w:val="TableParagraph"/>
              <w:spacing w:before="3"/>
              <w:ind w:left="107"/>
              <w:rPr>
                <w:sz w:val="21"/>
              </w:rPr>
            </w:pPr>
            <w:r>
              <w:rPr>
                <w:w w:val="100"/>
                <w:sz w:val="21"/>
              </w:rPr>
              <w:t> </w:t>
            </w:r>
          </w:p>
        </w:tc>
        <w:tc>
          <w:tcPr>
            <w:tcW w:w="2174" w:type="dxa"/>
          </w:tcPr>
          <w:p>
            <w:pPr>
              <w:pStyle w:val="TableParagraph"/>
              <w:spacing w:before="3"/>
              <w:ind w:right="-15"/>
              <w:jc w:val="right"/>
              <w:rPr>
                <w:sz w:val="21"/>
              </w:rPr>
            </w:pPr>
            <w:r>
              <w:rPr>
                <w:sz w:val="21"/>
              </w:rPr>
              <w:t>-711,324,595.44 </w:t>
            </w:r>
          </w:p>
        </w:tc>
        <w:tc>
          <w:tcPr>
            <w:tcW w:w="2165" w:type="dxa"/>
          </w:tcPr>
          <w:p>
            <w:pPr>
              <w:pStyle w:val="TableParagraph"/>
              <w:spacing w:before="3"/>
              <w:ind w:right="-15"/>
              <w:jc w:val="right"/>
              <w:rPr>
                <w:sz w:val="21"/>
              </w:rPr>
            </w:pPr>
            <w:r>
              <w:rPr>
                <w:sz w:val="21"/>
              </w:rPr>
              <w:t>-498,644,121.86 </w:t>
            </w:r>
          </w:p>
        </w:tc>
      </w:tr>
      <w:tr>
        <w:trPr>
          <w:trHeight w:val="544" w:hRule="atLeast"/>
        </w:trPr>
        <w:tc>
          <w:tcPr>
            <w:tcW w:w="3142" w:type="dxa"/>
          </w:tcPr>
          <w:p>
            <w:pPr>
              <w:pStyle w:val="TableParagraph"/>
              <w:ind w:left="107"/>
              <w:rPr>
                <w:sz w:val="21"/>
              </w:rPr>
            </w:pPr>
            <w:r>
              <w:rPr>
                <w:sz w:val="21"/>
              </w:rPr>
              <w:t>四、汇率变动对现金及现金等价</w:t>
            </w:r>
          </w:p>
          <w:p>
            <w:pPr>
              <w:pStyle w:val="TableParagraph"/>
              <w:spacing w:line="252" w:lineRule="exact" w:before="2"/>
              <w:ind w:left="107"/>
              <w:rPr>
                <w:sz w:val="21"/>
              </w:rPr>
            </w:pPr>
            <w:r>
              <w:rPr>
                <w:sz w:val="21"/>
              </w:rPr>
              <w:t>物的影响 </w:t>
            </w:r>
          </w:p>
        </w:tc>
        <w:tc>
          <w:tcPr>
            <w:tcW w:w="1567" w:type="dxa"/>
          </w:tcPr>
          <w:p>
            <w:pPr>
              <w:pStyle w:val="TableParagraph"/>
              <w:ind w:left="107"/>
              <w:rPr>
                <w:sz w:val="21"/>
              </w:rPr>
            </w:pPr>
            <w:r>
              <w:rPr>
                <w:w w:val="100"/>
                <w:sz w:val="21"/>
              </w:rPr>
              <w:t> </w:t>
            </w:r>
          </w:p>
        </w:tc>
        <w:tc>
          <w:tcPr>
            <w:tcW w:w="2174" w:type="dxa"/>
          </w:tcPr>
          <w:p>
            <w:pPr>
              <w:pStyle w:val="TableParagraph"/>
              <w:ind w:right="-15"/>
              <w:jc w:val="right"/>
              <w:rPr>
                <w:sz w:val="21"/>
              </w:rPr>
            </w:pPr>
            <w:r>
              <w:rPr>
                <w:w w:val="100"/>
                <w:sz w:val="21"/>
              </w:rPr>
              <w:t> </w:t>
            </w:r>
          </w:p>
        </w:tc>
        <w:tc>
          <w:tcPr>
            <w:tcW w:w="2165" w:type="dxa"/>
          </w:tcPr>
          <w:p>
            <w:pPr>
              <w:pStyle w:val="TableParagraph"/>
              <w:ind w:right="-15"/>
              <w:jc w:val="right"/>
              <w:rPr>
                <w:sz w:val="21"/>
              </w:rPr>
            </w:pPr>
            <w:r>
              <w:rPr>
                <w:w w:val="100"/>
                <w:sz w:val="21"/>
              </w:rPr>
              <w:t> </w:t>
            </w:r>
          </w:p>
        </w:tc>
      </w:tr>
      <w:tr>
        <w:trPr>
          <w:trHeight w:val="271" w:hRule="atLeast"/>
        </w:trPr>
        <w:tc>
          <w:tcPr>
            <w:tcW w:w="3142" w:type="dxa"/>
          </w:tcPr>
          <w:p>
            <w:pPr>
              <w:pStyle w:val="TableParagraph"/>
              <w:spacing w:line="250" w:lineRule="exact"/>
              <w:ind w:left="107" w:right="-15"/>
              <w:rPr>
                <w:sz w:val="21"/>
              </w:rPr>
            </w:pPr>
            <w:r>
              <w:rPr>
                <w:sz w:val="21"/>
              </w:rPr>
              <w:t>五、现金及现金等价物净增加额 </w:t>
            </w:r>
          </w:p>
        </w:tc>
        <w:tc>
          <w:tcPr>
            <w:tcW w:w="1567" w:type="dxa"/>
          </w:tcPr>
          <w:p>
            <w:pPr>
              <w:pStyle w:val="TableParagraph"/>
              <w:spacing w:line="250" w:lineRule="exact"/>
              <w:ind w:left="107"/>
              <w:rPr>
                <w:sz w:val="21"/>
              </w:rPr>
            </w:pPr>
            <w:r>
              <w:rPr>
                <w:w w:val="100"/>
                <w:sz w:val="21"/>
              </w:rPr>
              <w:t> </w:t>
            </w:r>
          </w:p>
        </w:tc>
        <w:tc>
          <w:tcPr>
            <w:tcW w:w="2174" w:type="dxa"/>
          </w:tcPr>
          <w:p>
            <w:pPr>
              <w:pStyle w:val="TableParagraph"/>
              <w:spacing w:line="250" w:lineRule="exact"/>
              <w:ind w:right="-15"/>
              <w:jc w:val="right"/>
              <w:rPr>
                <w:sz w:val="21"/>
              </w:rPr>
            </w:pPr>
            <w:r>
              <w:rPr>
                <w:sz w:val="21"/>
              </w:rPr>
              <w:t>-516,518,351.29 </w:t>
            </w:r>
          </w:p>
        </w:tc>
        <w:tc>
          <w:tcPr>
            <w:tcW w:w="2165" w:type="dxa"/>
          </w:tcPr>
          <w:p>
            <w:pPr>
              <w:pStyle w:val="TableParagraph"/>
              <w:spacing w:line="250" w:lineRule="exact"/>
              <w:ind w:right="-15"/>
              <w:jc w:val="right"/>
              <w:rPr>
                <w:sz w:val="21"/>
              </w:rPr>
            </w:pPr>
            <w:r>
              <w:rPr>
                <w:sz w:val="21"/>
              </w:rPr>
              <w:t>485,985,983.47 </w:t>
            </w:r>
          </w:p>
        </w:tc>
      </w:tr>
      <w:tr>
        <w:trPr>
          <w:trHeight w:val="544" w:hRule="atLeast"/>
        </w:trPr>
        <w:tc>
          <w:tcPr>
            <w:tcW w:w="3142" w:type="dxa"/>
          </w:tcPr>
          <w:p>
            <w:pPr>
              <w:pStyle w:val="TableParagraph"/>
              <w:ind w:left="318"/>
              <w:rPr>
                <w:sz w:val="21"/>
              </w:rPr>
            </w:pPr>
            <w:r>
              <w:rPr>
                <w:sz w:val="21"/>
              </w:rPr>
              <w:t>加：期初现金及现金等价物余</w:t>
            </w:r>
          </w:p>
          <w:p>
            <w:pPr>
              <w:pStyle w:val="TableParagraph"/>
              <w:spacing w:line="250" w:lineRule="exact" w:before="4"/>
              <w:ind w:left="107"/>
              <w:rPr>
                <w:sz w:val="21"/>
              </w:rPr>
            </w:pPr>
            <w:r>
              <w:rPr>
                <w:sz w:val="21"/>
              </w:rPr>
              <w:t>额 </w:t>
            </w:r>
          </w:p>
        </w:tc>
        <w:tc>
          <w:tcPr>
            <w:tcW w:w="1567" w:type="dxa"/>
          </w:tcPr>
          <w:p>
            <w:pPr>
              <w:pStyle w:val="TableParagraph"/>
              <w:ind w:left="107"/>
              <w:rPr>
                <w:sz w:val="21"/>
              </w:rPr>
            </w:pPr>
            <w:r>
              <w:rPr>
                <w:w w:val="100"/>
                <w:sz w:val="21"/>
              </w:rPr>
              <w:t> </w:t>
            </w:r>
          </w:p>
        </w:tc>
        <w:tc>
          <w:tcPr>
            <w:tcW w:w="2174" w:type="dxa"/>
          </w:tcPr>
          <w:p>
            <w:pPr>
              <w:pStyle w:val="TableParagraph"/>
              <w:ind w:right="-15"/>
              <w:jc w:val="right"/>
              <w:rPr>
                <w:sz w:val="21"/>
              </w:rPr>
            </w:pPr>
            <w:r>
              <w:rPr>
                <w:sz w:val="21"/>
              </w:rPr>
              <w:t>1,077,050,328.31 </w:t>
            </w:r>
          </w:p>
        </w:tc>
        <w:tc>
          <w:tcPr>
            <w:tcW w:w="2165" w:type="dxa"/>
          </w:tcPr>
          <w:p>
            <w:pPr>
              <w:pStyle w:val="TableParagraph"/>
              <w:ind w:right="-15"/>
              <w:jc w:val="right"/>
              <w:rPr>
                <w:sz w:val="21"/>
              </w:rPr>
            </w:pPr>
            <w:r>
              <w:rPr>
                <w:sz w:val="21"/>
              </w:rPr>
              <w:t>591,064,344.84 </w:t>
            </w:r>
          </w:p>
        </w:tc>
      </w:tr>
      <w:tr>
        <w:trPr>
          <w:trHeight w:val="273" w:hRule="atLeast"/>
        </w:trPr>
        <w:tc>
          <w:tcPr>
            <w:tcW w:w="3142" w:type="dxa"/>
          </w:tcPr>
          <w:p>
            <w:pPr>
              <w:pStyle w:val="TableParagraph"/>
              <w:spacing w:line="250" w:lineRule="exact" w:before="3"/>
              <w:ind w:left="107" w:right="-15"/>
              <w:rPr>
                <w:sz w:val="21"/>
              </w:rPr>
            </w:pPr>
            <w:r>
              <w:rPr>
                <w:sz w:val="21"/>
              </w:rPr>
              <w:t>六、期末现金及现金等价物余额 </w:t>
            </w:r>
          </w:p>
        </w:tc>
        <w:tc>
          <w:tcPr>
            <w:tcW w:w="1567" w:type="dxa"/>
          </w:tcPr>
          <w:p>
            <w:pPr>
              <w:pStyle w:val="TableParagraph"/>
              <w:spacing w:line="250" w:lineRule="exact" w:before="3"/>
              <w:ind w:left="107"/>
              <w:rPr>
                <w:sz w:val="21"/>
              </w:rPr>
            </w:pPr>
            <w:r>
              <w:rPr>
                <w:w w:val="100"/>
                <w:sz w:val="21"/>
              </w:rPr>
              <w:t> </w:t>
            </w:r>
          </w:p>
        </w:tc>
        <w:tc>
          <w:tcPr>
            <w:tcW w:w="2174" w:type="dxa"/>
          </w:tcPr>
          <w:p>
            <w:pPr>
              <w:pStyle w:val="TableParagraph"/>
              <w:spacing w:line="250" w:lineRule="exact" w:before="3"/>
              <w:ind w:right="-15"/>
              <w:jc w:val="right"/>
              <w:rPr>
                <w:sz w:val="21"/>
              </w:rPr>
            </w:pPr>
            <w:r>
              <w:rPr>
                <w:sz w:val="21"/>
              </w:rPr>
              <w:t>560,531,977.02 </w:t>
            </w:r>
          </w:p>
        </w:tc>
        <w:tc>
          <w:tcPr>
            <w:tcW w:w="2165" w:type="dxa"/>
          </w:tcPr>
          <w:p>
            <w:pPr>
              <w:pStyle w:val="TableParagraph"/>
              <w:spacing w:line="250" w:lineRule="exact" w:before="3"/>
              <w:ind w:right="-15"/>
              <w:jc w:val="right"/>
              <w:rPr>
                <w:sz w:val="21"/>
              </w:rPr>
            </w:pPr>
            <w:r>
              <w:rPr>
                <w:sz w:val="21"/>
              </w:rPr>
              <w:t>1,077,050,328.31 </w:t>
            </w:r>
          </w:p>
        </w:tc>
      </w:tr>
    </w:tbl>
    <w:p>
      <w:pPr>
        <w:pStyle w:val="BodyText"/>
        <w:spacing w:before="1"/>
        <w:ind w:left="518"/>
      </w:pPr>
      <w:r>
        <w:rPr>
          <w:w w:val="100"/>
        </w:rPr>
        <w:t> </w:t>
      </w:r>
    </w:p>
    <w:p>
      <w:pPr>
        <w:pStyle w:val="BodyText"/>
        <w:spacing w:before="4"/>
        <w:ind w:left="518"/>
      </w:pPr>
      <w:r>
        <w:rPr>
          <w:spacing w:val="-2"/>
        </w:rPr>
        <w:t>公司负责人：王东海 主管会计工作负责人：白恒飞 会计机构负责人：陈学伟</w:t>
      </w:r>
      <w:r>
        <w:rPr>
          <w:color w:val="FF0000"/>
        </w:rPr>
        <w:t> </w:t>
      </w:r>
    </w:p>
    <w:p>
      <w:pPr>
        <w:pStyle w:val="BodyText"/>
        <w:spacing w:before="3"/>
        <w:ind w:left="108"/>
        <w:jc w:val="center"/>
      </w:pPr>
      <w:r>
        <w:rPr>
          <w:w w:val="100"/>
        </w:rPr>
        <w:t> </w:t>
      </w:r>
    </w:p>
    <w:p>
      <w:pPr>
        <w:pStyle w:val="BodyText"/>
        <w:spacing w:line="242" w:lineRule="auto" w:before="4"/>
        <w:ind w:left="4129" w:right="4021"/>
        <w:jc w:val="center"/>
      </w:pPr>
      <w:r>
        <w:rPr/>
        <w:t>母公司现金流量表2022</w:t>
      </w:r>
      <w:r>
        <w:rPr>
          <w:spacing w:val="-37"/>
        </w:rPr>
        <w:t> 年 </w:t>
      </w:r>
      <w:r>
        <w:rPr/>
        <w:t>1—12</w:t>
      </w:r>
      <w:r>
        <w:rPr>
          <w:spacing w:val="-28"/>
        </w:rPr>
        <w:t> 月</w:t>
      </w:r>
      <w:r>
        <w:rPr/>
        <w:t> </w:t>
      </w:r>
    </w:p>
    <w:p>
      <w:pPr>
        <w:pStyle w:val="BodyText"/>
        <w:spacing w:before="1"/>
        <w:ind w:left="0" w:right="407"/>
        <w:jc w:val="right"/>
      </w:pPr>
      <w:r>
        <w:rPr>
          <w:spacing w:val="7"/>
        </w:rPr>
        <w:t>单位:元 币种:人民币</w:t>
      </w:r>
      <w:r>
        <w:rPr/>
        <w:t> </w:t>
      </w: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5"/>
        <w:gridCol w:w="1570"/>
        <w:gridCol w:w="2172"/>
        <w:gridCol w:w="2163"/>
      </w:tblGrid>
      <w:tr>
        <w:trPr>
          <w:trHeight w:val="273" w:hRule="atLeast"/>
        </w:trPr>
        <w:tc>
          <w:tcPr>
            <w:tcW w:w="3145" w:type="dxa"/>
          </w:tcPr>
          <w:p>
            <w:pPr>
              <w:pStyle w:val="TableParagraph"/>
              <w:spacing w:line="252" w:lineRule="exact"/>
              <w:ind w:left="1394" w:right="1280"/>
              <w:jc w:val="center"/>
              <w:rPr>
                <w:sz w:val="21"/>
              </w:rPr>
            </w:pPr>
            <w:r>
              <w:rPr>
                <w:sz w:val="21"/>
              </w:rPr>
              <w:t>项目 </w:t>
            </w:r>
          </w:p>
        </w:tc>
        <w:tc>
          <w:tcPr>
            <w:tcW w:w="1570" w:type="dxa"/>
          </w:tcPr>
          <w:p>
            <w:pPr>
              <w:pStyle w:val="TableParagraph"/>
              <w:spacing w:line="252" w:lineRule="exact"/>
              <w:ind w:left="572"/>
              <w:rPr>
                <w:sz w:val="21"/>
              </w:rPr>
            </w:pPr>
            <w:r>
              <w:rPr>
                <w:sz w:val="21"/>
              </w:rPr>
              <w:t>附注 </w:t>
            </w:r>
          </w:p>
        </w:tc>
        <w:tc>
          <w:tcPr>
            <w:tcW w:w="2172" w:type="dxa"/>
          </w:tcPr>
          <w:p>
            <w:pPr>
              <w:pStyle w:val="TableParagraph"/>
              <w:spacing w:line="252" w:lineRule="exact"/>
              <w:ind w:left="661"/>
              <w:rPr>
                <w:sz w:val="21"/>
              </w:rPr>
            </w:pPr>
            <w:r>
              <w:rPr>
                <w:sz w:val="21"/>
              </w:rPr>
              <w:t>2022年度 </w:t>
            </w:r>
          </w:p>
        </w:tc>
        <w:tc>
          <w:tcPr>
            <w:tcW w:w="2163" w:type="dxa"/>
          </w:tcPr>
          <w:p>
            <w:pPr>
              <w:pStyle w:val="TableParagraph"/>
              <w:spacing w:line="252" w:lineRule="exact"/>
              <w:ind w:left="657"/>
              <w:rPr>
                <w:sz w:val="21"/>
              </w:rPr>
            </w:pPr>
            <w:r>
              <w:rPr>
                <w:sz w:val="21"/>
              </w:rPr>
              <w:t>2021年度 </w:t>
            </w:r>
          </w:p>
        </w:tc>
      </w:tr>
      <w:tr>
        <w:trPr>
          <w:trHeight w:val="270" w:hRule="atLeast"/>
        </w:trPr>
        <w:tc>
          <w:tcPr>
            <w:tcW w:w="9050" w:type="dxa"/>
            <w:gridSpan w:val="4"/>
          </w:tcPr>
          <w:p>
            <w:pPr>
              <w:pStyle w:val="TableParagraph"/>
              <w:spacing w:line="250" w:lineRule="exact"/>
              <w:ind w:left="107"/>
              <w:rPr>
                <w:sz w:val="21"/>
              </w:rPr>
            </w:pPr>
            <w:r>
              <w:rPr>
                <w:sz w:val="21"/>
              </w:rPr>
              <w:t>一、经营活动产生的现金流量： </w:t>
            </w:r>
          </w:p>
        </w:tc>
      </w:tr>
      <w:tr>
        <w:trPr>
          <w:trHeight w:val="545" w:hRule="atLeast"/>
        </w:trPr>
        <w:tc>
          <w:tcPr>
            <w:tcW w:w="3145" w:type="dxa"/>
          </w:tcPr>
          <w:p>
            <w:pPr>
              <w:pStyle w:val="TableParagraph"/>
              <w:spacing w:line="270" w:lineRule="atLeast" w:before="0"/>
              <w:ind w:left="107" w:right="92" w:firstLine="211"/>
              <w:rPr>
                <w:sz w:val="21"/>
              </w:rPr>
            </w:pPr>
            <w:r>
              <w:rPr>
                <w:spacing w:val="-1"/>
                <w:sz w:val="21"/>
              </w:rPr>
              <w:t>销售商品、提供劳务收到的现</w:t>
            </w:r>
            <w:r>
              <w:rPr>
                <w:sz w:val="21"/>
              </w:rPr>
              <w:t>金 </w:t>
            </w:r>
          </w:p>
        </w:tc>
        <w:tc>
          <w:tcPr>
            <w:tcW w:w="1570" w:type="dxa"/>
          </w:tcPr>
          <w:p>
            <w:pPr>
              <w:pStyle w:val="TableParagraph"/>
              <w:spacing w:before="3"/>
              <w:ind w:left="107"/>
              <w:rPr>
                <w:sz w:val="21"/>
              </w:rPr>
            </w:pPr>
            <w:r>
              <w:rPr>
                <w:w w:val="100"/>
                <w:sz w:val="21"/>
              </w:rPr>
              <w:t> </w:t>
            </w:r>
          </w:p>
        </w:tc>
        <w:tc>
          <w:tcPr>
            <w:tcW w:w="2172" w:type="dxa"/>
          </w:tcPr>
          <w:p>
            <w:pPr>
              <w:pStyle w:val="TableParagraph"/>
              <w:spacing w:before="3"/>
              <w:ind w:right="-15"/>
              <w:jc w:val="right"/>
              <w:rPr>
                <w:sz w:val="21"/>
              </w:rPr>
            </w:pPr>
            <w:r>
              <w:rPr>
                <w:w w:val="100"/>
                <w:sz w:val="21"/>
              </w:rPr>
              <w:t> </w:t>
            </w:r>
          </w:p>
        </w:tc>
        <w:tc>
          <w:tcPr>
            <w:tcW w:w="2163" w:type="dxa"/>
          </w:tcPr>
          <w:p>
            <w:pPr>
              <w:pStyle w:val="TableParagraph"/>
              <w:spacing w:before="3"/>
              <w:ind w:right="-15"/>
              <w:jc w:val="right"/>
              <w:rPr>
                <w:sz w:val="21"/>
              </w:rPr>
            </w:pPr>
            <w:r>
              <w:rPr>
                <w:w w:val="100"/>
                <w:sz w:val="21"/>
              </w:rPr>
              <w:t> </w:t>
            </w:r>
          </w:p>
        </w:tc>
      </w:tr>
      <w:tr>
        <w:trPr>
          <w:trHeight w:val="273" w:hRule="atLeast"/>
        </w:trPr>
        <w:tc>
          <w:tcPr>
            <w:tcW w:w="3145" w:type="dxa"/>
          </w:tcPr>
          <w:p>
            <w:pPr>
              <w:pStyle w:val="TableParagraph"/>
              <w:spacing w:line="250" w:lineRule="exact" w:before="3"/>
              <w:ind w:left="318"/>
              <w:rPr>
                <w:sz w:val="21"/>
              </w:rPr>
            </w:pPr>
            <w:r>
              <w:rPr>
                <w:spacing w:val="-1"/>
                <w:sz w:val="21"/>
              </w:rPr>
              <w:t>收到的税费返还</w:t>
            </w:r>
            <w:r>
              <w:rPr>
                <w:sz w:val="21"/>
              </w:rPr>
              <w:t> </w:t>
            </w:r>
          </w:p>
        </w:tc>
        <w:tc>
          <w:tcPr>
            <w:tcW w:w="1570" w:type="dxa"/>
          </w:tcPr>
          <w:p>
            <w:pPr>
              <w:pStyle w:val="TableParagraph"/>
              <w:spacing w:line="250" w:lineRule="exact" w:before="3"/>
              <w:ind w:left="107"/>
              <w:rPr>
                <w:sz w:val="21"/>
              </w:rPr>
            </w:pPr>
            <w:r>
              <w:rPr>
                <w:w w:val="100"/>
                <w:sz w:val="21"/>
              </w:rPr>
              <w:t> </w:t>
            </w:r>
          </w:p>
        </w:tc>
        <w:tc>
          <w:tcPr>
            <w:tcW w:w="2172" w:type="dxa"/>
          </w:tcPr>
          <w:p>
            <w:pPr>
              <w:pStyle w:val="TableParagraph"/>
              <w:spacing w:line="250" w:lineRule="exact" w:before="3"/>
              <w:ind w:right="-15"/>
              <w:jc w:val="right"/>
              <w:rPr>
                <w:sz w:val="21"/>
              </w:rPr>
            </w:pPr>
            <w:r>
              <w:rPr>
                <w:w w:val="100"/>
                <w:sz w:val="21"/>
              </w:rPr>
              <w:t> </w:t>
            </w:r>
          </w:p>
        </w:tc>
        <w:tc>
          <w:tcPr>
            <w:tcW w:w="2163" w:type="dxa"/>
          </w:tcPr>
          <w:p>
            <w:pPr>
              <w:pStyle w:val="TableParagraph"/>
              <w:spacing w:line="250" w:lineRule="exact" w:before="3"/>
              <w:ind w:right="-15"/>
              <w:jc w:val="right"/>
              <w:rPr>
                <w:sz w:val="21"/>
              </w:rPr>
            </w:pPr>
            <w:r>
              <w:rPr>
                <w:w w:val="100"/>
                <w:sz w:val="21"/>
              </w:rPr>
              <w:t> </w:t>
            </w:r>
          </w:p>
        </w:tc>
      </w:tr>
      <w:tr>
        <w:trPr>
          <w:trHeight w:val="544" w:hRule="atLeast"/>
        </w:trPr>
        <w:tc>
          <w:tcPr>
            <w:tcW w:w="3145" w:type="dxa"/>
          </w:tcPr>
          <w:p>
            <w:pPr>
              <w:pStyle w:val="TableParagraph"/>
              <w:ind w:left="318"/>
              <w:rPr>
                <w:sz w:val="21"/>
              </w:rPr>
            </w:pPr>
            <w:r>
              <w:rPr>
                <w:spacing w:val="-1"/>
                <w:sz w:val="21"/>
              </w:rPr>
              <w:t>收到其他与经营活动有关的</w:t>
            </w:r>
          </w:p>
          <w:p>
            <w:pPr>
              <w:pStyle w:val="TableParagraph"/>
              <w:spacing w:line="250" w:lineRule="exact" w:before="4"/>
              <w:ind w:left="107"/>
              <w:rPr>
                <w:sz w:val="21"/>
              </w:rPr>
            </w:pPr>
            <w:r>
              <w:rPr>
                <w:sz w:val="21"/>
              </w:rPr>
              <w:t>现金 </w:t>
            </w:r>
          </w:p>
        </w:tc>
        <w:tc>
          <w:tcPr>
            <w:tcW w:w="1570" w:type="dxa"/>
          </w:tcPr>
          <w:p>
            <w:pPr>
              <w:pStyle w:val="TableParagraph"/>
              <w:ind w:left="107"/>
              <w:rPr>
                <w:sz w:val="21"/>
              </w:rPr>
            </w:pPr>
            <w:r>
              <w:rPr>
                <w:w w:val="100"/>
                <w:sz w:val="21"/>
              </w:rPr>
              <w:t> </w:t>
            </w:r>
          </w:p>
        </w:tc>
        <w:tc>
          <w:tcPr>
            <w:tcW w:w="2172" w:type="dxa"/>
          </w:tcPr>
          <w:p>
            <w:pPr>
              <w:pStyle w:val="TableParagraph"/>
              <w:ind w:right="-15"/>
              <w:jc w:val="right"/>
              <w:rPr>
                <w:sz w:val="21"/>
              </w:rPr>
            </w:pPr>
            <w:r>
              <w:rPr>
                <w:sz w:val="21"/>
              </w:rPr>
              <w:t>9,089,674.24 </w:t>
            </w:r>
          </w:p>
        </w:tc>
        <w:tc>
          <w:tcPr>
            <w:tcW w:w="2163" w:type="dxa"/>
          </w:tcPr>
          <w:p>
            <w:pPr>
              <w:pStyle w:val="TableParagraph"/>
              <w:ind w:right="-15"/>
              <w:jc w:val="right"/>
              <w:rPr>
                <w:sz w:val="21"/>
              </w:rPr>
            </w:pPr>
            <w:r>
              <w:rPr>
                <w:sz w:val="21"/>
              </w:rPr>
              <w:t>12,752,463.45 </w:t>
            </w:r>
          </w:p>
        </w:tc>
      </w:tr>
      <w:tr>
        <w:trPr>
          <w:trHeight w:val="273" w:hRule="atLeast"/>
        </w:trPr>
        <w:tc>
          <w:tcPr>
            <w:tcW w:w="3145" w:type="dxa"/>
          </w:tcPr>
          <w:p>
            <w:pPr>
              <w:pStyle w:val="TableParagraph"/>
              <w:spacing w:line="252" w:lineRule="exact"/>
              <w:ind w:left="527"/>
              <w:rPr>
                <w:sz w:val="21"/>
              </w:rPr>
            </w:pPr>
            <w:r>
              <w:rPr>
                <w:spacing w:val="-1"/>
                <w:sz w:val="21"/>
              </w:rPr>
              <w:t>经营活动现金流入小计</w:t>
            </w:r>
            <w:r>
              <w:rPr>
                <w:sz w:val="21"/>
              </w:rPr>
              <w:t> </w:t>
            </w:r>
          </w:p>
        </w:tc>
        <w:tc>
          <w:tcPr>
            <w:tcW w:w="1570" w:type="dxa"/>
          </w:tcPr>
          <w:p>
            <w:pPr>
              <w:pStyle w:val="TableParagraph"/>
              <w:spacing w:line="252" w:lineRule="exact"/>
              <w:ind w:left="107"/>
              <w:rPr>
                <w:sz w:val="21"/>
              </w:rPr>
            </w:pPr>
            <w:r>
              <w:rPr>
                <w:w w:val="100"/>
                <w:sz w:val="21"/>
              </w:rPr>
              <w:t> </w:t>
            </w:r>
          </w:p>
        </w:tc>
        <w:tc>
          <w:tcPr>
            <w:tcW w:w="2172" w:type="dxa"/>
          </w:tcPr>
          <w:p>
            <w:pPr>
              <w:pStyle w:val="TableParagraph"/>
              <w:spacing w:line="252" w:lineRule="exact"/>
              <w:ind w:right="-15"/>
              <w:jc w:val="right"/>
              <w:rPr>
                <w:sz w:val="21"/>
              </w:rPr>
            </w:pPr>
            <w:r>
              <w:rPr>
                <w:sz w:val="21"/>
              </w:rPr>
              <w:t>9,089,674.24 </w:t>
            </w:r>
          </w:p>
        </w:tc>
        <w:tc>
          <w:tcPr>
            <w:tcW w:w="2163" w:type="dxa"/>
          </w:tcPr>
          <w:p>
            <w:pPr>
              <w:pStyle w:val="TableParagraph"/>
              <w:spacing w:line="252" w:lineRule="exact"/>
              <w:ind w:right="-15"/>
              <w:jc w:val="right"/>
              <w:rPr>
                <w:sz w:val="21"/>
              </w:rPr>
            </w:pPr>
            <w:r>
              <w:rPr>
                <w:sz w:val="21"/>
              </w:rPr>
              <w:t>12,752,463.45 </w:t>
            </w:r>
          </w:p>
        </w:tc>
      </w:tr>
      <w:tr>
        <w:trPr>
          <w:trHeight w:val="544" w:hRule="atLeast"/>
        </w:trPr>
        <w:tc>
          <w:tcPr>
            <w:tcW w:w="3145" w:type="dxa"/>
          </w:tcPr>
          <w:p>
            <w:pPr>
              <w:pStyle w:val="TableParagraph"/>
              <w:ind w:left="318"/>
              <w:rPr>
                <w:sz w:val="21"/>
              </w:rPr>
            </w:pPr>
            <w:r>
              <w:rPr>
                <w:spacing w:val="-1"/>
                <w:sz w:val="21"/>
              </w:rPr>
              <w:t>购买商品、接受劳务支付的现</w:t>
            </w:r>
          </w:p>
          <w:p>
            <w:pPr>
              <w:pStyle w:val="TableParagraph"/>
              <w:spacing w:line="250" w:lineRule="exact" w:before="4"/>
              <w:ind w:left="107"/>
              <w:rPr>
                <w:sz w:val="21"/>
              </w:rPr>
            </w:pPr>
            <w:r>
              <w:rPr>
                <w:sz w:val="21"/>
              </w:rPr>
              <w:t>金 </w:t>
            </w:r>
          </w:p>
        </w:tc>
        <w:tc>
          <w:tcPr>
            <w:tcW w:w="1570" w:type="dxa"/>
          </w:tcPr>
          <w:p>
            <w:pPr>
              <w:pStyle w:val="TableParagraph"/>
              <w:ind w:left="107"/>
              <w:rPr>
                <w:sz w:val="21"/>
              </w:rPr>
            </w:pPr>
            <w:r>
              <w:rPr>
                <w:w w:val="100"/>
                <w:sz w:val="21"/>
              </w:rPr>
              <w:t> </w:t>
            </w:r>
          </w:p>
        </w:tc>
        <w:tc>
          <w:tcPr>
            <w:tcW w:w="2172" w:type="dxa"/>
          </w:tcPr>
          <w:p>
            <w:pPr>
              <w:pStyle w:val="TableParagraph"/>
              <w:ind w:right="-15"/>
              <w:jc w:val="right"/>
              <w:rPr>
                <w:sz w:val="21"/>
              </w:rPr>
            </w:pPr>
            <w:r>
              <w:rPr>
                <w:w w:val="100"/>
                <w:sz w:val="21"/>
              </w:rPr>
              <w:t> </w:t>
            </w:r>
          </w:p>
        </w:tc>
        <w:tc>
          <w:tcPr>
            <w:tcW w:w="2163" w:type="dxa"/>
          </w:tcPr>
          <w:p>
            <w:pPr>
              <w:pStyle w:val="TableParagraph"/>
              <w:ind w:right="-15"/>
              <w:jc w:val="right"/>
              <w:rPr>
                <w:sz w:val="21"/>
              </w:rPr>
            </w:pPr>
            <w:r>
              <w:rPr>
                <w:sz w:val="21"/>
              </w:rPr>
              <w:t>18,849,344.48 </w:t>
            </w:r>
          </w:p>
        </w:tc>
      </w:tr>
      <w:tr>
        <w:trPr>
          <w:trHeight w:val="544" w:hRule="atLeast"/>
        </w:trPr>
        <w:tc>
          <w:tcPr>
            <w:tcW w:w="3145" w:type="dxa"/>
          </w:tcPr>
          <w:p>
            <w:pPr>
              <w:pStyle w:val="TableParagraph"/>
              <w:ind w:left="318"/>
              <w:rPr>
                <w:sz w:val="21"/>
              </w:rPr>
            </w:pPr>
            <w:r>
              <w:rPr>
                <w:spacing w:val="-1"/>
                <w:sz w:val="21"/>
              </w:rPr>
              <w:t>支付给职工及为职工支付的</w:t>
            </w:r>
          </w:p>
          <w:p>
            <w:pPr>
              <w:pStyle w:val="TableParagraph"/>
              <w:spacing w:line="250" w:lineRule="exact" w:before="4"/>
              <w:ind w:left="107"/>
              <w:rPr>
                <w:sz w:val="21"/>
              </w:rPr>
            </w:pPr>
            <w:r>
              <w:rPr>
                <w:sz w:val="21"/>
              </w:rPr>
              <w:t>现金 </w:t>
            </w:r>
          </w:p>
        </w:tc>
        <w:tc>
          <w:tcPr>
            <w:tcW w:w="1570" w:type="dxa"/>
          </w:tcPr>
          <w:p>
            <w:pPr>
              <w:pStyle w:val="TableParagraph"/>
              <w:ind w:left="107"/>
              <w:rPr>
                <w:sz w:val="21"/>
              </w:rPr>
            </w:pPr>
            <w:r>
              <w:rPr>
                <w:w w:val="100"/>
                <w:sz w:val="21"/>
              </w:rPr>
              <w:t> </w:t>
            </w:r>
          </w:p>
        </w:tc>
        <w:tc>
          <w:tcPr>
            <w:tcW w:w="2172" w:type="dxa"/>
          </w:tcPr>
          <w:p>
            <w:pPr>
              <w:pStyle w:val="TableParagraph"/>
              <w:ind w:right="-15"/>
              <w:jc w:val="right"/>
              <w:rPr>
                <w:sz w:val="21"/>
              </w:rPr>
            </w:pPr>
            <w:r>
              <w:rPr>
                <w:sz w:val="21"/>
              </w:rPr>
              <w:t>1,106,948.29 </w:t>
            </w:r>
          </w:p>
        </w:tc>
        <w:tc>
          <w:tcPr>
            <w:tcW w:w="2163" w:type="dxa"/>
          </w:tcPr>
          <w:p>
            <w:pPr>
              <w:pStyle w:val="TableParagraph"/>
              <w:ind w:right="-15"/>
              <w:jc w:val="right"/>
              <w:rPr>
                <w:sz w:val="21"/>
              </w:rPr>
            </w:pPr>
            <w:r>
              <w:rPr>
                <w:sz w:val="21"/>
              </w:rPr>
              <w:t>1,201,779.87 </w:t>
            </w:r>
          </w:p>
        </w:tc>
      </w:tr>
      <w:tr>
        <w:trPr>
          <w:trHeight w:val="273" w:hRule="atLeast"/>
        </w:trPr>
        <w:tc>
          <w:tcPr>
            <w:tcW w:w="3145" w:type="dxa"/>
          </w:tcPr>
          <w:p>
            <w:pPr>
              <w:pStyle w:val="TableParagraph"/>
              <w:spacing w:line="252" w:lineRule="exact"/>
              <w:ind w:left="318"/>
              <w:rPr>
                <w:sz w:val="21"/>
              </w:rPr>
            </w:pPr>
            <w:r>
              <w:rPr>
                <w:spacing w:val="-1"/>
                <w:sz w:val="21"/>
              </w:rPr>
              <w:t>支付的各项税费</w:t>
            </w:r>
            <w:r>
              <w:rPr>
                <w:sz w:val="21"/>
              </w:rPr>
              <w:t> </w:t>
            </w:r>
          </w:p>
        </w:tc>
        <w:tc>
          <w:tcPr>
            <w:tcW w:w="1570" w:type="dxa"/>
          </w:tcPr>
          <w:p>
            <w:pPr>
              <w:pStyle w:val="TableParagraph"/>
              <w:spacing w:line="252" w:lineRule="exact"/>
              <w:ind w:left="107"/>
              <w:rPr>
                <w:sz w:val="21"/>
              </w:rPr>
            </w:pPr>
            <w:r>
              <w:rPr>
                <w:w w:val="100"/>
                <w:sz w:val="21"/>
              </w:rPr>
              <w:t> </w:t>
            </w:r>
          </w:p>
        </w:tc>
        <w:tc>
          <w:tcPr>
            <w:tcW w:w="2172" w:type="dxa"/>
          </w:tcPr>
          <w:p>
            <w:pPr>
              <w:pStyle w:val="TableParagraph"/>
              <w:spacing w:line="252" w:lineRule="exact"/>
              <w:ind w:right="-15"/>
              <w:jc w:val="right"/>
              <w:rPr>
                <w:sz w:val="21"/>
              </w:rPr>
            </w:pPr>
            <w:r>
              <w:rPr>
                <w:sz w:val="21"/>
              </w:rPr>
              <w:t>906,480.39 </w:t>
            </w:r>
          </w:p>
        </w:tc>
        <w:tc>
          <w:tcPr>
            <w:tcW w:w="2163" w:type="dxa"/>
          </w:tcPr>
          <w:p>
            <w:pPr>
              <w:pStyle w:val="TableParagraph"/>
              <w:spacing w:line="252" w:lineRule="exact"/>
              <w:ind w:right="-15"/>
              <w:jc w:val="right"/>
              <w:rPr>
                <w:sz w:val="21"/>
              </w:rPr>
            </w:pPr>
            <w:r>
              <w:rPr>
                <w:sz w:val="21"/>
              </w:rPr>
              <w:t>737,866.67 </w:t>
            </w:r>
          </w:p>
        </w:tc>
      </w:tr>
    </w:tbl>
    <w:p>
      <w:pPr>
        <w:spacing w:after="0" w:line="252" w:lineRule="exact"/>
        <w:jc w:val="right"/>
        <w:rPr>
          <w:sz w:val="21"/>
        </w:rPr>
        <w:sectPr>
          <w:pgSz w:w="11910" w:h="16840"/>
          <w:pgMar w:header="880" w:footer="1168" w:top="1460" w:bottom="1380" w:left="1280" w:right="760"/>
        </w:sectPr>
      </w:pPr>
    </w:p>
    <w:p>
      <w:pPr>
        <w:pStyle w:val="BodyText"/>
        <w:spacing w:before="9"/>
        <w:ind w:left="0"/>
        <w:rPr>
          <w:sz w:val="4"/>
        </w:rPr>
      </w:pP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5"/>
        <w:gridCol w:w="1570"/>
        <w:gridCol w:w="2172"/>
        <w:gridCol w:w="2163"/>
      </w:tblGrid>
      <w:tr>
        <w:trPr>
          <w:trHeight w:val="547" w:hRule="atLeast"/>
        </w:trPr>
        <w:tc>
          <w:tcPr>
            <w:tcW w:w="3145" w:type="dxa"/>
          </w:tcPr>
          <w:p>
            <w:pPr>
              <w:pStyle w:val="TableParagraph"/>
              <w:spacing w:line="270" w:lineRule="atLeast" w:before="0"/>
              <w:ind w:left="107" w:right="291" w:firstLine="211"/>
              <w:rPr>
                <w:sz w:val="21"/>
              </w:rPr>
            </w:pPr>
            <w:r>
              <w:rPr>
                <w:spacing w:val="-1"/>
                <w:sz w:val="21"/>
              </w:rPr>
              <w:t>支付其他与经营活动有关的</w:t>
            </w:r>
            <w:r>
              <w:rPr>
                <w:sz w:val="21"/>
              </w:rPr>
              <w:t>现金 </w:t>
            </w:r>
          </w:p>
        </w:tc>
        <w:tc>
          <w:tcPr>
            <w:tcW w:w="1570" w:type="dxa"/>
          </w:tcPr>
          <w:p>
            <w:pPr>
              <w:pStyle w:val="TableParagraph"/>
              <w:spacing w:before="3"/>
              <w:ind w:left="107"/>
              <w:rPr>
                <w:sz w:val="21"/>
              </w:rPr>
            </w:pPr>
            <w:r>
              <w:rPr>
                <w:w w:val="100"/>
                <w:sz w:val="21"/>
              </w:rPr>
              <w:t> </w:t>
            </w:r>
          </w:p>
        </w:tc>
        <w:tc>
          <w:tcPr>
            <w:tcW w:w="2172" w:type="dxa"/>
          </w:tcPr>
          <w:p>
            <w:pPr>
              <w:pStyle w:val="TableParagraph"/>
              <w:spacing w:before="3"/>
              <w:ind w:right="-15"/>
              <w:jc w:val="right"/>
              <w:rPr>
                <w:sz w:val="21"/>
              </w:rPr>
            </w:pPr>
            <w:r>
              <w:rPr>
                <w:sz w:val="21"/>
              </w:rPr>
              <w:t>6,023,261.34 </w:t>
            </w:r>
          </w:p>
        </w:tc>
        <w:tc>
          <w:tcPr>
            <w:tcW w:w="2163" w:type="dxa"/>
          </w:tcPr>
          <w:p>
            <w:pPr>
              <w:pStyle w:val="TableParagraph"/>
              <w:spacing w:before="3"/>
              <w:ind w:right="-15"/>
              <w:jc w:val="right"/>
              <w:rPr>
                <w:sz w:val="21"/>
              </w:rPr>
            </w:pPr>
            <w:r>
              <w:rPr>
                <w:sz w:val="21"/>
              </w:rPr>
              <w:t>6,104,138.72 </w:t>
            </w:r>
          </w:p>
        </w:tc>
      </w:tr>
      <w:tr>
        <w:trPr>
          <w:trHeight w:val="270" w:hRule="atLeast"/>
        </w:trPr>
        <w:tc>
          <w:tcPr>
            <w:tcW w:w="3145" w:type="dxa"/>
          </w:tcPr>
          <w:p>
            <w:pPr>
              <w:pStyle w:val="TableParagraph"/>
              <w:spacing w:line="250" w:lineRule="exact"/>
              <w:ind w:left="527"/>
              <w:rPr>
                <w:sz w:val="21"/>
              </w:rPr>
            </w:pPr>
            <w:r>
              <w:rPr>
                <w:spacing w:val="-1"/>
                <w:sz w:val="21"/>
              </w:rPr>
              <w:t>经营活动现金流出小计</w:t>
            </w:r>
            <w:r>
              <w:rPr>
                <w:sz w:val="21"/>
              </w:rPr>
              <w:t> </w:t>
            </w:r>
          </w:p>
        </w:tc>
        <w:tc>
          <w:tcPr>
            <w:tcW w:w="1570" w:type="dxa"/>
          </w:tcPr>
          <w:p>
            <w:pPr>
              <w:pStyle w:val="TableParagraph"/>
              <w:spacing w:line="250" w:lineRule="exact"/>
              <w:ind w:left="107"/>
              <w:rPr>
                <w:sz w:val="21"/>
              </w:rPr>
            </w:pPr>
            <w:r>
              <w:rPr>
                <w:w w:val="100"/>
                <w:sz w:val="21"/>
              </w:rPr>
              <w:t> </w:t>
            </w:r>
          </w:p>
        </w:tc>
        <w:tc>
          <w:tcPr>
            <w:tcW w:w="2172" w:type="dxa"/>
          </w:tcPr>
          <w:p>
            <w:pPr>
              <w:pStyle w:val="TableParagraph"/>
              <w:spacing w:line="250" w:lineRule="exact"/>
              <w:ind w:right="-15"/>
              <w:jc w:val="right"/>
              <w:rPr>
                <w:sz w:val="21"/>
              </w:rPr>
            </w:pPr>
            <w:r>
              <w:rPr>
                <w:sz w:val="21"/>
              </w:rPr>
              <w:t>8,036,690.02 </w:t>
            </w:r>
          </w:p>
        </w:tc>
        <w:tc>
          <w:tcPr>
            <w:tcW w:w="2163" w:type="dxa"/>
          </w:tcPr>
          <w:p>
            <w:pPr>
              <w:pStyle w:val="TableParagraph"/>
              <w:spacing w:line="250" w:lineRule="exact"/>
              <w:ind w:right="-15"/>
              <w:jc w:val="right"/>
              <w:rPr>
                <w:sz w:val="21"/>
              </w:rPr>
            </w:pPr>
            <w:r>
              <w:rPr>
                <w:sz w:val="21"/>
              </w:rPr>
              <w:t>26,893,129.74 </w:t>
            </w:r>
          </w:p>
        </w:tc>
      </w:tr>
      <w:tr>
        <w:trPr>
          <w:trHeight w:val="544" w:hRule="atLeast"/>
        </w:trPr>
        <w:tc>
          <w:tcPr>
            <w:tcW w:w="3145" w:type="dxa"/>
          </w:tcPr>
          <w:p>
            <w:pPr>
              <w:pStyle w:val="TableParagraph"/>
              <w:ind w:left="318"/>
              <w:rPr>
                <w:sz w:val="21"/>
              </w:rPr>
            </w:pPr>
            <w:r>
              <w:rPr>
                <w:spacing w:val="-1"/>
                <w:sz w:val="21"/>
              </w:rPr>
              <w:t>经营活动产生的现金流量净</w:t>
            </w:r>
          </w:p>
          <w:p>
            <w:pPr>
              <w:pStyle w:val="TableParagraph"/>
              <w:spacing w:line="250" w:lineRule="exact" w:before="4"/>
              <w:ind w:left="107"/>
              <w:rPr>
                <w:sz w:val="21"/>
              </w:rPr>
            </w:pPr>
            <w:r>
              <w:rPr>
                <w:sz w:val="21"/>
              </w:rPr>
              <w:t>额 </w:t>
            </w:r>
          </w:p>
        </w:tc>
        <w:tc>
          <w:tcPr>
            <w:tcW w:w="1570" w:type="dxa"/>
          </w:tcPr>
          <w:p>
            <w:pPr>
              <w:pStyle w:val="TableParagraph"/>
              <w:ind w:left="107"/>
              <w:rPr>
                <w:sz w:val="21"/>
              </w:rPr>
            </w:pPr>
            <w:r>
              <w:rPr>
                <w:w w:val="100"/>
                <w:sz w:val="21"/>
              </w:rPr>
              <w:t> </w:t>
            </w:r>
          </w:p>
        </w:tc>
        <w:tc>
          <w:tcPr>
            <w:tcW w:w="2172" w:type="dxa"/>
          </w:tcPr>
          <w:p>
            <w:pPr>
              <w:pStyle w:val="TableParagraph"/>
              <w:ind w:right="-15"/>
              <w:jc w:val="right"/>
              <w:rPr>
                <w:sz w:val="21"/>
              </w:rPr>
            </w:pPr>
            <w:r>
              <w:rPr>
                <w:sz w:val="21"/>
              </w:rPr>
              <w:t>1,052,984.22 </w:t>
            </w:r>
          </w:p>
        </w:tc>
        <w:tc>
          <w:tcPr>
            <w:tcW w:w="2163" w:type="dxa"/>
          </w:tcPr>
          <w:p>
            <w:pPr>
              <w:pStyle w:val="TableParagraph"/>
              <w:ind w:right="-15"/>
              <w:jc w:val="right"/>
              <w:rPr>
                <w:sz w:val="21"/>
              </w:rPr>
            </w:pPr>
            <w:r>
              <w:rPr>
                <w:sz w:val="21"/>
              </w:rPr>
              <w:t>-14,140,666.29 </w:t>
            </w:r>
          </w:p>
        </w:tc>
      </w:tr>
      <w:tr>
        <w:trPr>
          <w:trHeight w:val="273" w:hRule="atLeast"/>
        </w:trPr>
        <w:tc>
          <w:tcPr>
            <w:tcW w:w="9050" w:type="dxa"/>
            <w:gridSpan w:val="4"/>
          </w:tcPr>
          <w:p>
            <w:pPr>
              <w:pStyle w:val="TableParagraph"/>
              <w:spacing w:line="252" w:lineRule="exact"/>
              <w:ind w:left="107"/>
              <w:rPr>
                <w:sz w:val="21"/>
              </w:rPr>
            </w:pPr>
            <w:r>
              <w:rPr>
                <w:sz w:val="21"/>
              </w:rPr>
              <w:t>二、投资活动产生的现金流量：</w:t>
            </w:r>
            <w:r>
              <w:rPr>
                <w:color w:val="008000"/>
                <w:sz w:val="21"/>
              </w:rPr>
              <w:t> </w:t>
            </w:r>
          </w:p>
        </w:tc>
      </w:tr>
      <w:tr>
        <w:trPr>
          <w:trHeight w:val="273" w:hRule="atLeast"/>
        </w:trPr>
        <w:tc>
          <w:tcPr>
            <w:tcW w:w="3145" w:type="dxa"/>
          </w:tcPr>
          <w:p>
            <w:pPr>
              <w:pStyle w:val="TableParagraph"/>
              <w:spacing w:line="252" w:lineRule="exact"/>
              <w:ind w:left="318"/>
              <w:rPr>
                <w:sz w:val="21"/>
              </w:rPr>
            </w:pPr>
            <w:r>
              <w:rPr>
                <w:spacing w:val="-1"/>
                <w:sz w:val="21"/>
              </w:rPr>
              <w:t>收回投资收到的现金</w:t>
            </w:r>
            <w:r>
              <w:rPr>
                <w:sz w:val="21"/>
              </w:rPr>
              <w:t> </w:t>
            </w:r>
          </w:p>
        </w:tc>
        <w:tc>
          <w:tcPr>
            <w:tcW w:w="1570" w:type="dxa"/>
          </w:tcPr>
          <w:p>
            <w:pPr>
              <w:pStyle w:val="TableParagraph"/>
              <w:spacing w:line="252" w:lineRule="exact"/>
              <w:ind w:left="107"/>
              <w:rPr>
                <w:sz w:val="21"/>
              </w:rPr>
            </w:pPr>
            <w:r>
              <w:rPr>
                <w:w w:val="100"/>
                <w:sz w:val="21"/>
              </w:rPr>
              <w:t> </w:t>
            </w:r>
          </w:p>
        </w:tc>
        <w:tc>
          <w:tcPr>
            <w:tcW w:w="2172" w:type="dxa"/>
          </w:tcPr>
          <w:p>
            <w:pPr>
              <w:pStyle w:val="TableParagraph"/>
              <w:spacing w:line="252" w:lineRule="exact"/>
              <w:ind w:right="-15"/>
              <w:jc w:val="right"/>
              <w:rPr>
                <w:sz w:val="21"/>
              </w:rPr>
            </w:pPr>
            <w:r>
              <w:rPr>
                <w:w w:val="100"/>
                <w:sz w:val="21"/>
              </w:rPr>
              <w:t> </w:t>
            </w:r>
          </w:p>
        </w:tc>
        <w:tc>
          <w:tcPr>
            <w:tcW w:w="2163" w:type="dxa"/>
          </w:tcPr>
          <w:p>
            <w:pPr>
              <w:pStyle w:val="TableParagraph"/>
              <w:spacing w:line="252" w:lineRule="exact"/>
              <w:ind w:right="-15"/>
              <w:jc w:val="right"/>
              <w:rPr>
                <w:sz w:val="21"/>
              </w:rPr>
            </w:pPr>
            <w:r>
              <w:rPr>
                <w:w w:val="100"/>
                <w:sz w:val="21"/>
              </w:rPr>
              <w:t> </w:t>
            </w:r>
          </w:p>
        </w:tc>
      </w:tr>
      <w:tr>
        <w:trPr>
          <w:trHeight w:val="270" w:hRule="atLeast"/>
        </w:trPr>
        <w:tc>
          <w:tcPr>
            <w:tcW w:w="3145" w:type="dxa"/>
          </w:tcPr>
          <w:p>
            <w:pPr>
              <w:pStyle w:val="TableParagraph"/>
              <w:spacing w:line="250" w:lineRule="exact"/>
              <w:ind w:left="318"/>
              <w:rPr>
                <w:sz w:val="21"/>
              </w:rPr>
            </w:pPr>
            <w:r>
              <w:rPr>
                <w:spacing w:val="-1"/>
                <w:sz w:val="21"/>
              </w:rPr>
              <w:t>取得投资收益收到的现金</w:t>
            </w:r>
            <w:r>
              <w:rPr>
                <w:sz w:val="21"/>
              </w:rPr>
              <w:t> </w:t>
            </w:r>
          </w:p>
        </w:tc>
        <w:tc>
          <w:tcPr>
            <w:tcW w:w="1570" w:type="dxa"/>
          </w:tcPr>
          <w:p>
            <w:pPr>
              <w:pStyle w:val="TableParagraph"/>
              <w:spacing w:line="250" w:lineRule="exact"/>
              <w:ind w:left="107"/>
              <w:rPr>
                <w:sz w:val="21"/>
              </w:rPr>
            </w:pPr>
            <w:r>
              <w:rPr>
                <w:w w:val="100"/>
                <w:sz w:val="21"/>
              </w:rPr>
              <w:t> </w:t>
            </w:r>
          </w:p>
        </w:tc>
        <w:tc>
          <w:tcPr>
            <w:tcW w:w="2172" w:type="dxa"/>
          </w:tcPr>
          <w:p>
            <w:pPr>
              <w:pStyle w:val="TableParagraph"/>
              <w:spacing w:line="250" w:lineRule="exact"/>
              <w:ind w:right="-15"/>
              <w:jc w:val="right"/>
              <w:rPr>
                <w:sz w:val="21"/>
              </w:rPr>
            </w:pPr>
            <w:r>
              <w:rPr>
                <w:sz w:val="21"/>
              </w:rPr>
              <w:t>550,000,000.00 </w:t>
            </w:r>
          </w:p>
        </w:tc>
        <w:tc>
          <w:tcPr>
            <w:tcW w:w="2163" w:type="dxa"/>
          </w:tcPr>
          <w:p>
            <w:pPr>
              <w:pStyle w:val="TableParagraph"/>
              <w:spacing w:line="250" w:lineRule="exact"/>
              <w:ind w:right="-15"/>
              <w:jc w:val="right"/>
              <w:rPr>
                <w:sz w:val="21"/>
              </w:rPr>
            </w:pPr>
            <w:r>
              <w:rPr>
                <w:sz w:val="21"/>
              </w:rPr>
              <w:t>56,000,000.00 </w:t>
            </w:r>
          </w:p>
        </w:tc>
      </w:tr>
      <w:tr>
        <w:trPr>
          <w:trHeight w:val="544" w:hRule="atLeast"/>
        </w:trPr>
        <w:tc>
          <w:tcPr>
            <w:tcW w:w="3145" w:type="dxa"/>
          </w:tcPr>
          <w:p>
            <w:pPr>
              <w:pStyle w:val="TableParagraph"/>
              <w:ind w:left="318"/>
              <w:rPr>
                <w:sz w:val="21"/>
              </w:rPr>
            </w:pPr>
            <w:r>
              <w:rPr>
                <w:spacing w:val="-1"/>
                <w:sz w:val="21"/>
              </w:rPr>
              <w:t>处置固定资产、无形资产和其</w:t>
            </w:r>
          </w:p>
          <w:p>
            <w:pPr>
              <w:pStyle w:val="TableParagraph"/>
              <w:spacing w:line="250" w:lineRule="exact" w:before="4"/>
              <w:ind w:left="107"/>
              <w:rPr>
                <w:sz w:val="21"/>
              </w:rPr>
            </w:pPr>
            <w:r>
              <w:rPr>
                <w:spacing w:val="-1"/>
                <w:sz w:val="21"/>
              </w:rPr>
              <w:t>他长期资产收回的现金净额 </w:t>
            </w:r>
          </w:p>
        </w:tc>
        <w:tc>
          <w:tcPr>
            <w:tcW w:w="1570" w:type="dxa"/>
          </w:tcPr>
          <w:p>
            <w:pPr>
              <w:pStyle w:val="TableParagraph"/>
              <w:ind w:left="107"/>
              <w:rPr>
                <w:sz w:val="21"/>
              </w:rPr>
            </w:pPr>
            <w:r>
              <w:rPr>
                <w:w w:val="100"/>
                <w:sz w:val="21"/>
              </w:rPr>
              <w:t> </w:t>
            </w:r>
          </w:p>
        </w:tc>
        <w:tc>
          <w:tcPr>
            <w:tcW w:w="2172" w:type="dxa"/>
          </w:tcPr>
          <w:p>
            <w:pPr>
              <w:pStyle w:val="TableParagraph"/>
              <w:ind w:right="-15"/>
              <w:jc w:val="right"/>
              <w:rPr>
                <w:sz w:val="21"/>
              </w:rPr>
            </w:pPr>
            <w:r>
              <w:rPr>
                <w:w w:val="100"/>
                <w:sz w:val="21"/>
              </w:rPr>
              <w:t> </w:t>
            </w:r>
          </w:p>
        </w:tc>
        <w:tc>
          <w:tcPr>
            <w:tcW w:w="2163" w:type="dxa"/>
          </w:tcPr>
          <w:p>
            <w:pPr>
              <w:pStyle w:val="TableParagraph"/>
              <w:ind w:right="-15"/>
              <w:jc w:val="right"/>
              <w:rPr>
                <w:sz w:val="21"/>
              </w:rPr>
            </w:pPr>
            <w:r>
              <w:rPr>
                <w:w w:val="100"/>
                <w:sz w:val="21"/>
              </w:rPr>
              <w:t> </w:t>
            </w:r>
          </w:p>
        </w:tc>
      </w:tr>
      <w:tr>
        <w:trPr>
          <w:trHeight w:val="544" w:hRule="atLeast"/>
        </w:trPr>
        <w:tc>
          <w:tcPr>
            <w:tcW w:w="3145" w:type="dxa"/>
          </w:tcPr>
          <w:p>
            <w:pPr>
              <w:pStyle w:val="TableParagraph"/>
              <w:spacing w:line="270" w:lineRule="atLeast" w:before="0"/>
              <w:ind w:left="107" w:right="291" w:firstLine="211"/>
              <w:rPr>
                <w:sz w:val="21"/>
              </w:rPr>
            </w:pPr>
            <w:r>
              <w:rPr>
                <w:spacing w:val="-1"/>
                <w:sz w:val="21"/>
              </w:rPr>
              <w:t>处置子公司及其他营业单位</w:t>
            </w:r>
            <w:r>
              <w:rPr>
                <w:sz w:val="21"/>
              </w:rPr>
              <w:t>收到的现金净额 </w:t>
            </w:r>
          </w:p>
        </w:tc>
        <w:tc>
          <w:tcPr>
            <w:tcW w:w="1570" w:type="dxa"/>
          </w:tcPr>
          <w:p>
            <w:pPr>
              <w:pStyle w:val="TableParagraph"/>
              <w:spacing w:before="3"/>
              <w:ind w:left="107"/>
              <w:rPr>
                <w:sz w:val="21"/>
              </w:rPr>
            </w:pPr>
            <w:r>
              <w:rPr>
                <w:w w:val="100"/>
                <w:sz w:val="21"/>
              </w:rPr>
              <w:t> </w:t>
            </w:r>
          </w:p>
        </w:tc>
        <w:tc>
          <w:tcPr>
            <w:tcW w:w="2172" w:type="dxa"/>
          </w:tcPr>
          <w:p>
            <w:pPr>
              <w:pStyle w:val="TableParagraph"/>
              <w:spacing w:before="3"/>
              <w:ind w:right="-15"/>
              <w:jc w:val="right"/>
              <w:rPr>
                <w:sz w:val="21"/>
              </w:rPr>
            </w:pPr>
            <w:r>
              <w:rPr>
                <w:w w:val="100"/>
                <w:sz w:val="21"/>
              </w:rPr>
              <w:t> </w:t>
            </w:r>
          </w:p>
        </w:tc>
        <w:tc>
          <w:tcPr>
            <w:tcW w:w="2163" w:type="dxa"/>
          </w:tcPr>
          <w:p>
            <w:pPr>
              <w:pStyle w:val="TableParagraph"/>
              <w:spacing w:before="3"/>
              <w:ind w:right="-15"/>
              <w:jc w:val="right"/>
              <w:rPr>
                <w:sz w:val="21"/>
              </w:rPr>
            </w:pPr>
            <w:r>
              <w:rPr>
                <w:w w:val="100"/>
                <w:sz w:val="21"/>
              </w:rPr>
              <w:t> </w:t>
            </w:r>
          </w:p>
        </w:tc>
      </w:tr>
      <w:tr>
        <w:trPr>
          <w:trHeight w:val="547" w:hRule="atLeast"/>
        </w:trPr>
        <w:tc>
          <w:tcPr>
            <w:tcW w:w="3145" w:type="dxa"/>
          </w:tcPr>
          <w:p>
            <w:pPr>
              <w:pStyle w:val="TableParagraph"/>
              <w:spacing w:line="270" w:lineRule="atLeast" w:before="0"/>
              <w:ind w:left="107" w:right="291" w:firstLine="211"/>
              <w:rPr>
                <w:sz w:val="21"/>
              </w:rPr>
            </w:pPr>
            <w:r>
              <w:rPr>
                <w:spacing w:val="-1"/>
                <w:sz w:val="21"/>
              </w:rPr>
              <w:t>收到其他与投资活动有关的</w:t>
            </w:r>
            <w:r>
              <w:rPr>
                <w:sz w:val="21"/>
              </w:rPr>
              <w:t>现金 </w:t>
            </w:r>
          </w:p>
        </w:tc>
        <w:tc>
          <w:tcPr>
            <w:tcW w:w="1570" w:type="dxa"/>
          </w:tcPr>
          <w:p>
            <w:pPr>
              <w:pStyle w:val="TableParagraph"/>
              <w:spacing w:before="3"/>
              <w:ind w:left="107"/>
              <w:rPr>
                <w:sz w:val="21"/>
              </w:rPr>
            </w:pPr>
            <w:r>
              <w:rPr>
                <w:w w:val="100"/>
                <w:sz w:val="21"/>
              </w:rPr>
              <w:t> </w:t>
            </w:r>
          </w:p>
        </w:tc>
        <w:tc>
          <w:tcPr>
            <w:tcW w:w="2172" w:type="dxa"/>
          </w:tcPr>
          <w:p>
            <w:pPr>
              <w:pStyle w:val="TableParagraph"/>
              <w:spacing w:before="3"/>
              <w:ind w:right="-15"/>
              <w:jc w:val="right"/>
              <w:rPr>
                <w:sz w:val="21"/>
              </w:rPr>
            </w:pPr>
            <w:r>
              <w:rPr>
                <w:w w:val="100"/>
                <w:sz w:val="21"/>
              </w:rPr>
              <w:t> </w:t>
            </w:r>
          </w:p>
        </w:tc>
        <w:tc>
          <w:tcPr>
            <w:tcW w:w="2163" w:type="dxa"/>
          </w:tcPr>
          <w:p>
            <w:pPr>
              <w:pStyle w:val="TableParagraph"/>
              <w:spacing w:before="3"/>
              <w:ind w:right="-15"/>
              <w:jc w:val="right"/>
              <w:rPr>
                <w:sz w:val="21"/>
              </w:rPr>
            </w:pPr>
            <w:r>
              <w:rPr>
                <w:w w:val="100"/>
                <w:sz w:val="21"/>
              </w:rPr>
              <w:t> </w:t>
            </w:r>
          </w:p>
        </w:tc>
      </w:tr>
      <w:tr>
        <w:trPr>
          <w:trHeight w:val="270" w:hRule="atLeast"/>
        </w:trPr>
        <w:tc>
          <w:tcPr>
            <w:tcW w:w="3145" w:type="dxa"/>
          </w:tcPr>
          <w:p>
            <w:pPr>
              <w:pStyle w:val="TableParagraph"/>
              <w:spacing w:line="250" w:lineRule="exact"/>
              <w:ind w:left="527"/>
              <w:rPr>
                <w:sz w:val="21"/>
              </w:rPr>
            </w:pPr>
            <w:r>
              <w:rPr>
                <w:spacing w:val="-1"/>
                <w:sz w:val="21"/>
              </w:rPr>
              <w:t>投资活动现金流入小计</w:t>
            </w:r>
            <w:r>
              <w:rPr>
                <w:sz w:val="21"/>
              </w:rPr>
              <w:t> </w:t>
            </w:r>
          </w:p>
        </w:tc>
        <w:tc>
          <w:tcPr>
            <w:tcW w:w="1570" w:type="dxa"/>
          </w:tcPr>
          <w:p>
            <w:pPr>
              <w:pStyle w:val="TableParagraph"/>
              <w:spacing w:line="250" w:lineRule="exact"/>
              <w:ind w:left="107"/>
              <w:rPr>
                <w:sz w:val="21"/>
              </w:rPr>
            </w:pPr>
            <w:r>
              <w:rPr>
                <w:w w:val="100"/>
                <w:sz w:val="21"/>
              </w:rPr>
              <w:t> </w:t>
            </w:r>
          </w:p>
        </w:tc>
        <w:tc>
          <w:tcPr>
            <w:tcW w:w="2172" w:type="dxa"/>
          </w:tcPr>
          <w:p>
            <w:pPr>
              <w:pStyle w:val="TableParagraph"/>
              <w:spacing w:line="250" w:lineRule="exact"/>
              <w:ind w:right="-15"/>
              <w:jc w:val="right"/>
              <w:rPr>
                <w:sz w:val="21"/>
              </w:rPr>
            </w:pPr>
            <w:r>
              <w:rPr>
                <w:sz w:val="21"/>
              </w:rPr>
              <w:t>550,000,000.00 </w:t>
            </w:r>
          </w:p>
        </w:tc>
        <w:tc>
          <w:tcPr>
            <w:tcW w:w="2163" w:type="dxa"/>
          </w:tcPr>
          <w:p>
            <w:pPr>
              <w:pStyle w:val="TableParagraph"/>
              <w:spacing w:line="250" w:lineRule="exact"/>
              <w:ind w:right="-15"/>
              <w:jc w:val="right"/>
              <w:rPr>
                <w:sz w:val="21"/>
              </w:rPr>
            </w:pPr>
            <w:r>
              <w:rPr>
                <w:sz w:val="21"/>
              </w:rPr>
              <w:t>56,000,000.00 </w:t>
            </w:r>
          </w:p>
        </w:tc>
      </w:tr>
      <w:tr>
        <w:trPr>
          <w:trHeight w:val="544" w:hRule="atLeast"/>
        </w:trPr>
        <w:tc>
          <w:tcPr>
            <w:tcW w:w="3145" w:type="dxa"/>
          </w:tcPr>
          <w:p>
            <w:pPr>
              <w:pStyle w:val="TableParagraph"/>
              <w:ind w:left="318"/>
              <w:rPr>
                <w:sz w:val="21"/>
              </w:rPr>
            </w:pPr>
            <w:r>
              <w:rPr>
                <w:spacing w:val="-1"/>
                <w:sz w:val="21"/>
              </w:rPr>
              <w:t>购建固定资产、无形资产和其</w:t>
            </w:r>
          </w:p>
          <w:p>
            <w:pPr>
              <w:pStyle w:val="TableParagraph"/>
              <w:spacing w:line="250" w:lineRule="exact" w:before="4"/>
              <w:ind w:left="107"/>
              <w:rPr>
                <w:sz w:val="21"/>
              </w:rPr>
            </w:pPr>
            <w:r>
              <w:rPr>
                <w:spacing w:val="-1"/>
                <w:sz w:val="21"/>
              </w:rPr>
              <w:t>他长期资产支付的现金</w:t>
            </w:r>
            <w:r>
              <w:rPr>
                <w:sz w:val="21"/>
              </w:rPr>
              <w:t> </w:t>
            </w:r>
          </w:p>
        </w:tc>
        <w:tc>
          <w:tcPr>
            <w:tcW w:w="1570" w:type="dxa"/>
          </w:tcPr>
          <w:p>
            <w:pPr>
              <w:pStyle w:val="TableParagraph"/>
              <w:ind w:left="107"/>
              <w:rPr>
                <w:sz w:val="21"/>
              </w:rPr>
            </w:pPr>
            <w:r>
              <w:rPr>
                <w:w w:val="100"/>
                <w:sz w:val="21"/>
              </w:rPr>
              <w:t> </w:t>
            </w:r>
          </w:p>
        </w:tc>
        <w:tc>
          <w:tcPr>
            <w:tcW w:w="2172" w:type="dxa"/>
          </w:tcPr>
          <w:p>
            <w:pPr>
              <w:pStyle w:val="TableParagraph"/>
              <w:ind w:right="-15"/>
              <w:jc w:val="right"/>
              <w:rPr>
                <w:sz w:val="21"/>
              </w:rPr>
            </w:pPr>
            <w:r>
              <w:rPr>
                <w:w w:val="100"/>
                <w:sz w:val="21"/>
              </w:rPr>
              <w:t> </w:t>
            </w:r>
          </w:p>
        </w:tc>
        <w:tc>
          <w:tcPr>
            <w:tcW w:w="2163" w:type="dxa"/>
          </w:tcPr>
          <w:p>
            <w:pPr>
              <w:pStyle w:val="TableParagraph"/>
              <w:ind w:right="-15"/>
              <w:jc w:val="right"/>
              <w:rPr>
                <w:sz w:val="21"/>
              </w:rPr>
            </w:pPr>
            <w:r>
              <w:rPr>
                <w:w w:val="100"/>
                <w:sz w:val="21"/>
              </w:rPr>
              <w:t> </w:t>
            </w:r>
          </w:p>
        </w:tc>
      </w:tr>
      <w:tr>
        <w:trPr>
          <w:trHeight w:val="273" w:hRule="atLeast"/>
        </w:trPr>
        <w:tc>
          <w:tcPr>
            <w:tcW w:w="3145" w:type="dxa"/>
          </w:tcPr>
          <w:p>
            <w:pPr>
              <w:pStyle w:val="TableParagraph"/>
              <w:spacing w:line="250" w:lineRule="exact" w:before="3"/>
              <w:ind w:left="318"/>
              <w:rPr>
                <w:sz w:val="21"/>
              </w:rPr>
            </w:pPr>
            <w:r>
              <w:rPr>
                <w:spacing w:val="-1"/>
                <w:sz w:val="21"/>
              </w:rPr>
              <w:t>投资支付的现金</w:t>
            </w:r>
            <w:r>
              <w:rPr>
                <w:sz w:val="21"/>
              </w:rPr>
              <w:t> </w:t>
            </w:r>
          </w:p>
        </w:tc>
        <w:tc>
          <w:tcPr>
            <w:tcW w:w="1570" w:type="dxa"/>
          </w:tcPr>
          <w:p>
            <w:pPr>
              <w:pStyle w:val="TableParagraph"/>
              <w:spacing w:line="250" w:lineRule="exact" w:before="3"/>
              <w:ind w:left="107"/>
              <w:rPr>
                <w:sz w:val="21"/>
              </w:rPr>
            </w:pPr>
            <w:r>
              <w:rPr>
                <w:w w:val="100"/>
                <w:sz w:val="21"/>
              </w:rPr>
              <w:t> </w:t>
            </w:r>
          </w:p>
        </w:tc>
        <w:tc>
          <w:tcPr>
            <w:tcW w:w="2172" w:type="dxa"/>
          </w:tcPr>
          <w:p>
            <w:pPr>
              <w:pStyle w:val="TableParagraph"/>
              <w:spacing w:line="250" w:lineRule="exact" w:before="3"/>
              <w:ind w:right="-15"/>
              <w:jc w:val="right"/>
              <w:rPr>
                <w:sz w:val="21"/>
              </w:rPr>
            </w:pPr>
            <w:r>
              <w:rPr>
                <w:sz w:val="21"/>
              </w:rPr>
              <w:t>84,000,000.00 </w:t>
            </w:r>
          </w:p>
        </w:tc>
        <w:tc>
          <w:tcPr>
            <w:tcW w:w="2163" w:type="dxa"/>
          </w:tcPr>
          <w:p>
            <w:pPr>
              <w:pStyle w:val="TableParagraph"/>
              <w:spacing w:line="250" w:lineRule="exact" w:before="3"/>
              <w:ind w:right="-15"/>
              <w:jc w:val="right"/>
              <w:rPr>
                <w:sz w:val="21"/>
              </w:rPr>
            </w:pPr>
            <w:r>
              <w:rPr>
                <w:sz w:val="21"/>
              </w:rPr>
              <w:t>10,000,000.00 </w:t>
            </w:r>
          </w:p>
        </w:tc>
      </w:tr>
      <w:tr>
        <w:trPr>
          <w:trHeight w:val="544" w:hRule="atLeast"/>
        </w:trPr>
        <w:tc>
          <w:tcPr>
            <w:tcW w:w="3145" w:type="dxa"/>
          </w:tcPr>
          <w:p>
            <w:pPr>
              <w:pStyle w:val="TableParagraph"/>
              <w:ind w:left="318"/>
              <w:rPr>
                <w:sz w:val="21"/>
              </w:rPr>
            </w:pPr>
            <w:r>
              <w:rPr>
                <w:spacing w:val="-1"/>
                <w:sz w:val="21"/>
              </w:rPr>
              <w:t>取得子公司及其他营业单位</w:t>
            </w:r>
          </w:p>
          <w:p>
            <w:pPr>
              <w:pStyle w:val="TableParagraph"/>
              <w:spacing w:line="250" w:lineRule="exact" w:before="4"/>
              <w:ind w:left="107"/>
              <w:rPr>
                <w:sz w:val="21"/>
              </w:rPr>
            </w:pPr>
            <w:r>
              <w:rPr>
                <w:spacing w:val="-1"/>
                <w:sz w:val="21"/>
              </w:rPr>
              <w:t>支付的现金净额</w:t>
            </w:r>
            <w:r>
              <w:rPr>
                <w:sz w:val="21"/>
              </w:rPr>
              <w:t> </w:t>
            </w:r>
          </w:p>
        </w:tc>
        <w:tc>
          <w:tcPr>
            <w:tcW w:w="1570" w:type="dxa"/>
          </w:tcPr>
          <w:p>
            <w:pPr>
              <w:pStyle w:val="TableParagraph"/>
              <w:ind w:left="107"/>
              <w:rPr>
                <w:sz w:val="21"/>
              </w:rPr>
            </w:pPr>
            <w:r>
              <w:rPr>
                <w:w w:val="100"/>
                <w:sz w:val="21"/>
              </w:rPr>
              <w:t> </w:t>
            </w:r>
          </w:p>
        </w:tc>
        <w:tc>
          <w:tcPr>
            <w:tcW w:w="2172" w:type="dxa"/>
          </w:tcPr>
          <w:p>
            <w:pPr>
              <w:pStyle w:val="TableParagraph"/>
              <w:ind w:right="-15"/>
              <w:jc w:val="right"/>
              <w:rPr>
                <w:sz w:val="21"/>
              </w:rPr>
            </w:pPr>
            <w:r>
              <w:rPr>
                <w:w w:val="100"/>
                <w:sz w:val="21"/>
              </w:rPr>
              <w:t> </w:t>
            </w:r>
          </w:p>
        </w:tc>
        <w:tc>
          <w:tcPr>
            <w:tcW w:w="2163" w:type="dxa"/>
          </w:tcPr>
          <w:p>
            <w:pPr>
              <w:pStyle w:val="TableParagraph"/>
              <w:ind w:right="-15"/>
              <w:jc w:val="right"/>
              <w:rPr>
                <w:sz w:val="21"/>
              </w:rPr>
            </w:pPr>
            <w:r>
              <w:rPr>
                <w:w w:val="100"/>
                <w:sz w:val="21"/>
              </w:rPr>
              <w:t> </w:t>
            </w:r>
          </w:p>
        </w:tc>
      </w:tr>
      <w:tr>
        <w:trPr>
          <w:trHeight w:val="544" w:hRule="atLeast"/>
        </w:trPr>
        <w:tc>
          <w:tcPr>
            <w:tcW w:w="3145" w:type="dxa"/>
          </w:tcPr>
          <w:p>
            <w:pPr>
              <w:pStyle w:val="TableParagraph"/>
              <w:ind w:left="318"/>
              <w:rPr>
                <w:sz w:val="21"/>
              </w:rPr>
            </w:pPr>
            <w:r>
              <w:rPr>
                <w:spacing w:val="-1"/>
                <w:sz w:val="21"/>
              </w:rPr>
              <w:t>支付其他与投资活动有关的</w:t>
            </w:r>
          </w:p>
          <w:p>
            <w:pPr>
              <w:pStyle w:val="TableParagraph"/>
              <w:spacing w:line="250" w:lineRule="exact" w:before="4"/>
              <w:ind w:left="107"/>
              <w:rPr>
                <w:sz w:val="21"/>
              </w:rPr>
            </w:pPr>
            <w:r>
              <w:rPr>
                <w:sz w:val="21"/>
              </w:rPr>
              <w:t>现金 </w:t>
            </w:r>
          </w:p>
        </w:tc>
        <w:tc>
          <w:tcPr>
            <w:tcW w:w="1570" w:type="dxa"/>
          </w:tcPr>
          <w:p>
            <w:pPr>
              <w:pStyle w:val="TableParagraph"/>
              <w:ind w:left="107"/>
              <w:rPr>
                <w:sz w:val="21"/>
              </w:rPr>
            </w:pPr>
            <w:r>
              <w:rPr>
                <w:w w:val="100"/>
                <w:sz w:val="21"/>
              </w:rPr>
              <w:t> </w:t>
            </w:r>
          </w:p>
        </w:tc>
        <w:tc>
          <w:tcPr>
            <w:tcW w:w="2172" w:type="dxa"/>
          </w:tcPr>
          <w:p>
            <w:pPr>
              <w:pStyle w:val="TableParagraph"/>
              <w:ind w:right="-15"/>
              <w:jc w:val="right"/>
              <w:rPr>
                <w:sz w:val="21"/>
              </w:rPr>
            </w:pPr>
            <w:r>
              <w:rPr>
                <w:sz w:val="21"/>
              </w:rPr>
              <w:t>2,271,644,500.00 </w:t>
            </w:r>
          </w:p>
        </w:tc>
        <w:tc>
          <w:tcPr>
            <w:tcW w:w="2163" w:type="dxa"/>
          </w:tcPr>
          <w:p>
            <w:pPr>
              <w:pStyle w:val="TableParagraph"/>
              <w:ind w:right="-15"/>
              <w:jc w:val="right"/>
              <w:rPr>
                <w:sz w:val="21"/>
              </w:rPr>
            </w:pPr>
            <w:r>
              <w:rPr>
                <w:sz w:val="21"/>
              </w:rPr>
              <w:t>3,064,450,150.00 </w:t>
            </w:r>
          </w:p>
        </w:tc>
      </w:tr>
      <w:tr>
        <w:trPr>
          <w:trHeight w:val="273" w:hRule="atLeast"/>
        </w:trPr>
        <w:tc>
          <w:tcPr>
            <w:tcW w:w="3145" w:type="dxa"/>
          </w:tcPr>
          <w:p>
            <w:pPr>
              <w:pStyle w:val="TableParagraph"/>
              <w:spacing w:line="252" w:lineRule="exact"/>
              <w:ind w:left="527"/>
              <w:rPr>
                <w:sz w:val="21"/>
              </w:rPr>
            </w:pPr>
            <w:r>
              <w:rPr>
                <w:spacing w:val="-1"/>
                <w:sz w:val="21"/>
              </w:rPr>
              <w:t>投资活动现金流出小计</w:t>
            </w:r>
            <w:r>
              <w:rPr>
                <w:sz w:val="21"/>
              </w:rPr>
              <w:t> </w:t>
            </w:r>
          </w:p>
        </w:tc>
        <w:tc>
          <w:tcPr>
            <w:tcW w:w="1570" w:type="dxa"/>
          </w:tcPr>
          <w:p>
            <w:pPr>
              <w:pStyle w:val="TableParagraph"/>
              <w:spacing w:line="252" w:lineRule="exact"/>
              <w:ind w:left="107"/>
              <w:rPr>
                <w:sz w:val="21"/>
              </w:rPr>
            </w:pPr>
            <w:r>
              <w:rPr>
                <w:w w:val="100"/>
                <w:sz w:val="21"/>
              </w:rPr>
              <w:t> </w:t>
            </w:r>
          </w:p>
        </w:tc>
        <w:tc>
          <w:tcPr>
            <w:tcW w:w="2172" w:type="dxa"/>
          </w:tcPr>
          <w:p>
            <w:pPr>
              <w:pStyle w:val="TableParagraph"/>
              <w:spacing w:line="252" w:lineRule="exact"/>
              <w:ind w:right="-15"/>
              <w:jc w:val="right"/>
              <w:rPr>
                <w:sz w:val="21"/>
              </w:rPr>
            </w:pPr>
            <w:r>
              <w:rPr>
                <w:sz w:val="21"/>
              </w:rPr>
              <w:t>2,355,644,500.00 </w:t>
            </w:r>
          </w:p>
        </w:tc>
        <w:tc>
          <w:tcPr>
            <w:tcW w:w="2163" w:type="dxa"/>
          </w:tcPr>
          <w:p>
            <w:pPr>
              <w:pStyle w:val="TableParagraph"/>
              <w:spacing w:line="252" w:lineRule="exact"/>
              <w:ind w:right="-15"/>
              <w:jc w:val="right"/>
              <w:rPr>
                <w:sz w:val="21"/>
              </w:rPr>
            </w:pPr>
            <w:r>
              <w:rPr>
                <w:sz w:val="21"/>
              </w:rPr>
              <w:t>3,074,450,150.00 </w:t>
            </w:r>
          </w:p>
        </w:tc>
      </w:tr>
      <w:tr>
        <w:trPr>
          <w:trHeight w:val="544" w:hRule="atLeast"/>
        </w:trPr>
        <w:tc>
          <w:tcPr>
            <w:tcW w:w="3145" w:type="dxa"/>
          </w:tcPr>
          <w:p>
            <w:pPr>
              <w:pStyle w:val="TableParagraph"/>
              <w:ind w:left="738"/>
              <w:rPr>
                <w:sz w:val="21"/>
              </w:rPr>
            </w:pPr>
            <w:r>
              <w:rPr>
                <w:sz w:val="21"/>
              </w:rPr>
              <w:t>投资活动产生的现金流</w:t>
            </w:r>
          </w:p>
          <w:p>
            <w:pPr>
              <w:pStyle w:val="TableParagraph"/>
              <w:spacing w:line="250" w:lineRule="exact" w:before="4"/>
              <w:ind w:left="107"/>
              <w:rPr>
                <w:sz w:val="21"/>
              </w:rPr>
            </w:pPr>
            <w:r>
              <w:rPr>
                <w:sz w:val="21"/>
              </w:rPr>
              <w:t>量净额 </w:t>
            </w:r>
          </w:p>
        </w:tc>
        <w:tc>
          <w:tcPr>
            <w:tcW w:w="1570" w:type="dxa"/>
          </w:tcPr>
          <w:p>
            <w:pPr>
              <w:pStyle w:val="TableParagraph"/>
              <w:ind w:left="107"/>
              <w:rPr>
                <w:sz w:val="21"/>
              </w:rPr>
            </w:pPr>
            <w:r>
              <w:rPr>
                <w:w w:val="100"/>
                <w:sz w:val="21"/>
              </w:rPr>
              <w:t> </w:t>
            </w:r>
          </w:p>
        </w:tc>
        <w:tc>
          <w:tcPr>
            <w:tcW w:w="2172" w:type="dxa"/>
          </w:tcPr>
          <w:p>
            <w:pPr>
              <w:pStyle w:val="TableParagraph"/>
              <w:ind w:right="-15"/>
              <w:jc w:val="right"/>
              <w:rPr>
                <w:sz w:val="21"/>
              </w:rPr>
            </w:pPr>
            <w:r>
              <w:rPr>
                <w:sz w:val="21"/>
              </w:rPr>
              <w:t>-1,805,644,500.00 </w:t>
            </w:r>
          </w:p>
        </w:tc>
        <w:tc>
          <w:tcPr>
            <w:tcW w:w="2163" w:type="dxa"/>
          </w:tcPr>
          <w:p>
            <w:pPr>
              <w:pStyle w:val="TableParagraph"/>
              <w:ind w:right="-15"/>
              <w:jc w:val="right"/>
              <w:rPr>
                <w:sz w:val="21"/>
              </w:rPr>
            </w:pPr>
            <w:r>
              <w:rPr>
                <w:sz w:val="21"/>
              </w:rPr>
              <w:t>-3,018,450,150.00 </w:t>
            </w:r>
          </w:p>
        </w:tc>
      </w:tr>
      <w:tr>
        <w:trPr>
          <w:trHeight w:val="273" w:hRule="atLeast"/>
        </w:trPr>
        <w:tc>
          <w:tcPr>
            <w:tcW w:w="9050" w:type="dxa"/>
            <w:gridSpan w:val="4"/>
          </w:tcPr>
          <w:p>
            <w:pPr>
              <w:pStyle w:val="TableParagraph"/>
              <w:spacing w:line="252" w:lineRule="exact"/>
              <w:ind w:left="107"/>
              <w:rPr>
                <w:sz w:val="21"/>
              </w:rPr>
            </w:pPr>
            <w:r>
              <w:rPr>
                <w:sz w:val="21"/>
              </w:rPr>
              <w:t>三、筹资活动产生的现金流量：</w:t>
            </w:r>
            <w:r>
              <w:rPr>
                <w:color w:val="008000"/>
                <w:sz w:val="21"/>
              </w:rPr>
              <w:t> </w:t>
            </w:r>
          </w:p>
        </w:tc>
      </w:tr>
      <w:tr>
        <w:trPr>
          <w:trHeight w:val="271" w:hRule="atLeast"/>
        </w:trPr>
        <w:tc>
          <w:tcPr>
            <w:tcW w:w="3145" w:type="dxa"/>
          </w:tcPr>
          <w:p>
            <w:pPr>
              <w:pStyle w:val="TableParagraph"/>
              <w:spacing w:line="250" w:lineRule="exact"/>
              <w:ind w:left="318"/>
              <w:rPr>
                <w:sz w:val="21"/>
              </w:rPr>
            </w:pPr>
            <w:r>
              <w:rPr>
                <w:spacing w:val="-1"/>
                <w:sz w:val="21"/>
              </w:rPr>
              <w:t>吸收投资收到的现金</w:t>
            </w:r>
            <w:r>
              <w:rPr>
                <w:sz w:val="21"/>
              </w:rPr>
              <w:t> </w:t>
            </w:r>
          </w:p>
        </w:tc>
        <w:tc>
          <w:tcPr>
            <w:tcW w:w="1570" w:type="dxa"/>
          </w:tcPr>
          <w:p>
            <w:pPr>
              <w:pStyle w:val="TableParagraph"/>
              <w:spacing w:line="250" w:lineRule="exact"/>
              <w:ind w:left="107"/>
              <w:rPr>
                <w:sz w:val="21"/>
              </w:rPr>
            </w:pPr>
            <w:r>
              <w:rPr>
                <w:w w:val="100"/>
                <w:sz w:val="21"/>
              </w:rPr>
              <w:t> </w:t>
            </w:r>
          </w:p>
        </w:tc>
        <w:tc>
          <w:tcPr>
            <w:tcW w:w="2172" w:type="dxa"/>
          </w:tcPr>
          <w:p>
            <w:pPr>
              <w:pStyle w:val="TableParagraph"/>
              <w:spacing w:line="250" w:lineRule="exact"/>
              <w:ind w:right="-15"/>
              <w:jc w:val="right"/>
              <w:rPr>
                <w:sz w:val="21"/>
              </w:rPr>
            </w:pPr>
            <w:r>
              <w:rPr>
                <w:w w:val="100"/>
                <w:sz w:val="21"/>
              </w:rPr>
              <w:t> </w:t>
            </w:r>
          </w:p>
        </w:tc>
        <w:tc>
          <w:tcPr>
            <w:tcW w:w="2163" w:type="dxa"/>
          </w:tcPr>
          <w:p>
            <w:pPr>
              <w:pStyle w:val="TableParagraph"/>
              <w:spacing w:line="250" w:lineRule="exact"/>
              <w:ind w:right="-15"/>
              <w:jc w:val="right"/>
              <w:rPr>
                <w:sz w:val="21"/>
              </w:rPr>
            </w:pPr>
            <w:r>
              <w:rPr>
                <w:w w:val="100"/>
                <w:sz w:val="21"/>
              </w:rPr>
              <w:t> </w:t>
            </w:r>
          </w:p>
        </w:tc>
      </w:tr>
      <w:tr>
        <w:trPr>
          <w:trHeight w:val="273" w:hRule="atLeast"/>
        </w:trPr>
        <w:tc>
          <w:tcPr>
            <w:tcW w:w="3145" w:type="dxa"/>
          </w:tcPr>
          <w:p>
            <w:pPr>
              <w:pStyle w:val="TableParagraph"/>
              <w:spacing w:line="252" w:lineRule="exact"/>
              <w:ind w:left="318"/>
              <w:rPr>
                <w:sz w:val="21"/>
              </w:rPr>
            </w:pPr>
            <w:r>
              <w:rPr>
                <w:spacing w:val="-1"/>
                <w:sz w:val="21"/>
              </w:rPr>
              <w:t>取得借款收到的现金</w:t>
            </w:r>
            <w:r>
              <w:rPr>
                <w:sz w:val="21"/>
              </w:rPr>
              <w:t> </w:t>
            </w:r>
          </w:p>
        </w:tc>
        <w:tc>
          <w:tcPr>
            <w:tcW w:w="1570" w:type="dxa"/>
          </w:tcPr>
          <w:p>
            <w:pPr>
              <w:pStyle w:val="TableParagraph"/>
              <w:spacing w:line="252" w:lineRule="exact"/>
              <w:ind w:left="107"/>
              <w:rPr>
                <w:sz w:val="21"/>
              </w:rPr>
            </w:pPr>
            <w:r>
              <w:rPr>
                <w:w w:val="100"/>
                <w:sz w:val="21"/>
              </w:rPr>
              <w:t> </w:t>
            </w:r>
          </w:p>
        </w:tc>
        <w:tc>
          <w:tcPr>
            <w:tcW w:w="2172" w:type="dxa"/>
          </w:tcPr>
          <w:p>
            <w:pPr>
              <w:pStyle w:val="TableParagraph"/>
              <w:spacing w:line="252" w:lineRule="exact"/>
              <w:ind w:right="-15"/>
              <w:jc w:val="right"/>
              <w:rPr>
                <w:sz w:val="21"/>
              </w:rPr>
            </w:pPr>
            <w:r>
              <w:rPr>
                <w:w w:val="100"/>
                <w:sz w:val="21"/>
              </w:rPr>
              <w:t> </w:t>
            </w:r>
          </w:p>
        </w:tc>
        <w:tc>
          <w:tcPr>
            <w:tcW w:w="2163" w:type="dxa"/>
          </w:tcPr>
          <w:p>
            <w:pPr>
              <w:pStyle w:val="TableParagraph"/>
              <w:spacing w:line="252" w:lineRule="exact"/>
              <w:ind w:right="-15"/>
              <w:jc w:val="right"/>
              <w:rPr>
                <w:sz w:val="21"/>
              </w:rPr>
            </w:pPr>
            <w:r>
              <w:rPr>
                <w:sz w:val="21"/>
              </w:rPr>
              <w:t>100,000,000.00 </w:t>
            </w:r>
          </w:p>
        </w:tc>
      </w:tr>
      <w:tr>
        <w:trPr>
          <w:trHeight w:val="544" w:hRule="atLeast"/>
        </w:trPr>
        <w:tc>
          <w:tcPr>
            <w:tcW w:w="3145" w:type="dxa"/>
          </w:tcPr>
          <w:p>
            <w:pPr>
              <w:pStyle w:val="TableParagraph"/>
              <w:ind w:left="318"/>
              <w:rPr>
                <w:sz w:val="21"/>
              </w:rPr>
            </w:pPr>
            <w:r>
              <w:rPr>
                <w:spacing w:val="-1"/>
                <w:sz w:val="21"/>
              </w:rPr>
              <w:t>收到其他与筹资活动有关的</w:t>
            </w:r>
          </w:p>
          <w:p>
            <w:pPr>
              <w:pStyle w:val="TableParagraph"/>
              <w:spacing w:line="250" w:lineRule="exact" w:before="4"/>
              <w:ind w:left="107"/>
              <w:rPr>
                <w:sz w:val="21"/>
              </w:rPr>
            </w:pPr>
            <w:r>
              <w:rPr>
                <w:sz w:val="21"/>
              </w:rPr>
              <w:t>现金 </w:t>
            </w:r>
          </w:p>
        </w:tc>
        <w:tc>
          <w:tcPr>
            <w:tcW w:w="1570" w:type="dxa"/>
          </w:tcPr>
          <w:p>
            <w:pPr>
              <w:pStyle w:val="TableParagraph"/>
              <w:ind w:left="107"/>
              <w:rPr>
                <w:sz w:val="21"/>
              </w:rPr>
            </w:pPr>
            <w:r>
              <w:rPr>
                <w:w w:val="100"/>
                <w:sz w:val="21"/>
              </w:rPr>
              <w:t> </w:t>
            </w:r>
          </w:p>
        </w:tc>
        <w:tc>
          <w:tcPr>
            <w:tcW w:w="2172" w:type="dxa"/>
          </w:tcPr>
          <w:p>
            <w:pPr>
              <w:pStyle w:val="TableParagraph"/>
              <w:ind w:right="-15"/>
              <w:jc w:val="right"/>
              <w:rPr>
                <w:sz w:val="21"/>
              </w:rPr>
            </w:pPr>
            <w:r>
              <w:rPr>
                <w:sz w:val="21"/>
              </w:rPr>
              <w:t>2,428,650,565.28 </w:t>
            </w:r>
          </w:p>
        </w:tc>
        <w:tc>
          <w:tcPr>
            <w:tcW w:w="2163" w:type="dxa"/>
          </w:tcPr>
          <w:p>
            <w:pPr>
              <w:pStyle w:val="TableParagraph"/>
              <w:ind w:right="-15"/>
              <w:jc w:val="right"/>
              <w:rPr>
                <w:sz w:val="21"/>
              </w:rPr>
            </w:pPr>
            <w:r>
              <w:rPr>
                <w:sz w:val="21"/>
              </w:rPr>
              <w:t>4,304,929,137.13 </w:t>
            </w:r>
          </w:p>
        </w:tc>
      </w:tr>
      <w:tr>
        <w:trPr>
          <w:trHeight w:val="273" w:hRule="atLeast"/>
        </w:trPr>
        <w:tc>
          <w:tcPr>
            <w:tcW w:w="3145" w:type="dxa"/>
          </w:tcPr>
          <w:p>
            <w:pPr>
              <w:pStyle w:val="TableParagraph"/>
              <w:spacing w:line="252" w:lineRule="exact"/>
              <w:ind w:left="527"/>
              <w:rPr>
                <w:sz w:val="21"/>
              </w:rPr>
            </w:pPr>
            <w:r>
              <w:rPr>
                <w:spacing w:val="-1"/>
                <w:sz w:val="21"/>
              </w:rPr>
              <w:t>筹资活动现金流入小计</w:t>
            </w:r>
            <w:r>
              <w:rPr>
                <w:sz w:val="21"/>
              </w:rPr>
              <w:t> </w:t>
            </w:r>
          </w:p>
        </w:tc>
        <w:tc>
          <w:tcPr>
            <w:tcW w:w="1570" w:type="dxa"/>
          </w:tcPr>
          <w:p>
            <w:pPr>
              <w:pStyle w:val="TableParagraph"/>
              <w:spacing w:line="252" w:lineRule="exact"/>
              <w:ind w:left="107"/>
              <w:rPr>
                <w:sz w:val="21"/>
              </w:rPr>
            </w:pPr>
            <w:r>
              <w:rPr>
                <w:w w:val="100"/>
                <w:sz w:val="21"/>
              </w:rPr>
              <w:t> </w:t>
            </w:r>
          </w:p>
        </w:tc>
        <w:tc>
          <w:tcPr>
            <w:tcW w:w="2172" w:type="dxa"/>
          </w:tcPr>
          <w:p>
            <w:pPr>
              <w:pStyle w:val="TableParagraph"/>
              <w:spacing w:line="252" w:lineRule="exact"/>
              <w:ind w:right="-15"/>
              <w:jc w:val="right"/>
              <w:rPr>
                <w:sz w:val="21"/>
              </w:rPr>
            </w:pPr>
            <w:r>
              <w:rPr>
                <w:sz w:val="21"/>
              </w:rPr>
              <w:t>2,428,650,565.28 </w:t>
            </w:r>
          </w:p>
        </w:tc>
        <w:tc>
          <w:tcPr>
            <w:tcW w:w="2163" w:type="dxa"/>
          </w:tcPr>
          <w:p>
            <w:pPr>
              <w:pStyle w:val="TableParagraph"/>
              <w:spacing w:line="252" w:lineRule="exact"/>
              <w:ind w:right="-15"/>
              <w:jc w:val="right"/>
              <w:rPr>
                <w:sz w:val="21"/>
              </w:rPr>
            </w:pPr>
            <w:r>
              <w:rPr>
                <w:sz w:val="21"/>
              </w:rPr>
              <w:t>4,404,929,137.13 </w:t>
            </w:r>
          </w:p>
        </w:tc>
      </w:tr>
      <w:tr>
        <w:trPr>
          <w:trHeight w:val="270" w:hRule="atLeast"/>
        </w:trPr>
        <w:tc>
          <w:tcPr>
            <w:tcW w:w="3145" w:type="dxa"/>
          </w:tcPr>
          <w:p>
            <w:pPr>
              <w:pStyle w:val="TableParagraph"/>
              <w:spacing w:line="250" w:lineRule="exact"/>
              <w:ind w:left="318"/>
              <w:rPr>
                <w:sz w:val="21"/>
              </w:rPr>
            </w:pPr>
            <w:r>
              <w:rPr>
                <w:spacing w:val="-1"/>
                <w:sz w:val="21"/>
              </w:rPr>
              <w:t>偿还债务支付的现金</w:t>
            </w:r>
            <w:r>
              <w:rPr>
                <w:sz w:val="21"/>
              </w:rPr>
              <w:t> </w:t>
            </w:r>
          </w:p>
        </w:tc>
        <w:tc>
          <w:tcPr>
            <w:tcW w:w="1570" w:type="dxa"/>
          </w:tcPr>
          <w:p>
            <w:pPr>
              <w:pStyle w:val="TableParagraph"/>
              <w:spacing w:line="250" w:lineRule="exact"/>
              <w:ind w:left="107"/>
              <w:rPr>
                <w:sz w:val="21"/>
              </w:rPr>
            </w:pPr>
            <w:r>
              <w:rPr>
                <w:w w:val="100"/>
                <w:sz w:val="21"/>
              </w:rPr>
              <w:t> </w:t>
            </w:r>
          </w:p>
        </w:tc>
        <w:tc>
          <w:tcPr>
            <w:tcW w:w="2172" w:type="dxa"/>
          </w:tcPr>
          <w:p>
            <w:pPr>
              <w:pStyle w:val="TableParagraph"/>
              <w:spacing w:line="250" w:lineRule="exact"/>
              <w:ind w:right="-15"/>
              <w:jc w:val="right"/>
              <w:rPr>
                <w:sz w:val="21"/>
              </w:rPr>
            </w:pPr>
            <w:r>
              <w:rPr>
                <w:sz w:val="21"/>
              </w:rPr>
              <w:t>100,040,000.00 </w:t>
            </w:r>
          </w:p>
        </w:tc>
        <w:tc>
          <w:tcPr>
            <w:tcW w:w="2163" w:type="dxa"/>
          </w:tcPr>
          <w:p>
            <w:pPr>
              <w:pStyle w:val="TableParagraph"/>
              <w:spacing w:line="250" w:lineRule="exact"/>
              <w:ind w:right="-15"/>
              <w:jc w:val="right"/>
              <w:rPr>
                <w:sz w:val="21"/>
              </w:rPr>
            </w:pPr>
            <w:r>
              <w:rPr>
                <w:sz w:val="21"/>
              </w:rPr>
              <w:t>100,040,000.00 </w:t>
            </w:r>
          </w:p>
        </w:tc>
      </w:tr>
      <w:tr>
        <w:trPr>
          <w:trHeight w:val="544" w:hRule="atLeast"/>
        </w:trPr>
        <w:tc>
          <w:tcPr>
            <w:tcW w:w="3145" w:type="dxa"/>
          </w:tcPr>
          <w:p>
            <w:pPr>
              <w:pStyle w:val="TableParagraph"/>
              <w:spacing w:line="270" w:lineRule="atLeast" w:before="0"/>
              <w:ind w:left="107" w:right="92" w:firstLine="211"/>
              <w:rPr>
                <w:sz w:val="21"/>
              </w:rPr>
            </w:pPr>
            <w:r>
              <w:rPr>
                <w:spacing w:val="-1"/>
                <w:sz w:val="21"/>
              </w:rPr>
              <w:t>分配股利、利润或偿付利息支</w:t>
            </w:r>
            <w:r>
              <w:rPr>
                <w:sz w:val="21"/>
              </w:rPr>
              <w:t>付的现金 </w:t>
            </w:r>
          </w:p>
        </w:tc>
        <w:tc>
          <w:tcPr>
            <w:tcW w:w="1570" w:type="dxa"/>
          </w:tcPr>
          <w:p>
            <w:pPr>
              <w:pStyle w:val="TableParagraph"/>
              <w:spacing w:before="3"/>
              <w:ind w:left="107"/>
              <w:rPr>
                <w:sz w:val="21"/>
              </w:rPr>
            </w:pPr>
            <w:r>
              <w:rPr>
                <w:w w:val="100"/>
                <w:sz w:val="21"/>
              </w:rPr>
              <w:t> </w:t>
            </w:r>
          </w:p>
        </w:tc>
        <w:tc>
          <w:tcPr>
            <w:tcW w:w="2172" w:type="dxa"/>
          </w:tcPr>
          <w:p>
            <w:pPr>
              <w:pStyle w:val="TableParagraph"/>
              <w:spacing w:before="3"/>
              <w:ind w:right="-15"/>
              <w:jc w:val="right"/>
              <w:rPr>
                <w:sz w:val="21"/>
              </w:rPr>
            </w:pPr>
            <w:r>
              <w:rPr>
                <w:sz w:val="21"/>
              </w:rPr>
              <w:t>556,334,361.04 </w:t>
            </w:r>
          </w:p>
        </w:tc>
        <w:tc>
          <w:tcPr>
            <w:tcW w:w="2163" w:type="dxa"/>
          </w:tcPr>
          <w:p>
            <w:pPr>
              <w:pStyle w:val="TableParagraph"/>
              <w:spacing w:before="3"/>
              <w:ind w:right="-15"/>
              <w:jc w:val="right"/>
              <w:rPr>
                <w:sz w:val="21"/>
              </w:rPr>
            </w:pPr>
            <w:r>
              <w:rPr>
                <w:sz w:val="21"/>
              </w:rPr>
              <w:t>719,446,705.24 </w:t>
            </w:r>
          </w:p>
        </w:tc>
      </w:tr>
      <w:tr>
        <w:trPr>
          <w:trHeight w:val="546" w:hRule="atLeast"/>
        </w:trPr>
        <w:tc>
          <w:tcPr>
            <w:tcW w:w="3145" w:type="dxa"/>
          </w:tcPr>
          <w:p>
            <w:pPr>
              <w:pStyle w:val="TableParagraph"/>
              <w:spacing w:line="270" w:lineRule="atLeast" w:before="0"/>
              <w:ind w:left="107" w:right="291" w:firstLine="211"/>
              <w:rPr>
                <w:sz w:val="21"/>
              </w:rPr>
            </w:pPr>
            <w:r>
              <w:rPr>
                <w:spacing w:val="-1"/>
                <w:sz w:val="21"/>
              </w:rPr>
              <w:t>支付其他与筹资活动有关的</w:t>
            </w:r>
            <w:r>
              <w:rPr>
                <w:sz w:val="21"/>
              </w:rPr>
              <w:t>现金 </w:t>
            </w:r>
          </w:p>
        </w:tc>
        <w:tc>
          <w:tcPr>
            <w:tcW w:w="1570" w:type="dxa"/>
          </w:tcPr>
          <w:p>
            <w:pPr>
              <w:pStyle w:val="TableParagraph"/>
              <w:spacing w:before="3"/>
              <w:ind w:left="107"/>
              <w:rPr>
                <w:sz w:val="21"/>
              </w:rPr>
            </w:pPr>
            <w:r>
              <w:rPr>
                <w:w w:val="100"/>
                <w:sz w:val="21"/>
              </w:rPr>
              <w:t> </w:t>
            </w:r>
          </w:p>
        </w:tc>
        <w:tc>
          <w:tcPr>
            <w:tcW w:w="2172" w:type="dxa"/>
          </w:tcPr>
          <w:p>
            <w:pPr>
              <w:pStyle w:val="TableParagraph"/>
              <w:spacing w:before="3"/>
              <w:ind w:right="-15"/>
              <w:jc w:val="right"/>
              <w:rPr>
                <w:sz w:val="21"/>
              </w:rPr>
            </w:pPr>
            <w:r>
              <w:rPr>
                <w:sz w:val="21"/>
              </w:rPr>
              <w:t>83,599,534.98 </w:t>
            </w:r>
          </w:p>
        </w:tc>
        <w:tc>
          <w:tcPr>
            <w:tcW w:w="2163" w:type="dxa"/>
          </w:tcPr>
          <w:p>
            <w:pPr>
              <w:pStyle w:val="TableParagraph"/>
              <w:spacing w:before="3"/>
              <w:ind w:right="-15"/>
              <w:jc w:val="right"/>
              <w:rPr>
                <w:sz w:val="21"/>
              </w:rPr>
            </w:pPr>
            <w:r>
              <w:rPr>
                <w:sz w:val="21"/>
              </w:rPr>
              <w:t>162,644,699.93 </w:t>
            </w:r>
          </w:p>
        </w:tc>
      </w:tr>
      <w:tr>
        <w:trPr>
          <w:trHeight w:val="270" w:hRule="atLeast"/>
        </w:trPr>
        <w:tc>
          <w:tcPr>
            <w:tcW w:w="3145" w:type="dxa"/>
          </w:tcPr>
          <w:p>
            <w:pPr>
              <w:pStyle w:val="TableParagraph"/>
              <w:spacing w:line="250" w:lineRule="exact"/>
              <w:ind w:left="527"/>
              <w:rPr>
                <w:sz w:val="21"/>
              </w:rPr>
            </w:pPr>
            <w:r>
              <w:rPr>
                <w:spacing w:val="-1"/>
                <w:sz w:val="21"/>
              </w:rPr>
              <w:t>筹资活动现金流出小计</w:t>
            </w:r>
            <w:r>
              <w:rPr>
                <w:sz w:val="21"/>
              </w:rPr>
              <w:t> </w:t>
            </w:r>
          </w:p>
        </w:tc>
        <w:tc>
          <w:tcPr>
            <w:tcW w:w="1570" w:type="dxa"/>
          </w:tcPr>
          <w:p>
            <w:pPr>
              <w:pStyle w:val="TableParagraph"/>
              <w:spacing w:line="250" w:lineRule="exact"/>
              <w:ind w:left="107"/>
              <w:rPr>
                <w:sz w:val="21"/>
              </w:rPr>
            </w:pPr>
            <w:r>
              <w:rPr>
                <w:w w:val="100"/>
                <w:sz w:val="21"/>
              </w:rPr>
              <w:t> </w:t>
            </w:r>
          </w:p>
        </w:tc>
        <w:tc>
          <w:tcPr>
            <w:tcW w:w="2172" w:type="dxa"/>
          </w:tcPr>
          <w:p>
            <w:pPr>
              <w:pStyle w:val="TableParagraph"/>
              <w:spacing w:line="250" w:lineRule="exact"/>
              <w:ind w:right="-15"/>
              <w:jc w:val="right"/>
              <w:rPr>
                <w:sz w:val="21"/>
              </w:rPr>
            </w:pPr>
            <w:r>
              <w:rPr>
                <w:sz w:val="21"/>
              </w:rPr>
              <w:t>739,973,896.02 </w:t>
            </w:r>
          </w:p>
        </w:tc>
        <w:tc>
          <w:tcPr>
            <w:tcW w:w="2163" w:type="dxa"/>
          </w:tcPr>
          <w:p>
            <w:pPr>
              <w:pStyle w:val="TableParagraph"/>
              <w:spacing w:line="250" w:lineRule="exact"/>
              <w:ind w:right="-15"/>
              <w:jc w:val="right"/>
              <w:rPr>
                <w:sz w:val="21"/>
              </w:rPr>
            </w:pPr>
            <w:r>
              <w:rPr>
                <w:sz w:val="21"/>
              </w:rPr>
              <w:t>982,131,405.17 </w:t>
            </w:r>
          </w:p>
        </w:tc>
      </w:tr>
      <w:tr>
        <w:trPr>
          <w:trHeight w:val="544" w:hRule="atLeast"/>
        </w:trPr>
        <w:tc>
          <w:tcPr>
            <w:tcW w:w="3145" w:type="dxa"/>
          </w:tcPr>
          <w:p>
            <w:pPr>
              <w:pStyle w:val="TableParagraph"/>
              <w:ind w:left="738"/>
              <w:rPr>
                <w:sz w:val="21"/>
              </w:rPr>
            </w:pPr>
            <w:r>
              <w:rPr>
                <w:sz w:val="21"/>
              </w:rPr>
              <w:t>筹资活动产生的现金流</w:t>
            </w:r>
          </w:p>
          <w:p>
            <w:pPr>
              <w:pStyle w:val="TableParagraph"/>
              <w:spacing w:line="250" w:lineRule="exact" w:before="4"/>
              <w:ind w:left="107"/>
              <w:rPr>
                <w:sz w:val="21"/>
              </w:rPr>
            </w:pPr>
            <w:r>
              <w:rPr>
                <w:sz w:val="21"/>
              </w:rPr>
              <w:t>量净额 </w:t>
            </w:r>
          </w:p>
        </w:tc>
        <w:tc>
          <w:tcPr>
            <w:tcW w:w="1570" w:type="dxa"/>
          </w:tcPr>
          <w:p>
            <w:pPr>
              <w:pStyle w:val="TableParagraph"/>
              <w:ind w:left="107"/>
              <w:rPr>
                <w:sz w:val="21"/>
              </w:rPr>
            </w:pPr>
            <w:r>
              <w:rPr>
                <w:w w:val="100"/>
                <w:sz w:val="21"/>
              </w:rPr>
              <w:t> </w:t>
            </w:r>
          </w:p>
        </w:tc>
        <w:tc>
          <w:tcPr>
            <w:tcW w:w="2172" w:type="dxa"/>
          </w:tcPr>
          <w:p>
            <w:pPr>
              <w:pStyle w:val="TableParagraph"/>
              <w:ind w:right="-15"/>
              <w:jc w:val="right"/>
              <w:rPr>
                <w:sz w:val="21"/>
              </w:rPr>
            </w:pPr>
            <w:r>
              <w:rPr>
                <w:sz w:val="21"/>
              </w:rPr>
              <w:t>1,688,676,669.26 </w:t>
            </w:r>
          </w:p>
        </w:tc>
        <w:tc>
          <w:tcPr>
            <w:tcW w:w="2163" w:type="dxa"/>
          </w:tcPr>
          <w:p>
            <w:pPr>
              <w:pStyle w:val="TableParagraph"/>
              <w:ind w:right="-15"/>
              <w:jc w:val="right"/>
              <w:rPr>
                <w:sz w:val="21"/>
              </w:rPr>
            </w:pPr>
            <w:r>
              <w:rPr>
                <w:sz w:val="21"/>
              </w:rPr>
              <w:t>3,422,797,731.96 </w:t>
            </w:r>
          </w:p>
        </w:tc>
      </w:tr>
      <w:tr>
        <w:trPr>
          <w:trHeight w:val="545" w:hRule="atLeast"/>
        </w:trPr>
        <w:tc>
          <w:tcPr>
            <w:tcW w:w="3145" w:type="dxa"/>
          </w:tcPr>
          <w:p>
            <w:pPr>
              <w:pStyle w:val="TableParagraph"/>
              <w:spacing w:line="270" w:lineRule="atLeast" w:before="0"/>
              <w:ind w:left="107" w:right="94"/>
              <w:rPr>
                <w:sz w:val="21"/>
              </w:rPr>
            </w:pPr>
            <w:r>
              <w:rPr>
                <w:spacing w:val="-1"/>
                <w:sz w:val="21"/>
              </w:rPr>
              <w:t>四、汇率变动对现金及现金等价</w:t>
            </w:r>
            <w:r>
              <w:rPr>
                <w:sz w:val="21"/>
              </w:rPr>
              <w:t>物的影响 </w:t>
            </w:r>
          </w:p>
        </w:tc>
        <w:tc>
          <w:tcPr>
            <w:tcW w:w="1570" w:type="dxa"/>
          </w:tcPr>
          <w:p>
            <w:pPr>
              <w:pStyle w:val="TableParagraph"/>
              <w:spacing w:before="4"/>
              <w:ind w:left="107"/>
              <w:rPr>
                <w:sz w:val="21"/>
              </w:rPr>
            </w:pPr>
            <w:r>
              <w:rPr>
                <w:w w:val="100"/>
                <w:sz w:val="21"/>
              </w:rPr>
              <w:t> </w:t>
            </w:r>
          </w:p>
        </w:tc>
        <w:tc>
          <w:tcPr>
            <w:tcW w:w="2172" w:type="dxa"/>
          </w:tcPr>
          <w:p>
            <w:pPr>
              <w:pStyle w:val="TableParagraph"/>
              <w:spacing w:before="4"/>
              <w:ind w:right="-15"/>
              <w:jc w:val="right"/>
              <w:rPr>
                <w:sz w:val="21"/>
              </w:rPr>
            </w:pPr>
            <w:r>
              <w:rPr>
                <w:w w:val="100"/>
                <w:sz w:val="21"/>
              </w:rPr>
              <w:t> </w:t>
            </w:r>
          </w:p>
        </w:tc>
        <w:tc>
          <w:tcPr>
            <w:tcW w:w="2163" w:type="dxa"/>
          </w:tcPr>
          <w:p>
            <w:pPr>
              <w:pStyle w:val="TableParagraph"/>
              <w:spacing w:before="4"/>
              <w:ind w:right="-15"/>
              <w:jc w:val="right"/>
              <w:rPr>
                <w:sz w:val="21"/>
              </w:rPr>
            </w:pPr>
            <w:r>
              <w:rPr>
                <w:w w:val="100"/>
                <w:sz w:val="21"/>
              </w:rPr>
              <w:t> </w:t>
            </w:r>
          </w:p>
        </w:tc>
      </w:tr>
      <w:tr>
        <w:trPr>
          <w:trHeight w:val="273" w:hRule="atLeast"/>
        </w:trPr>
        <w:tc>
          <w:tcPr>
            <w:tcW w:w="3145" w:type="dxa"/>
          </w:tcPr>
          <w:p>
            <w:pPr>
              <w:pStyle w:val="TableParagraph"/>
              <w:spacing w:line="250" w:lineRule="exact" w:before="3"/>
              <w:ind w:right="-15"/>
              <w:jc w:val="right"/>
              <w:rPr>
                <w:sz w:val="21"/>
              </w:rPr>
            </w:pPr>
            <w:r>
              <w:rPr>
                <w:sz w:val="21"/>
              </w:rPr>
              <w:t>五、现金及现金等价物净增加额 </w:t>
            </w:r>
          </w:p>
        </w:tc>
        <w:tc>
          <w:tcPr>
            <w:tcW w:w="1570" w:type="dxa"/>
          </w:tcPr>
          <w:p>
            <w:pPr>
              <w:pStyle w:val="TableParagraph"/>
              <w:spacing w:line="250" w:lineRule="exact" w:before="3"/>
              <w:ind w:left="107"/>
              <w:rPr>
                <w:sz w:val="21"/>
              </w:rPr>
            </w:pPr>
            <w:r>
              <w:rPr>
                <w:w w:val="100"/>
                <w:sz w:val="21"/>
              </w:rPr>
              <w:t> </w:t>
            </w:r>
          </w:p>
        </w:tc>
        <w:tc>
          <w:tcPr>
            <w:tcW w:w="2172" w:type="dxa"/>
          </w:tcPr>
          <w:p>
            <w:pPr>
              <w:pStyle w:val="TableParagraph"/>
              <w:spacing w:line="250" w:lineRule="exact" w:before="3"/>
              <w:ind w:right="-15"/>
              <w:jc w:val="right"/>
              <w:rPr>
                <w:sz w:val="21"/>
              </w:rPr>
            </w:pPr>
            <w:r>
              <w:rPr>
                <w:sz w:val="21"/>
              </w:rPr>
              <w:t>-115,914,846.52 </w:t>
            </w:r>
          </w:p>
        </w:tc>
        <w:tc>
          <w:tcPr>
            <w:tcW w:w="2163" w:type="dxa"/>
          </w:tcPr>
          <w:p>
            <w:pPr>
              <w:pStyle w:val="TableParagraph"/>
              <w:spacing w:line="250" w:lineRule="exact" w:before="3"/>
              <w:ind w:right="-15"/>
              <w:jc w:val="right"/>
              <w:rPr>
                <w:sz w:val="21"/>
              </w:rPr>
            </w:pPr>
            <w:r>
              <w:rPr>
                <w:sz w:val="21"/>
              </w:rPr>
              <w:t>390,206,915.67 </w:t>
            </w:r>
          </w:p>
        </w:tc>
      </w:tr>
      <w:tr>
        <w:trPr>
          <w:trHeight w:val="544" w:hRule="atLeast"/>
        </w:trPr>
        <w:tc>
          <w:tcPr>
            <w:tcW w:w="3145" w:type="dxa"/>
          </w:tcPr>
          <w:p>
            <w:pPr>
              <w:pStyle w:val="TableParagraph"/>
              <w:ind w:left="318"/>
              <w:rPr>
                <w:sz w:val="21"/>
              </w:rPr>
            </w:pPr>
            <w:r>
              <w:rPr>
                <w:sz w:val="21"/>
              </w:rPr>
              <w:t>加：期初现金及现金等价物余</w:t>
            </w:r>
          </w:p>
          <w:p>
            <w:pPr>
              <w:pStyle w:val="TableParagraph"/>
              <w:spacing w:line="250" w:lineRule="exact" w:before="4"/>
              <w:ind w:left="107"/>
              <w:rPr>
                <w:sz w:val="21"/>
              </w:rPr>
            </w:pPr>
            <w:r>
              <w:rPr>
                <w:sz w:val="21"/>
              </w:rPr>
              <w:t>额 </w:t>
            </w:r>
          </w:p>
        </w:tc>
        <w:tc>
          <w:tcPr>
            <w:tcW w:w="1570" w:type="dxa"/>
          </w:tcPr>
          <w:p>
            <w:pPr>
              <w:pStyle w:val="TableParagraph"/>
              <w:ind w:left="107"/>
              <w:rPr>
                <w:sz w:val="21"/>
              </w:rPr>
            </w:pPr>
            <w:r>
              <w:rPr>
                <w:w w:val="100"/>
                <w:sz w:val="21"/>
              </w:rPr>
              <w:t> </w:t>
            </w:r>
          </w:p>
        </w:tc>
        <w:tc>
          <w:tcPr>
            <w:tcW w:w="2172" w:type="dxa"/>
          </w:tcPr>
          <w:p>
            <w:pPr>
              <w:pStyle w:val="TableParagraph"/>
              <w:ind w:right="-15"/>
              <w:jc w:val="right"/>
              <w:rPr>
                <w:sz w:val="21"/>
              </w:rPr>
            </w:pPr>
            <w:r>
              <w:rPr>
                <w:sz w:val="21"/>
              </w:rPr>
              <w:t>401,967,694.70 </w:t>
            </w:r>
          </w:p>
        </w:tc>
        <w:tc>
          <w:tcPr>
            <w:tcW w:w="2163" w:type="dxa"/>
          </w:tcPr>
          <w:p>
            <w:pPr>
              <w:pStyle w:val="TableParagraph"/>
              <w:ind w:right="-15"/>
              <w:jc w:val="right"/>
              <w:rPr>
                <w:sz w:val="21"/>
              </w:rPr>
            </w:pPr>
            <w:r>
              <w:rPr>
                <w:sz w:val="21"/>
              </w:rPr>
              <w:t>11,760,779.03 </w:t>
            </w:r>
          </w:p>
        </w:tc>
      </w:tr>
      <w:tr>
        <w:trPr>
          <w:trHeight w:val="273" w:hRule="atLeast"/>
        </w:trPr>
        <w:tc>
          <w:tcPr>
            <w:tcW w:w="3145" w:type="dxa"/>
          </w:tcPr>
          <w:p>
            <w:pPr>
              <w:pStyle w:val="TableParagraph"/>
              <w:spacing w:line="252" w:lineRule="exact"/>
              <w:ind w:right="-15"/>
              <w:jc w:val="right"/>
              <w:rPr>
                <w:sz w:val="21"/>
              </w:rPr>
            </w:pPr>
            <w:r>
              <w:rPr>
                <w:sz w:val="21"/>
              </w:rPr>
              <w:t>六、期末现金及现金等价物余额 </w:t>
            </w:r>
          </w:p>
        </w:tc>
        <w:tc>
          <w:tcPr>
            <w:tcW w:w="1570" w:type="dxa"/>
          </w:tcPr>
          <w:p>
            <w:pPr>
              <w:pStyle w:val="TableParagraph"/>
              <w:spacing w:line="252" w:lineRule="exact"/>
              <w:ind w:left="107"/>
              <w:rPr>
                <w:sz w:val="21"/>
              </w:rPr>
            </w:pPr>
            <w:r>
              <w:rPr>
                <w:w w:val="100"/>
                <w:sz w:val="21"/>
              </w:rPr>
              <w:t> </w:t>
            </w:r>
          </w:p>
        </w:tc>
        <w:tc>
          <w:tcPr>
            <w:tcW w:w="2172" w:type="dxa"/>
          </w:tcPr>
          <w:p>
            <w:pPr>
              <w:pStyle w:val="TableParagraph"/>
              <w:spacing w:line="252" w:lineRule="exact"/>
              <w:ind w:right="-15"/>
              <w:jc w:val="right"/>
              <w:rPr>
                <w:sz w:val="21"/>
              </w:rPr>
            </w:pPr>
            <w:r>
              <w:rPr>
                <w:sz w:val="21"/>
              </w:rPr>
              <w:t>286,052,848.18 </w:t>
            </w:r>
          </w:p>
        </w:tc>
        <w:tc>
          <w:tcPr>
            <w:tcW w:w="2163" w:type="dxa"/>
          </w:tcPr>
          <w:p>
            <w:pPr>
              <w:pStyle w:val="TableParagraph"/>
              <w:spacing w:line="252" w:lineRule="exact"/>
              <w:ind w:right="-15"/>
              <w:jc w:val="right"/>
              <w:rPr>
                <w:sz w:val="21"/>
              </w:rPr>
            </w:pPr>
            <w:r>
              <w:rPr>
                <w:sz w:val="21"/>
              </w:rPr>
              <w:t>401,967,694.70 </w:t>
            </w:r>
          </w:p>
        </w:tc>
      </w:tr>
    </w:tbl>
    <w:p>
      <w:pPr>
        <w:pStyle w:val="BodyText"/>
        <w:spacing w:before="1"/>
        <w:ind w:left="518"/>
      </w:pPr>
      <w:r>
        <w:rPr>
          <w:w w:val="100"/>
        </w:rPr>
        <w:t> </w:t>
      </w:r>
    </w:p>
    <w:p>
      <w:pPr>
        <w:pStyle w:val="BodyText"/>
        <w:spacing w:before="4"/>
        <w:ind w:left="518"/>
      </w:pPr>
      <w:r>
        <w:rPr>
          <w:spacing w:val="-2"/>
        </w:rPr>
        <w:t>公司负责人：王东海 主管会计工作负责人：白恒飞 会计机构负责人：陈学伟</w:t>
      </w:r>
      <w:r>
        <w:rPr>
          <w:color w:val="FF0000"/>
        </w:rPr>
        <w:t> </w:t>
      </w:r>
    </w:p>
    <w:p>
      <w:pPr>
        <w:pStyle w:val="BodyText"/>
        <w:spacing w:before="3"/>
        <w:ind w:left="518"/>
      </w:pPr>
      <w:r>
        <w:rPr>
          <w:color w:val="FF0000"/>
          <w:w w:val="100"/>
        </w:rPr>
        <w:t> </w:t>
      </w:r>
    </w:p>
    <w:p>
      <w:pPr>
        <w:pStyle w:val="BodyText"/>
        <w:spacing w:before="2"/>
        <w:ind w:left="518"/>
      </w:pPr>
      <w:r>
        <w:rPr>
          <w:w w:val="100"/>
        </w:rPr>
        <w:t> </w:t>
      </w:r>
    </w:p>
    <w:p>
      <w:pPr>
        <w:spacing w:after="0"/>
        <w:sectPr>
          <w:pgSz w:w="11910" w:h="16840"/>
          <w:pgMar w:header="880" w:footer="1168" w:top="1460" w:bottom="1380" w:left="1280" w:right="760"/>
        </w:sectPr>
      </w:pPr>
    </w:p>
    <w:p>
      <w:pPr>
        <w:pStyle w:val="BodyText"/>
        <w:spacing w:before="97"/>
        <w:ind w:left="505"/>
        <w:jc w:val="center"/>
      </w:pPr>
      <w:r>
        <w:rPr>
          <w:w w:val="100"/>
        </w:rPr>
        <w:t> </w:t>
      </w:r>
    </w:p>
    <w:p>
      <w:pPr>
        <w:pStyle w:val="BodyText"/>
        <w:spacing w:line="244" w:lineRule="auto" w:before="3"/>
        <w:ind w:left="6448" w:right="5940"/>
        <w:jc w:val="center"/>
      </w:pPr>
      <w:r>
        <w:rPr/>
        <w:t>合并所有者权益变动表2022</w:t>
      </w:r>
      <w:r>
        <w:rPr>
          <w:spacing w:val="-37"/>
        </w:rPr>
        <w:t> 年 </w:t>
      </w:r>
      <w:r>
        <w:rPr/>
        <w:t>1—12</w:t>
      </w:r>
      <w:r>
        <w:rPr>
          <w:spacing w:val="-28"/>
        </w:rPr>
        <w:t> 月</w:t>
      </w:r>
      <w:r>
        <w:rPr/>
        <w:t> </w:t>
      </w:r>
    </w:p>
    <w:p>
      <w:pPr>
        <w:pStyle w:val="BodyText"/>
        <w:spacing w:line="265" w:lineRule="exact" w:after="3"/>
        <w:ind w:left="12465" w:right="162"/>
        <w:jc w:val="center"/>
      </w:pPr>
      <w:r>
        <w:rPr>
          <w:spacing w:val="7"/>
        </w:rPr>
        <w:t>单位:元 币种:人民币</w:t>
      </w:r>
      <w:r>
        <w:rPr/>
        <w:t> </w:t>
      </w: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9"/>
        <w:gridCol w:w="1414"/>
        <w:gridCol w:w="286"/>
        <w:gridCol w:w="281"/>
        <w:gridCol w:w="286"/>
        <w:gridCol w:w="992"/>
        <w:gridCol w:w="946"/>
        <w:gridCol w:w="336"/>
        <w:gridCol w:w="1135"/>
        <w:gridCol w:w="1210"/>
        <w:gridCol w:w="336"/>
        <w:gridCol w:w="1351"/>
        <w:gridCol w:w="336"/>
        <w:gridCol w:w="1364"/>
        <w:gridCol w:w="1270"/>
        <w:gridCol w:w="1416"/>
      </w:tblGrid>
      <w:tr>
        <w:trPr>
          <w:trHeight w:val="239" w:hRule="atLeast"/>
        </w:trPr>
        <w:tc>
          <w:tcPr>
            <w:tcW w:w="1419" w:type="dxa"/>
            <w:vMerge w:val="restart"/>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8"/>
              <w:rPr>
                <w:sz w:val="24"/>
              </w:rPr>
            </w:pPr>
          </w:p>
          <w:p>
            <w:pPr>
              <w:pStyle w:val="TableParagraph"/>
              <w:spacing w:before="0"/>
              <w:ind w:left="527"/>
              <w:rPr>
                <w:sz w:val="18"/>
              </w:rPr>
            </w:pPr>
            <w:r>
              <w:rPr>
                <w:sz w:val="18"/>
              </w:rPr>
              <w:t>项目 </w:t>
            </w:r>
          </w:p>
        </w:tc>
        <w:tc>
          <w:tcPr>
            <w:tcW w:w="12959" w:type="dxa"/>
            <w:gridSpan w:val="15"/>
          </w:tcPr>
          <w:p>
            <w:pPr>
              <w:pStyle w:val="TableParagraph"/>
              <w:spacing w:line="213" w:lineRule="exact" w:before="7"/>
              <w:ind w:left="1709"/>
              <w:jc w:val="center"/>
              <w:rPr>
                <w:sz w:val="21"/>
              </w:rPr>
            </w:pPr>
            <w:r>
              <w:rPr>
                <w:w w:val="100"/>
                <w:sz w:val="21"/>
              </w:rPr>
              <w:t> </w:t>
            </w:r>
            <w:r>
              <w:rPr>
                <w:spacing w:val="-1"/>
                <w:sz w:val="18"/>
              </w:rPr>
              <w:t>2022</w:t>
            </w:r>
            <w:r>
              <w:rPr>
                <w:spacing w:val="-15"/>
                <w:sz w:val="18"/>
              </w:rPr>
              <w:t> 年度</w:t>
            </w:r>
            <w:r>
              <w:rPr>
                <w:w w:val="100"/>
                <w:sz w:val="21"/>
              </w:rPr>
              <w:t> </w:t>
            </w:r>
          </w:p>
        </w:tc>
      </w:tr>
      <w:tr>
        <w:trPr>
          <w:trHeight w:val="539" w:hRule="atLeast"/>
        </w:trPr>
        <w:tc>
          <w:tcPr>
            <w:tcW w:w="1419" w:type="dxa"/>
            <w:vMerge/>
            <w:tcBorders>
              <w:top w:val="nil"/>
            </w:tcBorders>
          </w:tcPr>
          <w:p>
            <w:pPr>
              <w:rPr>
                <w:sz w:val="2"/>
                <w:szCs w:val="2"/>
              </w:rPr>
            </w:pPr>
          </w:p>
        </w:tc>
        <w:tc>
          <w:tcPr>
            <w:tcW w:w="10273" w:type="dxa"/>
            <w:gridSpan w:val="13"/>
          </w:tcPr>
          <w:p>
            <w:pPr>
              <w:pStyle w:val="TableParagraph"/>
              <w:spacing w:before="153"/>
              <w:ind w:left="4177" w:right="4065"/>
              <w:jc w:val="center"/>
              <w:rPr>
                <w:sz w:val="21"/>
              </w:rPr>
            </w:pPr>
            <w:r>
              <w:rPr>
                <w:sz w:val="18"/>
              </w:rPr>
              <w:t>归属于母公司所有者权益</w:t>
            </w:r>
            <w:r>
              <w:rPr>
                <w:w w:val="100"/>
                <w:sz w:val="21"/>
              </w:rPr>
              <w:t> </w:t>
            </w:r>
          </w:p>
        </w:tc>
        <w:tc>
          <w:tcPr>
            <w:tcW w:w="1270" w:type="dxa"/>
            <w:vMerge w:val="restart"/>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6"/>
              <w:rPr>
                <w:sz w:val="14"/>
              </w:rPr>
            </w:pPr>
          </w:p>
          <w:p>
            <w:pPr>
              <w:pStyle w:val="TableParagraph"/>
              <w:ind w:left="91" w:right="-15"/>
              <w:rPr>
                <w:sz w:val="18"/>
              </w:rPr>
            </w:pPr>
            <w:r>
              <w:rPr>
                <w:sz w:val="18"/>
              </w:rPr>
              <w:t>少数股东权益 </w:t>
            </w:r>
          </w:p>
        </w:tc>
        <w:tc>
          <w:tcPr>
            <w:tcW w:w="1416" w:type="dxa"/>
            <w:vMerge w:val="restart"/>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6"/>
              <w:rPr>
                <w:sz w:val="14"/>
              </w:rPr>
            </w:pPr>
          </w:p>
          <w:p>
            <w:pPr>
              <w:pStyle w:val="TableParagraph"/>
              <w:ind w:left="76" w:right="-29"/>
              <w:rPr>
                <w:sz w:val="18"/>
              </w:rPr>
            </w:pPr>
            <w:r>
              <w:rPr>
                <w:sz w:val="18"/>
              </w:rPr>
              <w:t>所有者权益合计 </w:t>
            </w:r>
          </w:p>
        </w:tc>
      </w:tr>
      <w:tr>
        <w:trPr>
          <w:trHeight w:val="479" w:hRule="atLeast"/>
        </w:trPr>
        <w:tc>
          <w:tcPr>
            <w:tcW w:w="1419" w:type="dxa"/>
            <w:vMerge/>
            <w:tcBorders>
              <w:top w:val="nil"/>
            </w:tcBorders>
          </w:tcPr>
          <w:p>
            <w:pPr>
              <w:rPr>
                <w:sz w:val="2"/>
                <w:szCs w:val="2"/>
              </w:rPr>
            </w:pPr>
          </w:p>
        </w:tc>
        <w:tc>
          <w:tcPr>
            <w:tcW w:w="1414" w:type="dxa"/>
            <w:vMerge w:val="restart"/>
          </w:tcPr>
          <w:p>
            <w:pPr>
              <w:pStyle w:val="TableParagraph"/>
              <w:spacing w:before="0"/>
              <w:rPr>
                <w:sz w:val="18"/>
              </w:rPr>
            </w:pPr>
          </w:p>
          <w:p>
            <w:pPr>
              <w:pStyle w:val="TableParagraph"/>
              <w:spacing w:before="0"/>
              <w:rPr>
                <w:sz w:val="20"/>
              </w:rPr>
            </w:pPr>
          </w:p>
          <w:p>
            <w:pPr>
              <w:pStyle w:val="TableParagraph"/>
              <w:spacing w:line="249" w:lineRule="auto" w:before="0"/>
              <w:ind w:left="570" w:right="108" w:hanging="449"/>
              <w:rPr>
                <w:sz w:val="18"/>
              </w:rPr>
            </w:pPr>
            <w:r>
              <w:rPr>
                <w:spacing w:val="-1"/>
                <w:sz w:val="18"/>
              </w:rPr>
              <w:t>实收资本(或股</w:t>
            </w:r>
            <w:r>
              <w:rPr>
                <w:sz w:val="18"/>
              </w:rPr>
              <w:t>本) </w:t>
            </w:r>
          </w:p>
        </w:tc>
        <w:tc>
          <w:tcPr>
            <w:tcW w:w="853" w:type="dxa"/>
            <w:gridSpan w:val="3"/>
          </w:tcPr>
          <w:p>
            <w:pPr>
              <w:pStyle w:val="TableParagraph"/>
              <w:spacing w:before="7"/>
              <w:ind w:right="58"/>
              <w:jc w:val="right"/>
              <w:rPr>
                <w:sz w:val="18"/>
              </w:rPr>
            </w:pPr>
            <w:r>
              <w:rPr>
                <w:sz w:val="18"/>
              </w:rPr>
              <w:t>其他权益</w:t>
            </w:r>
          </w:p>
          <w:p>
            <w:pPr>
              <w:pStyle w:val="TableParagraph"/>
              <w:spacing w:line="213" w:lineRule="exact" w:before="9"/>
              <w:ind w:right="148"/>
              <w:jc w:val="right"/>
              <w:rPr>
                <w:sz w:val="18"/>
              </w:rPr>
            </w:pPr>
            <w:r>
              <w:rPr>
                <w:sz w:val="18"/>
              </w:rPr>
              <w:t>工具 </w:t>
            </w:r>
          </w:p>
        </w:tc>
        <w:tc>
          <w:tcPr>
            <w:tcW w:w="992" w:type="dxa"/>
            <w:vMerge w:val="restart"/>
          </w:tcPr>
          <w:p>
            <w:pPr>
              <w:pStyle w:val="TableParagraph"/>
              <w:spacing w:before="0"/>
              <w:rPr>
                <w:sz w:val="18"/>
              </w:rPr>
            </w:pPr>
          </w:p>
          <w:p>
            <w:pPr>
              <w:pStyle w:val="TableParagraph"/>
              <w:spacing w:before="0"/>
              <w:rPr>
                <w:sz w:val="18"/>
              </w:rPr>
            </w:pPr>
          </w:p>
          <w:p>
            <w:pPr>
              <w:pStyle w:val="TableParagraph"/>
              <w:spacing w:before="146"/>
              <w:ind w:left="134"/>
              <w:rPr>
                <w:sz w:val="18"/>
              </w:rPr>
            </w:pPr>
            <w:r>
              <w:rPr>
                <w:sz w:val="18"/>
              </w:rPr>
              <w:t>资本公积 </w:t>
            </w:r>
          </w:p>
        </w:tc>
        <w:tc>
          <w:tcPr>
            <w:tcW w:w="946" w:type="dxa"/>
            <w:vMerge w:val="restart"/>
          </w:tcPr>
          <w:p>
            <w:pPr>
              <w:pStyle w:val="TableParagraph"/>
              <w:spacing w:before="0"/>
              <w:rPr>
                <w:sz w:val="18"/>
              </w:rPr>
            </w:pPr>
          </w:p>
          <w:p>
            <w:pPr>
              <w:pStyle w:val="TableParagraph"/>
              <w:spacing w:before="0"/>
              <w:rPr>
                <w:sz w:val="18"/>
              </w:rPr>
            </w:pPr>
          </w:p>
          <w:p>
            <w:pPr>
              <w:pStyle w:val="TableParagraph"/>
              <w:spacing w:before="146"/>
              <w:ind w:left="55" w:right="-44"/>
              <w:rPr>
                <w:sz w:val="18"/>
              </w:rPr>
            </w:pPr>
            <w:r>
              <w:rPr>
                <w:spacing w:val="-15"/>
                <w:sz w:val="18"/>
              </w:rPr>
              <w:t>减：库存股</w:t>
            </w:r>
            <w:r>
              <w:rPr>
                <w:sz w:val="18"/>
              </w:rPr>
              <w:t> </w:t>
            </w:r>
          </w:p>
        </w:tc>
        <w:tc>
          <w:tcPr>
            <w:tcW w:w="336" w:type="dxa"/>
            <w:vMerge w:val="restart"/>
          </w:tcPr>
          <w:p>
            <w:pPr>
              <w:pStyle w:val="TableParagraph"/>
              <w:spacing w:line="249" w:lineRule="auto" w:before="7"/>
              <w:ind w:left="76" w:right="67"/>
              <w:jc w:val="both"/>
              <w:rPr>
                <w:sz w:val="18"/>
              </w:rPr>
            </w:pPr>
            <w:r>
              <w:rPr>
                <w:sz w:val="18"/>
              </w:rPr>
              <w:t>其他综合收</w:t>
            </w:r>
          </w:p>
          <w:p>
            <w:pPr>
              <w:pStyle w:val="TableParagraph"/>
              <w:spacing w:line="213" w:lineRule="exact"/>
              <w:ind w:left="76" w:right="-29"/>
              <w:rPr>
                <w:sz w:val="18"/>
              </w:rPr>
            </w:pPr>
            <w:r>
              <w:rPr>
                <w:sz w:val="18"/>
              </w:rPr>
              <w:t>益 </w:t>
            </w:r>
          </w:p>
        </w:tc>
        <w:tc>
          <w:tcPr>
            <w:tcW w:w="1135" w:type="dxa"/>
            <w:vMerge w:val="restart"/>
          </w:tcPr>
          <w:p>
            <w:pPr>
              <w:pStyle w:val="TableParagraph"/>
              <w:spacing w:before="0"/>
              <w:rPr>
                <w:sz w:val="18"/>
              </w:rPr>
            </w:pPr>
          </w:p>
          <w:p>
            <w:pPr>
              <w:pStyle w:val="TableParagraph"/>
              <w:spacing w:before="0"/>
              <w:rPr>
                <w:sz w:val="18"/>
              </w:rPr>
            </w:pPr>
          </w:p>
          <w:p>
            <w:pPr>
              <w:pStyle w:val="TableParagraph"/>
              <w:spacing w:before="146"/>
              <w:ind w:left="203"/>
              <w:rPr>
                <w:sz w:val="18"/>
              </w:rPr>
            </w:pPr>
            <w:r>
              <w:rPr>
                <w:sz w:val="18"/>
              </w:rPr>
              <w:t>专项储备 </w:t>
            </w:r>
          </w:p>
        </w:tc>
        <w:tc>
          <w:tcPr>
            <w:tcW w:w="1210" w:type="dxa"/>
            <w:vMerge w:val="restart"/>
          </w:tcPr>
          <w:p>
            <w:pPr>
              <w:pStyle w:val="TableParagraph"/>
              <w:spacing w:before="0"/>
              <w:rPr>
                <w:sz w:val="18"/>
              </w:rPr>
            </w:pPr>
          </w:p>
          <w:p>
            <w:pPr>
              <w:pStyle w:val="TableParagraph"/>
              <w:spacing w:before="0"/>
              <w:rPr>
                <w:sz w:val="18"/>
              </w:rPr>
            </w:pPr>
          </w:p>
          <w:p>
            <w:pPr>
              <w:pStyle w:val="TableParagraph"/>
              <w:spacing w:before="146"/>
              <w:ind w:left="242"/>
              <w:rPr>
                <w:sz w:val="18"/>
              </w:rPr>
            </w:pPr>
            <w:r>
              <w:rPr>
                <w:sz w:val="18"/>
              </w:rPr>
              <w:t>盈余公积 </w:t>
            </w:r>
          </w:p>
        </w:tc>
        <w:tc>
          <w:tcPr>
            <w:tcW w:w="336" w:type="dxa"/>
            <w:vMerge w:val="restart"/>
          </w:tcPr>
          <w:p>
            <w:pPr>
              <w:pStyle w:val="TableParagraph"/>
              <w:spacing w:line="249" w:lineRule="auto" w:before="7"/>
              <w:ind w:left="76" w:right="68"/>
              <w:jc w:val="both"/>
              <w:rPr>
                <w:sz w:val="18"/>
              </w:rPr>
            </w:pPr>
            <w:r>
              <w:rPr>
                <w:sz w:val="18"/>
              </w:rPr>
              <w:t>一般风险准</w:t>
            </w:r>
          </w:p>
          <w:p>
            <w:pPr>
              <w:pStyle w:val="TableParagraph"/>
              <w:spacing w:line="213" w:lineRule="exact"/>
              <w:ind w:left="76" w:right="-29"/>
              <w:rPr>
                <w:sz w:val="18"/>
              </w:rPr>
            </w:pPr>
            <w:r>
              <w:rPr>
                <w:sz w:val="18"/>
              </w:rPr>
              <w:t>备 </w:t>
            </w:r>
          </w:p>
        </w:tc>
        <w:tc>
          <w:tcPr>
            <w:tcW w:w="1351" w:type="dxa"/>
            <w:vMerge w:val="restart"/>
          </w:tcPr>
          <w:p>
            <w:pPr>
              <w:pStyle w:val="TableParagraph"/>
              <w:spacing w:before="0"/>
              <w:rPr>
                <w:sz w:val="18"/>
              </w:rPr>
            </w:pPr>
          </w:p>
          <w:p>
            <w:pPr>
              <w:pStyle w:val="TableParagraph"/>
              <w:spacing w:before="0"/>
              <w:rPr>
                <w:sz w:val="18"/>
              </w:rPr>
            </w:pPr>
          </w:p>
          <w:p>
            <w:pPr>
              <w:pStyle w:val="TableParagraph"/>
              <w:spacing w:before="146"/>
              <w:ind w:left="223"/>
              <w:rPr>
                <w:sz w:val="18"/>
              </w:rPr>
            </w:pPr>
            <w:r>
              <w:rPr>
                <w:sz w:val="18"/>
              </w:rPr>
              <w:t>未分配利润 </w:t>
            </w:r>
          </w:p>
        </w:tc>
        <w:tc>
          <w:tcPr>
            <w:tcW w:w="336" w:type="dxa"/>
            <w:vMerge w:val="restart"/>
          </w:tcPr>
          <w:p>
            <w:pPr>
              <w:pStyle w:val="TableParagraph"/>
              <w:spacing w:before="0"/>
              <w:rPr>
                <w:sz w:val="18"/>
              </w:rPr>
            </w:pPr>
          </w:p>
          <w:p>
            <w:pPr>
              <w:pStyle w:val="TableParagraph"/>
              <w:spacing w:before="0"/>
              <w:rPr>
                <w:sz w:val="20"/>
              </w:rPr>
            </w:pPr>
          </w:p>
          <w:p>
            <w:pPr>
              <w:pStyle w:val="TableParagraph"/>
              <w:spacing w:line="242" w:lineRule="auto" w:before="0"/>
              <w:ind w:left="77" w:right="-29"/>
              <w:rPr>
                <w:sz w:val="18"/>
              </w:rPr>
            </w:pPr>
            <w:r>
              <w:rPr>
                <w:sz w:val="18"/>
              </w:rPr>
              <w:t>其他 </w:t>
            </w:r>
          </w:p>
        </w:tc>
        <w:tc>
          <w:tcPr>
            <w:tcW w:w="1364" w:type="dxa"/>
            <w:vMerge w:val="restart"/>
          </w:tcPr>
          <w:p>
            <w:pPr>
              <w:pStyle w:val="TableParagraph"/>
              <w:spacing w:before="0"/>
              <w:rPr>
                <w:sz w:val="18"/>
              </w:rPr>
            </w:pPr>
          </w:p>
          <w:p>
            <w:pPr>
              <w:pStyle w:val="TableParagraph"/>
              <w:spacing w:before="0"/>
              <w:rPr>
                <w:sz w:val="18"/>
              </w:rPr>
            </w:pPr>
          </w:p>
          <w:p>
            <w:pPr>
              <w:pStyle w:val="TableParagraph"/>
              <w:spacing w:before="144"/>
              <w:ind w:left="499"/>
              <w:rPr>
                <w:sz w:val="18"/>
              </w:rPr>
            </w:pPr>
            <w:r>
              <w:rPr>
                <w:sz w:val="18"/>
              </w:rPr>
              <w:t>小计 </w:t>
            </w:r>
          </w:p>
        </w:tc>
        <w:tc>
          <w:tcPr>
            <w:tcW w:w="1270" w:type="dxa"/>
            <w:vMerge/>
            <w:tcBorders>
              <w:top w:val="nil"/>
            </w:tcBorders>
          </w:tcPr>
          <w:p>
            <w:pPr>
              <w:rPr>
                <w:sz w:val="2"/>
                <w:szCs w:val="2"/>
              </w:rPr>
            </w:pPr>
          </w:p>
        </w:tc>
        <w:tc>
          <w:tcPr>
            <w:tcW w:w="1416" w:type="dxa"/>
            <w:vMerge/>
            <w:tcBorders>
              <w:top w:val="nil"/>
            </w:tcBorders>
          </w:tcPr>
          <w:p>
            <w:pPr>
              <w:rPr>
                <w:sz w:val="2"/>
                <w:szCs w:val="2"/>
              </w:rPr>
            </w:pPr>
          </w:p>
        </w:tc>
      </w:tr>
      <w:tr>
        <w:trPr>
          <w:trHeight w:val="950" w:hRule="atLeast"/>
        </w:trPr>
        <w:tc>
          <w:tcPr>
            <w:tcW w:w="1419" w:type="dxa"/>
            <w:vMerge/>
            <w:tcBorders>
              <w:top w:val="nil"/>
            </w:tcBorders>
          </w:tcPr>
          <w:p>
            <w:pPr>
              <w:rPr>
                <w:sz w:val="2"/>
                <w:szCs w:val="2"/>
              </w:rPr>
            </w:pPr>
          </w:p>
        </w:tc>
        <w:tc>
          <w:tcPr>
            <w:tcW w:w="1414" w:type="dxa"/>
            <w:vMerge/>
            <w:tcBorders>
              <w:top w:val="nil"/>
            </w:tcBorders>
          </w:tcPr>
          <w:p>
            <w:pPr>
              <w:rPr>
                <w:sz w:val="2"/>
                <w:szCs w:val="2"/>
              </w:rPr>
            </w:pPr>
          </w:p>
        </w:tc>
        <w:tc>
          <w:tcPr>
            <w:tcW w:w="286" w:type="dxa"/>
          </w:tcPr>
          <w:p>
            <w:pPr>
              <w:pStyle w:val="TableParagraph"/>
              <w:spacing w:line="249" w:lineRule="auto" w:before="123"/>
              <w:ind w:left="56" w:right="37"/>
              <w:jc w:val="both"/>
              <w:rPr>
                <w:sz w:val="18"/>
              </w:rPr>
            </w:pPr>
            <w:r>
              <w:rPr>
                <w:sz w:val="18"/>
              </w:rPr>
              <w:t>优先股</w:t>
            </w:r>
          </w:p>
        </w:tc>
        <w:tc>
          <w:tcPr>
            <w:tcW w:w="281" w:type="dxa"/>
          </w:tcPr>
          <w:p>
            <w:pPr>
              <w:pStyle w:val="TableParagraph"/>
              <w:spacing w:line="249" w:lineRule="auto" w:before="123"/>
              <w:ind w:left="56" w:right="32"/>
              <w:jc w:val="both"/>
              <w:rPr>
                <w:sz w:val="18"/>
              </w:rPr>
            </w:pPr>
            <w:r>
              <w:rPr>
                <w:sz w:val="18"/>
              </w:rPr>
              <w:t>永续债</w:t>
            </w:r>
          </w:p>
        </w:tc>
        <w:tc>
          <w:tcPr>
            <w:tcW w:w="286" w:type="dxa"/>
          </w:tcPr>
          <w:p>
            <w:pPr>
              <w:pStyle w:val="TableParagraph"/>
              <w:spacing w:before="12"/>
              <w:rPr>
                <w:sz w:val="18"/>
              </w:rPr>
            </w:pPr>
          </w:p>
          <w:p>
            <w:pPr>
              <w:pStyle w:val="TableParagraph"/>
              <w:spacing w:line="249" w:lineRule="auto" w:before="0"/>
              <w:ind w:left="56" w:right="37"/>
              <w:rPr>
                <w:sz w:val="18"/>
              </w:rPr>
            </w:pPr>
            <w:r>
              <w:rPr>
                <w:sz w:val="18"/>
              </w:rPr>
              <w:t>其他</w:t>
            </w:r>
          </w:p>
        </w:tc>
        <w:tc>
          <w:tcPr>
            <w:tcW w:w="992" w:type="dxa"/>
            <w:vMerge/>
            <w:tcBorders>
              <w:top w:val="nil"/>
            </w:tcBorders>
          </w:tcPr>
          <w:p>
            <w:pPr>
              <w:rPr>
                <w:sz w:val="2"/>
                <w:szCs w:val="2"/>
              </w:rPr>
            </w:pPr>
          </w:p>
        </w:tc>
        <w:tc>
          <w:tcPr>
            <w:tcW w:w="946" w:type="dxa"/>
            <w:vMerge/>
            <w:tcBorders>
              <w:top w:val="nil"/>
            </w:tcBorders>
          </w:tcPr>
          <w:p>
            <w:pPr>
              <w:rPr>
                <w:sz w:val="2"/>
                <w:szCs w:val="2"/>
              </w:rPr>
            </w:pPr>
          </w:p>
        </w:tc>
        <w:tc>
          <w:tcPr>
            <w:tcW w:w="336" w:type="dxa"/>
            <w:vMerge/>
            <w:tcBorders>
              <w:top w:val="nil"/>
            </w:tcBorders>
          </w:tcPr>
          <w:p>
            <w:pPr>
              <w:rPr>
                <w:sz w:val="2"/>
                <w:szCs w:val="2"/>
              </w:rPr>
            </w:pPr>
          </w:p>
        </w:tc>
        <w:tc>
          <w:tcPr>
            <w:tcW w:w="1135" w:type="dxa"/>
            <w:vMerge/>
            <w:tcBorders>
              <w:top w:val="nil"/>
            </w:tcBorders>
          </w:tcPr>
          <w:p>
            <w:pPr>
              <w:rPr>
                <w:sz w:val="2"/>
                <w:szCs w:val="2"/>
              </w:rPr>
            </w:pPr>
          </w:p>
        </w:tc>
        <w:tc>
          <w:tcPr>
            <w:tcW w:w="1210" w:type="dxa"/>
            <w:vMerge/>
            <w:tcBorders>
              <w:top w:val="nil"/>
            </w:tcBorders>
          </w:tcPr>
          <w:p>
            <w:pPr>
              <w:rPr>
                <w:sz w:val="2"/>
                <w:szCs w:val="2"/>
              </w:rPr>
            </w:pPr>
          </w:p>
        </w:tc>
        <w:tc>
          <w:tcPr>
            <w:tcW w:w="336" w:type="dxa"/>
            <w:vMerge/>
            <w:tcBorders>
              <w:top w:val="nil"/>
            </w:tcBorders>
          </w:tcPr>
          <w:p>
            <w:pPr>
              <w:rPr>
                <w:sz w:val="2"/>
                <w:szCs w:val="2"/>
              </w:rPr>
            </w:pPr>
          </w:p>
        </w:tc>
        <w:tc>
          <w:tcPr>
            <w:tcW w:w="1351" w:type="dxa"/>
            <w:vMerge/>
            <w:tcBorders>
              <w:top w:val="nil"/>
            </w:tcBorders>
          </w:tcPr>
          <w:p>
            <w:pPr>
              <w:rPr>
                <w:sz w:val="2"/>
                <w:szCs w:val="2"/>
              </w:rPr>
            </w:pPr>
          </w:p>
        </w:tc>
        <w:tc>
          <w:tcPr>
            <w:tcW w:w="336" w:type="dxa"/>
            <w:vMerge/>
            <w:tcBorders>
              <w:top w:val="nil"/>
            </w:tcBorders>
          </w:tcPr>
          <w:p>
            <w:pPr>
              <w:rPr>
                <w:sz w:val="2"/>
                <w:szCs w:val="2"/>
              </w:rPr>
            </w:pPr>
          </w:p>
        </w:tc>
        <w:tc>
          <w:tcPr>
            <w:tcW w:w="1364" w:type="dxa"/>
            <w:vMerge/>
            <w:tcBorders>
              <w:top w:val="nil"/>
            </w:tcBorders>
          </w:tcPr>
          <w:p>
            <w:pPr>
              <w:rPr>
                <w:sz w:val="2"/>
                <w:szCs w:val="2"/>
              </w:rPr>
            </w:pPr>
          </w:p>
        </w:tc>
        <w:tc>
          <w:tcPr>
            <w:tcW w:w="1270" w:type="dxa"/>
            <w:vMerge/>
            <w:tcBorders>
              <w:top w:val="nil"/>
            </w:tcBorders>
          </w:tcPr>
          <w:p>
            <w:pPr>
              <w:rPr>
                <w:sz w:val="2"/>
                <w:szCs w:val="2"/>
              </w:rPr>
            </w:pPr>
          </w:p>
        </w:tc>
        <w:tc>
          <w:tcPr>
            <w:tcW w:w="1416" w:type="dxa"/>
            <w:vMerge/>
            <w:tcBorders>
              <w:top w:val="nil"/>
            </w:tcBorders>
          </w:tcPr>
          <w:p>
            <w:pPr>
              <w:rPr>
                <w:sz w:val="2"/>
                <w:szCs w:val="2"/>
              </w:rPr>
            </w:pPr>
          </w:p>
        </w:tc>
      </w:tr>
      <w:tr>
        <w:trPr>
          <w:trHeight w:val="544" w:hRule="atLeast"/>
        </w:trPr>
        <w:tc>
          <w:tcPr>
            <w:tcW w:w="1419" w:type="dxa"/>
          </w:tcPr>
          <w:p>
            <w:pPr>
              <w:pStyle w:val="TableParagraph"/>
              <w:spacing w:line="242" w:lineRule="auto" w:before="2"/>
              <w:ind w:left="57" w:right="89"/>
              <w:rPr>
                <w:sz w:val="18"/>
              </w:rPr>
            </w:pPr>
            <w:r>
              <w:rPr>
                <w:spacing w:val="-1"/>
                <w:sz w:val="18"/>
              </w:rPr>
              <w:t>一、上年年末余</w:t>
            </w:r>
            <w:r>
              <w:rPr>
                <w:sz w:val="18"/>
              </w:rPr>
              <w:t>额 </w:t>
            </w:r>
          </w:p>
        </w:tc>
        <w:tc>
          <w:tcPr>
            <w:tcW w:w="1414" w:type="dxa"/>
          </w:tcPr>
          <w:p>
            <w:pPr>
              <w:pStyle w:val="TableParagraph"/>
              <w:spacing w:before="3"/>
              <w:ind w:right="41"/>
              <w:jc w:val="right"/>
              <w:rPr>
                <w:sz w:val="21"/>
              </w:rPr>
            </w:pPr>
            <w:r>
              <w:rPr>
                <w:sz w:val="21"/>
              </w:rPr>
              <w:t>1,012,831,13</w:t>
            </w:r>
          </w:p>
          <w:p>
            <w:pPr>
              <w:pStyle w:val="TableParagraph"/>
              <w:spacing w:line="250" w:lineRule="exact" w:before="2"/>
              <w:ind w:right="-58"/>
              <w:jc w:val="right"/>
              <w:rPr>
                <w:sz w:val="18"/>
              </w:rPr>
            </w:pPr>
            <w:r>
              <w:rPr>
                <w:sz w:val="21"/>
              </w:rPr>
              <w:t>2.00</w:t>
            </w:r>
            <w:r>
              <w:rPr>
                <w:sz w:val="18"/>
              </w:rPr>
              <w:t> </w:t>
            </w:r>
          </w:p>
        </w:tc>
        <w:tc>
          <w:tcPr>
            <w:tcW w:w="286" w:type="dxa"/>
          </w:tcPr>
          <w:p>
            <w:pPr>
              <w:pStyle w:val="TableParagraph"/>
              <w:spacing w:before="2"/>
              <w:ind w:right="-44"/>
              <w:jc w:val="right"/>
              <w:rPr>
                <w:sz w:val="18"/>
              </w:rPr>
            </w:pPr>
            <w:r>
              <w:rPr>
                <w:sz w:val="18"/>
              </w:rPr>
              <w:t> </w:t>
            </w:r>
          </w:p>
        </w:tc>
        <w:tc>
          <w:tcPr>
            <w:tcW w:w="281" w:type="dxa"/>
          </w:tcPr>
          <w:p>
            <w:pPr>
              <w:pStyle w:val="TableParagraph"/>
              <w:spacing w:before="2"/>
              <w:ind w:right="-58"/>
              <w:jc w:val="right"/>
              <w:rPr>
                <w:sz w:val="18"/>
              </w:rPr>
            </w:pPr>
            <w:r>
              <w:rPr>
                <w:sz w:val="18"/>
              </w:rPr>
              <w:t> </w:t>
            </w:r>
          </w:p>
        </w:tc>
        <w:tc>
          <w:tcPr>
            <w:tcW w:w="286" w:type="dxa"/>
          </w:tcPr>
          <w:p>
            <w:pPr>
              <w:pStyle w:val="TableParagraph"/>
              <w:spacing w:before="2"/>
              <w:ind w:right="-44"/>
              <w:jc w:val="right"/>
              <w:rPr>
                <w:sz w:val="18"/>
              </w:rPr>
            </w:pPr>
            <w:r>
              <w:rPr>
                <w:sz w:val="18"/>
              </w:rPr>
              <w:t> </w:t>
            </w:r>
          </w:p>
        </w:tc>
        <w:tc>
          <w:tcPr>
            <w:tcW w:w="992" w:type="dxa"/>
          </w:tcPr>
          <w:p>
            <w:pPr>
              <w:pStyle w:val="TableParagraph"/>
              <w:spacing w:before="3"/>
              <w:ind w:right="43"/>
              <w:jc w:val="right"/>
              <w:rPr>
                <w:sz w:val="21"/>
              </w:rPr>
            </w:pPr>
            <w:r>
              <w:rPr>
                <w:sz w:val="21"/>
              </w:rPr>
              <w:t>494,246,</w:t>
            </w:r>
          </w:p>
          <w:p>
            <w:pPr>
              <w:pStyle w:val="TableParagraph"/>
              <w:spacing w:line="250" w:lineRule="exact" w:before="2"/>
              <w:ind w:right="-44"/>
              <w:jc w:val="right"/>
              <w:rPr>
                <w:sz w:val="18"/>
              </w:rPr>
            </w:pPr>
            <w:r>
              <w:rPr>
                <w:sz w:val="21"/>
              </w:rPr>
              <w:t>895.74</w:t>
            </w:r>
            <w:r>
              <w:rPr>
                <w:sz w:val="18"/>
              </w:rPr>
              <w:t> </w:t>
            </w:r>
          </w:p>
        </w:tc>
        <w:tc>
          <w:tcPr>
            <w:tcW w:w="946" w:type="dxa"/>
          </w:tcPr>
          <w:p>
            <w:pPr>
              <w:pStyle w:val="TableParagraph"/>
              <w:spacing w:before="3"/>
              <w:ind w:left="153"/>
              <w:rPr>
                <w:sz w:val="21"/>
              </w:rPr>
            </w:pPr>
            <w:r>
              <w:rPr>
                <w:sz w:val="21"/>
              </w:rPr>
              <w:t>19,253,</w:t>
            </w:r>
          </w:p>
          <w:p>
            <w:pPr>
              <w:pStyle w:val="TableParagraph"/>
              <w:spacing w:line="250" w:lineRule="exact" w:before="2"/>
              <w:ind w:left="257" w:right="-44"/>
              <w:rPr>
                <w:sz w:val="18"/>
              </w:rPr>
            </w:pPr>
            <w:r>
              <w:rPr>
                <w:sz w:val="21"/>
              </w:rPr>
              <w:t>241.48</w:t>
            </w:r>
            <w:r>
              <w:rPr>
                <w:sz w:val="18"/>
              </w:rPr>
              <w:t> </w:t>
            </w:r>
          </w:p>
        </w:tc>
        <w:tc>
          <w:tcPr>
            <w:tcW w:w="336" w:type="dxa"/>
          </w:tcPr>
          <w:p>
            <w:pPr>
              <w:pStyle w:val="TableParagraph"/>
              <w:spacing w:before="2"/>
              <w:ind w:right="-44"/>
              <w:jc w:val="right"/>
              <w:rPr>
                <w:sz w:val="18"/>
              </w:rPr>
            </w:pPr>
            <w:r>
              <w:rPr>
                <w:sz w:val="18"/>
              </w:rPr>
              <w:t> </w:t>
            </w:r>
          </w:p>
        </w:tc>
        <w:tc>
          <w:tcPr>
            <w:tcW w:w="1135" w:type="dxa"/>
          </w:tcPr>
          <w:p>
            <w:pPr>
              <w:pStyle w:val="TableParagraph"/>
              <w:spacing w:before="3"/>
              <w:ind w:right="45"/>
              <w:jc w:val="right"/>
              <w:rPr>
                <w:sz w:val="21"/>
              </w:rPr>
            </w:pPr>
            <w:r>
              <w:rPr>
                <w:sz w:val="21"/>
              </w:rPr>
              <w:t>38,873,44</w:t>
            </w:r>
          </w:p>
          <w:p>
            <w:pPr>
              <w:pStyle w:val="TableParagraph"/>
              <w:spacing w:line="250" w:lineRule="exact" w:before="2"/>
              <w:ind w:right="-44"/>
              <w:jc w:val="right"/>
              <w:rPr>
                <w:sz w:val="18"/>
              </w:rPr>
            </w:pPr>
            <w:r>
              <w:rPr>
                <w:sz w:val="21"/>
              </w:rPr>
              <w:t>6.75</w:t>
            </w:r>
            <w:r>
              <w:rPr>
                <w:sz w:val="18"/>
              </w:rPr>
              <w:t> </w:t>
            </w:r>
          </w:p>
        </w:tc>
        <w:tc>
          <w:tcPr>
            <w:tcW w:w="1210" w:type="dxa"/>
          </w:tcPr>
          <w:p>
            <w:pPr>
              <w:pStyle w:val="TableParagraph"/>
              <w:spacing w:before="3"/>
              <w:ind w:right="43"/>
              <w:jc w:val="right"/>
              <w:rPr>
                <w:sz w:val="21"/>
              </w:rPr>
            </w:pPr>
            <w:r>
              <w:rPr>
                <w:sz w:val="21"/>
              </w:rPr>
              <w:t>181,721,55</w:t>
            </w:r>
          </w:p>
          <w:p>
            <w:pPr>
              <w:pStyle w:val="TableParagraph"/>
              <w:spacing w:line="250" w:lineRule="exact" w:before="2"/>
              <w:ind w:right="-44"/>
              <w:jc w:val="right"/>
              <w:rPr>
                <w:sz w:val="18"/>
              </w:rPr>
            </w:pPr>
            <w:r>
              <w:rPr>
                <w:sz w:val="21"/>
              </w:rPr>
              <w:t>6.02</w:t>
            </w:r>
            <w:r>
              <w:rPr>
                <w:sz w:val="18"/>
              </w:rPr>
              <w:t> </w:t>
            </w:r>
          </w:p>
        </w:tc>
        <w:tc>
          <w:tcPr>
            <w:tcW w:w="336" w:type="dxa"/>
          </w:tcPr>
          <w:p>
            <w:pPr>
              <w:pStyle w:val="TableParagraph"/>
              <w:spacing w:before="2"/>
              <w:ind w:right="-44"/>
              <w:jc w:val="right"/>
              <w:rPr>
                <w:sz w:val="18"/>
              </w:rPr>
            </w:pPr>
            <w:r>
              <w:rPr>
                <w:sz w:val="18"/>
              </w:rPr>
              <w:t> </w:t>
            </w:r>
          </w:p>
        </w:tc>
        <w:tc>
          <w:tcPr>
            <w:tcW w:w="1351" w:type="dxa"/>
          </w:tcPr>
          <w:p>
            <w:pPr>
              <w:pStyle w:val="TableParagraph"/>
              <w:spacing w:before="3"/>
              <w:ind w:right="45"/>
              <w:jc w:val="right"/>
              <w:rPr>
                <w:sz w:val="21"/>
              </w:rPr>
            </w:pPr>
            <w:r>
              <w:rPr>
                <w:sz w:val="21"/>
              </w:rPr>
              <w:t>2,201,191,1</w:t>
            </w:r>
          </w:p>
          <w:p>
            <w:pPr>
              <w:pStyle w:val="TableParagraph"/>
              <w:spacing w:line="250" w:lineRule="exact" w:before="2"/>
              <w:ind w:right="-44"/>
              <w:jc w:val="right"/>
              <w:rPr>
                <w:sz w:val="18"/>
              </w:rPr>
            </w:pPr>
            <w:r>
              <w:rPr>
                <w:sz w:val="21"/>
              </w:rPr>
              <w:t>75.66</w:t>
            </w:r>
            <w:r>
              <w:rPr>
                <w:sz w:val="18"/>
              </w:rPr>
              <w:t> </w:t>
            </w:r>
          </w:p>
        </w:tc>
        <w:tc>
          <w:tcPr>
            <w:tcW w:w="336" w:type="dxa"/>
          </w:tcPr>
          <w:p>
            <w:pPr>
              <w:pStyle w:val="TableParagraph"/>
              <w:spacing w:before="2"/>
              <w:ind w:right="-44"/>
              <w:jc w:val="right"/>
              <w:rPr>
                <w:sz w:val="18"/>
              </w:rPr>
            </w:pPr>
            <w:r>
              <w:rPr>
                <w:sz w:val="18"/>
              </w:rPr>
              <w:t> </w:t>
            </w:r>
          </w:p>
        </w:tc>
        <w:tc>
          <w:tcPr>
            <w:tcW w:w="1364" w:type="dxa"/>
          </w:tcPr>
          <w:p>
            <w:pPr>
              <w:pStyle w:val="TableParagraph"/>
              <w:spacing w:before="3"/>
              <w:ind w:right="45"/>
              <w:jc w:val="right"/>
              <w:rPr>
                <w:sz w:val="21"/>
              </w:rPr>
            </w:pPr>
            <w:r>
              <w:rPr>
                <w:sz w:val="21"/>
              </w:rPr>
              <w:t>3,909,610,9</w:t>
            </w:r>
          </w:p>
          <w:p>
            <w:pPr>
              <w:pStyle w:val="TableParagraph"/>
              <w:spacing w:line="250" w:lineRule="exact" w:before="2"/>
              <w:ind w:right="-44"/>
              <w:jc w:val="right"/>
              <w:rPr>
                <w:sz w:val="18"/>
              </w:rPr>
            </w:pPr>
            <w:r>
              <w:rPr>
                <w:sz w:val="21"/>
              </w:rPr>
              <w:t>64.69</w:t>
            </w:r>
            <w:r>
              <w:rPr>
                <w:sz w:val="18"/>
              </w:rPr>
              <w:t> </w:t>
            </w:r>
          </w:p>
        </w:tc>
        <w:tc>
          <w:tcPr>
            <w:tcW w:w="1270" w:type="dxa"/>
          </w:tcPr>
          <w:p>
            <w:pPr>
              <w:pStyle w:val="TableParagraph"/>
              <w:spacing w:before="3"/>
              <w:ind w:right="45"/>
              <w:jc w:val="right"/>
              <w:rPr>
                <w:sz w:val="21"/>
              </w:rPr>
            </w:pPr>
            <w:r>
              <w:rPr>
                <w:sz w:val="21"/>
              </w:rPr>
              <w:t>155,414,73</w:t>
            </w:r>
          </w:p>
          <w:p>
            <w:pPr>
              <w:pStyle w:val="TableParagraph"/>
              <w:spacing w:line="250" w:lineRule="exact" w:before="2"/>
              <w:ind w:right="-44"/>
              <w:jc w:val="right"/>
              <w:rPr>
                <w:sz w:val="18"/>
              </w:rPr>
            </w:pPr>
            <w:r>
              <w:rPr>
                <w:sz w:val="21"/>
              </w:rPr>
              <w:t>7.09</w:t>
            </w:r>
            <w:r>
              <w:rPr>
                <w:sz w:val="18"/>
              </w:rPr>
              <w:t> </w:t>
            </w:r>
          </w:p>
        </w:tc>
        <w:tc>
          <w:tcPr>
            <w:tcW w:w="1416" w:type="dxa"/>
          </w:tcPr>
          <w:p>
            <w:pPr>
              <w:pStyle w:val="TableParagraph"/>
              <w:spacing w:before="3"/>
              <w:ind w:right="43"/>
              <w:jc w:val="right"/>
              <w:rPr>
                <w:sz w:val="21"/>
              </w:rPr>
            </w:pPr>
            <w:r>
              <w:rPr>
                <w:sz w:val="21"/>
              </w:rPr>
              <w:t>4,065,025,70</w:t>
            </w:r>
          </w:p>
          <w:p>
            <w:pPr>
              <w:pStyle w:val="TableParagraph"/>
              <w:spacing w:line="250" w:lineRule="exact" w:before="2"/>
              <w:ind w:right="-44"/>
              <w:jc w:val="right"/>
              <w:rPr>
                <w:sz w:val="18"/>
              </w:rPr>
            </w:pPr>
            <w:r>
              <w:rPr>
                <w:sz w:val="21"/>
              </w:rPr>
              <w:t>1.78</w:t>
            </w:r>
            <w:r>
              <w:rPr>
                <w:sz w:val="18"/>
              </w:rPr>
              <w:t> </w:t>
            </w:r>
          </w:p>
        </w:tc>
      </w:tr>
      <w:tr>
        <w:trPr>
          <w:trHeight w:val="467" w:hRule="atLeast"/>
        </w:trPr>
        <w:tc>
          <w:tcPr>
            <w:tcW w:w="1419" w:type="dxa"/>
          </w:tcPr>
          <w:p>
            <w:pPr>
              <w:pStyle w:val="TableParagraph"/>
              <w:spacing w:line="230" w:lineRule="atLeast" w:before="0"/>
              <w:ind w:left="57" w:right="89"/>
              <w:rPr>
                <w:sz w:val="18"/>
              </w:rPr>
            </w:pPr>
            <w:r>
              <w:rPr>
                <w:spacing w:val="-1"/>
                <w:sz w:val="18"/>
              </w:rPr>
              <w:t>加：会计政策变</w:t>
            </w:r>
            <w:r>
              <w:rPr>
                <w:sz w:val="18"/>
              </w:rPr>
              <w:t>更 </w:t>
            </w:r>
          </w:p>
        </w:tc>
        <w:tc>
          <w:tcPr>
            <w:tcW w:w="1414" w:type="dxa"/>
          </w:tcPr>
          <w:p>
            <w:pPr>
              <w:pStyle w:val="TableParagraph"/>
              <w:spacing w:before="2"/>
              <w:ind w:right="-58"/>
              <w:jc w:val="right"/>
              <w:rPr>
                <w:sz w:val="18"/>
              </w:rPr>
            </w:pPr>
            <w:r>
              <w:rPr>
                <w:sz w:val="18"/>
              </w:rPr>
              <w:t> </w:t>
            </w:r>
          </w:p>
        </w:tc>
        <w:tc>
          <w:tcPr>
            <w:tcW w:w="286" w:type="dxa"/>
          </w:tcPr>
          <w:p>
            <w:pPr>
              <w:pStyle w:val="TableParagraph"/>
              <w:spacing w:before="2"/>
              <w:ind w:right="-44"/>
              <w:jc w:val="right"/>
              <w:rPr>
                <w:sz w:val="18"/>
              </w:rPr>
            </w:pPr>
            <w:r>
              <w:rPr>
                <w:sz w:val="18"/>
              </w:rPr>
              <w:t> </w:t>
            </w:r>
          </w:p>
        </w:tc>
        <w:tc>
          <w:tcPr>
            <w:tcW w:w="281" w:type="dxa"/>
          </w:tcPr>
          <w:p>
            <w:pPr>
              <w:pStyle w:val="TableParagraph"/>
              <w:spacing w:before="2"/>
              <w:ind w:right="-58"/>
              <w:jc w:val="right"/>
              <w:rPr>
                <w:sz w:val="18"/>
              </w:rPr>
            </w:pPr>
            <w:r>
              <w:rPr>
                <w:sz w:val="18"/>
              </w:rPr>
              <w:t> </w:t>
            </w:r>
          </w:p>
        </w:tc>
        <w:tc>
          <w:tcPr>
            <w:tcW w:w="286" w:type="dxa"/>
          </w:tcPr>
          <w:p>
            <w:pPr>
              <w:pStyle w:val="TableParagraph"/>
              <w:spacing w:before="2"/>
              <w:ind w:right="-44"/>
              <w:jc w:val="right"/>
              <w:rPr>
                <w:sz w:val="18"/>
              </w:rPr>
            </w:pPr>
            <w:r>
              <w:rPr>
                <w:sz w:val="18"/>
              </w:rPr>
              <w:t> </w:t>
            </w:r>
          </w:p>
        </w:tc>
        <w:tc>
          <w:tcPr>
            <w:tcW w:w="992" w:type="dxa"/>
          </w:tcPr>
          <w:p>
            <w:pPr>
              <w:pStyle w:val="TableParagraph"/>
              <w:spacing w:before="2"/>
              <w:ind w:right="-44"/>
              <w:jc w:val="right"/>
              <w:rPr>
                <w:sz w:val="18"/>
              </w:rPr>
            </w:pPr>
            <w:r>
              <w:rPr>
                <w:sz w:val="18"/>
              </w:rPr>
              <w:t> </w:t>
            </w:r>
          </w:p>
        </w:tc>
        <w:tc>
          <w:tcPr>
            <w:tcW w:w="946" w:type="dxa"/>
          </w:tcPr>
          <w:p>
            <w:pPr>
              <w:pStyle w:val="TableParagraph"/>
              <w:spacing w:before="2"/>
              <w:ind w:right="-44"/>
              <w:jc w:val="right"/>
              <w:rPr>
                <w:sz w:val="18"/>
              </w:rPr>
            </w:pPr>
            <w:r>
              <w:rPr>
                <w:sz w:val="18"/>
              </w:rPr>
              <w:t> </w:t>
            </w:r>
          </w:p>
        </w:tc>
        <w:tc>
          <w:tcPr>
            <w:tcW w:w="336" w:type="dxa"/>
          </w:tcPr>
          <w:p>
            <w:pPr>
              <w:pStyle w:val="TableParagraph"/>
              <w:spacing w:before="2"/>
              <w:ind w:right="-44"/>
              <w:jc w:val="right"/>
              <w:rPr>
                <w:sz w:val="18"/>
              </w:rPr>
            </w:pPr>
            <w:r>
              <w:rPr>
                <w:sz w:val="18"/>
              </w:rPr>
              <w:t> </w:t>
            </w:r>
          </w:p>
        </w:tc>
        <w:tc>
          <w:tcPr>
            <w:tcW w:w="1135" w:type="dxa"/>
          </w:tcPr>
          <w:p>
            <w:pPr>
              <w:pStyle w:val="TableParagraph"/>
              <w:spacing w:before="2"/>
              <w:ind w:right="-44"/>
              <w:jc w:val="right"/>
              <w:rPr>
                <w:sz w:val="18"/>
              </w:rPr>
            </w:pPr>
            <w:r>
              <w:rPr>
                <w:sz w:val="18"/>
              </w:rPr>
              <w:t> </w:t>
            </w:r>
          </w:p>
        </w:tc>
        <w:tc>
          <w:tcPr>
            <w:tcW w:w="1210" w:type="dxa"/>
          </w:tcPr>
          <w:p>
            <w:pPr>
              <w:pStyle w:val="TableParagraph"/>
              <w:spacing w:before="2"/>
              <w:ind w:right="-44"/>
              <w:jc w:val="right"/>
              <w:rPr>
                <w:sz w:val="18"/>
              </w:rPr>
            </w:pPr>
            <w:r>
              <w:rPr>
                <w:sz w:val="18"/>
              </w:rPr>
              <w:t> </w:t>
            </w:r>
          </w:p>
        </w:tc>
        <w:tc>
          <w:tcPr>
            <w:tcW w:w="336" w:type="dxa"/>
          </w:tcPr>
          <w:p>
            <w:pPr>
              <w:pStyle w:val="TableParagraph"/>
              <w:spacing w:before="2"/>
              <w:ind w:right="-44"/>
              <w:jc w:val="right"/>
              <w:rPr>
                <w:sz w:val="18"/>
              </w:rPr>
            </w:pPr>
            <w:r>
              <w:rPr>
                <w:sz w:val="18"/>
              </w:rPr>
              <w:t> </w:t>
            </w:r>
          </w:p>
        </w:tc>
        <w:tc>
          <w:tcPr>
            <w:tcW w:w="1351" w:type="dxa"/>
          </w:tcPr>
          <w:p>
            <w:pPr>
              <w:pStyle w:val="TableParagraph"/>
              <w:spacing w:before="2"/>
              <w:ind w:right="-44"/>
              <w:jc w:val="right"/>
              <w:rPr>
                <w:sz w:val="18"/>
              </w:rPr>
            </w:pPr>
            <w:r>
              <w:rPr>
                <w:sz w:val="18"/>
              </w:rPr>
              <w:t> </w:t>
            </w:r>
          </w:p>
        </w:tc>
        <w:tc>
          <w:tcPr>
            <w:tcW w:w="336" w:type="dxa"/>
          </w:tcPr>
          <w:p>
            <w:pPr>
              <w:pStyle w:val="TableParagraph"/>
              <w:spacing w:before="2"/>
              <w:ind w:right="-44"/>
              <w:jc w:val="right"/>
              <w:rPr>
                <w:sz w:val="18"/>
              </w:rPr>
            </w:pPr>
            <w:r>
              <w:rPr>
                <w:sz w:val="18"/>
              </w:rPr>
              <w:t> </w:t>
            </w:r>
          </w:p>
        </w:tc>
        <w:tc>
          <w:tcPr>
            <w:tcW w:w="1364" w:type="dxa"/>
          </w:tcPr>
          <w:p>
            <w:pPr>
              <w:pStyle w:val="TableParagraph"/>
              <w:spacing w:before="2"/>
              <w:ind w:right="-44"/>
              <w:jc w:val="right"/>
              <w:rPr>
                <w:sz w:val="18"/>
              </w:rPr>
            </w:pPr>
            <w:r>
              <w:rPr>
                <w:sz w:val="18"/>
              </w:rPr>
              <w:t> </w:t>
            </w:r>
          </w:p>
        </w:tc>
        <w:tc>
          <w:tcPr>
            <w:tcW w:w="1270" w:type="dxa"/>
          </w:tcPr>
          <w:p>
            <w:pPr>
              <w:pStyle w:val="TableParagraph"/>
              <w:spacing w:before="2"/>
              <w:ind w:right="-44"/>
              <w:jc w:val="right"/>
              <w:rPr>
                <w:sz w:val="18"/>
              </w:rPr>
            </w:pPr>
            <w:r>
              <w:rPr>
                <w:sz w:val="18"/>
              </w:rPr>
              <w:t> </w:t>
            </w:r>
          </w:p>
        </w:tc>
        <w:tc>
          <w:tcPr>
            <w:tcW w:w="1416" w:type="dxa"/>
          </w:tcPr>
          <w:p>
            <w:pPr>
              <w:pStyle w:val="TableParagraph"/>
              <w:spacing w:before="2"/>
              <w:ind w:right="-44"/>
              <w:jc w:val="right"/>
              <w:rPr>
                <w:sz w:val="18"/>
              </w:rPr>
            </w:pPr>
            <w:r>
              <w:rPr>
                <w:sz w:val="18"/>
              </w:rPr>
              <w:t> </w:t>
            </w:r>
          </w:p>
        </w:tc>
      </w:tr>
      <w:tr>
        <w:trPr>
          <w:trHeight w:val="467" w:hRule="atLeast"/>
        </w:trPr>
        <w:tc>
          <w:tcPr>
            <w:tcW w:w="1419" w:type="dxa"/>
          </w:tcPr>
          <w:p>
            <w:pPr>
              <w:pStyle w:val="TableParagraph"/>
              <w:spacing w:before="0"/>
              <w:ind w:left="477"/>
              <w:rPr>
                <w:sz w:val="18"/>
              </w:rPr>
            </w:pPr>
            <w:r>
              <w:rPr>
                <w:sz w:val="18"/>
              </w:rPr>
              <w:t>前期差错</w:t>
            </w:r>
          </w:p>
          <w:p>
            <w:pPr>
              <w:pStyle w:val="TableParagraph"/>
              <w:spacing w:line="213" w:lineRule="exact" w:before="4"/>
              <w:ind w:left="57"/>
              <w:rPr>
                <w:sz w:val="18"/>
              </w:rPr>
            </w:pPr>
            <w:r>
              <w:rPr>
                <w:sz w:val="18"/>
              </w:rPr>
              <w:t>更正 </w:t>
            </w:r>
          </w:p>
        </w:tc>
        <w:tc>
          <w:tcPr>
            <w:tcW w:w="1414" w:type="dxa"/>
          </w:tcPr>
          <w:p>
            <w:pPr>
              <w:pStyle w:val="TableParagraph"/>
              <w:spacing w:before="0"/>
              <w:ind w:right="-58"/>
              <w:jc w:val="right"/>
              <w:rPr>
                <w:sz w:val="18"/>
              </w:rPr>
            </w:pPr>
            <w:r>
              <w:rPr>
                <w:sz w:val="18"/>
              </w:rPr>
              <w:t> </w:t>
            </w:r>
          </w:p>
        </w:tc>
        <w:tc>
          <w:tcPr>
            <w:tcW w:w="286" w:type="dxa"/>
          </w:tcPr>
          <w:p>
            <w:pPr>
              <w:pStyle w:val="TableParagraph"/>
              <w:spacing w:before="0"/>
              <w:ind w:right="-44"/>
              <w:jc w:val="right"/>
              <w:rPr>
                <w:sz w:val="18"/>
              </w:rPr>
            </w:pPr>
            <w:r>
              <w:rPr>
                <w:sz w:val="18"/>
              </w:rPr>
              <w:t> </w:t>
            </w:r>
          </w:p>
        </w:tc>
        <w:tc>
          <w:tcPr>
            <w:tcW w:w="281" w:type="dxa"/>
          </w:tcPr>
          <w:p>
            <w:pPr>
              <w:pStyle w:val="TableParagraph"/>
              <w:spacing w:before="0"/>
              <w:ind w:right="-58"/>
              <w:jc w:val="right"/>
              <w:rPr>
                <w:sz w:val="18"/>
              </w:rPr>
            </w:pPr>
            <w:r>
              <w:rPr>
                <w:sz w:val="18"/>
              </w:rPr>
              <w:t> </w:t>
            </w:r>
          </w:p>
        </w:tc>
        <w:tc>
          <w:tcPr>
            <w:tcW w:w="286" w:type="dxa"/>
          </w:tcPr>
          <w:p>
            <w:pPr>
              <w:pStyle w:val="TableParagraph"/>
              <w:spacing w:before="0"/>
              <w:ind w:right="-44"/>
              <w:jc w:val="right"/>
              <w:rPr>
                <w:sz w:val="18"/>
              </w:rPr>
            </w:pPr>
            <w:r>
              <w:rPr>
                <w:sz w:val="18"/>
              </w:rPr>
              <w:t> </w:t>
            </w:r>
          </w:p>
        </w:tc>
        <w:tc>
          <w:tcPr>
            <w:tcW w:w="992" w:type="dxa"/>
          </w:tcPr>
          <w:p>
            <w:pPr>
              <w:pStyle w:val="TableParagraph"/>
              <w:spacing w:before="0"/>
              <w:ind w:right="-44"/>
              <w:jc w:val="right"/>
              <w:rPr>
                <w:sz w:val="18"/>
              </w:rPr>
            </w:pPr>
            <w:r>
              <w:rPr>
                <w:sz w:val="18"/>
              </w:rPr>
              <w:t> </w:t>
            </w:r>
          </w:p>
        </w:tc>
        <w:tc>
          <w:tcPr>
            <w:tcW w:w="946" w:type="dxa"/>
          </w:tcPr>
          <w:p>
            <w:pPr>
              <w:pStyle w:val="TableParagraph"/>
              <w:spacing w:before="0"/>
              <w:ind w:right="-44"/>
              <w:jc w:val="right"/>
              <w:rPr>
                <w:sz w:val="18"/>
              </w:rPr>
            </w:pPr>
            <w:r>
              <w:rPr>
                <w:sz w:val="18"/>
              </w:rPr>
              <w:t> </w:t>
            </w:r>
          </w:p>
        </w:tc>
        <w:tc>
          <w:tcPr>
            <w:tcW w:w="336" w:type="dxa"/>
          </w:tcPr>
          <w:p>
            <w:pPr>
              <w:pStyle w:val="TableParagraph"/>
              <w:spacing w:before="0"/>
              <w:ind w:right="-44"/>
              <w:jc w:val="right"/>
              <w:rPr>
                <w:sz w:val="18"/>
              </w:rPr>
            </w:pPr>
            <w:r>
              <w:rPr>
                <w:sz w:val="18"/>
              </w:rPr>
              <w:t> </w:t>
            </w:r>
          </w:p>
        </w:tc>
        <w:tc>
          <w:tcPr>
            <w:tcW w:w="1135" w:type="dxa"/>
          </w:tcPr>
          <w:p>
            <w:pPr>
              <w:pStyle w:val="TableParagraph"/>
              <w:spacing w:before="0"/>
              <w:ind w:right="-44"/>
              <w:jc w:val="right"/>
              <w:rPr>
                <w:sz w:val="18"/>
              </w:rPr>
            </w:pPr>
            <w:r>
              <w:rPr>
                <w:sz w:val="18"/>
              </w:rPr>
              <w:t> </w:t>
            </w:r>
          </w:p>
        </w:tc>
        <w:tc>
          <w:tcPr>
            <w:tcW w:w="1210" w:type="dxa"/>
          </w:tcPr>
          <w:p>
            <w:pPr>
              <w:pStyle w:val="TableParagraph"/>
              <w:spacing w:before="0"/>
              <w:ind w:right="-44"/>
              <w:jc w:val="right"/>
              <w:rPr>
                <w:sz w:val="18"/>
              </w:rPr>
            </w:pPr>
            <w:r>
              <w:rPr>
                <w:sz w:val="18"/>
              </w:rPr>
              <w:t> </w:t>
            </w:r>
          </w:p>
        </w:tc>
        <w:tc>
          <w:tcPr>
            <w:tcW w:w="336" w:type="dxa"/>
          </w:tcPr>
          <w:p>
            <w:pPr>
              <w:pStyle w:val="TableParagraph"/>
              <w:spacing w:before="0"/>
              <w:ind w:right="-44"/>
              <w:jc w:val="right"/>
              <w:rPr>
                <w:sz w:val="18"/>
              </w:rPr>
            </w:pPr>
            <w:r>
              <w:rPr>
                <w:sz w:val="18"/>
              </w:rPr>
              <w:t> </w:t>
            </w:r>
          </w:p>
        </w:tc>
        <w:tc>
          <w:tcPr>
            <w:tcW w:w="1351" w:type="dxa"/>
          </w:tcPr>
          <w:p>
            <w:pPr>
              <w:pStyle w:val="TableParagraph"/>
              <w:spacing w:before="0"/>
              <w:ind w:right="-44"/>
              <w:jc w:val="right"/>
              <w:rPr>
                <w:sz w:val="18"/>
              </w:rPr>
            </w:pPr>
            <w:r>
              <w:rPr>
                <w:sz w:val="18"/>
              </w:rPr>
              <w:t> </w:t>
            </w:r>
          </w:p>
        </w:tc>
        <w:tc>
          <w:tcPr>
            <w:tcW w:w="336" w:type="dxa"/>
          </w:tcPr>
          <w:p>
            <w:pPr>
              <w:pStyle w:val="TableParagraph"/>
              <w:spacing w:before="0"/>
              <w:ind w:right="-44"/>
              <w:jc w:val="right"/>
              <w:rPr>
                <w:sz w:val="18"/>
              </w:rPr>
            </w:pPr>
            <w:r>
              <w:rPr>
                <w:sz w:val="18"/>
              </w:rPr>
              <w:t> </w:t>
            </w:r>
          </w:p>
        </w:tc>
        <w:tc>
          <w:tcPr>
            <w:tcW w:w="1364" w:type="dxa"/>
          </w:tcPr>
          <w:p>
            <w:pPr>
              <w:pStyle w:val="TableParagraph"/>
              <w:spacing w:before="0"/>
              <w:ind w:right="-44"/>
              <w:jc w:val="right"/>
              <w:rPr>
                <w:sz w:val="18"/>
              </w:rPr>
            </w:pPr>
            <w:r>
              <w:rPr>
                <w:sz w:val="18"/>
              </w:rPr>
              <w:t> </w:t>
            </w:r>
          </w:p>
        </w:tc>
        <w:tc>
          <w:tcPr>
            <w:tcW w:w="1270" w:type="dxa"/>
          </w:tcPr>
          <w:p>
            <w:pPr>
              <w:pStyle w:val="TableParagraph"/>
              <w:spacing w:before="0"/>
              <w:ind w:right="-44"/>
              <w:jc w:val="right"/>
              <w:rPr>
                <w:sz w:val="18"/>
              </w:rPr>
            </w:pPr>
            <w:r>
              <w:rPr>
                <w:sz w:val="18"/>
              </w:rPr>
              <w:t> </w:t>
            </w:r>
          </w:p>
        </w:tc>
        <w:tc>
          <w:tcPr>
            <w:tcW w:w="1416" w:type="dxa"/>
          </w:tcPr>
          <w:p>
            <w:pPr>
              <w:pStyle w:val="TableParagraph"/>
              <w:spacing w:before="0"/>
              <w:ind w:right="-44"/>
              <w:jc w:val="right"/>
              <w:rPr>
                <w:sz w:val="18"/>
              </w:rPr>
            </w:pPr>
            <w:r>
              <w:rPr>
                <w:sz w:val="18"/>
              </w:rPr>
              <w:t> </w:t>
            </w:r>
          </w:p>
        </w:tc>
      </w:tr>
      <w:tr>
        <w:trPr>
          <w:trHeight w:val="468" w:hRule="atLeast"/>
        </w:trPr>
        <w:tc>
          <w:tcPr>
            <w:tcW w:w="1419" w:type="dxa"/>
          </w:tcPr>
          <w:p>
            <w:pPr>
              <w:pStyle w:val="TableParagraph"/>
              <w:spacing w:before="0"/>
              <w:ind w:left="477"/>
              <w:rPr>
                <w:sz w:val="18"/>
              </w:rPr>
            </w:pPr>
            <w:r>
              <w:rPr>
                <w:sz w:val="18"/>
              </w:rPr>
              <w:t>同一控制</w:t>
            </w:r>
          </w:p>
          <w:p>
            <w:pPr>
              <w:pStyle w:val="TableParagraph"/>
              <w:spacing w:line="215" w:lineRule="exact" w:before="2"/>
              <w:ind w:left="57"/>
              <w:rPr>
                <w:sz w:val="18"/>
              </w:rPr>
            </w:pPr>
            <w:r>
              <w:rPr>
                <w:sz w:val="18"/>
              </w:rPr>
              <w:t>下企业合并 </w:t>
            </w:r>
          </w:p>
        </w:tc>
        <w:tc>
          <w:tcPr>
            <w:tcW w:w="1414" w:type="dxa"/>
          </w:tcPr>
          <w:p>
            <w:pPr>
              <w:pStyle w:val="TableParagraph"/>
              <w:spacing w:before="0"/>
              <w:ind w:right="-58"/>
              <w:jc w:val="right"/>
              <w:rPr>
                <w:sz w:val="18"/>
              </w:rPr>
            </w:pPr>
            <w:r>
              <w:rPr>
                <w:sz w:val="18"/>
              </w:rPr>
              <w:t> </w:t>
            </w:r>
          </w:p>
        </w:tc>
        <w:tc>
          <w:tcPr>
            <w:tcW w:w="286" w:type="dxa"/>
          </w:tcPr>
          <w:p>
            <w:pPr>
              <w:pStyle w:val="TableParagraph"/>
              <w:spacing w:before="0"/>
              <w:ind w:right="-44"/>
              <w:jc w:val="right"/>
              <w:rPr>
                <w:sz w:val="18"/>
              </w:rPr>
            </w:pPr>
            <w:r>
              <w:rPr>
                <w:sz w:val="18"/>
              </w:rPr>
              <w:t> </w:t>
            </w:r>
          </w:p>
        </w:tc>
        <w:tc>
          <w:tcPr>
            <w:tcW w:w="281" w:type="dxa"/>
          </w:tcPr>
          <w:p>
            <w:pPr>
              <w:pStyle w:val="TableParagraph"/>
              <w:spacing w:before="0"/>
              <w:ind w:right="-58"/>
              <w:jc w:val="right"/>
              <w:rPr>
                <w:sz w:val="18"/>
              </w:rPr>
            </w:pPr>
            <w:r>
              <w:rPr>
                <w:sz w:val="18"/>
              </w:rPr>
              <w:t> </w:t>
            </w:r>
          </w:p>
        </w:tc>
        <w:tc>
          <w:tcPr>
            <w:tcW w:w="286" w:type="dxa"/>
          </w:tcPr>
          <w:p>
            <w:pPr>
              <w:pStyle w:val="TableParagraph"/>
              <w:spacing w:before="0"/>
              <w:ind w:right="-44"/>
              <w:jc w:val="right"/>
              <w:rPr>
                <w:sz w:val="18"/>
              </w:rPr>
            </w:pPr>
            <w:r>
              <w:rPr>
                <w:sz w:val="18"/>
              </w:rPr>
              <w:t> </w:t>
            </w:r>
          </w:p>
        </w:tc>
        <w:tc>
          <w:tcPr>
            <w:tcW w:w="992" w:type="dxa"/>
          </w:tcPr>
          <w:p>
            <w:pPr>
              <w:pStyle w:val="TableParagraph"/>
              <w:spacing w:before="0"/>
              <w:ind w:right="-44"/>
              <w:jc w:val="right"/>
              <w:rPr>
                <w:sz w:val="18"/>
              </w:rPr>
            </w:pPr>
            <w:r>
              <w:rPr>
                <w:sz w:val="18"/>
              </w:rPr>
              <w:t> </w:t>
            </w:r>
          </w:p>
        </w:tc>
        <w:tc>
          <w:tcPr>
            <w:tcW w:w="946" w:type="dxa"/>
          </w:tcPr>
          <w:p>
            <w:pPr>
              <w:pStyle w:val="TableParagraph"/>
              <w:spacing w:before="0"/>
              <w:ind w:right="-44"/>
              <w:jc w:val="right"/>
              <w:rPr>
                <w:sz w:val="18"/>
              </w:rPr>
            </w:pPr>
            <w:r>
              <w:rPr>
                <w:sz w:val="18"/>
              </w:rPr>
              <w:t> </w:t>
            </w:r>
          </w:p>
        </w:tc>
        <w:tc>
          <w:tcPr>
            <w:tcW w:w="336" w:type="dxa"/>
          </w:tcPr>
          <w:p>
            <w:pPr>
              <w:pStyle w:val="TableParagraph"/>
              <w:spacing w:before="0"/>
              <w:ind w:right="-44"/>
              <w:jc w:val="right"/>
              <w:rPr>
                <w:sz w:val="18"/>
              </w:rPr>
            </w:pPr>
            <w:r>
              <w:rPr>
                <w:sz w:val="18"/>
              </w:rPr>
              <w:t> </w:t>
            </w:r>
          </w:p>
        </w:tc>
        <w:tc>
          <w:tcPr>
            <w:tcW w:w="1135" w:type="dxa"/>
          </w:tcPr>
          <w:p>
            <w:pPr>
              <w:pStyle w:val="TableParagraph"/>
              <w:spacing w:before="0"/>
              <w:ind w:right="-44"/>
              <w:jc w:val="right"/>
              <w:rPr>
                <w:sz w:val="18"/>
              </w:rPr>
            </w:pPr>
            <w:r>
              <w:rPr>
                <w:sz w:val="18"/>
              </w:rPr>
              <w:t> </w:t>
            </w:r>
          </w:p>
        </w:tc>
        <w:tc>
          <w:tcPr>
            <w:tcW w:w="1210" w:type="dxa"/>
          </w:tcPr>
          <w:p>
            <w:pPr>
              <w:pStyle w:val="TableParagraph"/>
              <w:spacing w:before="0"/>
              <w:ind w:right="-44"/>
              <w:jc w:val="right"/>
              <w:rPr>
                <w:sz w:val="18"/>
              </w:rPr>
            </w:pPr>
            <w:r>
              <w:rPr>
                <w:sz w:val="18"/>
              </w:rPr>
              <w:t> </w:t>
            </w:r>
          </w:p>
        </w:tc>
        <w:tc>
          <w:tcPr>
            <w:tcW w:w="336" w:type="dxa"/>
          </w:tcPr>
          <w:p>
            <w:pPr>
              <w:pStyle w:val="TableParagraph"/>
              <w:spacing w:before="0"/>
              <w:ind w:right="-44"/>
              <w:jc w:val="right"/>
              <w:rPr>
                <w:sz w:val="18"/>
              </w:rPr>
            </w:pPr>
            <w:r>
              <w:rPr>
                <w:sz w:val="18"/>
              </w:rPr>
              <w:t> </w:t>
            </w:r>
          </w:p>
        </w:tc>
        <w:tc>
          <w:tcPr>
            <w:tcW w:w="1351" w:type="dxa"/>
          </w:tcPr>
          <w:p>
            <w:pPr>
              <w:pStyle w:val="TableParagraph"/>
              <w:spacing w:before="0"/>
              <w:ind w:right="-44"/>
              <w:jc w:val="right"/>
              <w:rPr>
                <w:sz w:val="18"/>
              </w:rPr>
            </w:pPr>
            <w:r>
              <w:rPr>
                <w:sz w:val="18"/>
              </w:rPr>
              <w:t> </w:t>
            </w:r>
          </w:p>
        </w:tc>
        <w:tc>
          <w:tcPr>
            <w:tcW w:w="336" w:type="dxa"/>
          </w:tcPr>
          <w:p>
            <w:pPr>
              <w:pStyle w:val="TableParagraph"/>
              <w:spacing w:before="0"/>
              <w:ind w:right="-44"/>
              <w:jc w:val="right"/>
              <w:rPr>
                <w:sz w:val="18"/>
              </w:rPr>
            </w:pPr>
            <w:r>
              <w:rPr>
                <w:sz w:val="18"/>
              </w:rPr>
              <w:t> </w:t>
            </w:r>
          </w:p>
        </w:tc>
        <w:tc>
          <w:tcPr>
            <w:tcW w:w="1364" w:type="dxa"/>
          </w:tcPr>
          <w:p>
            <w:pPr>
              <w:pStyle w:val="TableParagraph"/>
              <w:spacing w:before="0"/>
              <w:ind w:right="-44"/>
              <w:jc w:val="right"/>
              <w:rPr>
                <w:sz w:val="18"/>
              </w:rPr>
            </w:pPr>
            <w:r>
              <w:rPr>
                <w:sz w:val="18"/>
              </w:rPr>
              <w:t> </w:t>
            </w:r>
          </w:p>
        </w:tc>
        <w:tc>
          <w:tcPr>
            <w:tcW w:w="1270" w:type="dxa"/>
          </w:tcPr>
          <w:p>
            <w:pPr>
              <w:pStyle w:val="TableParagraph"/>
              <w:spacing w:before="0"/>
              <w:ind w:right="-44"/>
              <w:jc w:val="right"/>
              <w:rPr>
                <w:sz w:val="18"/>
              </w:rPr>
            </w:pPr>
            <w:r>
              <w:rPr>
                <w:sz w:val="18"/>
              </w:rPr>
              <w:t> </w:t>
            </w:r>
          </w:p>
        </w:tc>
        <w:tc>
          <w:tcPr>
            <w:tcW w:w="1416" w:type="dxa"/>
          </w:tcPr>
          <w:p>
            <w:pPr>
              <w:pStyle w:val="TableParagraph"/>
              <w:spacing w:before="0"/>
              <w:ind w:right="-44"/>
              <w:jc w:val="right"/>
              <w:rPr>
                <w:sz w:val="18"/>
              </w:rPr>
            </w:pPr>
            <w:r>
              <w:rPr>
                <w:sz w:val="18"/>
              </w:rPr>
              <w:t> </w:t>
            </w:r>
          </w:p>
        </w:tc>
      </w:tr>
      <w:tr>
        <w:trPr>
          <w:trHeight w:val="232" w:hRule="atLeast"/>
        </w:trPr>
        <w:tc>
          <w:tcPr>
            <w:tcW w:w="1419" w:type="dxa"/>
          </w:tcPr>
          <w:p>
            <w:pPr>
              <w:pStyle w:val="TableParagraph"/>
              <w:spacing w:line="212" w:lineRule="exact" w:before="0"/>
              <w:ind w:left="12" w:right="13"/>
              <w:jc w:val="center"/>
              <w:rPr>
                <w:sz w:val="18"/>
              </w:rPr>
            </w:pPr>
            <w:r>
              <w:rPr>
                <w:sz w:val="18"/>
              </w:rPr>
              <w:t>其他 </w:t>
            </w:r>
          </w:p>
        </w:tc>
        <w:tc>
          <w:tcPr>
            <w:tcW w:w="1414" w:type="dxa"/>
          </w:tcPr>
          <w:p>
            <w:pPr>
              <w:pStyle w:val="TableParagraph"/>
              <w:spacing w:line="212" w:lineRule="exact" w:before="0"/>
              <w:ind w:right="-58"/>
              <w:jc w:val="right"/>
              <w:rPr>
                <w:sz w:val="18"/>
              </w:rPr>
            </w:pPr>
            <w:r>
              <w:rPr>
                <w:sz w:val="18"/>
              </w:rPr>
              <w:t> </w:t>
            </w:r>
          </w:p>
        </w:tc>
        <w:tc>
          <w:tcPr>
            <w:tcW w:w="286" w:type="dxa"/>
          </w:tcPr>
          <w:p>
            <w:pPr>
              <w:pStyle w:val="TableParagraph"/>
              <w:spacing w:line="212" w:lineRule="exact" w:before="0"/>
              <w:ind w:right="-44"/>
              <w:jc w:val="right"/>
              <w:rPr>
                <w:sz w:val="18"/>
              </w:rPr>
            </w:pPr>
            <w:r>
              <w:rPr>
                <w:sz w:val="18"/>
              </w:rPr>
              <w:t> </w:t>
            </w:r>
          </w:p>
        </w:tc>
        <w:tc>
          <w:tcPr>
            <w:tcW w:w="281" w:type="dxa"/>
          </w:tcPr>
          <w:p>
            <w:pPr>
              <w:pStyle w:val="TableParagraph"/>
              <w:spacing w:line="212" w:lineRule="exact" w:before="0"/>
              <w:ind w:right="-58"/>
              <w:jc w:val="right"/>
              <w:rPr>
                <w:sz w:val="18"/>
              </w:rPr>
            </w:pPr>
            <w:r>
              <w:rPr>
                <w:sz w:val="18"/>
              </w:rPr>
              <w:t> </w:t>
            </w:r>
          </w:p>
        </w:tc>
        <w:tc>
          <w:tcPr>
            <w:tcW w:w="286" w:type="dxa"/>
          </w:tcPr>
          <w:p>
            <w:pPr>
              <w:pStyle w:val="TableParagraph"/>
              <w:spacing w:line="212" w:lineRule="exact" w:before="0"/>
              <w:ind w:right="-44"/>
              <w:jc w:val="right"/>
              <w:rPr>
                <w:sz w:val="18"/>
              </w:rPr>
            </w:pPr>
            <w:r>
              <w:rPr>
                <w:sz w:val="18"/>
              </w:rPr>
              <w:t> </w:t>
            </w:r>
          </w:p>
        </w:tc>
        <w:tc>
          <w:tcPr>
            <w:tcW w:w="992" w:type="dxa"/>
          </w:tcPr>
          <w:p>
            <w:pPr>
              <w:pStyle w:val="TableParagraph"/>
              <w:spacing w:line="212" w:lineRule="exact" w:before="0"/>
              <w:ind w:right="-44"/>
              <w:jc w:val="right"/>
              <w:rPr>
                <w:sz w:val="18"/>
              </w:rPr>
            </w:pPr>
            <w:r>
              <w:rPr>
                <w:sz w:val="18"/>
              </w:rPr>
              <w:t> </w:t>
            </w:r>
          </w:p>
        </w:tc>
        <w:tc>
          <w:tcPr>
            <w:tcW w:w="946" w:type="dxa"/>
          </w:tcPr>
          <w:p>
            <w:pPr>
              <w:pStyle w:val="TableParagraph"/>
              <w:spacing w:line="212" w:lineRule="exact" w:before="0"/>
              <w:ind w:right="-44"/>
              <w:jc w:val="right"/>
              <w:rPr>
                <w:sz w:val="18"/>
              </w:rPr>
            </w:pPr>
            <w:r>
              <w:rPr>
                <w:sz w:val="18"/>
              </w:rPr>
              <w:t> </w:t>
            </w:r>
          </w:p>
        </w:tc>
        <w:tc>
          <w:tcPr>
            <w:tcW w:w="336" w:type="dxa"/>
          </w:tcPr>
          <w:p>
            <w:pPr>
              <w:pStyle w:val="TableParagraph"/>
              <w:spacing w:line="212" w:lineRule="exact" w:before="0"/>
              <w:ind w:right="-44"/>
              <w:jc w:val="right"/>
              <w:rPr>
                <w:sz w:val="18"/>
              </w:rPr>
            </w:pPr>
            <w:r>
              <w:rPr>
                <w:sz w:val="18"/>
              </w:rPr>
              <w:t> </w:t>
            </w:r>
          </w:p>
        </w:tc>
        <w:tc>
          <w:tcPr>
            <w:tcW w:w="1135" w:type="dxa"/>
          </w:tcPr>
          <w:p>
            <w:pPr>
              <w:pStyle w:val="TableParagraph"/>
              <w:spacing w:line="212" w:lineRule="exact" w:before="0"/>
              <w:ind w:right="-44"/>
              <w:jc w:val="right"/>
              <w:rPr>
                <w:sz w:val="18"/>
              </w:rPr>
            </w:pPr>
            <w:r>
              <w:rPr>
                <w:sz w:val="18"/>
              </w:rPr>
              <w:t> </w:t>
            </w:r>
          </w:p>
        </w:tc>
        <w:tc>
          <w:tcPr>
            <w:tcW w:w="1210" w:type="dxa"/>
          </w:tcPr>
          <w:p>
            <w:pPr>
              <w:pStyle w:val="TableParagraph"/>
              <w:spacing w:line="212" w:lineRule="exact" w:before="0"/>
              <w:ind w:right="-44"/>
              <w:jc w:val="right"/>
              <w:rPr>
                <w:sz w:val="18"/>
              </w:rPr>
            </w:pPr>
            <w:r>
              <w:rPr>
                <w:sz w:val="18"/>
              </w:rPr>
              <w:t> </w:t>
            </w:r>
          </w:p>
        </w:tc>
        <w:tc>
          <w:tcPr>
            <w:tcW w:w="336" w:type="dxa"/>
          </w:tcPr>
          <w:p>
            <w:pPr>
              <w:pStyle w:val="TableParagraph"/>
              <w:spacing w:line="212" w:lineRule="exact" w:before="0"/>
              <w:ind w:right="-44"/>
              <w:jc w:val="right"/>
              <w:rPr>
                <w:sz w:val="18"/>
              </w:rPr>
            </w:pPr>
            <w:r>
              <w:rPr>
                <w:sz w:val="18"/>
              </w:rPr>
              <w:t> </w:t>
            </w:r>
          </w:p>
        </w:tc>
        <w:tc>
          <w:tcPr>
            <w:tcW w:w="1351" w:type="dxa"/>
          </w:tcPr>
          <w:p>
            <w:pPr>
              <w:pStyle w:val="TableParagraph"/>
              <w:spacing w:line="212" w:lineRule="exact" w:before="0"/>
              <w:ind w:right="-44"/>
              <w:jc w:val="right"/>
              <w:rPr>
                <w:sz w:val="18"/>
              </w:rPr>
            </w:pPr>
            <w:r>
              <w:rPr>
                <w:sz w:val="18"/>
              </w:rPr>
              <w:t> </w:t>
            </w:r>
          </w:p>
        </w:tc>
        <w:tc>
          <w:tcPr>
            <w:tcW w:w="336" w:type="dxa"/>
          </w:tcPr>
          <w:p>
            <w:pPr>
              <w:pStyle w:val="TableParagraph"/>
              <w:spacing w:line="212" w:lineRule="exact" w:before="0"/>
              <w:ind w:right="-44"/>
              <w:jc w:val="right"/>
              <w:rPr>
                <w:sz w:val="18"/>
              </w:rPr>
            </w:pPr>
            <w:r>
              <w:rPr>
                <w:sz w:val="18"/>
              </w:rPr>
              <w:t> </w:t>
            </w:r>
          </w:p>
        </w:tc>
        <w:tc>
          <w:tcPr>
            <w:tcW w:w="1364" w:type="dxa"/>
          </w:tcPr>
          <w:p>
            <w:pPr>
              <w:pStyle w:val="TableParagraph"/>
              <w:spacing w:line="212" w:lineRule="exact" w:before="0"/>
              <w:ind w:right="-44"/>
              <w:jc w:val="right"/>
              <w:rPr>
                <w:sz w:val="18"/>
              </w:rPr>
            </w:pPr>
            <w:r>
              <w:rPr>
                <w:sz w:val="18"/>
              </w:rPr>
              <w:t> </w:t>
            </w:r>
          </w:p>
        </w:tc>
        <w:tc>
          <w:tcPr>
            <w:tcW w:w="1270" w:type="dxa"/>
          </w:tcPr>
          <w:p>
            <w:pPr>
              <w:pStyle w:val="TableParagraph"/>
              <w:spacing w:line="212" w:lineRule="exact" w:before="0"/>
              <w:ind w:right="-44"/>
              <w:jc w:val="right"/>
              <w:rPr>
                <w:sz w:val="18"/>
              </w:rPr>
            </w:pPr>
            <w:r>
              <w:rPr>
                <w:sz w:val="18"/>
              </w:rPr>
              <w:t> </w:t>
            </w:r>
          </w:p>
        </w:tc>
        <w:tc>
          <w:tcPr>
            <w:tcW w:w="1416" w:type="dxa"/>
          </w:tcPr>
          <w:p>
            <w:pPr>
              <w:pStyle w:val="TableParagraph"/>
              <w:spacing w:line="212" w:lineRule="exact" w:before="0"/>
              <w:ind w:right="-44"/>
              <w:jc w:val="right"/>
              <w:rPr>
                <w:sz w:val="18"/>
              </w:rPr>
            </w:pPr>
            <w:r>
              <w:rPr>
                <w:sz w:val="18"/>
              </w:rPr>
              <w:t> </w:t>
            </w:r>
          </w:p>
        </w:tc>
      </w:tr>
      <w:tr>
        <w:trPr>
          <w:trHeight w:val="544" w:hRule="atLeast"/>
        </w:trPr>
        <w:tc>
          <w:tcPr>
            <w:tcW w:w="1419" w:type="dxa"/>
          </w:tcPr>
          <w:p>
            <w:pPr>
              <w:pStyle w:val="TableParagraph"/>
              <w:spacing w:line="242" w:lineRule="auto" w:before="0"/>
              <w:ind w:left="57" w:right="89"/>
              <w:rPr>
                <w:sz w:val="18"/>
              </w:rPr>
            </w:pPr>
            <w:r>
              <w:rPr>
                <w:spacing w:val="-1"/>
                <w:sz w:val="18"/>
              </w:rPr>
              <w:t>二、本年期初余</w:t>
            </w:r>
            <w:r>
              <w:rPr>
                <w:sz w:val="18"/>
              </w:rPr>
              <w:t>额 </w:t>
            </w:r>
          </w:p>
        </w:tc>
        <w:tc>
          <w:tcPr>
            <w:tcW w:w="1414" w:type="dxa"/>
          </w:tcPr>
          <w:p>
            <w:pPr>
              <w:pStyle w:val="TableParagraph"/>
              <w:ind w:right="41"/>
              <w:jc w:val="right"/>
              <w:rPr>
                <w:sz w:val="21"/>
              </w:rPr>
            </w:pPr>
            <w:r>
              <w:rPr>
                <w:sz w:val="21"/>
              </w:rPr>
              <w:t>1,012,831,13</w:t>
            </w:r>
          </w:p>
          <w:p>
            <w:pPr>
              <w:pStyle w:val="TableParagraph"/>
              <w:spacing w:line="250" w:lineRule="exact" w:before="4"/>
              <w:ind w:right="-58"/>
              <w:jc w:val="right"/>
              <w:rPr>
                <w:sz w:val="18"/>
              </w:rPr>
            </w:pPr>
            <w:r>
              <w:rPr>
                <w:sz w:val="21"/>
              </w:rPr>
              <w:t>2.00</w:t>
            </w:r>
            <w:r>
              <w:rPr>
                <w:sz w:val="18"/>
              </w:rPr>
              <w:t> </w:t>
            </w:r>
          </w:p>
        </w:tc>
        <w:tc>
          <w:tcPr>
            <w:tcW w:w="286" w:type="dxa"/>
          </w:tcPr>
          <w:p>
            <w:pPr>
              <w:pStyle w:val="TableParagraph"/>
              <w:spacing w:line="230" w:lineRule="exact" w:before="0"/>
              <w:ind w:right="-44"/>
              <w:jc w:val="right"/>
              <w:rPr>
                <w:sz w:val="18"/>
              </w:rPr>
            </w:pPr>
            <w:r>
              <w:rPr>
                <w:sz w:val="18"/>
              </w:rPr>
              <w:t> </w:t>
            </w:r>
          </w:p>
        </w:tc>
        <w:tc>
          <w:tcPr>
            <w:tcW w:w="281" w:type="dxa"/>
          </w:tcPr>
          <w:p>
            <w:pPr>
              <w:pStyle w:val="TableParagraph"/>
              <w:spacing w:line="230" w:lineRule="exact" w:before="0"/>
              <w:ind w:right="-58"/>
              <w:jc w:val="right"/>
              <w:rPr>
                <w:sz w:val="18"/>
              </w:rPr>
            </w:pPr>
            <w:r>
              <w:rPr>
                <w:sz w:val="18"/>
              </w:rPr>
              <w:t> </w:t>
            </w:r>
          </w:p>
        </w:tc>
        <w:tc>
          <w:tcPr>
            <w:tcW w:w="286" w:type="dxa"/>
          </w:tcPr>
          <w:p>
            <w:pPr>
              <w:pStyle w:val="TableParagraph"/>
              <w:spacing w:line="230" w:lineRule="exact" w:before="0"/>
              <w:ind w:right="-44"/>
              <w:jc w:val="right"/>
              <w:rPr>
                <w:sz w:val="18"/>
              </w:rPr>
            </w:pPr>
            <w:r>
              <w:rPr>
                <w:sz w:val="18"/>
              </w:rPr>
              <w:t> </w:t>
            </w:r>
          </w:p>
        </w:tc>
        <w:tc>
          <w:tcPr>
            <w:tcW w:w="992" w:type="dxa"/>
          </w:tcPr>
          <w:p>
            <w:pPr>
              <w:pStyle w:val="TableParagraph"/>
              <w:ind w:right="43"/>
              <w:jc w:val="right"/>
              <w:rPr>
                <w:sz w:val="21"/>
              </w:rPr>
            </w:pPr>
            <w:r>
              <w:rPr>
                <w:sz w:val="21"/>
              </w:rPr>
              <w:t>494,246,</w:t>
            </w:r>
          </w:p>
          <w:p>
            <w:pPr>
              <w:pStyle w:val="TableParagraph"/>
              <w:spacing w:line="250" w:lineRule="exact" w:before="4"/>
              <w:ind w:right="-44"/>
              <w:jc w:val="right"/>
              <w:rPr>
                <w:sz w:val="18"/>
              </w:rPr>
            </w:pPr>
            <w:r>
              <w:rPr>
                <w:sz w:val="21"/>
              </w:rPr>
              <w:t>895.74</w:t>
            </w:r>
            <w:r>
              <w:rPr>
                <w:sz w:val="18"/>
              </w:rPr>
              <w:t> </w:t>
            </w:r>
          </w:p>
        </w:tc>
        <w:tc>
          <w:tcPr>
            <w:tcW w:w="946" w:type="dxa"/>
          </w:tcPr>
          <w:p>
            <w:pPr>
              <w:pStyle w:val="TableParagraph"/>
              <w:ind w:left="153"/>
              <w:rPr>
                <w:sz w:val="21"/>
              </w:rPr>
            </w:pPr>
            <w:r>
              <w:rPr>
                <w:sz w:val="21"/>
              </w:rPr>
              <w:t>19,253,</w:t>
            </w:r>
          </w:p>
          <w:p>
            <w:pPr>
              <w:pStyle w:val="TableParagraph"/>
              <w:spacing w:line="250" w:lineRule="exact" w:before="4"/>
              <w:ind w:left="257" w:right="-44"/>
              <w:rPr>
                <w:sz w:val="18"/>
              </w:rPr>
            </w:pPr>
            <w:r>
              <w:rPr>
                <w:sz w:val="21"/>
              </w:rPr>
              <w:t>241.48</w:t>
            </w:r>
            <w:r>
              <w:rPr>
                <w:sz w:val="18"/>
              </w:rPr>
              <w:t> </w:t>
            </w:r>
          </w:p>
        </w:tc>
        <w:tc>
          <w:tcPr>
            <w:tcW w:w="336" w:type="dxa"/>
          </w:tcPr>
          <w:p>
            <w:pPr>
              <w:pStyle w:val="TableParagraph"/>
              <w:spacing w:line="230" w:lineRule="exact" w:before="0"/>
              <w:ind w:right="-44"/>
              <w:jc w:val="right"/>
              <w:rPr>
                <w:sz w:val="18"/>
              </w:rPr>
            </w:pPr>
            <w:r>
              <w:rPr>
                <w:sz w:val="18"/>
              </w:rPr>
              <w:t> </w:t>
            </w:r>
          </w:p>
        </w:tc>
        <w:tc>
          <w:tcPr>
            <w:tcW w:w="1135" w:type="dxa"/>
          </w:tcPr>
          <w:p>
            <w:pPr>
              <w:pStyle w:val="TableParagraph"/>
              <w:ind w:right="45"/>
              <w:jc w:val="right"/>
              <w:rPr>
                <w:sz w:val="21"/>
              </w:rPr>
            </w:pPr>
            <w:r>
              <w:rPr>
                <w:sz w:val="21"/>
              </w:rPr>
              <w:t>38,873,44</w:t>
            </w:r>
          </w:p>
          <w:p>
            <w:pPr>
              <w:pStyle w:val="TableParagraph"/>
              <w:spacing w:line="250" w:lineRule="exact" w:before="4"/>
              <w:ind w:right="-44"/>
              <w:jc w:val="right"/>
              <w:rPr>
                <w:sz w:val="18"/>
              </w:rPr>
            </w:pPr>
            <w:r>
              <w:rPr>
                <w:sz w:val="21"/>
              </w:rPr>
              <w:t>6.75</w:t>
            </w:r>
            <w:r>
              <w:rPr>
                <w:sz w:val="18"/>
              </w:rPr>
              <w:t> </w:t>
            </w:r>
          </w:p>
        </w:tc>
        <w:tc>
          <w:tcPr>
            <w:tcW w:w="1210" w:type="dxa"/>
          </w:tcPr>
          <w:p>
            <w:pPr>
              <w:pStyle w:val="TableParagraph"/>
              <w:ind w:right="43"/>
              <w:jc w:val="right"/>
              <w:rPr>
                <w:sz w:val="21"/>
              </w:rPr>
            </w:pPr>
            <w:r>
              <w:rPr>
                <w:sz w:val="21"/>
              </w:rPr>
              <w:t>181,721,55</w:t>
            </w:r>
          </w:p>
          <w:p>
            <w:pPr>
              <w:pStyle w:val="TableParagraph"/>
              <w:spacing w:line="250" w:lineRule="exact" w:before="4"/>
              <w:ind w:right="-44"/>
              <w:jc w:val="right"/>
              <w:rPr>
                <w:sz w:val="18"/>
              </w:rPr>
            </w:pPr>
            <w:r>
              <w:rPr>
                <w:sz w:val="21"/>
              </w:rPr>
              <w:t>6.02</w:t>
            </w:r>
            <w:r>
              <w:rPr>
                <w:sz w:val="18"/>
              </w:rPr>
              <w:t> </w:t>
            </w:r>
          </w:p>
        </w:tc>
        <w:tc>
          <w:tcPr>
            <w:tcW w:w="336" w:type="dxa"/>
          </w:tcPr>
          <w:p>
            <w:pPr>
              <w:pStyle w:val="TableParagraph"/>
              <w:spacing w:line="230" w:lineRule="exact" w:before="0"/>
              <w:ind w:right="-44"/>
              <w:jc w:val="right"/>
              <w:rPr>
                <w:sz w:val="18"/>
              </w:rPr>
            </w:pPr>
            <w:r>
              <w:rPr>
                <w:sz w:val="18"/>
              </w:rPr>
              <w:t> </w:t>
            </w:r>
          </w:p>
        </w:tc>
        <w:tc>
          <w:tcPr>
            <w:tcW w:w="1351" w:type="dxa"/>
          </w:tcPr>
          <w:p>
            <w:pPr>
              <w:pStyle w:val="TableParagraph"/>
              <w:ind w:right="45"/>
              <w:jc w:val="right"/>
              <w:rPr>
                <w:sz w:val="21"/>
              </w:rPr>
            </w:pPr>
            <w:r>
              <w:rPr>
                <w:sz w:val="21"/>
              </w:rPr>
              <w:t>2,201,191,1</w:t>
            </w:r>
          </w:p>
          <w:p>
            <w:pPr>
              <w:pStyle w:val="TableParagraph"/>
              <w:spacing w:line="250" w:lineRule="exact" w:before="4"/>
              <w:ind w:right="-44"/>
              <w:jc w:val="right"/>
              <w:rPr>
                <w:sz w:val="18"/>
              </w:rPr>
            </w:pPr>
            <w:r>
              <w:rPr>
                <w:sz w:val="21"/>
              </w:rPr>
              <w:t>75.66</w:t>
            </w:r>
            <w:r>
              <w:rPr>
                <w:sz w:val="18"/>
              </w:rPr>
              <w:t> </w:t>
            </w:r>
          </w:p>
        </w:tc>
        <w:tc>
          <w:tcPr>
            <w:tcW w:w="336" w:type="dxa"/>
          </w:tcPr>
          <w:p>
            <w:pPr>
              <w:pStyle w:val="TableParagraph"/>
              <w:spacing w:line="230" w:lineRule="exact" w:before="0"/>
              <w:ind w:right="-44"/>
              <w:jc w:val="right"/>
              <w:rPr>
                <w:sz w:val="18"/>
              </w:rPr>
            </w:pPr>
            <w:r>
              <w:rPr>
                <w:sz w:val="18"/>
              </w:rPr>
              <w:t> </w:t>
            </w:r>
          </w:p>
        </w:tc>
        <w:tc>
          <w:tcPr>
            <w:tcW w:w="1364" w:type="dxa"/>
          </w:tcPr>
          <w:p>
            <w:pPr>
              <w:pStyle w:val="TableParagraph"/>
              <w:ind w:right="45"/>
              <w:jc w:val="right"/>
              <w:rPr>
                <w:sz w:val="21"/>
              </w:rPr>
            </w:pPr>
            <w:r>
              <w:rPr>
                <w:sz w:val="21"/>
              </w:rPr>
              <w:t>3,909,610,9</w:t>
            </w:r>
          </w:p>
          <w:p>
            <w:pPr>
              <w:pStyle w:val="TableParagraph"/>
              <w:spacing w:line="250" w:lineRule="exact" w:before="4"/>
              <w:ind w:right="-44"/>
              <w:jc w:val="right"/>
              <w:rPr>
                <w:sz w:val="18"/>
              </w:rPr>
            </w:pPr>
            <w:r>
              <w:rPr>
                <w:sz w:val="21"/>
              </w:rPr>
              <w:t>64.69</w:t>
            </w:r>
            <w:r>
              <w:rPr>
                <w:sz w:val="18"/>
              </w:rPr>
              <w:t> </w:t>
            </w:r>
          </w:p>
        </w:tc>
        <w:tc>
          <w:tcPr>
            <w:tcW w:w="1270" w:type="dxa"/>
          </w:tcPr>
          <w:p>
            <w:pPr>
              <w:pStyle w:val="TableParagraph"/>
              <w:ind w:right="45"/>
              <w:jc w:val="right"/>
              <w:rPr>
                <w:sz w:val="21"/>
              </w:rPr>
            </w:pPr>
            <w:r>
              <w:rPr>
                <w:sz w:val="21"/>
              </w:rPr>
              <w:t>155,414,73</w:t>
            </w:r>
          </w:p>
          <w:p>
            <w:pPr>
              <w:pStyle w:val="TableParagraph"/>
              <w:spacing w:line="250" w:lineRule="exact" w:before="4"/>
              <w:ind w:right="-44"/>
              <w:jc w:val="right"/>
              <w:rPr>
                <w:sz w:val="18"/>
              </w:rPr>
            </w:pPr>
            <w:r>
              <w:rPr>
                <w:sz w:val="21"/>
              </w:rPr>
              <w:t>7.09</w:t>
            </w:r>
            <w:r>
              <w:rPr>
                <w:sz w:val="18"/>
              </w:rPr>
              <w:t> </w:t>
            </w:r>
          </w:p>
        </w:tc>
        <w:tc>
          <w:tcPr>
            <w:tcW w:w="1416" w:type="dxa"/>
          </w:tcPr>
          <w:p>
            <w:pPr>
              <w:pStyle w:val="TableParagraph"/>
              <w:ind w:right="43"/>
              <w:jc w:val="right"/>
              <w:rPr>
                <w:sz w:val="21"/>
              </w:rPr>
            </w:pPr>
            <w:r>
              <w:rPr>
                <w:sz w:val="21"/>
              </w:rPr>
              <w:t>4,065,025,70</w:t>
            </w:r>
          </w:p>
          <w:p>
            <w:pPr>
              <w:pStyle w:val="TableParagraph"/>
              <w:spacing w:line="250" w:lineRule="exact" w:before="4"/>
              <w:ind w:right="-44"/>
              <w:jc w:val="right"/>
              <w:rPr>
                <w:sz w:val="18"/>
              </w:rPr>
            </w:pPr>
            <w:r>
              <w:rPr>
                <w:sz w:val="21"/>
              </w:rPr>
              <w:t>1.78</w:t>
            </w:r>
            <w:r>
              <w:rPr>
                <w:sz w:val="18"/>
              </w:rPr>
              <w:t> </w:t>
            </w:r>
          </w:p>
        </w:tc>
      </w:tr>
      <w:tr>
        <w:trPr>
          <w:trHeight w:val="700" w:hRule="atLeast"/>
        </w:trPr>
        <w:tc>
          <w:tcPr>
            <w:tcW w:w="1419" w:type="dxa"/>
          </w:tcPr>
          <w:p>
            <w:pPr>
              <w:pStyle w:val="TableParagraph"/>
              <w:spacing w:line="230" w:lineRule="exact" w:before="0"/>
              <w:ind w:left="57"/>
              <w:rPr>
                <w:sz w:val="18"/>
              </w:rPr>
            </w:pPr>
            <w:r>
              <w:rPr>
                <w:sz w:val="18"/>
              </w:rPr>
              <w:t>三、本期增减变</w:t>
            </w:r>
          </w:p>
          <w:p>
            <w:pPr>
              <w:pStyle w:val="TableParagraph"/>
              <w:spacing w:line="230" w:lineRule="atLeast" w:before="0"/>
              <w:ind w:left="57" w:right="1"/>
              <w:rPr>
                <w:sz w:val="18"/>
              </w:rPr>
            </w:pPr>
            <w:r>
              <w:rPr>
                <w:sz w:val="18"/>
              </w:rPr>
              <w:t>动金额（减少以“－”号填列） </w:t>
            </w:r>
          </w:p>
        </w:tc>
        <w:tc>
          <w:tcPr>
            <w:tcW w:w="1414" w:type="dxa"/>
          </w:tcPr>
          <w:p>
            <w:pPr>
              <w:pStyle w:val="TableParagraph"/>
              <w:spacing w:line="230" w:lineRule="exact" w:before="0"/>
              <w:ind w:right="-58"/>
              <w:jc w:val="right"/>
              <w:rPr>
                <w:sz w:val="18"/>
              </w:rPr>
            </w:pPr>
            <w:r>
              <w:rPr>
                <w:sz w:val="18"/>
              </w:rPr>
              <w:t> </w:t>
            </w:r>
          </w:p>
        </w:tc>
        <w:tc>
          <w:tcPr>
            <w:tcW w:w="286" w:type="dxa"/>
          </w:tcPr>
          <w:p>
            <w:pPr>
              <w:pStyle w:val="TableParagraph"/>
              <w:spacing w:line="230" w:lineRule="exact" w:before="0"/>
              <w:ind w:right="-44"/>
              <w:jc w:val="right"/>
              <w:rPr>
                <w:sz w:val="18"/>
              </w:rPr>
            </w:pPr>
            <w:r>
              <w:rPr>
                <w:sz w:val="18"/>
              </w:rPr>
              <w:t> </w:t>
            </w:r>
          </w:p>
        </w:tc>
        <w:tc>
          <w:tcPr>
            <w:tcW w:w="281" w:type="dxa"/>
          </w:tcPr>
          <w:p>
            <w:pPr>
              <w:pStyle w:val="TableParagraph"/>
              <w:spacing w:line="230" w:lineRule="exact" w:before="0"/>
              <w:ind w:right="-58"/>
              <w:jc w:val="right"/>
              <w:rPr>
                <w:sz w:val="18"/>
              </w:rPr>
            </w:pPr>
            <w:r>
              <w:rPr>
                <w:sz w:val="18"/>
              </w:rPr>
              <w:t> </w:t>
            </w:r>
          </w:p>
        </w:tc>
        <w:tc>
          <w:tcPr>
            <w:tcW w:w="286" w:type="dxa"/>
          </w:tcPr>
          <w:p>
            <w:pPr>
              <w:pStyle w:val="TableParagraph"/>
              <w:spacing w:line="230" w:lineRule="exact" w:before="0"/>
              <w:ind w:right="-44"/>
              <w:jc w:val="right"/>
              <w:rPr>
                <w:sz w:val="18"/>
              </w:rPr>
            </w:pPr>
            <w:r>
              <w:rPr>
                <w:sz w:val="18"/>
              </w:rPr>
              <w:t> </w:t>
            </w:r>
          </w:p>
        </w:tc>
        <w:tc>
          <w:tcPr>
            <w:tcW w:w="992" w:type="dxa"/>
          </w:tcPr>
          <w:p>
            <w:pPr>
              <w:pStyle w:val="TableParagraph"/>
              <w:ind w:right="43"/>
              <w:jc w:val="right"/>
              <w:rPr>
                <w:sz w:val="21"/>
              </w:rPr>
            </w:pPr>
            <w:r>
              <w:rPr>
                <w:sz w:val="21"/>
              </w:rPr>
              <w:t>1,442,74</w:t>
            </w:r>
          </w:p>
          <w:p>
            <w:pPr>
              <w:pStyle w:val="TableParagraph"/>
              <w:spacing w:before="4"/>
              <w:ind w:right="-44"/>
              <w:jc w:val="right"/>
              <w:rPr>
                <w:sz w:val="18"/>
              </w:rPr>
            </w:pPr>
            <w:r>
              <w:rPr>
                <w:sz w:val="21"/>
              </w:rPr>
              <w:t>6.50</w:t>
            </w:r>
            <w:r>
              <w:rPr>
                <w:sz w:val="18"/>
              </w:rPr>
              <w:t> </w:t>
            </w:r>
          </w:p>
        </w:tc>
        <w:tc>
          <w:tcPr>
            <w:tcW w:w="946" w:type="dxa"/>
          </w:tcPr>
          <w:p>
            <w:pPr>
              <w:pStyle w:val="TableParagraph"/>
              <w:ind w:left="153"/>
              <w:rPr>
                <w:sz w:val="21"/>
              </w:rPr>
            </w:pPr>
            <w:r>
              <w:rPr>
                <w:sz w:val="21"/>
              </w:rPr>
              <w:t>80,804,</w:t>
            </w:r>
          </w:p>
          <w:p>
            <w:pPr>
              <w:pStyle w:val="TableParagraph"/>
              <w:spacing w:before="4"/>
              <w:ind w:left="257" w:right="-44"/>
              <w:rPr>
                <w:sz w:val="18"/>
              </w:rPr>
            </w:pPr>
            <w:r>
              <w:rPr>
                <w:sz w:val="21"/>
              </w:rPr>
              <w:t>852.10</w:t>
            </w:r>
            <w:r>
              <w:rPr>
                <w:sz w:val="18"/>
              </w:rPr>
              <w:t> </w:t>
            </w:r>
          </w:p>
        </w:tc>
        <w:tc>
          <w:tcPr>
            <w:tcW w:w="336" w:type="dxa"/>
          </w:tcPr>
          <w:p>
            <w:pPr>
              <w:pStyle w:val="TableParagraph"/>
              <w:spacing w:line="230" w:lineRule="exact" w:before="0"/>
              <w:ind w:right="-44"/>
              <w:jc w:val="right"/>
              <w:rPr>
                <w:sz w:val="18"/>
              </w:rPr>
            </w:pPr>
            <w:r>
              <w:rPr>
                <w:sz w:val="18"/>
              </w:rPr>
              <w:t> </w:t>
            </w:r>
          </w:p>
        </w:tc>
        <w:tc>
          <w:tcPr>
            <w:tcW w:w="1135" w:type="dxa"/>
          </w:tcPr>
          <w:p>
            <w:pPr>
              <w:pStyle w:val="TableParagraph"/>
              <w:ind w:right="45"/>
              <w:jc w:val="right"/>
              <w:rPr>
                <w:sz w:val="21"/>
              </w:rPr>
            </w:pPr>
            <w:r>
              <w:rPr>
                <w:sz w:val="21"/>
              </w:rPr>
              <w:t>-7,129,15</w:t>
            </w:r>
          </w:p>
          <w:p>
            <w:pPr>
              <w:pStyle w:val="TableParagraph"/>
              <w:spacing w:before="4"/>
              <w:ind w:right="-44"/>
              <w:jc w:val="right"/>
              <w:rPr>
                <w:sz w:val="18"/>
              </w:rPr>
            </w:pPr>
            <w:r>
              <w:rPr>
                <w:sz w:val="21"/>
              </w:rPr>
              <w:t>8.69</w:t>
            </w:r>
            <w:r>
              <w:rPr>
                <w:sz w:val="18"/>
              </w:rPr>
              <w:t> </w:t>
            </w:r>
          </w:p>
        </w:tc>
        <w:tc>
          <w:tcPr>
            <w:tcW w:w="1210" w:type="dxa"/>
          </w:tcPr>
          <w:p>
            <w:pPr>
              <w:pStyle w:val="TableParagraph"/>
              <w:spacing w:line="230" w:lineRule="exact" w:before="0"/>
              <w:ind w:right="-44"/>
              <w:jc w:val="right"/>
              <w:rPr>
                <w:sz w:val="18"/>
              </w:rPr>
            </w:pPr>
            <w:r>
              <w:rPr>
                <w:sz w:val="18"/>
              </w:rPr>
              <w:t> </w:t>
            </w:r>
          </w:p>
        </w:tc>
        <w:tc>
          <w:tcPr>
            <w:tcW w:w="336" w:type="dxa"/>
          </w:tcPr>
          <w:p>
            <w:pPr>
              <w:pStyle w:val="TableParagraph"/>
              <w:spacing w:line="230" w:lineRule="exact" w:before="0"/>
              <w:ind w:right="-44"/>
              <w:jc w:val="right"/>
              <w:rPr>
                <w:sz w:val="18"/>
              </w:rPr>
            </w:pPr>
            <w:r>
              <w:rPr>
                <w:sz w:val="18"/>
              </w:rPr>
              <w:t> </w:t>
            </w:r>
          </w:p>
        </w:tc>
        <w:tc>
          <w:tcPr>
            <w:tcW w:w="1351" w:type="dxa"/>
          </w:tcPr>
          <w:p>
            <w:pPr>
              <w:pStyle w:val="TableParagraph"/>
              <w:ind w:right="45"/>
              <w:jc w:val="right"/>
              <w:rPr>
                <w:sz w:val="21"/>
              </w:rPr>
            </w:pPr>
            <w:r>
              <w:rPr>
                <w:sz w:val="21"/>
              </w:rPr>
              <w:t>-149,662,08</w:t>
            </w:r>
          </w:p>
          <w:p>
            <w:pPr>
              <w:pStyle w:val="TableParagraph"/>
              <w:spacing w:before="4"/>
              <w:ind w:right="-44"/>
              <w:jc w:val="right"/>
              <w:rPr>
                <w:sz w:val="18"/>
              </w:rPr>
            </w:pPr>
            <w:r>
              <w:rPr>
                <w:sz w:val="21"/>
              </w:rPr>
              <w:t>3.51</w:t>
            </w:r>
            <w:r>
              <w:rPr>
                <w:sz w:val="18"/>
              </w:rPr>
              <w:t> </w:t>
            </w:r>
          </w:p>
        </w:tc>
        <w:tc>
          <w:tcPr>
            <w:tcW w:w="336" w:type="dxa"/>
          </w:tcPr>
          <w:p>
            <w:pPr>
              <w:pStyle w:val="TableParagraph"/>
              <w:spacing w:line="230" w:lineRule="exact" w:before="0"/>
              <w:ind w:right="-44"/>
              <w:jc w:val="right"/>
              <w:rPr>
                <w:sz w:val="18"/>
              </w:rPr>
            </w:pPr>
            <w:r>
              <w:rPr>
                <w:sz w:val="18"/>
              </w:rPr>
              <w:t> </w:t>
            </w:r>
          </w:p>
        </w:tc>
        <w:tc>
          <w:tcPr>
            <w:tcW w:w="1364" w:type="dxa"/>
          </w:tcPr>
          <w:p>
            <w:pPr>
              <w:pStyle w:val="TableParagraph"/>
              <w:ind w:right="45"/>
              <w:jc w:val="right"/>
              <w:rPr>
                <w:sz w:val="21"/>
              </w:rPr>
            </w:pPr>
            <w:r>
              <w:rPr>
                <w:sz w:val="21"/>
              </w:rPr>
              <w:t>-236,153,34</w:t>
            </w:r>
          </w:p>
          <w:p>
            <w:pPr>
              <w:pStyle w:val="TableParagraph"/>
              <w:spacing w:before="4"/>
              <w:ind w:right="-44"/>
              <w:jc w:val="right"/>
              <w:rPr>
                <w:sz w:val="18"/>
              </w:rPr>
            </w:pPr>
            <w:r>
              <w:rPr>
                <w:sz w:val="21"/>
              </w:rPr>
              <w:t>7.80</w:t>
            </w:r>
            <w:r>
              <w:rPr>
                <w:sz w:val="18"/>
              </w:rPr>
              <w:t> </w:t>
            </w:r>
          </w:p>
        </w:tc>
        <w:tc>
          <w:tcPr>
            <w:tcW w:w="1270" w:type="dxa"/>
          </w:tcPr>
          <w:p>
            <w:pPr>
              <w:pStyle w:val="TableParagraph"/>
              <w:ind w:right="45"/>
              <w:jc w:val="right"/>
              <w:rPr>
                <w:sz w:val="21"/>
              </w:rPr>
            </w:pPr>
            <w:r>
              <w:rPr>
                <w:sz w:val="21"/>
              </w:rPr>
              <w:t>-531,537.7</w:t>
            </w:r>
          </w:p>
          <w:p>
            <w:pPr>
              <w:pStyle w:val="TableParagraph"/>
              <w:spacing w:before="4"/>
              <w:ind w:right="-44"/>
              <w:jc w:val="right"/>
              <w:rPr>
                <w:sz w:val="18"/>
              </w:rPr>
            </w:pPr>
            <w:r>
              <w:rPr>
                <w:sz w:val="21"/>
              </w:rPr>
              <w:t>3</w:t>
            </w:r>
            <w:r>
              <w:rPr>
                <w:sz w:val="18"/>
              </w:rPr>
              <w:t> </w:t>
            </w:r>
          </w:p>
        </w:tc>
        <w:tc>
          <w:tcPr>
            <w:tcW w:w="1416" w:type="dxa"/>
          </w:tcPr>
          <w:p>
            <w:pPr>
              <w:pStyle w:val="TableParagraph"/>
              <w:ind w:right="43"/>
              <w:jc w:val="right"/>
              <w:rPr>
                <w:sz w:val="21"/>
              </w:rPr>
            </w:pPr>
            <w:r>
              <w:rPr>
                <w:sz w:val="21"/>
              </w:rPr>
              <w:t>-236,684,885</w:t>
            </w:r>
          </w:p>
          <w:p>
            <w:pPr>
              <w:pStyle w:val="TableParagraph"/>
              <w:spacing w:before="4"/>
              <w:ind w:right="-44"/>
              <w:jc w:val="right"/>
              <w:rPr>
                <w:sz w:val="18"/>
              </w:rPr>
            </w:pPr>
            <w:r>
              <w:rPr>
                <w:sz w:val="21"/>
              </w:rPr>
              <w:t>.53</w:t>
            </w:r>
            <w:r>
              <w:rPr>
                <w:sz w:val="18"/>
              </w:rPr>
              <w:t> </w:t>
            </w:r>
          </w:p>
        </w:tc>
      </w:tr>
      <w:tr>
        <w:trPr>
          <w:trHeight w:val="544" w:hRule="atLeast"/>
        </w:trPr>
        <w:tc>
          <w:tcPr>
            <w:tcW w:w="1419" w:type="dxa"/>
          </w:tcPr>
          <w:p>
            <w:pPr>
              <w:pStyle w:val="TableParagraph"/>
              <w:spacing w:line="242" w:lineRule="auto" w:before="0"/>
              <w:ind w:left="57" w:right="89"/>
              <w:rPr>
                <w:sz w:val="18"/>
              </w:rPr>
            </w:pPr>
            <w:r>
              <w:rPr>
                <w:spacing w:val="-1"/>
                <w:sz w:val="18"/>
              </w:rPr>
              <w:t>（一）综合收益</w:t>
            </w:r>
            <w:r>
              <w:rPr>
                <w:sz w:val="18"/>
              </w:rPr>
              <w:t>总额 </w:t>
            </w:r>
          </w:p>
        </w:tc>
        <w:tc>
          <w:tcPr>
            <w:tcW w:w="1414" w:type="dxa"/>
          </w:tcPr>
          <w:p>
            <w:pPr>
              <w:pStyle w:val="TableParagraph"/>
              <w:spacing w:before="0"/>
              <w:ind w:right="-58"/>
              <w:jc w:val="right"/>
              <w:rPr>
                <w:sz w:val="18"/>
              </w:rPr>
            </w:pPr>
            <w:r>
              <w:rPr>
                <w:sz w:val="18"/>
              </w:rPr>
              <w:t> </w:t>
            </w:r>
          </w:p>
        </w:tc>
        <w:tc>
          <w:tcPr>
            <w:tcW w:w="286" w:type="dxa"/>
          </w:tcPr>
          <w:p>
            <w:pPr>
              <w:pStyle w:val="TableParagraph"/>
              <w:spacing w:before="0"/>
              <w:ind w:right="-44"/>
              <w:jc w:val="right"/>
              <w:rPr>
                <w:sz w:val="18"/>
              </w:rPr>
            </w:pPr>
            <w:r>
              <w:rPr>
                <w:sz w:val="18"/>
              </w:rPr>
              <w:t> </w:t>
            </w:r>
          </w:p>
        </w:tc>
        <w:tc>
          <w:tcPr>
            <w:tcW w:w="281" w:type="dxa"/>
          </w:tcPr>
          <w:p>
            <w:pPr>
              <w:pStyle w:val="TableParagraph"/>
              <w:spacing w:before="0"/>
              <w:ind w:right="-58"/>
              <w:jc w:val="right"/>
              <w:rPr>
                <w:sz w:val="18"/>
              </w:rPr>
            </w:pPr>
            <w:r>
              <w:rPr>
                <w:sz w:val="18"/>
              </w:rPr>
              <w:t> </w:t>
            </w:r>
          </w:p>
        </w:tc>
        <w:tc>
          <w:tcPr>
            <w:tcW w:w="286" w:type="dxa"/>
          </w:tcPr>
          <w:p>
            <w:pPr>
              <w:pStyle w:val="TableParagraph"/>
              <w:spacing w:before="0"/>
              <w:ind w:right="-44"/>
              <w:jc w:val="right"/>
              <w:rPr>
                <w:sz w:val="18"/>
              </w:rPr>
            </w:pPr>
            <w:r>
              <w:rPr>
                <w:sz w:val="18"/>
              </w:rPr>
              <w:t> </w:t>
            </w:r>
          </w:p>
        </w:tc>
        <w:tc>
          <w:tcPr>
            <w:tcW w:w="992" w:type="dxa"/>
          </w:tcPr>
          <w:p>
            <w:pPr>
              <w:pStyle w:val="TableParagraph"/>
              <w:spacing w:before="0"/>
              <w:ind w:right="-44"/>
              <w:jc w:val="right"/>
              <w:rPr>
                <w:sz w:val="18"/>
              </w:rPr>
            </w:pPr>
            <w:r>
              <w:rPr>
                <w:sz w:val="18"/>
              </w:rPr>
              <w:t> </w:t>
            </w:r>
          </w:p>
        </w:tc>
        <w:tc>
          <w:tcPr>
            <w:tcW w:w="946" w:type="dxa"/>
          </w:tcPr>
          <w:p>
            <w:pPr>
              <w:pStyle w:val="TableParagraph"/>
              <w:spacing w:before="0"/>
              <w:ind w:right="-44"/>
              <w:jc w:val="right"/>
              <w:rPr>
                <w:sz w:val="18"/>
              </w:rPr>
            </w:pPr>
            <w:r>
              <w:rPr>
                <w:sz w:val="18"/>
              </w:rPr>
              <w:t> </w:t>
            </w:r>
          </w:p>
        </w:tc>
        <w:tc>
          <w:tcPr>
            <w:tcW w:w="336" w:type="dxa"/>
          </w:tcPr>
          <w:p>
            <w:pPr>
              <w:pStyle w:val="TableParagraph"/>
              <w:spacing w:before="0"/>
              <w:ind w:right="-44"/>
              <w:jc w:val="right"/>
              <w:rPr>
                <w:sz w:val="18"/>
              </w:rPr>
            </w:pPr>
            <w:r>
              <w:rPr>
                <w:sz w:val="18"/>
              </w:rPr>
              <w:t> </w:t>
            </w:r>
          </w:p>
        </w:tc>
        <w:tc>
          <w:tcPr>
            <w:tcW w:w="1135" w:type="dxa"/>
          </w:tcPr>
          <w:p>
            <w:pPr>
              <w:pStyle w:val="TableParagraph"/>
              <w:spacing w:before="0"/>
              <w:ind w:right="-44"/>
              <w:jc w:val="right"/>
              <w:rPr>
                <w:sz w:val="18"/>
              </w:rPr>
            </w:pPr>
            <w:r>
              <w:rPr>
                <w:sz w:val="18"/>
              </w:rPr>
              <w:t> </w:t>
            </w:r>
          </w:p>
        </w:tc>
        <w:tc>
          <w:tcPr>
            <w:tcW w:w="1210" w:type="dxa"/>
          </w:tcPr>
          <w:p>
            <w:pPr>
              <w:pStyle w:val="TableParagraph"/>
              <w:spacing w:before="0"/>
              <w:ind w:right="-44"/>
              <w:jc w:val="right"/>
              <w:rPr>
                <w:sz w:val="18"/>
              </w:rPr>
            </w:pPr>
            <w:r>
              <w:rPr>
                <w:sz w:val="18"/>
              </w:rPr>
              <w:t> </w:t>
            </w:r>
          </w:p>
        </w:tc>
        <w:tc>
          <w:tcPr>
            <w:tcW w:w="336" w:type="dxa"/>
          </w:tcPr>
          <w:p>
            <w:pPr>
              <w:pStyle w:val="TableParagraph"/>
              <w:spacing w:before="0"/>
              <w:ind w:right="-44"/>
              <w:jc w:val="right"/>
              <w:rPr>
                <w:sz w:val="18"/>
              </w:rPr>
            </w:pPr>
            <w:r>
              <w:rPr>
                <w:sz w:val="18"/>
              </w:rPr>
              <w:t> </w:t>
            </w:r>
          </w:p>
        </w:tc>
        <w:tc>
          <w:tcPr>
            <w:tcW w:w="1351" w:type="dxa"/>
          </w:tcPr>
          <w:p>
            <w:pPr>
              <w:pStyle w:val="TableParagraph"/>
              <w:ind w:right="45"/>
              <w:jc w:val="right"/>
              <w:rPr>
                <w:sz w:val="21"/>
              </w:rPr>
            </w:pPr>
            <w:r>
              <w:rPr>
                <w:sz w:val="21"/>
              </w:rPr>
              <w:t>391,193,111</w:t>
            </w:r>
          </w:p>
          <w:p>
            <w:pPr>
              <w:pStyle w:val="TableParagraph"/>
              <w:spacing w:line="250" w:lineRule="exact" w:before="4"/>
              <w:ind w:right="-44"/>
              <w:jc w:val="right"/>
              <w:rPr>
                <w:sz w:val="18"/>
              </w:rPr>
            </w:pPr>
            <w:r>
              <w:rPr>
                <w:sz w:val="21"/>
              </w:rPr>
              <w:t>.49</w:t>
            </w:r>
            <w:r>
              <w:rPr>
                <w:sz w:val="18"/>
              </w:rPr>
              <w:t> </w:t>
            </w:r>
          </w:p>
        </w:tc>
        <w:tc>
          <w:tcPr>
            <w:tcW w:w="336" w:type="dxa"/>
          </w:tcPr>
          <w:p>
            <w:pPr>
              <w:pStyle w:val="TableParagraph"/>
              <w:spacing w:before="0"/>
              <w:ind w:right="-44"/>
              <w:jc w:val="right"/>
              <w:rPr>
                <w:sz w:val="18"/>
              </w:rPr>
            </w:pPr>
            <w:r>
              <w:rPr>
                <w:sz w:val="18"/>
              </w:rPr>
              <w:t> </w:t>
            </w:r>
          </w:p>
        </w:tc>
        <w:tc>
          <w:tcPr>
            <w:tcW w:w="1364" w:type="dxa"/>
          </w:tcPr>
          <w:p>
            <w:pPr>
              <w:pStyle w:val="TableParagraph"/>
              <w:ind w:right="45"/>
              <w:jc w:val="right"/>
              <w:rPr>
                <w:sz w:val="21"/>
              </w:rPr>
            </w:pPr>
            <w:r>
              <w:rPr>
                <w:sz w:val="21"/>
              </w:rPr>
              <w:t>391,193,111</w:t>
            </w:r>
          </w:p>
          <w:p>
            <w:pPr>
              <w:pStyle w:val="TableParagraph"/>
              <w:spacing w:line="250" w:lineRule="exact" w:before="4"/>
              <w:ind w:right="-44"/>
              <w:jc w:val="right"/>
              <w:rPr>
                <w:sz w:val="18"/>
              </w:rPr>
            </w:pPr>
            <w:r>
              <w:rPr>
                <w:sz w:val="21"/>
              </w:rPr>
              <w:t>.49</w:t>
            </w:r>
            <w:r>
              <w:rPr>
                <w:sz w:val="18"/>
              </w:rPr>
              <w:t> </w:t>
            </w:r>
          </w:p>
        </w:tc>
        <w:tc>
          <w:tcPr>
            <w:tcW w:w="1270" w:type="dxa"/>
          </w:tcPr>
          <w:p>
            <w:pPr>
              <w:pStyle w:val="TableParagraph"/>
              <w:ind w:right="45"/>
              <w:jc w:val="right"/>
              <w:rPr>
                <w:sz w:val="21"/>
              </w:rPr>
            </w:pPr>
            <w:r>
              <w:rPr>
                <w:sz w:val="21"/>
              </w:rPr>
              <w:t>15,073,053</w:t>
            </w:r>
          </w:p>
          <w:p>
            <w:pPr>
              <w:pStyle w:val="TableParagraph"/>
              <w:spacing w:line="250" w:lineRule="exact" w:before="4"/>
              <w:ind w:right="-44"/>
              <w:jc w:val="right"/>
              <w:rPr>
                <w:sz w:val="18"/>
              </w:rPr>
            </w:pPr>
            <w:r>
              <w:rPr>
                <w:sz w:val="21"/>
              </w:rPr>
              <w:t>.87</w:t>
            </w:r>
            <w:r>
              <w:rPr>
                <w:sz w:val="18"/>
              </w:rPr>
              <w:t> </w:t>
            </w:r>
          </w:p>
        </w:tc>
        <w:tc>
          <w:tcPr>
            <w:tcW w:w="1416" w:type="dxa"/>
          </w:tcPr>
          <w:p>
            <w:pPr>
              <w:pStyle w:val="TableParagraph"/>
              <w:ind w:right="43"/>
              <w:jc w:val="right"/>
              <w:rPr>
                <w:sz w:val="21"/>
              </w:rPr>
            </w:pPr>
            <w:r>
              <w:rPr>
                <w:sz w:val="21"/>
              </w:rPr>
              <w:t>406,266,165.</w:t>
            </w:r>
          </w:p>
          <w:p>
            <w:pPr>
              <w:pStyle w:val="TableParagraph"/>
              <w:spacing w:line="250" w:lineRule="exact" w:before="4"/>
              <w:ind w:right="-44"/>
              <w:jc w:val="right"/>
              <w:rPr>
                <w:sz w:val="18"/>
              </w:rPr>
            </w:pPr>
            <w:r>
              <w:rPr>
                <w:sz w:val="21"/>
              </w:rPr>
              <w:t>36</w:t>
            </w:r>
            <w:r>
              <w:rPr>
                <w:sz w:val="18"/>
              </w:rPr>
              <w:t> </w:t>
            </w:r>
          </w:p>
        </w:tc>
      </w:tr>
      <w:tr>
        <w:trPr>
          <w:trHeight w:val="545" w:hRule="atLeast"/>
        </w:trPr>
        <w:tc>
          <w:tcPr>
            <w:tcW w:w="1419" w:type="dxa"/>
          </w:tcPr>
          <w:p>
            <w:pPr>
              <w:pStyle w:val="TableParagraph"/>
              <w:spacing w:line="244" w:lineRule="auto" w:before="0"/>
              <w:ind w:left="57" w:right="89"/>
              <w:rPr>
                <w:sz w:val="18"/>
              </w:rPr>
            </w:pPr>
            <w:r>
              <w:rPr>
                <w:spacing w:val="-1"/>
                <w:sz w:val="18"/>
              </w:rPr>
              <w:t>（二）所有者投</w:t>
            </w:r>
            <w:r>
              <w:rPr>
                <w:sz w:val="18"/>
              </w:rPr>
              <w:t>入和减少资本 </w:t>
            </w:r>
          </w:p>
        </w:tc>
        <w:tc>
          <w:tcPr>
            <w:tcW w:w="1414" w:type="dxa"/>
          </w:tcPr>
          <w:p>
            <w:pPr>
              <w:pStyle w:val="TableParagraph"/>
              <w:spacing w:before="0"/>
              <w:ind w:right="-58"/>
              <w:jc w:val="right"/>
              <w:rPr>
                <w:sz w:val="18"/>
              </w:rPr>
            </w:pPr>
            <w:r>
              <w:rPr>
                <w:sz w:val="18"/>
              </w:rPr>
              <w:t> </w:t>
            </w:r>
          </w:p>
        </w:tc>
        <w:tc>
          <w:tcPr>
            <w:tcW w:w="286" w:type="dxa"/>
          </w:tcPr>
          <w:p>
            <w:pPr>
              <w:pStyle w:val="TableParagraph"/>
              <w:spacing w:before="0"/>
              <w:ind w:right="-44"/>
              <w:jc w:val="right"/>
              <w:rPr>
                <w:sz w:val="18"/>
              </w:rPr>
            </w:pPr>
            <w:r>
              <w:rPr>
                <w:sz w:val="18"/>
              </w:rPr>
              <w:t> </w:t>
            </w:r>
          </w:p>
        </w:tc>
        <w:tc>
          <w:tcPr>
            <w:tcW w:w="281" w:type="dxa"/>
          </w:tcPr>
          <w:p>
            <w:pPr>
              <w:pStyle w:val="TableParagraph"/>
              <w:spacing w:before="0"/>
              <w:ind w:right="-58"/>
              <w:jc w:val="right"/>
              <w:rPr>
                <w:sz w:val="18"/>
              </w:rPr>
            </w:pPr>
            <w:r>
              <w:rPr>
                <w:sz w:val="18"/>
              </w:rPr>
              <w:t> </w:t>
            </w:r>
          </w:p>
        </w:tc>
        <w:tc>
          <w:tcPr>
            <w:tcW w:w="286" w:type="dxa"/>
          </w:tcPr>
          <w:p>
            <w:pPr>
              <w:pStyle w:val="TableParagraph"/>
              <w:spacing w:before="0"/>
              <w:ind w:right="-44"/>
              <w:jc w:val="right"/>
              <w:rPr>
                <w:sz w:val="18"/>
              </w:rPr>
            </w:pPr>
            <w:r>
              <w:rPr>
                <w:sz w:val="18"/>
              </w:rPr>
              <w:t> </w:t>
            </w:r>
          </w:p>
        </w:tc>
        <w:tc>
          <w:tcPr>
            <w:tcW w:w="992" w:type="dxa"/>
          </w:tcPr>
          <w:p>
            <w:pPr>
              <w:pStyle w:val="TableParagraph"/>
              <w:ind w:right="43"/>
              <w:jc w:val="right"/>
              <w:rPr>
                <w:sz w:val="21"/>
              </w:rPr>
            </w:pPr>
            <w:r>
              <w:rPr>
                <w:sz w:val="21"/>
              </w:rPr>
              <w:t>1,442,74</w:t>
            </w:r>
          </w:p>
          <w:p>
            <w:pPr>
              <w:pStyle w:val="TableParagraph"/>
              <w:spacing w:line="250" w:lineRule="exact" w:before="5"/>
              <w:ind w:right="-44"/>
              <w:jc w:val="right"/>
              <w:rPr>
                <w:sz w:val="18"/>
              </w:rPr>
            </w:pPr>
            <w:r>
              <w:rPr>
                <w:sz w:val="21"/>
              </w:rPr>
              <w:t>6.50</w:t>
            </w:r>
            <w:r>
              <w:rPr>
                <w:sz w:val="18"/>
              </w:rPr>
              <w:t> </w:t>
            </w:r>
          </w:p>
        </w:tc>
        <w:tc>
          <w:tcPr>
            <w:tcW w:w="946" w:type="dxa"/>
          </w:tcPr>
          <w:p>
            <w:pPr>
              <w:pStyle w:val="TableParagraph"/>
              <w:ind w:left="153"/>
              <w:rPr>
                <w:sz w:val="21"/>
              </w:rPr>
            </w:pPr>
            <w:r>
              <w:rPr>
                <w:sz w:val="21"/>
              </w:rPr>
              <w:t>80,804,</w:t>
            </w:r>
          </w:p>
          <w:p>
            <w:pPr>
              <w:pStyle w:val="TableParagraph"/>
              <w:spacing w:line="250" w:lineRule="exact" w:before="5"/>
              <w:ind w:left="257" w:right="-44"/>
              <w:rPr>
                <w:sz w:val="18"/>
              </w:rPr>
            </w:pPr>
            <w:r>
              <w:rPr>
                <w:sz w:val="21"/>
              </w:rPr>
              <w:t>852.10</w:t>
            </w:r>
            <w:r>
              <w:rPr>
                <w:sz w:val="18"/>
              </w:rPr>
              <w:t> </w:t>
            </w:r>
          </w:p>
        </w:tc>
        <w:tc>
          <w:tcPr>
            <w:tcW w:w="336" w:type="dxa"/>
          </w:tcPr>
          <w:p>
            <w:pPr>
              <w:pStyle w:val="TableParagraph"/>
              <w:spacing w:before="0"/>
              <w:ind w:right="-44"/>
              <w:jc w:val="right"/>
              <w:rPr>
                <w:sz w:val="18"/>
              </w:rPr>
            </w:pPr>
            <w:r>
              <w:rPr>
                <w:sz w:val="18"/>
              </w:rPr>
              <w:t> </w:t>
            </w:r>
          </w:p>
        </w:tc>
        <w:tc>
          <w:tcPr>
            <w:tcW w:w="1135" w:type="dxa"/>
          </w:tcPr>
          <w:p>
            <w:pPr>
              <w:pStyle w:val="TableParagraph"/>
              <w:spacing w:before="0"/>
              <w:ind w:right="-44"/>
              <w:jc w:val="right"/>
              <w:rPr>
                <w:sz w:val="18"/>
              </w:rPr>
            </w:pPr>
            <w:r>
              <w:rPr>
                <w:sz w:val="18"/>
              </w:rPr>
              <w:t> </w:t>
            </w:r>
          </w:p>
        </w:tc>
        <w:tc>
          <w:tcPr>
            <w:tcW w:w="1210" w:type="dxa"/>
          </w:tcPr>
          <w:p>
            <w:pPr>
              <w:pStyle w:val="TableParagraph"/>
              <w:spacing w:before="0"/>
              <w:ind w:right="-44"/>
              <w:jc w:val="right"/>
              <w:rPr>
                <w:sz w:val="18"/>
              </w:rPr>
            </w:pPr>
            <w:r>
              <w:rPr>
                <w:sz w:val="18"/>
              </w:rPr>
              <w:t> </w:t>
            </w:r>
          </w:p>
        </w:tc>
        <w:tc>
          <w:tcPr>
            <w:tcW w:w="336" w:type="dxa"/>
          </w:tcPr>
          <w:p>
            <w:pPr>
              <w:pStyle w:val="TableParagraph"/>
              <w:spacing w:before="0"/>
              <w:ind w:right="-44"/>
              <w:jc w:val="right"/>
              <w:rPr>
                <w:sz w:val="18"/>
              </w:rPr>
            </w:pPr>
            <w:r>
              <w:rPr>
                <w:sz w:val="18"/>
              </w:rPr>
              <w:t> </w:t>
            </w:r>
          </w:p>
        </w:tc>
        <w:tc>
          <w:tcPr>
            <w:tcW w:w="1351" w:type="dxa"/>
          </w:tcPr>
          <w:p>
            <w:pPr>
              <w:pStyle w:val="TableParagraph"/>
              <w:spacing w:before="0"/>
              <w:ind w:right="-44"/>
              <w:jc w:val="right"/>
              <w:rPr>
                <w:sz w:val="18"/>
              </w:rPr>
            </w:pPr>
            <w:r>
              <w:rPr>
                <w:sz w:val="18"/>
              </w:rPr>
              <w:t> </w:t>
            </w:r>
          </w:p>
        </w:tc>
        <w:tc>
          <w:tcPr>
            <w:tcW w:w="336" w:type="dxa"/>
          </w:tcPr>
          <w:p>
            <w:pPr>
              <w:pStyle w:val="TableParagraph"/>
              <w:spacing w:before="0"/>
              <w:ind w:right="-44"/>
              <w:jc w:val="right"/>
              <w:rPr>
                <w:sz w:val="18"/>
              </w:rPr>
            </w:pPr>
            <w:r>
              <w:rPr>
                <w:sz w:val="18"/>
              </w:rPr>
              <w:t> </w:t>
            </w:r>
          </w:p>
        </w:tc>
        <w:tc>
          <w:tcPr>
            <w:tcW w:w="1364" w:type="dxa"/>
          </w:tcPr>
          <w:p>
            <w:pPr>
              <w:pStyle w:val="TableParagraph"/>
              <w:ind w:right="45"/>
              <w:jc w:val="right"/>
              <w:rPr>
                <w:sz w:val="21"/>
              </w:rPr>
            </w:pPr>
            <w:r>
              <w:rPr>
                <w:sz w:val="21"/>
              </w:rPr>
              <w:t>-79,362,105</w:t>
            </w:r>
          </w:p>
          <w:p>
            <w:pPr>
              <w:pStyle w:val="TableParagraph"/>
              <w:spacing w:line="250" w:lineRule="exact" w:before="5"/>
              <w:ind w:right="-44"/>
              <w:jc w:val="right"/>
              <w:rPr>
                <w:sz w:val="18"/>
              </w:rPr>
            </w:pPr>
            <w:r>
              <w:rPr>
                <w:sz w:val="21"/>
              </w:rPr>
              <w:t>.60</w:t>
            </w:r>
            <w:r>
              <w:rPr>
                <w:sz w:val="18"/>
              </w:rPr>
              <w:t> </w:t>
            </w:r>
          </w:p>
        </w:tc>
        <w:tc>
          <w:tcPr>
            <w:tcW w:w="1270" w:type="dxa"/>
          </w:tcPr>
          <w:p>
            <w:pPr>
              <w:pStyle w:val="TableParagraph"/>
              <w:ind w:right="45"/>
              <w:jc w:val="right"/>
              <w:rPr>
                <w:sz w:val="21"/>
              </w:rPr>
            </w:pPr>
            <w:r>
              <w:rPr>
                <w:sz w:val="21"/>
              </w:rPr>
              <w:t>-5,340,115</w:t>
            </w:r>
          </w:p>
          <w:p>
            <w:pPr>
              <w:pStyle w:val="TableParagraph"/>
              <w:spacing w:line="250" w:lineRule="exact" w:before="5"/>
              <w:ind w:right="-44"/>
              <w:jc w:val="right"/>
              <w:rPr>
                <w:sz w:val="18"/>
              </w:rPr>
            </w:pPr>
            <w:r>
              <w:rPr>
                <w:sz w:val="21"/>
              </w:rPr>
              <w:t>.06</w:t>
            </w:r>
            <w:r>
              <w:rPr>
                <w:sz w:val="18"/>
              </w:rPr>
              <w:t> </w:t>
            </w:r>
          </w:p>
        </w:tc>
        <w:tc>
          <w:tcPr>
            <w:tcW w:w="1416" w:type="dxa"/>
          </w:tcPr>
          <w:p>
            <w:pPr>
              <w:pStyle w:val="TableParagraph"/>
              <w:ind w:right="43"/>
              <w:jc w:val="right"/>
              <w:rPr>
                <w:sz w:val="21"/>
              </w:rPr>
            </w:pPr>
            <w:r>
              <w:rPr>
                <w:sz w:val="21"/>
              </w:rPr>
              <w:t>-84,702,220.</w:t>
            </w:r>
          </w:p>
          <w:p>
            <w:pPr>
              <w:pStyle w:val="TableParagraph"/>
              <w:spacing w:line="250" w:lineRule="exact" w:before="5"/>
              <w:ind w:right="-44"/>
              <w:jc w:val="right"/>
              <w:rPr>
                <w:sz w:val="18"/>
              </w:rPr>
            </w:pPr>
            <w:r>
              <w:rPr>
                <w:sz w:val="21"/>
              </w:rPr>
              <w:t>66</w:t>
            </w:r>
            <w:r>
              <w:rPr>
                <w:sz w:val="18"/>
              </w:rPr>
              <w:t> </w:t>
            </w:r>
          </w:p>
        </w:tc>
      </w:tr>
      <w:tr>
        <w:trPr>
          <w:trHeight w:val="467" w:hRule="atLeast"/>
        </w:trPr>
        <w:tc>
          <w:tcPr>
            <w:tcW w:w="1419" w:type="dxa"/>
          </w:tcPr>
          <w:p>
            <w:pPr>
              <w:pStyle w:val="TableParagraph"/>
              <w:spacing w:before="0"/>
              <w:ind w:left="57"/>
              <w:rPr>
                <w:sz w:val="18"/>
              </w:rPr>
            </w:pPr>
            <w:r>
              <w:rPr>
                <w:spacing w:val="-2"/>
                <w:sz w:val="18"/>
              </w:rPr>
              <w:t>1．所有者投入的</w:t>
            </w:r>
          </w:p>
          <w:p>
            <w:pPr>
              <w:pStyle w:val="TableParagraph"/>
              <w:spacing w:line="213" w:lineRule="exact" w:before="4"/>
              <w:ind w:left="57"/>
              <w:rPr>
                <w:sz w:val="18"/>
              </w:rPr>
            </w:pPr>
            <w:r>
              <w:rPr>
                <w:sz w:val="18"/>
              </w:rPr>
              <w:t>普通股 </w:t>
            </w:r>
          </w:p>
        </w:tc>
        <w:tc>
          <w:tcPr>
            <w:tcW w:w="1414" w:type="dxa"/>
          </w:tcPr>
          <w:p>
            <w:pPr>
              <w:pStyle w:val="TableParagraph"/>
              <w:spacing w:before="0"/>
              <w:ind w:right="-58"/>
              <w:jc w:val="right"/>
              <w:rPr>
                <w:sz w:val="18"/>
              </w:rPr>
            </w:pPr>
            <w:r>
              <w:rPr>
                <w:sz w:val="18"/>
              </w:rPr>
              <w:t> </w:t>
            </w:r>
          </w:p>
        </w:tc>
        <w:tc>
          <w:tcPr>
            <w:tcW w:w="286" w:type="dxa"/>
          </w:tcPr>
          <w:p>
            <w:pPr>
              <w:pStyle w:val="TableParagraph"/>
              <w:spacing w:before="0"/>
              <w:ind w:right="-44"/>
              <w:jc w:val="right"/>
              <w:rPr>
                <w:sz w:val="18"/>
              </w:rPr>
            </w:pPr>
            <w:r>
              <w:rPr>
                <w:sz w:val="18"/>
              </w:rPr>
              <w:t> </w:t>
            </w:r>
          </w:p>
        </w:tc>
        <w:tc>
          <w:tcPr>
            <w:tcW w:w="281" w:type="dxa"/>
          </w:tcPr>
          <w:p>
            <w:pPr>
              <w:pStyle w:val="TableParagraph"/>
              <w:spacing w:before="0"/>
              <w:ind w:right="-58"/>
              <w:jc w:val="right"/>
              <w:rPr>
                <w:sz w:val="18"/>
              </w:rPr>
            </w:pPr>
            <w:r>
              <w:rPr>
                <w:sz w:val="18"/>
              </w:rPr>
              <w:t> </w:t>
            </w:r>
          </w:p>
        </w:tc>
        <w:tc>
          <w:tcPr>
            <w:tcW w:w="286" w:type="dxa"/>
          </w:tcPr>
          <w:p>
            <w:pPr>
              <w:pStyle w:val="TableParagraph"/>
              <w:spacing w:before="0"/>
              <w:ind w:right="-44"/>
              <w:jc w:val="right"/>
              <w:rPr>
                <w:sz w:val="18"/>
              </w:rPr>
            </w:pPr>
            <w:r>
              <w:rPr>
                <w:sz w:val="18"/>
              </w:rPr>
              <w:t> </w:t>
            </w:r>
          </w:p>
        </w:tc>
        <w:tc>
          <w:tcPr>
            <w:tcW w:w="992" w:type="dxa"/>
          </w:tcPr>
          <w:p>
            <w:pPr>
              <w:pStyle w:val="TableParagraph"/>
              <w:spacing w:before="0"/>
              <w:ind w:right="-44"/>
              <w:jc w:val="right"/>
              <w:rPr>
                <w:sz w:val="18"/>
              </w:rPr>
            </w:pPr>
            <w:r>
              <w:rPr>
                <w:sz w:val="18"/>
              </w:rPr>
              <w:t> </w:t>
            </w:r>
          </w:p>
        </w:tc>
        <w:tc>
          <w:tcPr>
            <w:tcW w:w="946" w:type="dxa"/>
          </w:tcPr>
          <w:p>
            <w:pPr>
              <w:pStyle w:val="TableParagraph"/>
              <w:spacing w:before="0"/>
              <w:ind w:right="-44"/>
              <w:jc w:val="right"/>
              <w:rPr>
                <w:sz w:val="18"/>
              </w:rPr>
            </w:pPr>
            <w:r>
              <w:rPr>
                <w:sz w:val="18"/>
              </w:rPr>
              <w:t> </w:t>
            </w:r>
          </w:p>
        </w:tc>
        <w:tc>
          <w:tcPr>
            <w:tcW w:w="336" w:type="dxa"/>
          </w:tcPr>
          <w:p>
            <w:pPr>
              <w:pStyle w:val="TableParagraph"/>
              <w:spacing w:before="0"/>
              <w:ind w:right="-44"/>
              <w:jc w:val="right"/>
              <w:rPr>
                <w:sz w:val="18"/>
              </w:rPr>
            </w:pPr>
            <w:r>
              <w:rPr>
                <w:sz w:val="18"/>
              </w:rPr>
              <w:t> </w:t>
            </w:r>
          </w:p>
        </w:tc>
        <w:tc>
          <w:tcPr>
            <w:tcW w:w="1135" w:type="dxa"/>
          </w:tcPr>
          <w:p>
            <w:pPr>
              <w:pStyle w:val="TableParagraph"/>
              <w:spacing w:before="0"/>
              <w:ind w:right="-44"/>
              <w:jc w:val="right"/>
              <w:rPr>
                <w:sz w:val="18"/>
              </w:rPr>
            </w:pPr>
            <w:r>
              <w:rPr>
                <w:sz w:val="18"/>
              </w:rPr>
              <w:t> </w:t>
            </w:r>
          </w:p>
        </w:tc>
        <w:tc>
          <w:tcPr>
            <w:tcW w:w="1210" w:type="dxa"/>
          </w:tcPr>
          <w:p>
            <w:pPr>
              <w:pStyle w:val="TableParagraph"/>
              <w:spacing w:before="0"/>
              <w:ind w:right="-44"/>
              <w:jc w:val="right"/>
              <w:rPr>
                <w:sz w:val="18"/>
              </w:rPr>
            </w:pPr>
            <w:r>
              <w:rPr>
                <w:sz w:val="18"/>
              </w:rPr>
              <w:t> </w:t>
            </w:r>
          </w:p>
        </w:tc>
        <w:tc>
          <w:tcPr>
            <w:tcW w:w="336" w:type="dxa"/>
          </w:tcPr>
          <w:p>
            <w:pPr>
              <w:pStyle w:val="TableParagraph"/>
              <w:spacing w:before="0"/>
              <w:ind w:right="-44"/>
              <w:jc w:val="right"/>
              <w:rPr>
                <w:sz w:val="18"/>
              </w:rPr>
            </w:pPr>
            <w:r>
              <w:rPr>
                <w:sz w:val="18"/>
              </w:rPr>
              <w:t> </w:t>
            </w:r>
          </w:p>
        </w:tc>
        <w:tc>
          <w:tcPr>
            <w:tcW w:w="1351" w:type="dxa"/>
          </w:tcPr>
          <w:p>
            <w:pPr>
              <w:pStyle w:val="TableParagraph"/>
              <w:spacing w:before="0"/>
              <w:ind w:right="-44"/>
              <w:jc w:val="right"/>
              <w:rPr>
                <w:sz w:val="18"/>
              </w:rPr>
            </w:pPr>
            <w:r>
              <w:rPr>
                <w:sz w:val="18"/>
              </w:rPr>
              <w:t> </w:t>
            </w:r>
          </w:p>
        </w:tc>
        <w:tc>
          <w:tcPr>
            <w:tcW w:w="336" w:type="dxa"/>
          </w:tcPr>
          <w:p>
            <w:pPr>
              <w:pStyle w:val="TableParagraph"/>
              <w:spacing w:before="0"/>
              <w:ind w:right="-44"/>
              <w:jc w:val="right"/>
              <w:rPr>
                <w:sz w:val="18"/>
              </w:rPr>
            </w:pPr>
            <w:r>
              <w:rPr>
                <w:sz w:val="18"/>
              </w:rPr>
              <w:t> </w:t>
            </w:r>
          </w:p>
        </w:tc>
        <w:tc>
          <w:tcPr>
            <w:tcW w:w="1364" w:type="dxa"/>
          </w:tcPr>
          <w:p>
            <w:pPr>
              <w:pStyle w:val="TableParagraph"/>
              <w:spacing w:before="0"/>
              <w:ind w:right="-44"/>
              <w:jc w:val="right"/>
              <w:rPr>
                <w:sz w:val="18"/>
              </w:rPr>
            </w:pPr>
            <w:r>
              <w:rPr>
                <w:sz w:val="18"/>
              </w:rPr>
              <w:t> </w:t>
            </w:r>
          </w:p>
        </w:tc>
        <w:tc>
          <w:tcPr>
            <w:tcW w:w="1270" w:type="dxa"/>
          </w:tcPr>
          <w:p>
            <w:pPr>
              <w:pStyle w:val="TableParagraph"/>
              <w:spacing w:before="0"/>
              <w:ind w:right="-44"/>
              <w:jc w:val="right"/>
              <w:rPr>
                <w:sz w:val="18"/>
              </w:rPr>
            </w:pPr>
            <w:r>
              <w:rPr>
                <w:sz w:val="18"/>
              </w:rPr>
              <w:t> </w:t>
            </w:r>
          </w:p>
        </w:tc>
        <w:tc>
          <w:tcPr>
            <w:tcW w:w="1416" w:type="dxa"/>
          </w:tcPr>
          <w:p>
            <w:pPr>
              <w:pStyle w:val="TableParagraph"/>
              <w:spacing w:before="0"/>
              <w:ind w:right="-44"/>
              <w:jc w:val="right"/>
              <w:rPr>
                <w:sz w:val="18"/>
              </w:rPr>
            </w:pPr>
            <w:r>
              <w:rPr>
                <w:sz w:val="18"/>
              </w:rPr>
              <w:t> </w:t>
            </w:r>
          </w:p>
        </w:tc>
      </w:tr>
      <w:tr>
        <w:trPr>
          <w:trHeight w:val="234" w:hRule="atLeast"/>
        </w:trPr>
        <w:tc>
          <w:tcPr>
            <w:tcW w:w="1419" w:type="dxa"/>
          </w:tcPr>
          <w:p>
            <w:pPr>
              <w:pStyle w:val="TableParagraph"/>
              <w:spacing w:line="215" w:lineRule="exact" w:before="0"/>
              <w:ind w:left="21" w:right="13"/>
              <w:jc w:val="center"/>
              <w:rPr>
                <w:sz w:val="18"/>
              </w:rPr>
            </w:pPr>
            <w:r>
              <w:rPr>
                <w:spacing w:val="-2"/>
                <w:sz w:val="18"/>
              </w:rPr>
              <w:t>2．其他权益工具</w:t>
            </w:r>
          </w:p>
        </w:tc>
        <w:tc>
          <w:tcPr>
            <w:tcW w:w="1414" w:type="dxa"/>
          </w:tcPr>
          <w:p>
            <w:pPr>
              <w:pStyle w:val="TableParagraph"/>
              <w:spacing w:line="215" w:lineRule="exact" w:before="0"/>
              <w:ind w:right="-58"/>
              <w:jc w:val="right"/>
              <w:rPr>
                <w:sz w:val="18"/>
              </w:rPr>
            </w:pPr>
            <w:r>
              <w:rPr>
                <w:sz w:val="18"/>
              </w:rPr>
              <w:t> </w:t>
            </w:r>
          </w:p>
        </w:tc>
        <w:tc>
          <w:tcPr>
            <w:tcW w:w="286" w:type="dxa"/>
          </w:tcPr>
          <w:p>
            <w:pPr>
              <w:pStyle w:val="TableParagraph"/>
              <w:spacing w:line="215" w:lineRule="exact" w:before="0"/>
              <w:ind w:right="-44"/>
              <w:jc w:val="right"/>
              <w:rPr>
                <w:sz w:val="18"/>
              </w:rPr>
            </w:pPr>
            <w:r>
              <w:rPr>
                <w:sz w:val="18"/>
              </w:rPr>
              <w:t> </w:t>
            </w:r>
          </w:p>
        </w:tc>
        <w:tc>
          <w:tcPr>
            <w:tcW w:w="281" w:type="dxa"/>
          </w:tcPr>
          <w:p>
            <w:pPr>
              <w:pStyle w:val="TableParagraph"/>
              <w:spacing w:line="215" w:lineRule="exact" w:before="0"/>
              <w:ind w:right="-58"/>
              <w:jc w:val="right"/>
              <w:rPr>
                <w:sz w:val="18"/>
              </w:rPr>
            </w:pPr>
            <w:r>
              <w:rPr>
                <w:sz w:val="18"/>
              </w:rPr>
              <w:t> </w:t>
            </w:r>
          </w:p>
        </w:tc>
        <w:tc>
          <w:tcPr>
            <w:tcW w:w="286" w:type="dxa"/>
          </w:tcPr>
          <w:p>
            <w:pPr>
              <w:pStyle w:val="TableParagraph"/>
              <w:spacing w:line="215" w:lineRule="exact" w:before="0"/>
              <w:ind w:right="-44"/>
              <w:jc w:val="right"/>
              <w:rPr>
                <w:sz w:val="18"/>
              </w:rPr>
            </w:pPr>
            <w:r>
              <w:rPr>
                <w:sz w:val="18"/>
              </w:rPr>
              <w:t> </w:t>
            </w:r>
          </w:p>
        </w:tc>
        <w:tc>
          <w:tcPr>
            <w:tcW w:w="992" w:type="dxa"/>
          </w:tcPr>
          <w:p>
            <w:pPr>
              <w:pStyle w:val="TableParagraph"/>
              <w:spacing w:line="215" w:lineRule="exact" w:before="0"/>
              <w:ind w:right="-44"/>
              <w:jc w:val="right"/>
              <w:rPr>
                <w:sz w:val="18"/>
              </w:rPr>
            </w:pPr>
            <w:r>
              <w:rPr>
                <w:sz w:val="18"/>
              </w:rPr>
              <w:t> </w:t>
            </w:r>
          </w:p>
        </w:tc>
        <w:tc>
          <w:tcPr>
            <w:tcW w:w="946" w:type="dxa"/>
          </w:tcPr>
          <w:p>
            <w:pPr>
              <w:pStyle w:val="TableParagraph"/>
              <w:spacing w:line="215" w:lineRule="exact" w:before="0"/>
              <w:ind w:right="-44"/>
              <w:jc w:val="right"/>
              <w:rPr>
                <w:sz w:val="18"/>
              </w:rPr>
            </w:pPr>
            <w:r>
              <w:rPr>
                <w:sz w:val="18"/>
              </w:rPr>
              <w:t> </w:t>
            </w:r>
          </w:p>
        </w:tc>
        <w:tc>
          <w:tcPr>
            <w:tcW w:w="336" w:type="dxa"/>
          </w:tcPr>
          <w:p>
            <w:pPr>
              <w:pStyle w:val="TableParagraph"/>
              <w:spacing w:line="215" w:lineRule="exact" w:before="0"/>
              <w:ind w:right="-44"/>
              <w:jc w:val="right"/>
              <w:rPr>
                <w:sz w:val="18"/>
              </w:rPr>
            </w:pPr>
            <w:r>
              <w:rPr>
                <w:sz w:val="18"/>
              </w:rPr>
              <w:t> </w:t>
            </w:r>
          </w:p>
        </w:tc>
        <w:tc>
          <w:tcPr>
            <w:tcW w:w="1135" w:type="dxa"/>
          </w:tcPr>
          <w:p>
            <w:pPr>
              <w:pStyle w:val="TableParagraph"/>
              <w:spacing w:line="215" w:lineRule="exact" w:before="0"/>
              <w:ind w:right="-44"/>
              <w:jc w:val="right"/>
              <w:rPr>
                <w:sz w:val="18"/>
              </w:rPr>
            </w:pPr>
            <w:r>
              <w:rPr>
                <w:sz w:val="18"/>
              </w:rPr>
              <w:t> </w:t>
            </w:r>
          </w:p>
        </w:tc>
        <w:tc>
          <w:tcPr>
            <w:tcW w:w="1210" w:type="dxa"/>
          </w:tcPr>
          <w:p>
            <w:pPr>
              <w:pStyle w:val="TableParagraph"/>
              <w:spacing w:line="215" w:lineRule="exact" w:before="0"/>
              <w:ind w:right="-44"/>
              <w:jc w:val="right"/>
              <w:rPr>
                <w:sz w:val="18"/>
              </w:rPr>
            </w:pPr>
            <w:r>
              <w:rPr>
                <w:sz w:val="18"/>
              </w:rPr>
              <w:t> </w:t>
            </w:r>
          </w:p>
        </w:tc>
        <w:tc>
          <w:tcPr>
            <w:tcW w:w="336" w:type="dxa"/>
          </w:tcPr>
          <w:p>
            <w:pPr>
              <w:pStyle w:val="TableParagraph"/>
              <w:spacing w:line="215" w:lineRule="exact" w:before="0"/>
              <w:ind w:right="-44"/>
              <w:jc w:val="right"/>
              <w:rPr>
                <w:sz w:val="18"/>
              </w:rPr>
            </w:pPr>
            <w:r>
              <w:rPr>
                <w:sz w:val="18"/>
              </w:rPr>
              <w:t> </w:t>
            </w:r>
          </w:p>
        </w:tc>
        <w:tc>
          <w:tcPr>
            <w:tcW w:w="1351" w:type="dxa"/>
          </w:tcPr>
          <w:p>
            <w:pPr>
              <w:pStyle w:val="TableParagraph"/>
              <w:spacing w:line="215" w:lineRule="exact" w:before="0"/>
              <w:ind w:right="-44"/>
              <w:jc w:val="right"/>
              <w:rPr>
                <w:sz w:val="18"/>
              </w:rPr>
            </w:pPr>
            <w:r>
              <w:rPr>
                <w:sz w:val="18"/>
              </w:rPr>
              <w:t> </w:t>
            </w:r>
          </w:p>
        </w:tc>
        <w:tc>
          <w:tcPr>
            <w:tcW w:w="336" w:type="dxa"/>
          </w:tcPr>
          <w:p>
            <w:pPr>
              <w:pStyle w:val="TableParagraph"/>
              <w:spacing w:line="215" w:lineRule="exact" w:before="0"/>
              <w:ind w:right="-44"/>
              <w:jc w:val="right"/>
              <w:rPr>
                <w:sz w:val="18"/>
              </w:rPr>
            </w:pPr>
            <w:r>
              <w:rPr>
                <w:sz w:val="18"/>
              </w:rPr>
              <w:t> </w:t>
            </w:r>
          </w:p>
        </w:tc>
        <w:tc>
          <w:tcPr>
            <w:tcW w:w="1364" w:type="dxa"/>
          </w:tcPr>
          <w:p>
            <w:pPr>
              <w:pStyle w:val="TableParagraph"/>
              <w:spacing w:line="215" w:lineRule="exact" w:before="0"/>
              <w:ind w:right="-44"/>
              <w:jc w:val="right"/>
              <w:rPr>
                <w:sz w:val="18"/>
              </w:rPr>
            </w:pPr>
            <w:r>
              <w:rPr>
                <w:sz w:val="18"/>
              </w:rPr>
              <w:t> </w:t>
            </w:r>
          </w:p>
        </w:tc>
        <w:tc>
          <w:tcPr>
            <w:tcW w:w="1270" w:type="dxa"/>
          </w:tcPr>
          <w:p>
            <w:pPr>
              <w:pStyle w:val="TableParagraph"/>
              <w:spacing w:line="215" w:lineRule="exact" w:before="0"/>
              <w:ind w:right="-44"/>
              <w:jc w:val="right"/>
              <w:rPr>
                <w:sz w:val="18"/>
              </w:rPr>
            </w:pPr>
            <w:r>
              <w:rPr>
                <w:sz w:val="18"/>
              </w:rPr>
              <w:t> </w:t>
            </w:r>
          </w:p>
        </w:tc>
        <w:tc>
          <w:tcPr>
            <w:tcW w:w="1416" w:type="dxa"/>
          </w:tcPr>
          <w:p>
            <w:pPr>
              <w:pStyle w:val="TableParagraph"/>
              <w:spacing w:line="215" w:lineRule="exact" w:before="0"/>
              <w:ind w:right="-44"/>
              <w:jc w:val="right"/>
              <w:rPr>
                <w:sz w:val="18"/>
              </w:rPr>
            </w:pPr>
            <w:r>
              <w:rPr>
                <w:sz w:val="18"/>
              </w:rPr>
              <w:t> </w:t>
            </w:r>
          </w:p>
        </w:tc>
      </w:tr>
    </w:tbl>
    <w:p>
      <w:pPr>
        <w:spacing w:after="0" w:line="215" w:lineRule="exact"/>
        <w:jc w:val="right"/>
        <w:rPr>
          <w:sz w:val="18"/>
        </w:rPr>
        <w:sectPr>
          <w:headerReference w:type="default" r:id="rId47"/>
          <w:footerReference w:type="default" r:id="rId48"/>
          <w:pgSz w:w="16840" w:h="11910" w:orient="landscape"/>
          <w:pgMar w:header="882" w:footer="1195" w:top="1180" w:bottom="1380" w:left="880" w:right="1220"/>
        </w:sectPr>
      </w:pPr>
    </w:p>
    <w:p>
      <w:pPr>
        <w:pStyle w:val="BodyText"/>
        <w:spacing w:before="6"/>
        <w:ind w:left="0"/>
        <w:rPr>
          <w:sz w:val="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9"/>
        <w:gridCol w:w="1414"/>
        <w:gridCol w:w="286"/>
        <w:gridCol w:w="281"/>
        <w:gridCol w:w="286"/>
        <w:gridCol w:w="992"/>
        <w:gridCol w:w="946"/>
        <w:gridCol w:w="336"/>
        <w:gridCol w:w="1135"/>
        <w:gridCol w:w="1210"/>
        <w:gridCol w:w="336"/>
        <w:gridCol w:w="1351"/>
        <w:gridCol w:w="336"/>
        <w:gridCol w:w="1364"/>
        <w:gridCol w:w="1270"/>
        <w:gridCol w:w="1416"/>
      </w:tblGrid>
      <w:tr>
        <w:trPr>
          <w:trHeight w:val="232" w:hRule="atLeast"/>
        </w:trPr>
        <w:tc>
          <w:tcPr>
            <w:tcW w:w="1419" w:type="dxa"/>
          </w:tcPr>
          <w:p>
            <w:pPr>
              <w:pStyle w:val="TableParagraph"/>
              <w:spacing w:line="212" w:lineRule="exact" w:before="0"/>
              <w:ind w:left="57"/>
              <w:rPr>
                <w:sz w:val="18"/>
              </w:rPr>
            </w:pPr>
            <w:r>
              <w:rPr>
                <w:sz w:val="18"/>
              </w:rPr>
              <w:t>持有者投入资本 </w:t>
            </w:r>
          </w:p>
        </w:tc>
        <w:tc>
          <w:tcPr>
            <w:tcW w:w="1414"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281" w:type="dxa"/>
          </w:tcPr>
          <w:p>
            <w:pPr>
              <w:pStyle w:val="TableParagraph"/>
              <w:spacing w:before="0"/>
              <w:rPr>
                <w:rFonts w:ascii="Times New Roman"/>
                <w:sz w:val="16"/>
              </w:rPr>
            </w:pPr>
          </w:p>
        </w:tc>
        <w:tc>
          <w:tcPr>
            <w:tcW w:w="286" w:type="dxa"/>
          </w:tcPr>
          <w:p>
            <w:pPr>
              <w:pStyle w:val="TableParagraph"/>
              <w:spacing w:before="0"/>
              <w:rPr>
                <w:rFonts w:ascii="Times New Roman"/>
                <w:sz w:val="16"/>
              </w:rPr>
            </w:pPr>
          </w:p>
        </w:tc>
        <w:tc>
          <w:tcPr>
            <w:tcW w:w="992" w:type="dxa"/>
          </w:tcPr>
          <w:p>
            <w:pPr>
              <w:pStyle w:val="TableParagraph"/>
              <w:spacing w:before="0"/>
              <w:rPr>
                <w:rFonts w:ascii="Times New Roman"/>
                <w:sz w:val="16"/>
              </w:rPr>
            </w:pPr>
          </w:p>
        </w:tc>
        <w:tc>
          <w:tcPr>
            <w:tcW w:w="946" w:type="dxa"/>
          </w:tcPr>
          <w:p>
            <w:pPr>
              <w:pStyle w:val="TableParagraph"/>
              <w:spacing w:before="0"/>
              <w:rPr>
                <w:rFonts w:ascii="Times New Roman"/>
                <w:sz w:val="16"/>
              </w:rPr>
            </w:pPr>
          </w:p>
        </w:tc>
        <w:tc>
          <w:tcPr>
            <w:tcW w:w="336" w:type="dxa"/>
          </w:tcPr>
          <w:p>
            <w:pPr>
              <w:pStyle w:val="TableParagraph"/>
              <w:spacing w:before="0"/>
              <w:rPr>
                <w:rFonts w:ascii="Times New Roman"/>
                <w:sz w:val="16"/>
              </w:rPr>
            </w:pPr>
          </w:p>
        </w:tc>
        <w:tc>
          <w:tcPr>
            <w:tcW w:w="1135" w:type="dxa"/>
          </w:tcPr>
          <w:p>
            <w:pPr>
              <w:pStyle w:val="TableParagraph"/>
              <w:spacing w:before="0"/>
              <w:rPr>
                <w:rFonts w:ascii="Times New Roman"/>
                <w:sz w:val="16"/>
              </w:rPr>
            </w:pPr>
          </w:p>
        </w:tc>
        <w:tc>
          <w:tcPr>
            <w:tcW w:w="1210" w:type="dxa"/>
          </w:tcPr>
          <w:p>
            <w:pPr>
              <w:pStyle w:val="TableParagraph"/>
              <w:spacing w:before="0"/>
              <w:rPr>
                <w:rFonts w:ascii="Times New Roman"/>
                <w:sz w:val="16"/>
              </w:rPr>
            </w:pPr>
          </w:p>
        </w:tc>
        <w:tc>
          <w:tcPr>
            <w:tcW w:w="336" w:type="dxa"/>
          </w:tcPr>
          <w:p>
            <w:pPr>
              <w:pStyle w:val="TableParagraph"/>
              <w:spacing w:before="0"/>
              <w:rPr>
                <w:rFonts w:ascii="Times New Roman"/>
                <w:sz w:val="16"/>
              </w:rPr>
            </w:pPr>
          </w:p>
        </w:tc>
        <w:tc>
          <w:tcPr>
            <w:tcW w:w="1351" w:type="dxa"/>
          </w:tcPr>
          <w:p>
            <w:pPr>
              <w:pStyle w:val="TableParagraph"/>
              <w:spacing w:before="0"/>
              <w:rPr>
                <w:rFonts w:ascii="Times New Roman"/>
                <w:sz w:val="16"/>
              </w:rPr>
            </w:pPr>
          </w:p>
        </w:tc>
        <w:tc>
          <w:tcPr>
            <w:tcW w:w="336" w:type="dxa"/>
          </w:tcPr>
          <w:p>
            <w:pPr>
              <w:pStyle w:val="TableParagraph"/>
              <w:spacing w:before="0"/>
              <w:rPr>
                <w:rFonts w:ascii="Times New Roman"/>
                <w:sz w:val="16"/>
              </w:rPr>
            </w:pPr>
          </w:p>
        </w:tc>
        <w:tc>
          <w:tcPr>
            <w:tcW w:w="1364" w:type="dxa"/>
          </w:tcPr>
          <w:p>
            <w:pPr>
              <w:pStyle w:val="TableParagraph"/>
              <w:spacing w:before="0"/>
              <w:rPr>
                <w:rFonts w:ascii="Times New Roman"/>
                <w:sz w:val="16"/>
              </w:rPr>
            </w:pPr>
          </w:p>
        </w:tc>
        <w:tc>
          <w:tcPr>
            <w:tcW w:w="1270" w:type="dxa"/>
          </w:tcPr>
          <w:p>
            <w:pPr>
              <w:pStyle w:val="TableParagraph"/>
              <w:spacing w:before="0"/>
              <w:rPr>
                <w:rFonts w:ascii="Times New Roman"/>
                <w:sz w:val="16"/>
              </w:rPr>
            </w:pPr>
          </w:p>
        </w:tc>
        <w:tc>
          <w:tcPr>
            <w:tcW w:w="1416" w:type="dxa"/>
          </w:tcPr>
          <w:p>
            <w:pPr>
              <w:pStyle w:val="TableParagraph"/>
              <w:spacing w:before="0"/>
              <w:rPr>
                <w:rFonts w:ascii="Times New Roman"/>
                <w:sz w:val="16"/>
              </w:rPr>
            </w:pPr>
          </w:p>
        </w:tc>
      </w:tr>
      <w:tr>
        <w:trPr>
          <w:trHeight w:val="700" w:hRule="atLeast"/>
        </w:trPr>
        <w:tc>
          <w:tcPr>
            <w:tcW w:w="1419" w:type="dxa"/>
          </w:tcPr>
          <w:p>
            <w:pPr>
              <w:pStyle w:val="TableParagraph"/>
              <w:spacing w:before="0"/>
              <w:ind w:left="57"/>
              <w:rPr>
                <w:sz w:val="18"/>
              </w:rPr>
            </w:pPr>
            <w:r>
              <w:rPr>
                <w:spacing w:val="-2"/>
                <w:sz w:val="18"/>
              </w:rPr>
              <w:t>3．股份支付计入</w:t>
            </w:r>
          </w:p>
          <w:p>
            <w:pPr>
              <w:pStyle w:val="TableParagraph"/>
              <w:spacing w:line="230" w:lineRule="atLeast" w:before="0"/>
              <w:ind w:left="57" w:right="89"/>
              <w:rPr>
                <w:sz w:val="18"/>
              </w:rPr>
            </w:pPr>
            <w:r>
              <w:rPr>
                <w:spacing w:val="-1"/>
                <w:sz w:val="18"/>
              </w:rPr>
              <w:t>所有者权益的金</w:t>
            </w:r>
            <w:r>
              <w:rPr>
                <w:sz w:val="18"/>
              </w:rPr>
              <w:t>额 </w:t>
            </w:r>
          </w:p>
        </w:tc>
        <w:tc>
          <w:tcPr>
            <w:tcW w:w="1414" w:type="dxa"/>
          </w:tcPr>
          <w:p>
            <w:pPr>
              <w:pStyle w:val="TableParagraph"/>
              <w:spacing w:before="0"/>
              <w:ind w:right="-58"/>
              <w:jc w:val="right"/>
              <w:rPr>
                <w:sz w:val="18"/>
              </w:rPr>
            </w:pPr>
            <w:r>
              <w:rPr>
                <w:sz w:val="18"/>
              </w:rPr>
              <w:t> </w:t>
            </w:r>
          </w:p>
        </w:tc>
        <w:tc>
          <w:tcPr>
            <w:tcW w:w="286" w:type="dxa"/>
          </w:tcPr>
          <w:p>
            <w:pPr>
              <w:pStyle w:val="TableParagraph"/>
              <w:spacing w:before="0"/>
              <w:ind w:right="-44"/>
              <w:jc w:val="right"/>
              <w:rPr>
                <w:sz w:val="18"/>
              </w:rPr>
            </w:pPr>
            <w:r>
              <w:rPr>
                <w:sz w:val="18"/>
              </w:rPr>
              <w:t> </w:t>
            </w:r>
          </w:p>
        </w:tc>
        <w:tc>
          <w:tcPr>
            <w:tcW w:w="281" w:type="dxa"/>
          </w:tcPr>
          <w:p>
            <w:pPr>
              <w:pStyle w:val="TableParagraph"/>
              <w:spacing w:before="0"/>
              <w:ind w:right="-58"/>
              <w:jc w:val="right"/>
              <w:rPr>
                <w:sz w:val="18"/>
              </w:rPr>
            </w:pPr>
            <w:r>
              <w:rPr>
                <w:sz w:val="18"/>
              </w:rPr>
              <w:t> </w:t>
            </w:r>
          </w:p>
        </w:tc>
        <w:tc>
          <w:tcPr>
            <w:tcW w:w="286" w:type="dxa"/>
          </w:tcPr>
          <w:p>
            <w:pPr>
              <w:pStyle w:val="TableParagraph"/>
              <w:spacing w:before="0"/>
              <w:ind w:right="-44"/>
              <w:jc w:val="right"/>
              <w:rPr>
                <w:sz w:val="18"/>
              </w:rPr>
            </w:pPr>
            <w:r>
              <w:rPr>
                <w:sz w:val="18"/>
              </w:rPr>
              <w:t> </w:t>
            </w:r>
          </w:p>
        </w:tc>
        <w:tc>
          <w:tcPr>
            <w:tcW w:w="992" w:type="dxa"/>
          </w:tcPr>
          <w:p>
            <w:pPr>
              <w:pStyle w:val="TableParagraph"/>
              <w:spacing w:before="0"/>
              <w:ind w:right="-44"/>
              <w:jc w:val="right"/>
              <w:rPr>
                <w:sz w:val="18"/>
              </w:rPr>
            </w:pPr>
            <w:r>
              <w:rPr>
                <w:sz w:val="18"/>
              </w:rPr>
              <w:t> </w:t>
            </w:r>
          </w:p>
        </w:tc>
        <w:tc>
          <w:tcPr>
            <w:tcW w:w="946" w:type="dxa"/>
          </w:tcPr>
          <w:p>
            <w:pPr>
              <w:pStyle w:val="TableParagraph"/>
              <w:spacing w:before="0"/>
              <w:ind w:right="-44"/>
              <w:jc w:val="right"/>
              <w:rPr>
                <w:sz w:val="18"/>
              </w:rPr>
            </w:pPr>
            <w:r>
              <w:rPr>
                <w:sz w:val="18"/>
              </w:rPr>
              <w:t> </w:t>
            </w:r>
          </w:p>
        </w:tc>
        <w:tc>
          <w:tcPr>
            <w:tcW w:w="336" w:type="dxa"/>
          </w:tcPr>
          <w:p>
            <w:pPr>
              <w:pStyle w:val="TableParagraph"/>
              <w:spacing w:before="0"/>
              <w:ind w:right="-44"/>
              <w:jc w:val="right"/>
              <w:rPr>
                <w:sz w:val="18"/>
              </w:rPr>
            </w:pPr>
            <w:r>
              <w:rPr>
                <w:sz w:val="18"/>
              </w:rPr>
              <w:t> </w:t>
            </w:r>
          </w:p>
        </w:tc>
        <w:tc>
          <w:tcPr>
            <w:tcW w:w="1135" w:type="dxa"/>
          </w:tcPr>
          <w:p>
            <w:pPr>
              <w:pStyle w:val="TableParagraph"/>
              <w:spacing w:before="0"/>
              <w:ind w:right="-44"/>
              <w:jc w:val="right"/>
              <w:rPr>
                <w:sz w:val="18"/>
              </w:rPr>
            </w:pPr>
            <w:r>
              <w:rPr>
                <w:sz w:val="18"/>
              </w:rPr>
              <w:t> </w:t>
            </w:r>
          </w:p>
        </w:tc>
        <w:tc>
          <w:tcPr>
            <w:tcW w:w="1210" w:type="dxa"/>
          </w:tcPr>
          <w:p>
            <w:pPr>
              <w:pStyle w:val="TableParagraph"/>
              <w:spacing w:before="0"/>
              <w:ind w:right="-44"/>
              <w:jc w:val="right"/>
              <w:rPr>
                <w:sz w:val="18"/>
              </w:rPr>
            </w:pPr>
            <w:r>
              <w:rPr>
                <w:sz w:val="18"/>
              </w:rPr>
              <w:t> </w:t>
            </w:r>
          </w:p>
        </w:tc>
        <w:tc>
          <w:tcPr>
            <w:tcW w:w="336" w:type="dxa"/>
          </w:tcPr>
          <w:p>
            <w:pPr>
              <w:pStyle w:val="TableParagraph"/>
              <w:spacing w:before="0"/>
              <w:ind w:right="-44"/>
              <w:jc w:val="right"/>
              <w:rPr>
                <w:sz w:val="18"/>
              </w:rPr>
            </w:pPr>
            <w:r>
              <w:rPr>
                <w:sz w:val="18"/>
              </w:rPr>
              <w:t> </w:t>
            </w:r>
          </w:p>
        </w:tc>
        <w:tc>
          <w:tcPr>
            <w:tcW w:w="1351" w:type="dxa"/>
          </w:tcPr>
          <w:p>
            <w:pPr>
              <w:pStyle w:val="TableParagraph"/>
              <w:spacing w:before="0"/>
              <w:ind w:right="-44"/>
              <w:jc w:val="right"/>
              <w:rPr>
                <w:sz w:val="18"/>
              </w:rPr>
            </w:pPr>
            <w:r>
              <w:rPr>
                <w:sz w:val="18"/>
              </w:rPr>
              <w:t> </w:t>
            </w:r>
          </w:p>
        </w:tc>
        <w:tc>
          <w:tcPr>
            <w:tcW w:w="336" w:type="dxa"/>
          </w:tcPr>
          <w:p>
            <w:pPr>
              <w:pStyle w:val="TableParagraph"/>
              <w:spacing w:before="0"/>
              <w:ind w:right="-44"/>
              <w:jc w:val="right"/>
              <w:rPr>
                <w:sz w:val="18"/>
              </w:rPr>
            </w:pPr>
            <w:r>
              <w:rPr>
                <w:sz w:val="18"/>
              </w:rPr>
              <w:t> </w:t>
            </w:r>
          </w:p>
        </w:tc>
        <w:tc>
          <w:tcPr>
            <w:tcW w:w="1364" w:type="dxa"/>
          </w:tcPr>
          <w:p>
            <w:pPr>
              <w:pStyle w:val="TableParagraph"/>
              <w:spacing w:before="0"/>
              <w:ind w:right="-44"/>
              <w:jc w:val="right"/>
              <w:rPr>
                <w:sz w:val="18"/>
              </w:rPr>
            </w:pPr>
            <w:r>
              <w:rPr>
                <w:sz w:val="18"/>
              </w:rPr>
              <w:t> </w:t>
            </w:r>
          </w:p>
        </w:tc>
        <w:tc>
          <w:tcPr>
            <w:tcW w:w="1270" w:type="dxa"/>
          </w:tcPr>
          <w:p>
            <w:pPr>
              <w:pStyle w:val="TableParagraph"/>
              <w:spacing w:before="0"/>
              <w:ind w:right="-44"/>
              <w:jc w:val="right"/>
              <w:rPr>
                <w:sz w:val="18"/>
              </w:rPr>
            </w:pPr>
            <w:r>
              <w:rPr>
                <w:sz w:val="18"/>
              </w:rPr>
              <w:t> </w:t>
            </w:r>
          </w:p>
        </w:tc>
        <w:tc>
          <w:tcPr>
            <w:tcW w:w="1416" w:type="dxa"/>
          </w:tcPr>
          <w:p>
            <w:pPr>
              <w:pStyle w:val="TableParagraph"/>
              <w:spacing w:before="0"/>
              <w:ind w:right="-44"/>
              <w:jc w:val="right"/>
              <w:rPr>
                <w:sz w:val="18"/>
              </w:rPr>
            </w:pPr>
            <w:r>
              <w:rPr>
                <w:sz w:val="18"/>
              </w:rPr>
              <w:t> </w:t>
            </w:r>
          </w:p>
        </w:tc>
      </w:tr>
      <w:tr>
        <w:trPr>
          <w:trHeight w:val="544" w:hRule="atLeast"/>
        </w:trPr>
        <w:tc>
          <w:tcPr>
            <w:tcW w:w="1419" w:type="dxa"/>
          </w:tcPr>
          <w:p>
            <w:pPr>
              <w:pStyle w:val="TableParagraph"/>
              <w:spacing w:before="0"/>
              <w:ind w:left="57"/>
              <w:rPr>
                <w:sz w:val="18"/>
              </w:rPr>
            </w:pPr>
            <w:r>
              <w:rPr>
                <w:sz w:val="18"/>
              </w:rPr>
              <w:t>4．其他 </w:t>
            </w:r>
          </w:p>
        </w:tc>
        <w:tc>
          <w:tcPr>
            <w:tcW w:w="1414" w:type="dxa"/>
          </w:tcPr>
          <w:p>
            <w:pPr>
              <w:pStyle w:val="TableParagraph"/>
              <w:spacing w:before="0"/>
              <w:ind w:right="-58"/>
              <w:jc w:val="right"/>
              <w:rPr>
                <w:sz w:val="18"/>
              </w:rPr>
            </w:pPr>
            <w:r>
              <w:rPr>
                <w:sz w:val="18"/>
              </w:rPr>
              <w:t> </w:t>
            </w:r>
          </w:p>
        </w:tc>
        <w:tc>
          <w:tcPr>
            <w:tcW w:w="286" w:type="dxa"/>
          </w:tcPr>
          <w:p>
            <w:pPr>
              <w:pStyle w:val="TableParagraph"/>
              <w:spacing w:before="0"/>
              <w:ind w:right="-44"/>
              <w:jc w:val="right"/>
              <w:rPr>
                <w:sz w:val="18"/>
              </w:rPr>
            </w:pPr>
            <w:r>
              <w:rPr>
                <w:sz w:val="18"/>
              </w:rPr>
              <w:t> </w:t>
            </w:r>
          </w:p>
        </w:tc>
        <w:tc>
          <w:tcPr>
            <w:tcW w:w="281" w:type="dxa"/>
          </w:tcPr>
          <w:p>
            <w:pPr>
              <w:pStyle w:val="TableParagraph"/>
              <w:spacing w:before="0"/>
              <w:ind w:right="-58"/>
              <w:jc w:val="right"/>
              <w:rPr>
                <w:sz w:val="18"/>
              </w:rPr>
            </w:pPr>
            <w:r>
              <w:rPr>
                <w:sz w:val="18"/>
              </w:rPr>
              <w:t> </w:t>
            </w:r>
          </w:p>
        </w:tc>
        <w:tc>
          <w:tcPr>
            <w:tcW w:w="286" w:type="dxa"/>
          </w:tcPr>
          <w:p>
            <w:pPr>
              <w:pStyle w:val="TableParagraph"/>
              <w:spacing w:before="0"/>
              <w:ind w:right="-44"/>
              <w:jc w:val="right"/>
              <w:rPr>
                <w:sz w:val="18"/>
              </w:rPr>
            </w:pPr>
            <w:r>
              <w:rPr>
                <w:sz w:val="18"/>
              </w:rPr>
              <w:t> </w:t>
            </w:r>
          </w:p>
        </w:tc>
        <w:tc>
          <w:tcPr>
            <w:tcW w:w="992" w:type="dxa"/>
          </w:tcPr>
          <w:p>
            <w:pPr>
              <w:pStyle w:val="TableParagraph"/>
              <w:ind w:right="43"/>
              <w:jc w:val="right"/>
              <w:rPr>
                <w:sz w:val="21"/>
              </w:rPr>
            </w:pPr>
            <w:r>
              <w:rPr>
                <w:sz w:val="21"/>
              </w:rPr>
              <w:t>1,442,74</w:t>
            </w:r>
          </w:p>
          <w:p>
            <w:pPr>
              <w:pStyle w:val="TableParagraph"/>
              <w:spacing w:line="250" w:lineRule="exact" w:before="4"/>
              <w:ind w:right="-44"/>
              <w:jc w:val="right"/>
              <w:rPr>
                <w:sz w:val="18"/>
              </w:rPr>
            </w:pPr>
            <w:r>
              <w:rPr>
                <w:sz w:val="21"/>
              </w:rPr>
              <w:t>6.50</w:t>
            </w:r>
            <w:r>
              <w:rPr>
                <w:sz w:val="18"/>
              </w:rPr>
              <w:t> </w:t>
            </w:r>
          </w:p>
        </w:tc>
        <w:tc>
          <w:tcPr>
            <w:tcW w:w="946" w:type="dxa"/>
          </w:tcPr>
          <w:p>
            <w:pPr>
              <w:pStyle w:val="TableParagraph"/>
              <w:ind w:left="153"/>
              <w:rPr>
                <w:sz w:val="21"/>
              </w:rPr>
            </w:pPr>
            <w:r>
              <w:rPr>
                <w:sz w:val="21"/>
              </w:rPr>
              <w:t>80,804,</w:t>
            </w:r>
          </w:p>
          <w:p>
            <w:pPr>
              <w:pStyle w:val="TableParagraph"/>
              <w:spacing w:line="250" w:lineRule="exact" w:before="4"/>
              <w:ind w:left="257" w:right="-44"/>
              <w:rPr>
                <w:sz w:val="18"/>
              </w:rPr>
            </w:pPr>
            <w:r>
              <w:rPr>
                <w:sz w:val="21"/>
              </w:rPr>
              <w:t>852.10</w:t>
            </w:r>
            <w:r>
              <w:rPr>
                <w:sz w:val="18"/>
              </w:rPr>
              <w:t> </w:t>
            </w:r>
          </w:p>
        </w:tc>
        <w:tc>
          <w:tcPr>
            <w:tcW w:w="336" w:type="dxa"/>
          </w:tcPr>
          <w:p>
            <w:pPr>
              <w:pStyle w:val="TableParagraph"/>
              <w:spacing w:before="0"/>
              <w:ind w:right="-44"/>
              <w:jc w:val="right"/>
              <w:rPr>
                <w:sz w:val="18"/>
              </w:rPr>
            </w:pPr>
            <w:r>
              <w:rPr>
                <w:sz w:val="18"/>
              </w:rPr>
              <w:t> </w:t>
            </w:r>
          </w:p>
        </w:tc>
        <w:tc>
          <w:tcPr>
            <w:tcW w:w="1135" w:type="dxa"/>
          </w:tcPr>
          <w:p>
            <w:pPr>
              <w:pStyle w:val="TableParagraph"/>
              <w:spacing w:before="0"/>
              <w:ind w:right="-44"/>
              <w:jc w:val="right"/>
              <w:rPr>
                <w:sz w:val="18"/>
              </w:rPr>
            </w:pPr>
            <w:r>
              <w:rPr>
                <w:sz w:val="18"/>
              </w:rPr>
              <w:t> </w:t>
            </w:r>
          </w:p>
        </w:tc>
        <w:tc>
          <w:tcPr>
            <w:tcW w:w="1210" w:type="dxa"/>
          </w:tcPr>
          <w:p>
            <w:pPr>
              <w:pStyle w:val="TableParagraph"/>
              <w:spacing w:before="0"/>
              <w:ind w:right="-44"/>
              <w:jc w:val="right"/>
              <w:rPr>
                <w:sz w:val="18"/>
              </w:rPr>
            </w:pPr>
            <w:r>
              <w:rPr>
                <w:sz w:val="18"/>
              </w:rPr>
              <w:t> </w:t>
            </w:r>
          </w:p>
        </w:tc>
        <w:tc>
          <w:tcPr>
            <w:tcW w:w="336" w:type="dxa"/>
          </w:tcPr>
          <w:p>
            <w:pPr>
              <w:pStyle w:val="TableParagraph"/>
              <w:spacing w:before="0"/>
              <w:ind w:right="-44"/>
              <w:jc w:val="right"/>
              <w:rPr>
                <w:sz w:val="18"/>
              </w:rPr>
            </w:pPr>
            <w:r>
              <w:rPr>
                <w:sz w:val="18"/>
              </w:rPr>
              <w:t> </w:t>
            </w:r>
          </w:p>
        </w:tc>
        <w:tc>
          <w:tcPr>
            <w:tcW w:w="1351" w:type="dxa"/>
          </w:tcPr>
          <w:p>
            <w:pPr>
              <w:pStyle w:val="TableParagraph"/>
              <w:spacing w:before="0"/>
              <w:ind w:right="-44"/>
              <w:jc w:val="right"/>
              <w:rPr>
                <w:sz w:val="18"/>
              </w:rPr>
            </w:pPr>
            <w:r>
              <w:rPr>
                <w:sz w:val="18"/>
              </w:rPr>
              <w:t> </w:t>
            </w:r>
          </w:p>
        </w:tc>
        <w:tc>
          <w:tcPr>
            <w:tcW w:w="336" w:type="dxa"/>
          </w:tcPr>
          <w:p>
            <w:pPr>
              <w:pStyle w:val="TableParagraph"/>
              <w:spacing w:before="0"/>
              <w:ind w:right="-44"/>
              <w:jc w:val="right"/>
              <w:rPr>
                <w:sz w:val="18"/>
              </w:rPr>
            </w:pPr>
            <w:r>
              <w:rPr>
                <w:sz w:val="18"/>
              </w:rPr>
              <w:t> </w:t>
            </w:r>
          </w:p>
        </w:tc>
        <w:tc>
          <w:tcPr>
            <w:tcW w:w="1364" w:type="dxa"/>
          </w:tcPr>
          <w:p>
            <w:pPr>
              <w:pStyle w:val="TableParagraph"/>
              <w:ind w:right="45"/>
              <w:jc w:val="right"/>
              <w:rPr>
                <w:sz w:val="21"/>
              </w:rPr>
            </w:pPr>
            <w:r>
              <w:rPr>
                <w:sz w:val="21"/>
              </w:rPr>
              <w:t>-79,362,105</w:t>
            </w:r>
          </w:p>
          <w:p>
            <w:pPr>
              <w:pStyle w:val="TableParagraph"/>
              <w:spacing w:line="250" w:lineRule="exact" w:before="4"/>
              <w:ind w:right="-44"/>
              <w:jc w:val="right"/>
              <w:rPr>
                <w:sz w:val="18"/>
              </w:rPr>
            </w:pPr>
            <w:r>
              <w:rPr>
                <w:sz w:val="21"/>
              </w:rPr>
              <w:t>.60</w:t>
            </w:r>
            <w:r>
              <w:rPr>
                <w:sz w:val="18"/>
              </w:rPr>
              <w:t> </w:t>
            </w:r>
          </w:p>
        </w:tc>
        <w:tc>
          <w:tcPr>
            <w:tcW w:w="1270" w:type="dxa"/>
          </w:tcPr>
          <w:p>
            <w:pPr>
              <w:pStyle w:val="TableParagraph"/>
              <w:ind w:right="45"/>
              <w:jc w:val="right"/>
              <w:rPr>
                <w:sz w:val="21"/>
              </w:rPr>
            </w:pPr>
            <w:r>
              <w:rPr>
                <w:sz w:val="21"/>
              </w:rPr>
              <w:t>-5,340,115</w:t>
            </w:r>
          </w:p>
          <w:p>
            <w:pPr>
              <w:pStyle w:val="TableParagraph"/>
              <w:spacing w:line="250" w:lineRule="exact" w:before="4"/>
              <w:ind w:right="-44"/>
              <w:jc w:val="right"/>
              <w:rPr>
                <w:sz w:val="18"/>
              </w:rPr>
            </w:pPr>
            <w:r>
              <w:rPr>
                <w:sz w:val="21"/>
              </w:rPr>
              <w:t>.06</w:t>
            </w:r>
            <w:r>
              <w:rPr>
                <w:sz w:val="18"/>
              </w:rPr>
              <w:t> </w:t>
            </w:r>
          </w:p>
        </w:tc>
        <w:tc>
          <w:tcPr>
            <w:tcW w:w="1416" w:type="dxa"/>
          </w:tcPr>
          <w:p>
            <w:pPr>
              <w:pStyle w:val="TableParagraph"/>
              <w:ind w:right="43"/>
              <w:jc w:val="right"/>
              <w:rPr>
                <w:sz w:val="21"/>
              </w:rPr>
            </w:pPr>
            <w:r>
              <w:rPr>
                <w:sz w:val="21"/>
              </w:rPr>
              <w:t>-84,702,220.</w:t>
            </w:r>
          </w:p>
          <w:p>
            <w:pPr>
              <w:pStyle w:val="TableParagraph"/>
              <w:spacing w:line="250" w:lineRule="exact" w:before="4"/>
              <w:ind w:right="-44"/>
              <w:jc w:val="right"/>
              <w:rPr>
                <w:sz w:val="18"/>
              </w:rPr>
            </w:pPr>
            <w:r>
              <w:rPr>
                <w:sz w:val="21"/>
              </w:rPr>
              <w:t>66</w:t>
            </w:r>
            <w:r>
              <w:rPr>
                <w:sz w:val="18"/>
              </w:rPr>
              <w:t> </w:t>
            </w:r>
          </w:p>
        </w:tc>
      </w:tr>
      <w:tr>
        <w:trPr>
          <w:trHeight w:val="544" w:hRule="atLeast"/>
        </w:trPr>
        <w:tc>
          <w:tcPr>
            <w:tcW w:w="1419" w:type="dxa"/>
          </w:tcPr>
          <w:p>
            <w:pPr>
              <w:pStyle w:val="TableParagraph"/>
              <w:spacing w:before="0"/>
              <w:ind w:left="57"/>
              <w:rPr>
                <w:sz w:val="18"/>
              </w:rPr>
            </w:pPr>
            <w:r>
              <w:rPr>
                <w:sz w:val="18"/>
              </w:rPr>
              <w:t>（三）利润分配 </w:t>
            </w:r>
          </w:p>
        </w:tc>
        <w:tc>
          <w:tcPr>
            <w:tcW w:w="1414" w:type="dxa"/>
          </w:tcPr>
          <w:p>
            <w:pPr>
              <w:pStyle w:val="TableParagraph"/>
              <w:spacing w:before="0"/>
              <w:ind w:right="-58"/>
              <w:jc w:val="right"/>
              <w:rPr>
                <w:sz w:val="18"/>
              </w:rPr>
            </w:pPr>
            <w:r>
              <w:rPr>
                <w:sz w:val="18"/>
              </w:rPr>
              <w:t> </w:t>
            </w:r>
          </w:p>
        </w:tc>
        <w:tc>
          <w:tcPr>
            <w:tcW w:w="286" w:type="dxa"/>
          </w:tcPr>
          <w:p>
            <w:pPr>
              <w:pStyle w:val="TableParagraph"/>
              <w:spacing w:before="0"/>
              <w:ind w:right="-44"/>
              <w:jc w:val="right"/>
              <w:rPr>
                <w:sz w:val="18"/>
              </w:rPr>
            </w:pPr>
            <w:r>
              <w:rPr>
                <w:sz w:val="18"/>
              </w:rPr>
              <w:t> </w:t>
            </w:r>
          </w:p>
        </w:tc>
        <w:tc>
          <w:tcPr>
            <w:tcW w:w="281" w:type="dxa"/>
          </w:tcPr>
          <w:p>
            <w:pPr>
              <w:pStyle w:val="TableParagraph"/>
              <w:spacing w:before="0"/>
              <w:ind w:right="-58"/>
              <w:jc w:val="right"/>
              <w:rPr>
                <w:sz w:val="18"/>
              </w:rPr>
            </w:pPr>
            <w:r>
              <w:rPr>
                <w:sz w:val="18"/>
              </w:rPr>
              <w:t> </w:t>
            </w:r>
          </w:p>
        </w:tc>
        <w:tc>
          <w:tcPr>
            <w:tcW w:w="286" w:type="dxa"/>
          </w:tcPr>
          <w:p>
            <w:pPr>
              <w:pStyle w:val="TableParagraph"/>
              <w:spacing w:before="0"/>
              <w:ind w:right="-44"/>
              <w:jc w:val="right"/>
              <w:rPr>
                <w:sz w:val="18"/>
              </w:rPr>
            </w:pPr>
            <w:r>
              <w:rPr>
                <w:sz w:val="18"/>
              </w:rPr>
              <w:t> </w:t>
            </w:r>
          </w:p>
        </w:tc>
        <w:tc>
          <w:tcPr>
            <w:tcW w:w="992" w:type="dxa"/>
          </w:tcPr>
          <w:p>
            <w:pPr>
              <w:pStyle w:val="TableParagraph"/>
              <w:spacing w:before="0"/>
              <w:ind w:right="-44"/>
              <w:jc w:val="right"/>
              <w:rPr>
                <w:sz w:val="18"/>
              </w:rPr>
            </w:pPr>
            <w:r>
              <w:rPr>
                <w:sz w:val="18"/>
              </w:rPr>
              <w:t> </w:t>
            </w:r>
          </w:p>
        </w:tc>
        <w:tc>
          <w:tcPr>
            <w:tcW w:w="946" w:type="dxa"/>
          </w:tcPr>
          <w:p>
            <w:pPr>
              <w:pStyle w:val="TableParagraph"/>
              <w:spacing w:before="0"/>
              <w:ind w:right="-44"/>
              <w:jc w:val="right"/>
              <w:rPr>
                <w:sz w:val="18"/>
              </w:rPr>
            </w:pPr>
            <w:r>
              <w:rPr>
                <w:sz w:val="18"/>
              </w:rPr>
              <w:t> </w:t>
            </w:r>
          </w:p>
        </w:tc>
        <w:tc>
          <w:tcPr>
            <w:tcW w:w="336" w:type="dxa"/>
          </w:tcPr>
          <w:p>
            <w:pPr>
              <w:pStyle w:val="TableParagraph"/>
              <w:spacing w:before="0"/>
              <w:ind w:right="-44"/>
              <w:jc w:val="right"/>
              <w:rPr>
                <w:sz w:val="18"/>
              </w:rPr>
            </w:pPr>
            <w:r>
              <w:rPr>
                <w:sz w:val="18"/>
              </w:rPr>
              <w:t> </w:t>
            </w:r>
          </w:p>
        </w:tc>
        <w:tc>
          <w:tcPr>
            <w:tcW w:w="1135" w:type="dxa"/>
          </w:tcPr>
          <w:p>
            <w:pPr>
              <w:pStyle w:val="TableParagraph"/>
              <w:spacing w:before="0"/>
              <w:ind w:right="-44"/>
              <w:jc w:val="right"/>
              <w:rPr>
                <w:sz w:val="18"/>
              </w:rPr>
            </w:pPr>
            <w:r>
              <w:rPr>
                <w:sz w:val="18"/>
              </w:rPr>
              <w:t> </w:t>
            </w:r>
          </w:p>
        </w:tc>
        <w:tc>
          <w:tcPr>
            <w:tcW w:w="1210" w:type="dxa"/>
          </w:tcPr>
          <w:p>
            <w:pPr>
              <w:pStyle w:val="TableParagraph"/>
              <w:spacing w:before="0"/>
              <w:ind w:right="-44"/>
              <w:jc w:val="right"/>
              <w:rPr>
                <w:sz w:val="18"/>
              </w:rPr>
            </w:pPr>
            <w:r>
              <w:rPr>
                <w:sz w:val="18"/>
              </w:rPr>
              <w:t> </w:t>
            </w:r>
          </w:p>
        </w:tc>
        <w:tc>
          <w:tcPr>
            <w:tcW w:w="336" w:type="dxa"/>
          </w:tcPr>
          <w:p>
            <w:pPr>
              <w:pStyle w:val="TableParagraph"/>
              <w:spacing w:before="0"/>
              <w:ind w:right="-44"/>
              <w:jc w:val="right"/>
              <w:rPr>
                <w:sz w:val="18"/>
              </w:rPr>
            </w:pPr>
            <w:r>
              <w:rPr>
                <w:sz w:val="18"/>
              </w:rPr>
              <w:t> </w:t>
            </w:r>
          </w:p>
        </w:tc>
        <w:tc>
          <w:tcPr>
            <w:tcW w:w="1351" w:type="dxa"/>
          </w:tcPr>
          <w:p>
            <w:pPr>
              <w:pStyle w:val="TableParagraph"/>
              <w:ind w:right="45"/>
              <w:jc w:val="right"/>
              <w:rPr>
                <w:sz w:val="21"/>
              </w:rPr>
            </w:pPr>
            <w:r>
              <w:rPr>
                <w:sz w:val="21"/>
              </w:rPr>
              <w:t>-540,855,19</w:t>
            </w:r>
          </w:p>
          <w:p>
            <w:pPr>
              <w:pStyle w:val="TableParagraph"/>
              <w:spacing w:line="250" w:lineRule="exact" w:before="4"/>
              <w:ind w:right="-44"/>
              <w:jc w:val="right"/>
              <w:rPr>
                <w:sz w:val="18"/>
              </w:rPr>
            </w:pPr>
            <w:r>
              <w:rPr>
                <w:sz w:val="21"/>
              </w:rPr>
              <w:t>5.00</w:t>
            </w:r>
            <w:r>
              <w:rPr>
                <w:sz w:val="18"/>
              </w:rPr>
              <w:t> </w:t>
            </w:r>
          </w:p>
        </w:tc>
        <w:tc>
          <w:tcPr>
            <w:tcW w:w="336" w:type="dxa"/>
          </w:tcPr>
          <w:p>
            <w:pPr>
              <w:pStyle w:val="TableParagraph"/>
              <w:spacing w:before="0"/>
              <w:ind w:right="-44"/>
              <w:jc w:val="right"/>
              <w:rPr>
                <w:sz w:val="18"/>
              </w:rPr>
            </w:pPr>
            <w:r>
              <w:rPr>
                <w:sz w:val="18"/>
              </w:rPr>
              <w:t> </w:t>
            </w:r>
          </w:p>
        </w:tc>
        <w:tc>
          <w:tcPr>
            <w:tcW w:w="1364" w:type="dxa"/>
          </w:tcPr>
          <w:p>
            <w:pPr>
              <w:pStyle w:val="TableParagraph"/>
              <w:ind w:right="45"/>
              <w:jc w:val="right"/>
              <w:rPr>
                <w:sz w:val="21"/>
              </w:rPr>
            </w:pPr>
            <w:r>
              <w:rPr>
                <w:sz w:val="21"/>
              </w:rPr>
              <w:t>-540,855,19</w:t>
            </w:r>
          </w:p>
          <w:p>
            <w:pPr>
              <w:pStyle w:val="TableParagraph"/>
              <w:spacing w:line="250" w:lineRule="exact" w:before="4"/>
              <w:ind w:right="-44"/>
              <w:jc w:val="right"/>
              <w:rPr>
                <w:sz w:val="18"/>
              </w:rPr>
            </w:pPr>
            <w:r>
              <w:rPr>
                <w:sz w:val="21"/>
              </w:rPr>
              <w:t>5.00</w:t>
            </w:r>
            <w:r>
              <w:rPr>
                <w:sz w:val="18"/>
              </w:rPr>
              <w:t> </w:t>
            </w:r>
          </w:p>
        </w:tc>
        <w:tc>
          <w:tcPr>
            <w:tcW w:w="1270" w:type="dxa"/>
          </w:tcPr>
          <w:p>
            <w:pPr>
              <w:pStyle w:val="TableParagraph"/>
              <w:ind w:right="45"/>
              <w:jc w:val="right"/>
              <w:rPr>
                <w:sz w:val="21"/>
              </w:rPr>
            </w:pPr>
            <w:r>
              <w:rPr>
                <w:sz w:val="21"/>
              </w:rPr>
              <w:t>-12,610,50</w:t>
            </w:r>
          </w:p>
          <w:p>
            <w:pPr>
              <w:pStyle w:val="TableParagraph"/>
              <w:spacing w:line="250" w:lineRule="exact" w:before="4"/>
              <w:ind w:right="-44"/>
              <w:jc w:val="right"/>
              <w:rPr>
                <w:sz w:val="18"/>
              </w:rPr>
            </w:pPr>
            <w:r>
              <w:rPr>
                <w:sz w:val="21"/>
              </w:rPr>
              <w:t>0.00</w:t>
            </w:r>
            <w:r>
              <w:rPr>
                <w:sz w:val="18"/>
              </w:rPr>
              <w:t> </w:t>
            </w:r>
          </w:p>
        </w:tc>
        <w:tc>
          <w:tcPr>
            <w:tcW w:w="1416" w:type="dxa"/>
          </w:tcPr>
          <w:p>
            <w:pPr>
              <w:pStyle w:val="TableParagraph"/>
              <w:ind w:right="43"/>
              <w:jc w:val="right"/>
              <w:rPr>
                <w:sz w:val="21"/>
              </w:rPr>
            </w:pPr>
            <w:r>
              <w:rPr>
                <w:sz w:val="21"/>
              </w:rPr>
              <w:t>-553,465,695</w:t>
            </w:r>
          </w:p>
          <w:p>
            <w:pPr>
              <w:pStyle w:val="TableParagraph"/>
              <w:spacing w:line="250" w:lineRule="exact" w:before="4"/>
              <w:ind w:right="-44"/>
              <w:jc w:val="right"/>
              <w:rPr>
                <w:sz w:val="18"/>
              </w:rPr>
            </w:pPr>
            <w:r>
              <w:rPr>
                <w:sz w:val="21"/>
              </w:rPr>
              <w:t>.00</w:t>
            </w:r>
            <w:r>
              <w:rPr>
                <w:sz w:val="18"/>
              </w:rPr>
              <w:t> </w:t>
            </w:r>
          </w:p>
        </w:tc>
      </w:tr>
      <w:tr>
        <w:trPr>
          <w:trHeight w:val="234" w:hRule="atLeast"/>
        </w:trPr>
        <w:tc>
          <w:tcPr>
            <w:tcW w:w="1419" w:type="dxa"/>
          </w:tcPr>
          <w:p>
            <w:pPr>
              <w:pStyle w:val="TableParagraph"/>
              <w:spacing w:line="215" w:lineRule="exact" w:before="0"/>
              <w:ind w:left="57" w:right="-44"/>
              <w:rPr>
                <w:sz w:val="18"/>
              </w:rPr>
            </w:pPr>
            <w:r>
              <w:rPr>
                <w:spacing w:val="-2"/>
                <w:sz w:val="18"/>
              </w:rPr>
              <w:t>1．提取盈余公积 </w:t>
            </w:r>
          </w:p>
        </w:tc>
        <w:tc>
          <w:tcPr>
            <w:tcW w:w="1414" w:type="dxa"/>
          </w:tcPr>
          <w:p>
            <w:pPr>
              <w:pStyle w:val="TableParagraph"/>
              <w:spacing w:line="215" w:lineRule="exact" w:before="0"/>
              <w:ind w:right="-58"/>
              <w:jc w:val="right"/>
              <w:rPr>
                <w:sz w:val="18"/>
              </w:rPr>
            </w:pPr>
            <w:r>
              <w:rPr>
                <w:sz w:val="18"/>
              </w:rPr>
              <w:t> </w:t>
            </w:r>
          </w:p>
        </w:tc>
        <w:tc>
          <w:tcPr>
            <w:tcW w:w="286" w:type="dxa"/>
          </w:tcPr>
          <w:p>
            <w:pPr>
              <w:pStyle w:val="TableParagraph"/>
              <w:spacing w:line="215" w:lineRule="exact" w:before="0"/>
              <w:ind w:right="-44"/>
              <w:jc w:val="right"/>
              <w:rPr>
                <w:sz w:val="18"/>
              </w:rPr>
            </w:pPr>
            <w:r>
              <w:rPr>
                <w:sz w:val="18"/>
              </w:rPr>
              <w:t> </w:t>
            </w:r>
          </w:p>
        </w:tc>
        <w:tc>
          <w:tcPr>
            <w:tcW w:w="281" w:type="dxa"/>
          </w:tcPr>
          <w:p>
            <w:pPr>
              <w:pStyle w:val="TableParagraph"/>
              <w:spacing w:line="215" w:lineRule="exact" w:before="0"/>
              <w:ind w:right="-58"/>
              <w:jc w:val="right"/>
              <w:rPr>
                <w:sz w:val="18"/>
              </w:rPr>
            </w:pPr>
            <w:r>
              <w:rPr>
                <w:sz w:val="18"/>
              </w:rPr>
              <w:t> </w:t>
            </w:r>
          </w:p>
        </w:tc>
        <w:tc>
          <w:tcPr>
            <w:tcW w:w="286" w:type="dxa"/>
          </w:tcPr>
          <w:p>
            <w:pPr>
              <w:pStyle w:val="TableParagraph"/>
              <w:spacing w:line="215" w:lineRule="exact" w:before="0"/>
              <w:ind w:right="-44"/>
              <w:jc w:val="right"/>
              <w:rPr>
                <w:sz w:val="18"/>
              </w:rPr>
            </w:pPr>
            <w:r>
              <w:rPr>
                <w:sz w:val="18"/>
              </w:rPr>
              <w:t> </w:t>
            </w:r>
          </w:p>
        </w:tc>
        <w:tc>
          <w:tcPr>
            <w:tcW w:w="992" w:type="dxa"/>
          </w:tcPr>
          <w:p>
            <w:pPr>
              <w:pStyle w:val="TableParagraph"/>
              <w:spacing w:line="215" w:lineRule="exact" w:before="0"/>
              <w:ind w:right="-44"/>
              <w:jc w:val="right"/>
              <w:rPr>
                <w:sz w:val="18"/>
              </w:rPr>
            </w:pPr>
            <w:r>
              <w:rPr>
                <w:sz w:val="18"/>
              </w:rPr>
              <w:t> </w:t>
            </w:r>
          </w:p>
        </w:tc>
        <w:tc>
          <w:tcPr>
            <w:tcW w:w="946" w:type="dxa"/>
          </w:tcPr>
          <w:p>
            <w:pPr>
              <w:pStyle w:val="TableParagraph"/>
              <w:spacing w:line="215" w:lineRule="exact" w:before="0"/>
              <w:ind w:right="-44"/>
              <w:jc w:val="right"/>
              <w:rPr>
                <w:sz w:val="18"/>
              </w:rPr>
            </w:pPr>
            <w:r>
              <w:rPr>
                <w:sz w:val="18"/>
              </w:rPr>
              <w:t> </w:t>
            </w:r>
          </w:p>
        </w:tc>
        <w:tc>
          <w:tcPr>
            <w:tcW w:w="336" w:type="dxa"/>
          </w:tcPr>
          <w:p>
            <w:pPr>
              <w:pStyle w:val="TableParagraph"/>
              <w:spacing w:line="215" w:lineRule="exact" w:before="0"/>
              <w:ind w:right="-44"/>
              <w:jc w:val="right"/>
              <w:rPr>
                <w:sz w:val="18"/>
              </w:rPr>
            </w:pPr>
            <w:r>
              <w:rPr>
                <w:sz w:val="18"/>
              </w:rPr>
              <w:t> </w:t>
            </w:r>
          </w:p>
        </w:tc>
        <w:tc>
          <w:tcPr>
            <w:tcW w:w="1135" w:type="dxa"/>
          </w:tcPr>
          <w:p>
            <w:pPr>
              <w:pStyle w:val="TableParagraph"/>
              <w:spacing w:line="215" w:lineRule="exact" w:before="0"/>
              <w:ind w:right="-44"/>
              <w:jc w:val="right"/>
              <w:rPr>
                <w:sz w:val="18"/>
              </w:rPr>
            </w:pPr>
            <w:r>
              <w:rPr>
                <w:sz w:val="18"/>
              </w:rPr>
              <w:t> </w:t>
            </w:r>
          </w:p>
        </w:tc>
        <w:tc>
          <w:tcPr>
            <w:tcW w:w="1210" w:type="dxa"/>
          </w:tcPr>
          <w:p>
            <w:pPr>
              <w:pStyle w:val="TableParagraph"/>
              <w:spacing w:line="215" w:lineRule="exact" w:before="0"/>
              <w:ind w:right="-44"/>
              <w:jc w:val="right"/>
              <w:rPr>
                <w:sz w:val="18"/>
              </w:rPr>
            </w:pPr>
            <w:r>
              <w:rPr>
                <w:sz w:val="18"/>
              </w:rPr>
              <w:t> </w:t>
            </w:r>
          </w:p>
        </w:tc>
        <w:tc>
          <w:tcPr>
            <w:tcW w:w="336" w:type="dxa"/>
          </w:tcPr>
          <w:p>
            <w:pPr>
              <w:pStyle w:val="TableParagraph"/>
              <w:spacing w:line="215" w:lineRule="exact" w:before="0"/>
              <w:ind w:right="-44"/>
              <w:jc w:val="right"/>
              <w:rPr>
                <w:sz w:val="18"/>
              </w:rPr>
            </w:pPr>
            <w:r>
              <w:rPr>
                <w:sz w:val="18"/>
              </w:rPr>
              <w:t> </w:t>
            </w:r>
          </w:p>
        </w:tc>
        <w:tc>
          <w:tcPr>
            <w:tcW w:w="1351" w:type="dxa"/>
          </w:tcPr>
          <w:p>
            <w:pPr>
              <w:pStyle w:val="TableParagraph"/>
              <w:spacing w:line="215" w:lineRule="exact" w:before="0"/>
              <w:ind w:right="-44"/>
              <w:jc w:val="right"/>
              <w:rPr>
                <w:sz w:val="18"/>
              </w:rPr>
            </w:pPr>
            <w:r>
              <w:rPr>
                <w:sz w:val="18"/>
              </w:rPr>
              <w:t> </w:t>
            </w:r>
          </w:p>
        </w:tc>
        <w:tc>
          <w:tcPr>
            <w:tcW w:w="336" w:type="dxa"/>
          </w:tcPr>
          <w:p>
            <w:pPr>
              <w:pStyle w:val="TableParagraph"/>
              <w:spacing w:line="215" w:lineRule="exact" w:before="0"/>
              <w:ind w:right="-44"/>
              <w:jc w:val="right"/>
              <w:rPr>
                <w:sz w:val="18"/>
              </w:rPr>
            </w:pPr>
            <w:r>
              <w:rPr>
                <w:sz w:val="18"/>
              </w:rPr>
              <w:t> </w:t>
            </w:r>
          </w:p>
        </w:tc>
        <w:tc>
          <w:tcPr>
            <w:tcW w:w="1364" w:type="dxa"/>
          </w:tcPr>
          <w:p>
            <w:pPr>
              <w:pStyle w:val="TableParagraph"/>
              <w:spacing w:line="215" w:lineRule="exact" w:before="0"/>
              <w:ind w:right="-44"/>
              <w:jc w:val="right"/>
              <w:rPr>
                <w:sz w:val="18"/>
              </w:rPr>
            </w:pPr>
            <w:r>
              <w:rPr>
                <w:sz w:val="18"/>
              </w:rPr>
              <w:t> </w:t>
            </w:r>
          </w:p>
        </w:tc>
        <w:tc>
          <w:tcPr>
            <w:tcW w:w="1270" w:type="dxa"/>
          </w:tcPr>
          <w:p>
            <w:pPr>
              <w:pStyle w:val="TableParagraph"/>
              <w:spacing w:line="215" w:lineRule="exact" w:before="0"/>
              <w:ind w:right="-44"/>
              <w:jc w:val="right"/>
              <w:rPr>
                <w:sz w:val="18"/>
              </w:rPr>
            </w:pPr>
            <w:r>
              <w:rPr>
                <w:sz w:val="18"/>
              </w:rPr>
              <w:t> </w:t>
            </w:r>
          </w:p>
        </w:tc>
        <w:tc>
          <w:tcPr>
            <w:tcW w:w="1416" w:type="dxa"/>
          </w:tcPr>
          <w:p>
            <w:pPr>
              <w:pStyle w:val="TableParagraph"/>
              <w:spacing w:line="215" w:lineRule="exact" w:before="0"/>
              <w:ind w:right="-44"/>
              <w:jc w:val="right"/>
              <w:rPr>
                <w:sz w:val="18"/>
              </w:rPr>
            </w:pPr>
            <w:r>
              <w:rPr>
                <w:sz w:val="18"/>
              </w:rPr>
              <w:t> </w:t>
            </w:r>
          </w:p>
        </w:tc>
      </w:tr>
      <w:tr>
        <w:trPr>
          <w:trHeight w:val="465" w:hRule="atLeast"/>
        </w:trPr>
        <w:tc>
          <w:tcPr>
            <w:tcW w:w="1419" w:type="dxa"/>
          </w:tcPr>
          <w:p>
            <w:pPr>
              <w:pStyle w:val="TableParagraph"/>
              <w:spacing w:line="230" w:lineRule="exact" w:before="0"/>
              <w:ind w:left="57"/>
              <w:rPr>
                <w:sz w:val="18"/>
              </w:rPr>
            </w:pPr>
            <w:r>
              <w:rPr>
                <w:spacing w:val="-2"/>
                <w:sz w:val="18"/>
              </w:rPr>
              <w:t>2．提取一般风险</w:t>
            </w:r>
          </w:p>
          <w:p>
            <w:pPr>
              <w:pStyle w:val="TableParagraph"/>
              <w:spacing w:line="213" w:lineRule="exact" w:before="2"/>
              <w:ind w:left="57"/>
              <w:rPr>
                <w:sz w:val="18"/>
              </w:rPr>
            </w:pPr>
            <w:r>
              <w:rPr>
                <w:sz w:val="18"/>
              </w:rPr>
              <w:t>准备 </w:t>
            </w:r>
          </w:p>
        </w:tc>
        <w:tc>
          <w:tcPr>
            <w:tcW w:w="1414" w:type="dxa"/>
          </w:tcPr>
          <w:p>
            <w:pPr>
              <w:pStyle w:val="TableParagraph"/>
              <w:spacing w:line="230" w:lineRule="exact" w:before="0"/>
              <w:ind w:right="-58"/>
              <w:jc w:val="right"/>
              <w:rPr>
                <w:sz w:val="18"/>
              </w:rPr>
            </w:pPr>
            <w:r>
              <w:rPr>
                <w:sz w:val="18"/>
              </w:rPr>
              <w:t> </w:t>
            </w:r>
          </w:p>
        </w:tc>
        <w:tc>
          <w:tcPr>
            <w:tcW w:w="286" w:type="dxa"/>
          </w:tcPr>
          <w:p>
            <w:pPr>
              <w:pStyle w:val="TableParagraph"/>
              <w:spacing w:line="230" w:lineRule="exact" w:before="0"/>
              <w:ind w:right="-44"/>
              <w:jc w:val="right"/>
              <w:rPr>
                <w:sz w:val="18"/>
              </w:rPr>
            </w:pPr>
            <w:r>
              <w:rPr>
                <w:sz w:val="18"/>
              </w:rPr>
              <w:t> </w:t>
            </w:r>
          </w:p>
        </w:tc>
        <w:tc>
          <w:tcPr>
            <w:tcW w:w="281" w:type="dxa"/>
          </w:tcPr>
          <w:p>
            <w:pPr>
              <w:pStyle w:val="TableParagraph"/>
              <w:spacing w:line="230" w:lineRule="exact" w:before="0"/>
              <w:ind w:right="-58"/>
              <w:jc w:val="right"/>
              <w:rPr>
                <w:sz w:val="18"/>
              </w:rPr>
            </w:pPr>
            <w:r>
              <w:rPr>
                <w:sz w:val="18"/>
              </w:rPr>
              <w:t> </w:t>
            </w:r>
          </w:p>
        </w:tc>
        <w:tc>
          <w:tcPr>
            <w:tcW w:w="286" w:type="dxa"/>
          </w:tcPr>
          <w:p>
            <w:pPr>
              <w:pStyle w:val="TableParagraph"/>
              <w:spacing w:line="230" w:lineRule="exact" w:before="0"/>
              <w:ind w:right="-44"/>
              <w:jc w:val="right"/>
              <w:rPr>
                <w:sz w:val="18"/>
              </w:rPr>
            </w:pPr>
            <w:r>
              <w:rPr>
                <w:sz w:val="18"/>
              </w:rPr>
              <w:t> </w:t>
            </w:r>
          </w:p>
        </w:tc>
        <w:tc>
          <w:tcPr>
            <w:tcW w:w="992" w:type="dxa"/>
          </w:tcPr>
          <w:p>
            <w:pPr>
              <w:pStyle w:val="TableParagraph"/>
              <w:spacing w:line="230" w:lineRule="exact" w:before="0"/>
              <w:ind w:right="-44"/>
              <w:jc w:val="right"/>
              <w:rPr>
                <w:sz w:val="18"/>
              </w:rPr>
            </w:pPr>
            <w:r>
              <w:rPr>
                <w:sz w:val="18"/>
              </w:rPr>
              <w:t> </w:t>
            </w:r>
          </w:p>
        </w:tc>
        <w:tc>
          <w:tcPr>
            <w:tcW w:w="946" w:type="dxa"/>
          </w:tcPr>
          <w:p>
            <w:pPr>
              <w:pStyle w:val="TableParagraph"/>
              <w:spacing w:line="230" w:lineRule="exact" w:before="0"/>
              <w:ind w:right="-44"/>
              <w:jc w:val="right"/>
              <w:rPr>
                <w:sz w:val="18"/>
              </w:rPr>
            </w:pPr>
            <w:r>
              <w:rPr>
                <w:sz w:val="18"/>
              </w:rPr>
              <w:t> </w:t>
            </w:r>
          </w:p>
        </w:tc>
        <w:tc>
          <w:tcPr>
            <w:tcW w:w="336" w:type="dxa"/>
          </w:tcPr>
          <w:p>
            <w:pPr>
              <w:pStyle w:val="TableParagraph"/>
              <w:spacing w:line="230" w:lineRule="exact" w:before="0"/>
              <w:ind w:right="-44"/>
              <w:jc w:val="right"/>
              <w:rPr>
                <w:sz w:val="18"/>
              </w:rPr>
            </w:pPr>
            <w:r>
              <w:rPr>
                <w:sz w:val="18"/>
              </w:rPr>
              <w:t> </w:t>
            </w:r>
          </w:p>
        </w:tc>
        <w:tc>
          <w:tcPr>
            <w:tcW w:w="1135" w:type="dxa"/>
          </w:tcPr>
          <w:p>
            <w:pPr>
              <w:pStyle w:val="TableParagraph"/>
              <w:spacing w:line="230" w:lineRule="exact" w:before="0"/>
              <w:ind w:right="-44"/>
              <w:jc w:val="right"/>
              <w:rPr>
                <w:sz w:val="18"/>
              </w:rPr>
            </w:pPr>
            <w:r>
              <w:rPr>
                <w:sz w:val="18"/>
              </w:rPr>
              <w:t> </w:t>
            </w:r>
          </w:p>
        </w:tc>
        <w:tc>
          <w:tcPr>
            <w:tcW w:w="1210" w:type="dxa"/>
          </w:tcPr>
          <w:p>
            <w:pPr>
              <w:pStyle w:val="TableParagraph"/>
              <w:spacing w:line="230" w:lineRule="exact" w:before="0"/>
              <w:ind w:right="-44"/>
              <w:jc w:val="right"/>
              <w:rPr>
                <w:sz w:val="18"/>
              </w:rPr>
            </w:pPr>
            <w:r>
              <w:rPr>
                <w:sz w:val="18"/>
              </w:rPr>
              <w:t> </w:t>
            </w:r>
          </w:p>
        </w:tc>
        <w:tc>
          <w:tcPr>
            <w:tcW w:w="336" w:type="dxa"/>
          </w:tcPr>
          <w:p>
            <w:pPr>
              <w:pStyle w:val="TableParagraph"/>
              <w:spacing w:line="230" w:lineRule="exact" w:before="0"/>
              <w:ind w:right="-44"/>
              <w:jc w:val="right"/>
              <w:rPr>
                <w:sz w:val="18"/>
              </w:rPr>
            </w:pPr>
            <w:r>
              <w:rPr>
                <w:sz w:val="18"/>
              </w:rPr>
              <w:t> </w:t>
            </w:r>
          </w:p>
        </w:tc>
        <w:tc>
          <w:tcPr>
            <w:tcW w:w="1351" w:type="dxa"/>
          </w:tcPr>
          <w:p>
            <w:pPr>
              <w:pStyle w:val="TableParagraph"/>
              <w:spacing w:line="230" w:lineRule="exact" w:before="0"/>
              <w:ind w:right="-44"/>
              <w:jc w:val="right"/>
              <w:rPr>
                <w:sz w:val="18"/>
              </w:rPr>
            </w:pPr>
            <w:r>
              <w:rPr>
                <w:sz w:val="18"/>
              </w:rPr>
              <w:t> </w:t>
            </w:r>
          </w:p>
        </w:tc>
        <w:tc>
          <w:tcPr>
            <w:tcW w:w="336" w:type="dxa"/>
          </w:tcPr>
          <w:p>
            <w:pPr>
              <w:pStyle w:val="TableParagraph"/>
              <w:spacing w:line="230" w:lineRule="exact" w:before="0"/>
              <w:ind w:right="-44"/>
              <w:jc w:val="right"/>
              <w:rPr>
                <w:sz w:val="18"/>
              </w:rPr>
            </w:pPr>
            <w:r>
              <w:rPr>
                <w:sz w:val="18"/>
              </w:rPr>
              <w:t> </w:t>
            </w:r>
          </w:p>
        </w:tc>
        <w:tc>
          <w:tcPr>
            <w:tcW w:w="1364" w:type="dxa"/>
          </w:tcPr>
          <w:p>
            <w:pPr>
              <w:pStyle w:val="TableParagraph"/>
              <w:spacing w:line="230" w:lineRule="exact" w:before="0"/>
              <w:ind w:right="-44"/>
              <w:jc w:val="right"/>
              <w:rPr>
                <w:sz w:val="18"/>
              </w:rPr>
            </w:pPr>
            <w:r>
              <w:rPr>
                <w:sz w:val="18"/>
              </w:rPr>
              <w:t> </w:t>
            </w:r>
          </w:p>
        </w:tc>
        <w:tc>
          <w:tcPr>
            <w:tcW w:w="1270" w:type="dxa"/>
          </w:tcPr>
          <w:p>
            <w:pPr>
              <w:pStyle w:val="TableParagraph"/>
              <w:spacing w:line="230" w:lineRule="exact" w:before="0"/>
              <w:ind w:right="-44"/>
              <w:jc w:val="right"/>
              <w:rPr>
                <w:sz w:val="18"/>
              </w:rPr>
            </w:pPr>
            <w:r>
              <w:rPr>
                <w:sz w:val="18"/>
              </w:rPr>
              <w:t> </w:t>
            </w:r>
          </w:p>
        </w:tc>
        <w:tc>
          <w:tcPr>
            <w:tcW w:w="1416" w:type="dxa"/>
          </w:tcPr>
          <w:p>
            <w:pPr>
              <w:pStyle w:val="TableParagraph"/>
              <w:spacing w:line="230" w:lineRule="exact" w:before="0"/>
              <w:ind w:right="-44"/>
              <w:jc w:val="right"/>
              <w:rPr>
                <w:sz w:val="18"/>
              </w:rPr>
            </w:pPr>
            <w:r>
              <w:rPr>
                <w:sz w:val="18"/>
              </w:rPr>
              <w:t> </w:t>
            </w:r>
          </w:p>
        </w:tc>
      </w:tr>
      <w:tr>
        <w:trPr>
          <w:trHeight w:val="546" w:hRule="atLeast"/>
        </w:trPr>
        <w:tc>
          <w:tcPr>
            <w:tcW w:w="1419" w:type="dxa"/>
          </w:tcPr>
          <w:p>
            <w:pPr>
              <w:pStyle w:val="TableParagraph"/>
              <w:spacing w:line="242" w:lineRule="auto" w:before="2"/>
              <w:ind w:left="57" w:right="46"/>
              <w:rPr>
                <w:sz w:val="18"/>
              </w:rPr>
            </w:pPr>
            <w:r>
              <w:rPr>
                <w:spacing w:val="-7"/>
                <w:sz w:val="18"/>
              </w:rPr>
              <w:t>3．对所有者</w:t>
            </w:r>
            <w:r>
              <w:rPr>
                <w:spacing w:val="-6"/>
                <w:sz w:val="18"/>
              </w:rPr>
              <w:t>（或</w:t>
            </w:r>
            <w:r>
              <w:rPr>
                <w:sz w:val="18"/>
              </w:rPr>
              <w:t>股东）的分配 </w:t>
            </w:r>
          </w:p>
        </w:tc>
        <w:tc>
          <w:tcPr>
            <w:tcW w:w="1414" w:type="dxa"/>
          </w:tcPr>
          <w:p>
            <w:pPr>
              <w:pStyle w:val="TableParagraph"/>
              <w:spacing w:before="2"/>
              <w:ind w:right="-58"/>
              <w:jc w:val="right"/>
              <w:rPr>
                <w:sz w:val="18"/>
              </w:rPr>
            </w:pPr>
            <w:r>
              <w:rPr>
                <w:sz w:val="18"/>
              </w:rPr>
              <w:t> </w:t>
            </w:r>
          </w:p>
        </w:tc>
        <w:tc>
          <w:tcPr>
            <w:tcW w:w="286" w:type="dxa"/>
          </w:tcPr>
          <w:p>
            <w:pPr>
              <w:pStyle w:val="TableParagraph"/>
              <w:spacing w:before="2"/>
              <w:ind w:right="-44"/>
              <w:jc w:val="right"/>
              <w:rPr>
                <w:sz w:val="18"/>
              </w:rPr>
            </w:pPr>
            <w:r>
              <w:rPr>
                <w:sz w:val="18"/>
              </w:rPr>
              <w:t> </w:t>
            </w:r>
          </w:p>
        </w:tc>
        <w:tc>
          <w:tcPr>
            <w:tcW w:w="281" w:type="dxa"/>
          </w:tcPr>
          <w:p>
            <w:pPr>
              <w:pStyle w:val="TableParagraph"/>
              <w:spacing w:before="2"/>
              <w:ind w:right="-58"/>
              <w:jc w:val="right"/>
              <w:rPr>
                <w:sz w:val="18"/>
              </w:rPr>
            </w:pPr>
            <w:r>
              <w:rPr>
                <w:sz w:val="18"/>
              </w:rPr>
              <w:t> </w:t>
            </w:r>
          </w:p>
        </w:tc>
        <w:tc>
          <w:tcPr>
            <w:tcW w:w="286" w:type="dxa"/>
          </w:tcPr>
          <w:p>
            <w:pPr>
              <w:pStyle w:val="TableParagraph"/>
              <w:spacing w:before="2"/>
              <w:ind w:right="-44"/>
              <w:jc w:val="right"/>
              <w:rPr>
                <w:sz w:val="18"/>
              </w:rPr>
            </w:pPr>
            <w:r>
              <w:rPr>
                <w:sz w:val="18"/>
              </w:rPr>
              <w:t> </w:t>
            </w:r>
          </w:p>
        </w:tc>
        <w:tc>
          <w:tcPr>
            <w:tcW w:w="992" w:type="dxa"/>
          </w:tcPr>
          <w:p>
            <w:pPr>
              <w:pStyle w:val="TableParagraph"/>
              <w:spacing w:before="2"/>
              <w:ind w:right="-44"/>
              <w:jc w:val="right"/>
              <w:rPr>
                <w:sz w:val="18"/>
              </w:rPr>
            </w:pPr>
            <w:r>
              <w:rPr>
                <w:sz w:val="18"/>
              </w:rPr>
              <w:t> </w:t>
            </w:r>
          </w:p>
        </w:tc>
        <w:tc>
          <w:tcPr>
            <w:tcW w:w="946" w:type="dxa"/>
          </w:tcPr>
          <w:p>
            <w:pPr>
              <w:pStyle w:val="TableParagraph"/>
              <w:spacing w:before="2"/>
              <w:ind w:right="-44"/>
              <w:jc w:val="right"/>
              <w:rPr>
                <w:sz w:val="18"/>
              </w:rPr>
            </w:pPr>
            <w:r>
              <w:rPr>
                <w:sz w:val="18"/>
              </w:rPr>
              <w:t> </w:t>
            </w:r>
          </w:p>
        </w:tc>
        <w:tc>
          <w:tcPr>
            <w:tcW w:w="336" w:type="dxa"/>
          </w:tcPr>
          <w:p>
            <w:pPr>
              <w:pStyle w:val="TableParagraph"/>
              <w:spacing w:before="2"/>
              <w:ind w:right="-44"/>
              <w:jc w:val="right"/>
              <w:rPr>
                <w:sz w:val="18"/>
              </w:rPr>
            </w:pPr>
            <w:r>
              <w:rPr>
                <w:sz w:val="18"/>
              </w:rPr>
              <w:t> </w:t>
            </w:r>
          </w:p>
        </w:tc>
        <w:tc>
          <w:tcPr>
            <w:tcW w:w="1135" w:type="dxa"/>
          </w:tcPr>
          <w:p>
            <w:pPr>
              <w:pStyle w:val="TableParagraph"/>
              <w:spacing w:before="2"/>
              <w:ind w:right="-44"/>
              <w:jc w:val="right"/>
              <w:rPr>
                <w:sz w:val="18"/>
              </w:rPr>
            </w:pPr>
            <w:r>
              <w:rPr>
                <w:sz w:val="18"/>
              </w:rPr>
              <w:t> </w:t>
            </w:r>
          </w:p>
        </w:tc>
        <w:tc>
          <w:tcPr>
            <w:tcW w:w="1210" w:type="dxa"/>
          </w:tcPr>
          <w:p>
            <w:pPr>
              <w:pStyle w:val="TableParagraph"/>
              <w:spacing w:before="2"/>
              <w:ind w:right="-44"/>
              <w:jc w:val="right"/>
              <w:rPr>
                <w:sz w:val="18"/>
              </w:rPr>
            </w:pPr>
            <w:r>
              <w:rPr>
                <w:sz w:val="18"/>
              </w:rPr>
              <w:t> </w:t>
            </w:r>
          </w:p>
        </w:tc>
        <w:tc>
          <w:tcPr>
            <w:tcW w:w="336" w:type="dxa"/>
          </w:tcPr>
          <w:p>
            <w:pPr>
              <w:pStyle w:val="TableParagraph"/>
              <w:spacing w:before="2"/>
              <w:ind w:right="-44"/>
              <w:jc w:val="right"/>
              <w:rPr>
                <w:sz w:val="18"/>
              </w:rPr>
            </w:pPr>
            <w:r>
              <w:rPr>
                <w:sz w:val="18"/>
              </w:rPr>
              <w:t> </w:t>
            </w:r>
          </w:p>
        </w:tc>
        <w:tc>
          <w:tcPr>
            <w:tcW w:w="1351" w:type="dxa"/>
          </w:tcPr>
          <w:p>
            <w:pPr>
              <w:pStyle w:val="TableParagraph"/>
              <w:spacing w:before="3"/>
              <w:ind w:right="45"/>
              <w:jc w:val="right"/>
              <w:rPr>
                <w:sz w:val="21"/>
              </w:rPr>
            </w:pPr>
            <w:r>
              <w:rPr>
                <w:sz w:val="21"/>
              </w:rPr>
              <w:t>-540,855,19</w:t>
            </w:r>
          </w:p>
          <w:p>
            <w:pPr>
              <w:pStyle w:val="TableParagraph"/>
              <w:spacing w:line="252" w:lineRule="exact" w:before="2"/>
              <w:ind w:right="-44"/>
              <w:jc w:val="right"/>
              <w:rPr>
                <w:sz w:val="18"/>
              </w:rPr>
            </w:pPr>
            <w:r>
              <w:rPr>
                <w:sz w:val="21"/>
              </w:rPr>
              <w:t>5.00</w:t>
            </w:r>
            <w:r>
              <w:rPr>
                <w:sz w:val="18"/>
              </w:rPr>
              <w:t> </w:t>
            </w:r>
          </w:p>
        </w:tc>
        <w:tc>
          <w:tcPr>
            <w:tcW w:w="336" w:type="dxa"/>
          </w:tcPr>
          <w:p>
            <w:pPr>
              <w:pStyle w:val="TableParagraph"/>
              <w:spacing w:before="2"/>
              <w:ind w:right="-44"/>
              <w:jc w:val="right"/>
              <w:rPr>
                <w:sz w:val="18"/>
              </w:rPr>
            </w:pPr>
            <w:r>
              <w:rPr>
                <w:sz w:val="18"/>
              </w:rPr>
              <w:t> </w:t>
            </w:r>
          </w:p>
        </w:tc>
        <w:tc>
          <w:tcPr>
            <w:tcW w:w="1364" w:type="dxa"/>
          </w:tcPr>
          <w:p>
            <w:pPr>
              <w:pStyle w:val="TableParagraph"/>
              <w:spacing w:before="3"/>
              <w:ind w:right="45"/>
              <w:jc w:val="right"/>
              <w:rPr>
                <w:sz w:val="21"/>
              </w:rPr>
            </w:pPr>
            <w:r>
              <w:rPr>
                <w:sz w:val="21"/>
              </w:rPr>
              <w:t>-540,855,19</w:t>
            </w:r>
          </w:p>
          <w:p>
            <w:pPr>
              <w:pStyle w:val="TableParagraph"/>
              <w:spacing w:line="252" w:lineRule="exact" w:before="2"/>
              <w:ind w:right="-44"/>
              <w:jc w:val="right"/>
              <w:rPr>
                <w:sz w:val="18"/>
              </w:rPr>
            </w:pPr>
            <w:r>
              <w:rPr>
                <w:sz w:val="21"/>
              </w:rPr>
              <w:t>5.00</w:t>
            </w:r>
            <w:r>
              <w:rPr>
                <w:sz w:val="18"/>
              </w:rPr>
              <w:t> </w:t>
            </w:r>
          </w:p>
        </w:tc>
        <w:tc>
          <w:tcPr>
            <w:tcW w:w="1270" w:type="dxa"/>
          </w:tcPr>
          <w:p>
            <w:pPr>
              <w:pStyle w:val="TableParagraph"/>
              <w:spacing w:before="3"/>
              <w:ind w:right="45"/>
              <w:jc w:val="right"/>
              <w:rPr>
                <w:sz w:val="21"/>
              </w:rPr>
            </w:pPr>
            <w:r>
              <w:rPr>
                <w:sz w:val="21"/>
              </w:rPr>
              <w:t>-12,610,50</w:t>
            </w:r>
          </w:p>
          <w:p>
            <w:pPr>
              <w:pStyle w:val="TableParagraph"/>
              <w:spacing w:line="252" w:lineRule="exact" w:before="2"/>
              <w:ind w:right="-44"/>
              <w:jc w:val="right"/>
              <w:rPr>
                <w:sz w:val="18"/>
              </w:rPr>
            </w:pPr>
            <w:r>
              <w:rPr>
                <w:sz w:val="21"/>
              </w:rPr>
              <w:t>0.00</w:t>
            </w:r>
            <w:r>
              <w:rPr>
                <w:sz w:val="18"/>
              </w:rPr>
              <w:t> </w:t>
            </w:r>
          </w:p>
        </w:tc>
        <w:tc>
          <w:tcPr>
            <w:tcW w:w="1416" w:type="dxa"/>
          </w:tcPr>
          <w:p>
            <w:pPr>
              <w:pStyle w:val="TableParagraph"/>
              <w:spacing w:before="3"/>
              <w:ind w:right="43"/>
              <w:jc w:val="right"/>
              <w:rPr>
                <w:sz w:val="21"/>
              </w:rPr>
            </w:pPr>
            <w:r>
              <w:rPr>
                <w:sz w:val="21"/>
              </w:rPr>
              <w:t>-553,465,695</w:t>
            </w:r>
          </w:p>
          <w:p>
            <w:pPr>
              <w:pStyle w:val="TableParagraph"/>
              <w:spacing w:line="252" w:lineRule="exact" w:before="2"/>
              <w:ind w:right="-44"/>
              <w:jc w:val="right"/>
              <w:rPr>
                <w:sz w:val="18"/>
              </w:rPr>
            </w:pPr>
            <w:r>
              <w:rPr>
                <w:sz w:val="21"/>
              </w:rPr>
              <w:t>.00</w:t>
            </w:r>
            <w:r>
              <w:rPr>
                <w:sz w:val="18"/>
              </w:rPr>
              <w:t> </w:t>
            </w:r>
          </w:p>
        </w:tc>
      </w:tr>
      <w:tr>
        <w:trPr>
          <w:trHeight w:val="232" w:hRule="atLeast"/>
        </w:trPr>
        <w:tc>
          <w:tcPr>
            <w:tcW w:w="1419" w:type="dxa"/>
          </w:tcPr>
          <w:p>
            <w:pPr>
              <w:pStyle w:val="TableParagraph"/>
              <w:spacing w:line="212" w:lineRule="exact" w:before="0"/>
              <w:ind w:left="57"/>
              <w:rPr>
                <w:sz w:val="18"/>
              </w:rPr>
            </w:pPr>
            <w:r>
              <w:rPr>
                <w:sz w:val="18"/>
              </w:rPr>
              <w:t>4．其他 </w:t>
            </w:r>
          </w:p>
        </w:tc>
        <w:tc>
          <w:tcPr>
            <w:tcW w:w="1414" w:type="dxa"/>
          </w:tcPr>
          <w:p>
            <w:pPr>
              <w:pStyle w:val="TableParagraph"/>
              <w:spacing w:line="212" w:lineRule="exact" w:before="0"/>
              <w:ind w:right="-58"/>
              <w:jc w:val="right"/>
              <w:rPr>
                <w:sz w:val="18"/>
              </w:rPr>
            </w:pPr>
            <w:r>
              <w:rPr>
                <w:sz w:val="18"/>
              </w:rPr>
              <w:t> </w:t>
            </w:r>
          </w:p>
        </w:tc>
        <w:tc>
          <w:tcPr>
            <w:tcW w:w="286" w:type="dxa"/>
          </w:tcPr>
          <w:p>
            <w:pPr>
              <w:pStyle w:val="TableParagraph"/>
              <w:spacing w:line="212" w:lineRule="exact" w:before="0"/>
              <w:ind w:right="-44"/>
              <w:jc w:val="right"/>
              <w:rPr>
                <w:sz w:val="18"/>
              </w:rPr>
            </w:pPr>
            <w:r>
              <w:rPr>
                <w:sz w:val="18"/>
              </w:rPr>
              <w:t> </w:t>
            </w:r>
          </w:p>
        </w:tc>
        <w:tc>
          <w:tcPr>
            <w:tcW w:w="281" w:type="dxa"/>
          </w:tcPr>
          <w:p>
            <w:pPr>
              <w:pStyle w:val="TableParagraph"/>
              <w:spacing w:line="212" w:lineRule="exact" w:before="0"/>
              <w:ind w:right="-58"/>
              <w:jc w:val="right"/>
              <w:rPr>
                <w:sz w:val="18"/>
              </w:rPr>
            </w:pPr>
            <w:r>
              <w:rPr>
                <w:sz w:val="18"/>
              </w:rPr>
              <w:t> </w:t>
            </w:r>
          </w:p>
        </w:tc>
        <w:tc>
          <w:tcPr>
            <w:tcW w:w="286" w:type="dxa"/>
          </w:tcPr>
          <w:p>
            <w:pPr>
              <w:pStyle w:val="TableParagraph"/>
              <w:spacing w:line="212" w:lineRule="exact" w:before="0"/>
              <w:ind w:right="-44"/>
              <w:jc w:val="right"/>
              <w:rPr>
                <w:sz w:val="18"/>
              </w:rPr>
            </w:pPr>
            <w:r>
              <w:rPr>
                <w:sz w:val="18"/>
              </w:rPr>
              <w:t> </w:t>
            </w:r>
          </w:p>
        </w:tc>
        <w:tc>
          <w:tcPr>
            <w:tcW w:w="992" w:type="dxa"/>
          </w:tcPr>
          <w:p>
            <w:pPr>
              <w:pStyle w:val="TableParagraph"/>
              <w:spacing w:line="212" w:lineRule="exact" w:before="0"/>
              <w:ind w:right="-44"/>
              <w:jc w:val="right"/>
              <w:rPr>
                <w:sz w:val="18"/>
              </w:rPr>
            </w:pPr>
            <w:r>
              <w:rPr>
                <w:sz w:val="18"/>
              </w:rPr>
              <w:t> </w:t>
            </w:r>
          </w:p>
        </w:tc>
        <w:tc>
          <w:tcPr>
            <w:tcW w:w="946" w:type="dxa"/>
          </w:tcPr>
          <w:p>
            <w:pPr>
              <w:pStyle w:val="TableParagraph"/>
              <w:spacing w:line="212" w:lineRule="exact" w:before="0"/>
              <w:ind w:right="-44"/>
              <w:jc w:val="right"/>
              <w:rPr>
                <w:sz w:val="18"/>
              </w:rPr>
            </w:pPr>
            <w:r>
              <w:rPr>
                <w:sz w:val="18"/>
              </w:rPr>
              <w:t> </w:t>
            </w:r>
          </w:p>
        </w:tc>
        <w:tc>
          <w:tcPr>
            <w:tcW w:w="336" w:type="dxa"/>
          </w:tcPr>
          <w:p>
            <w:pPr>
              <w:pStyle w:val="TableParagraph"/>
              <w:spacing w:line="212" w:lineRule="exact" w:before="0"/>
              <w:ind w:right="-44"/>
              <w:jc w:val="right"/>
              <w:rPr>
                <w:sz w:val="18"/>
              </w:rPr>
            </w:pPr>
            <w:r>
              <w:rPr>
                <w:sz w:val="18"/>
              </w:rPr>
              <w:t> </w:t>
            </w:r>
          </w:p>
        </w:tc>
        <w:tc>
          <w:tcPr>
            <w:tcW w:w="1135" w:type="dxa"/>
          </w:tcPr>
          <w:p>
            <w:pPr>
              <w:pStyle w:val="TableParagraph"/>
              <w:spacing w:line="212" w:lineRule="exact" w:before="0"/>
              <w:ind w:right="-44"/>
              <w:jc w:val="right"/>
              <w:rPr>
                <w:sz w:val="18"/>
              </w:rPr>
            </w:pPr>
            <w:r>
              <w:rPr>
                <w:sz w:val="18"/>
              </w:rPr>
              <w:t> </w:t>
            </w:r>
          </w:p>
        </w:tc>
        <w:tc>
          <w:tcPr>
            <w:tcW w:w="1210" w:type="dxa"/>
          </w:tcPr>
          <w:p>
            <w:pPr>
              <w:pStyle w:val="TableParagraph"/>
              <w:spacing w:line="212" w:lineRule="exact" w:before="0"/>
              <w:ind w:right="-44"/>
              <w:jc w:val="right"/>
              <w:rPr>
                <w:sz w:val="18"/>
              </w:rPr>
            </w:pPr>
            <w:r>
              <w:rPr>
                <w:sz w:val="18"/>
              </w:rPr>
              <w:t> </w:t>
            </w:r>
          </w:p>
        </w:tc>
        <w:tc>
          <w:tcPr>
            <w:tcW w:w="336" w:type="dxa"/>
          </w:tcPr>
          <w:p>
            <w:pPr>
              <w:pStyle w:val="TableParagraph"/>
              <w:spacing w:line="212" w:lineRule="exact" w:before="0"/>
              <w:ind w:right="-44"/>
              <w:jc w:val="right"/>
              <w:rPr>
                <w:sz w:val="18"/>
              </w:rPr>
            </w:pPr>
            <w:r>
              <w:rPr>
                <w:sz w:val="18"/>
              </w:rPr>
              <w:t> </w:t>
            </w:r>
          </w:p>
        </w:tc>
        <w:tc>
          <w:tcPr>
            <w:tcW w:w="1351" w:type="dxa"/>
          </w:tcPr>
          <w:p>
            <w:pPr>
              <w:pStyle w:val="TableParagraph"/>
              <w:spacing w:line="212" w:lineRule="exact" w:before="0"/>
              <w:ind w:right="-44"/>
              <w:jc w:val="right"/>
              <w:rPr>
                <w:sz w:val="18"/>
              </w:rPr>
            </w:pPr>
            <w:r>
              <w:rPr>
                <w:sz w:val="18"/>
              </w:rPr>
              <w:t> </w:t>
            </w:r>
          </w:p>
        </w:tc>
        <w:tc>
          <w:tcPr>
            <w:tcW w:w="336" w:type="dxa"/>
          </w:tcPr>
          <w:p>
            <w:pPr>
              <w:pStyle w:val="TableParagraph"/>
              <w:spacing w:line="212" w:lineRule="exact" w:before="0"/>
              <w:ind w:right="-44"/>
              <w:jc w:val="right"/>
              <w:rPr>
                <w:sz w:val="18"/>
              </w:rPr>
            </w:pPr>
            <w:r>
              <w:rPr>
                <w:sz w:val="18"/>
              </w:rPr>
              <w:t> </w:t>
            </w:r>
          </w:p>
        </w:tc>
        <w:tc>
          <w:tcPr>
            <w:tcW w:w="1364" w:type="dxa"/>
          </w:tcPr>
          <w:p>
            <w:pPr>
              <w:pStyle w:val="TableParagraph"/>
              <w:spacing w:line="212" w:lineRule="exact" w:before="0"/>
              <w:ind w:right="-44"/>
              <w:jc w:val="right"/>
              <w:rPr>
                <w:sz w:val="18"/>
              </w:rPr>
            </w:pPr>
            <w:r>
              <w:rPr>
                <w:sz w:val="18"/>
              </w:rPr>
              <w:t> </w:t>
            </w:r>
          </w:p>
        </w:tc>
        <w:tc>
          <w:tcPr>
            <w:tcW w:w="1270" w:type="dxa"/>
          </w:tcPr>
          <w:p>
            <w:pPr>
              <w:pStyle w:val="TableParagraph"/>
              <w:spacing w:line="212" w:lineRule="exact" w:before="0"/>
              <w:ind w:right="-44"/>
              <w:jc w:val="right"/>
              <w:rPr>
                <w:sz w:val="18"/>
              </w:rPr>
            </w:pPr>
            <w:r>
              <w:rPr>
                <w:sz w:val="18"/>
              </w:rPr>
              <w:t> </w:t>
            </w:r>
          </w:p>
        </w:tc>
        <w:tc>
          <w:tcPr>
            <w:tcW w:w="1416" w:type="dxa"/>
          </w:tcPr>
          <w:p>
            <w:pPr>
              <w:pStyle w:val="TableParagraph"/>
              <w:spacing w:line="212" w:lineRule="exact" w:before="0"/>
              <w:ind w:right="-44"/>
              <w:jc w:val="right"/>
              <w:rPr>
                <w:sz w:val="18"/>
              </w:rPr>
            </w:pPr>
            <w:r>
              <w:rPr>
                <w:sz w:val="18"/>
              </w:rPr>
              <w:t> </w:t>
            </w:r>
          </w:p>
        </w:tc>
      </w:tr>
      <w:tr>
        <w:trPr>
          <w:trHeight w:val="467" w:hRule="atLeast"/>
        </w:trPr>
        <w:tc>
          <w:tcPr>
            <w:tcW w:w="1419" w:type="dxa"/>
          </w:tcPr>
          <w:p>
            <w:pPr>
              <w:pStyle w:val="TableParagraph"/>
              <w:spacing w:line="230" w:lineRule="exact" w:before="0"/>
              <w:ind w:left="57"/>
              <w:rPr>
                <w:sz w:val="18"/>
              </w:rPr>
            </w:pPr>
            <w:r>
              <w:rPr>
                <w:sz w:val="18"/>
              </w:rPr>
              <w:t>（四）所有者权</w:t>
            </w:r>
          </w:p>
          <w:p>
            <w:pPr>
              <w:pStyle w:val="TableParagraph"/>
              <w:spacing w:line="215" w:lineRule="exact" w:before="2"/>
              <w:ind w:left="57"/>
              <w:rPr>
                <w:sz w:val="18"/>
              </w:rPr>
            </w:pPr>
            <w:r>
              <w:rPr>
                <w:sz w:val="18"/>
              </w:rPr>
              <w:t>益内部结转 </w:t>
            </w:r>
          </w:p>
        </w:tc>
        <w:tc>
          <w:tcPr>
            <w:tcW w:w="1414" w:type="dxa"/>
          </w:tcPr>
          <w:p>
            <w:pPr>
              <w:pStyle w:val="TableParagraph"/>
              <w:spacing w:line="230" w:lineRule="exact" w:before="0"/>
              <w:ind w:right="-58"/>
              <w:jc w:val="right"/>
              <w:rPr>
                <w:sz w:val="18"/>
              </w:rPr>
            </w:pPr>
            <w:r>
              <w:rPr>
                <w:sz w:val="18"/>
              </w:rPr>
              <w:t> </w:t>
            </w:r>
          </w:p>
        </w:tc>
        <w:tc>
          <w:tcPr>
            <w:tcW w:w="286" w:type="dxa"/>
          </w:tcPr>
          <w:p>
            <w:pPr>
              <w:pStyle w:val="TableParagraph"/>
              <w:spacing w:line="230" w:lineRule="exact" w:before="0"/>
              <w:ind w:right="-44"/>
              <w:jc w:val="right"/>
              <w:rPr>
                <w:sz w:val="18"/>
              </w:rPr>
            </w:pPr>
            <w:r>
              <w:rPr>
                <w:sz w:val="18"/>
              </w:rPr>
              <w:t> </w:t>
            </w:r>
          </w:p>
        </w:tc>
        <w:tc>
          <w:tcPr>
            <w:tcW w:w="281" w:type="dxa"/>
          </w:tcPr>
          <w:p>
            <w:pPr>
              <w:pStyle w:val="TableParagraph"/>
              <w:spacing w:line="230" w:lineRule="exact" w:before="0"/>
              <w:ind w:right="-58"/>
              <w:jc w:val="right"/>
              <w:rPr>
                <w:sz w:val="18"/>
              </w:rPr>
            </w:pPr>
            <w:r>
              <w:rPr>
                <w:sz w:val="18"/>
              </w:rPr>
              <w:t> </w:t>
            </w:r>
          </w:p>
        </w:tc>
        <w:tc>
          <w:tcPr>
            <w:tcW w:w="286" w:type="dxa"/>
          </w:tcPr>
          <w:p>
            <w:pPr>
              <w:pStyle w:val="TableParagraph"/>
              <w:spacing w:line="230" w:lineRule="exact" w:before="0"/>
              <w:ind w:right="-44"/>
              <w:jc w:val="right"/>
              <w:rPr>
                <w:sz w:val="18"/>
              </w:rPr>
            </w:pPr>
            <w:r>
              <w:rPr>
                <w:sz w:val="18"/>
              </w:rPr>
              <w:t> </w:t>
            </w:r>
          </w:p>
        </w:tc>
        <w:tc>
          <w:tcPr>
            <w:tcW w:w="992" w:type="dxa"/>
          </w:tcPr>
          <w:p>
            <w:pPr>
              <w:pStyle w:val="TableParagraph"/>
              <w:spacing w:line="230" w:lineRule="exact" w:before="0"/>
              <w:ind w:right="-44"/>
              <w:jc w:val="right"/>
              <w:rPr>
                <w:sz w:val="18"/>
              </w:rPr>
            </w:pPr>
            <w:r>
              <w:rPr>
                <w:sz w:val="18"/>
              </w:rPr>
              <w:t> </w:t>
            </w:r>
          </w:p>
        </w:tc>
        <w:tc>
          <w:tcPr>
            <w:tcW w:w="946" w:type="dxa"/>
          </w:tcPr>
          <w:p>
            <w:pPr>
              <w:pStyle w:val="TableParagraph"/>
              <w:spacing w:line="230" w:lineRule="exact" w:before="0"/>
              <w:ind w:right="-44"/>
              <w:jc w:val="right"/>
              <w:rPr>
                <w:sz w:val="18"/>
              </w:rPr>
            </w:pPr>
            <w:r>
              <w:rPr>
                <w:sz w:val="18"/>
              </w:rPr>
              <w:t> </w:t>
            </w:r>
          </w:p>
        </w:tc>
        <w:tc>
          <w:tcPr>
            <w:tcW w:w="336" w:type="dxa"/>
          </w:tcPr>
          <w:p>
            <w:pPr>
              <w:pStyle w:val="TableParagraph"/>
              <w:spacing w:line="230" w:lineRule="exact" w:before="0"/>
              <w:ind w:right="-44"/>
              <w:jc w:val="right"/>
              <w:rPr>
                <w:sz w:val="18"/>
              </w:rPr>
            </w:pPr>
            <w:r>
              <w:rPr>
                <w:sz w:val="18"/>
              </w:rPr>
              <w:t> </w:t>
            </w:r>
          </w:p>
        </w:tc>
        <w:tc>
          <w:tcPr>
            <w:tcW w:w="1135" w:type="dxa"/>
          </w:tcPr>
          <w:p>
            <w:pPr>
              <w:pStyle w:val="TableParagraph"/>
              <w:spacing w:line="230" w:lineRule="exact" w:before="0"/>
              <w:ind w:right="-44"/>
              <w:jc w:val="right"/>
              <w:rPr>
                <w:sz w:val="18"/>
              </w:rPr>
            </w:pPr>
            <w:r>
              <w:rPr>
                <w:sz w:val="18"/>
              </w:rPr>
              <w:t> </w:t>
            </w:r>
          </w:p>
        </w:tc>
        <w:tc>
          <w:tcPr>
            <w:tcW w:w="1210" w:type="dxa"/>
          </w:tcPr>
          <w:p>
            <w:pPr>
              <w:pStyle w:val="TableParagraph"/>
              <w:spacing w:line="230" w:lineRule="exact" w:before="0"/>
              <w:ind w:right="-44"/>
              <w:jc w:val="right"/>
              <w:rPr>
                <w:sz w:val="18"/>
              </w:rPr>
            </w:pPr>
            <w:r>
              <w:rPr>
                <w:sz w:val="18"/>
              </w:rPr>
              <w:t> </w:t>
            </w:r>
          </w:p>
        </w:tc>
        <w:tc>
          <w:tcPr>
            <w:tcW w:w="336" w:type="dxa"/>
          </w:tcPr>
          <w:p>
            <w:pPr>
              <w:pStyle w:val="TableParagraph"/>
              <w:spacing w:line="230" w:lineRule="exact" w:before="0"/>
              <w:ind w:right="-44"/>
              <w:jc w:val="right"/>
              <w:rPr>
                <w:sz w:val="18"/>
              </w:rPr>
            </w:pPr>
            <w:r>
              <w:rPr>
                <w:sz w:val="18"/>
              </w:rPr>
              <w:t> </w:t>
            </w:r>
          </w:p>
        </w:tc>
        <w:tc>
          <w:tcPr>
            <w:tcW w:w="1351" w:type="dxa"/>
          </w:tcPr>
          <w:p>
            <w:pPr>
              <w:pStyle w:val="TableParagraph"/>
              <w:spacing w:line="230" w:lineRule="exact" w:before="0"/>
              <w:ind w:right="-44"/>
              <w:jc w:val="right"/>
              <w:rPr>
                <w:sz w:val="18"/>
              </w:rPr>
            </w:pPr>
            <w:r>
              <w:rPr>
                <w:sz w:val="18"/>
              </w:rPr>
              <w:t> </w:t>
            </w:r>
          </w:p>
        </w:tc>
        <w:tc>
          <w:tcPr>
            <w:tcW w:w="336" w:type="dxa"/>
          </w:tcPr>
          <w:p>
            <w:pPr>
              <w:pStyle w:val="TableParagraph"/>
              <w:spacing w:line="230" w:lineRule="exact" w:before="0"/>
              <w:ind w:right="-44"/>
              <w:jc w:val="right"/>
              <w:rPr>
                <w:sz w:val="18"/>
              </w:rPr>
            </w:pPr>
            <w:r>
              <w:rPr>
                <w:sz w:val="18"/>
              </w:rPr>
              <w:t> </w:t>
            </w:r>
          </w:p>
        </w:tc>
        <w:tc>
          <w:tcPr>
            <w:tcW w:w="1364" w:type="dxa"/>
          </w:tcPr>
          <w:p>
            <w:pPr>
              <w:pStyle w:val="TableParagraph"/>
              <w:spacing w:line="230" w:lineRule="exact" w:before="0"/>
              <w:ind w:right="-44"/>
              <w:jc w:val="right"/>
              <w:rPr>
                <w:sz w:val="18"/>
              </w:rPr>
            </w:pPr>
            <w:r>
              <w:rPr>
                <w:sz w:val="18"/>
              </w:rPr>
              <w:t> </w:t>
            </w:r>
          </w:p>
        </w:tc>
        <w:tc>
          <w:tcPr>
            <w:tcW w:w="1270" w:type="dxa"/>
          </w:tcPr>
          <w:p>
            <w:pPr>
              <w:pStyle w:val="TableParagraph"/>
              <w:spacing w:line="230" w:lineRule="exact" w:before="0"/>
              <w:ind w:right="-44"/>
              <w:jc w:val="right"/>
              <w:rPr>
                <w:sz w:val="18"/>
              </w:rPr>
            </w:pPr>
            <w:r>
              <w:rPr>
                <w:sz w:val="18"/>
              </w:rPr>
              <w:t> </w:t>
            </w:r>
          </w:p>
        </w:tc>
        <w:tc>
          <w:tcPr>
            <w:tcW w:w="1416" w:type="dxa"/>
          </w:tcPr>
          <w:p>
            <w:pPr>
              <w:pStyle w:val="TableParagraph"/>
              <w:spacing w:line="230" w:lineRule="exact" w:before="0"/>
              <w:ind w:right="-44"/>
              <w:jc w:val="right"/>
              <w:rPr>
                <w:sz w:val="18"/>
              </w:rPr>
            </w:pPr>
            <w:r>
              <w:rPr>
                <w:sz w:val="18"/>
              </w:rPr>
              <w:t> </w:t>
            </w:r>
          </w:p>
        </w:tc>
      </w:tr>
      <w:tr>
        <w:trPr>
          <w:trHeight w:val="465" w:hRule="atLeast"/>
        </w:trPr>
        <w:tc>
          <w:tcPr>
            <w:tcW w:w="1419" w:type="dxa"/>
          </w:tcPr>
          <w:p>
            <w:pPr>
              <w:pStyle w:val="TableParagraph"/>
              <w:spacing w:line="230" w:lineRule="exact" w:before="0"/>
              <w:ind w:left="57"/>
              <w:rPr>
                <w:sz w:val="18"/>
              </w:rPr>
            </w:pPr>
            <w:r>
              <w:rPr>
                <w:spacing w:val="-2"/>
                <w:sz w:val="18"/>
              </w:rPr>
              <w:t>1．资本公积转增</w:t>
            </w:r>
          </w:p>
          <w:p>
            <w:pPr>
              <w:pStyle w:val="TableParagraph"/>
              <w:spacing w:line="213" w:lineRule="exact" w:before="2"/>
              <w:ind w:left="57"/>
              <w:rPr>
                <w:sz w:val="18"/>
              </w:rPr>
            </w:pPr>
            <w:r>
              <w:rPr>
                <w:sz w:val="18"/>
              </w:rPr>
              <w:t>资本（或股本） </w:t>
            </w:r>
          </w:p>
        </w:tc>
        <w:tc>
          <w:tcPr>
            <w:tcW w:w="1414" w:type="dxa"/>
          </w:tcPr>
          <w:p>
            <w:pPr>
              <w:pStyle w:val="TableParagraph"/>
              <w:spacing w:line="230" w:lineRule="exact" w:before="0"/>
              <w:ind w:right="-58"/>
              <w:jc w:val="right"/>
              <w:rPr>
                <w:sz w:val="18"/>
              </w:rPr>
            </w:pPr>
            <w:r>
              <w:rPr>
                <w:sz w:val="18"/>
              </w:rPr>
              <w:t> </w:t>
            </w:r>
          </w:p>
        </w:tc>
        <w:tc>
          <w:tcPr>
            <w:tcW w:w="286" w:type="dxa"/>
          </w:tcPr>
          <w:p>
            <w:pPr>
              <w:pStyle w:val="TableParagraph"/>
              <w:spacing w:line="230" w:lineRule="exact" w:before="0"/>
              <w:ind w:right="-44"/>
              <w:jc w:val="right"/>
              <w:rPr>
                <w:sz w:val="18"/>
              </w:rPr>
            </w:pPr>
            <w:r>
              <w:rPr>
                <w:sz w:val="18"/>
              </w:rPr>
              <w:t> </w:t>
            </w:r>
          </w:p>
        </w:tc>
        <w:tc>
          <w:tcPr>
            <w:tcW w:w="281" w:type="dxa"/>
          </w:tcPr>
          <w:p>
            <w:pPr>
              <w:pStyle w:val="TableParagraph"/>
              <w:spacing w:line="230" w:lineRule="exact" w:before="0"/>
              <w:ind w:right="-58"/>
              <w:jc w:val="right"/>
              <w:rPr>
                <w:sz w:val="18"/>
              </w:rPr>
            </w:pPr>
            <w:r>
              <w:rPr>
                <w:sz w:val="18"/>
              </w:rPr>
              <w:t> </w:t>
            </w:r>
          </w:p>
        </w:tc>
        <w:tc>
          <w:tcPr>
            <w:tcW w:w="286" w:type="dxa"/>
          </w:tcPr>
          <w:p>
            <w:pPr>
              <w:pStyle w:val="TableParagraph"/>
              <w:spacing w:line="230" w:lineRule="exact" w:before="0"/>
              <w:ind w:right="-44"/>
              <w:jc w:val="right"/>
              <w:rPr>
                <w:sz w:val="18"/>
              </w:rPr>
            </w:pPr>
            <w:r>
              <w:rPr>
                <w:sz w:val="18"/>
              </w:rPr>
              <w:t> </w:t>
            </w:r>
          </w:p>
        </w:tc>
        <w:tc>
          <w:tcPr>
            <w:tcW w:w="992" w:type="dxa"/>
          </w:tcPr>
          <w:p>
            <w:pPr>
              <w:pStyle w:val="TableParagraph"/>
              <w:spacing w:line="230" w:lineRule="exact" w:before="0"/>
              <w:ind w:right="-44"/>
              <w:jc w:val="right"/>
              <w:rPr>
                <w:sz w:val="18"/>
              </w:rPr>
            </w:pPr>
            <w:r>
              <w:rPr>
                <w:sz w:val="18"/>
              </w:rPr>
              <w:t> </w:t>
            </w:r>
          </w:p>
        </w:tc>
        <w:tc>
          <w:tcPr>
            <w:tcW w:w="946" w:type="dxa"/>
          </w:tcPr>
          <w:p>
            <w:pPr>
              <w:pStyle w:val="TableParagraph"/>
              <w:spacing w:line="230" w:lineRule="exact" w:before="0"/>
              <w:ind w:right="-44"/>
              <w:jc w:val="right"/>
              <w:rPr>
                <w:sz w:val="18"/>
              </w:rPr>
            </w:pPr>
            <w:r>
              <w:rPr>
                <w:sz w:val="18"/>
              </w:rPr>
              <w:t> </w:t>
            </w:r>
          </w:p>
        </w:tc>
        <w:tc>
          <w:tcPr>
            <w:tcW w:w="336" w:type="dxa"/>
          </w:tcPr>
          <w:p>
            <w:pPr>
              <w:pStyle w:val="TableParagraph"/>
              <w:spacing w:line="230" w:lineRule="exact" w:before="0"/>
              <w:ind w:right="-44"/>
              <w:jc w:val="right"/>
              <w:rPr>
                <w:sz w:val="18"/>
              </w:rPr>
            </w:pPr>
            <w:r>
              <w:rPr>
                <w:sz w:val="18"/>
              </w:rPr>
              <w:t> </w:t>
            </w:r>
          </w:p>
        </w:tc>
        <w:tc>
          <w:tcPr>
            <w:tcW w:w="1135" w:type="dxa"/>
          </w:tcPr>
          <w:p>
            <w:pPr>
              <w:pStyle w:val="TableParagraph"/>
              <w:spacing w:line="230" w:lineRule="exact" w:before="0"/>
              <w:ind w:right="-44"/>
              <w:jc w:val="right"/>
              <w:rPr>
                <w:sz w:val="18"/>
              </w:rPr>
            </w:pPr>
            <w:r>
              <w:rPr>
                <w:sz w:val="18"/>
              </w:rPr>
              <w:t> </w:t>
            </w:r>
          </w:p>
        </w:tc>
        <w:tc>
          <w:tcPr>
            <w:tcW w:w="1210" w:type="dxa"/>
          </w:tcPr>
          <w:p>
            <w:pPr>
              <w:pStyle w:val="TableParagraph"/>
              <w:spacing w:line="230" w:lineRule="exact" w:before="0"/>
              <w:ind w:right="-44"/>
              <w:jc w:val="right"/>
              <w:rPr>
                <w:sz w:val="18"/>
              </w:rPr>
            </w:pPr>
            <w:r>
              <w:rPr>
                <w:sz w:val="18"/>
              </w:rPr>
              <w:t> </w:t>
            </w:r>
          </w:p>
        </w:tc>
        <w:tc>
          <w:tcPr>
            <w:tcW w:w="336" w:type="dxa"/>
          </w:tcPr>
          <w:p>
            <w:pPr>
              <w:pStyle w:val="TableParagraph"/>
              <w:spacing w:line="230" w:lineRule="exact" w:before="0"/>
              <w:ind w:right="-44"/>
              <w:jc w:val="right"/>
              <w:rPr>
                <w:sz w:val="18"/>
              </w:rPr>
            </w:pPr>
            <w:r>
              <w:rPr>
                <w:sz w:val="18"/>
              </w:rPr>
              <w:t> </w:t>
            </w:r>
          </w:p>
        </w:tc>
        <w:tc>
          <w:tcPr>
            <w:tcW w:w="1351" w:type="dxa"/>
          </w:tcPr>
          <w:p>
            <w:pPr>
              <w:pStyle w:val="TableParagraph"/>
              <w:spacing w:line="230" w:lineRule="exact" w:before="0"/>
              <w:ind w:right="-44"/>
              <w:jc w:val="right"/>
              <w:rPr>
                <w:sz w:val="18"/>
              </w:rPr>
            </w:pPr>
            <w:r>
              <w:rPr>
                <w:sz w:val="18"/>
              </w:rPr>
              <w:t> </w:t>
            </w:r>
          </w:p>
        </w:tc>
        <w:tc>
          <w:tcPr>
            <w:tcW w:w="336" w:type="dxa"/>
          </w:tcPr>
          <w:p>
            <w:pPr>
              <w:pStyle w:val="TableParagraph"/>
              <w:spacing w:line="230" w:lineRule="exact" w:before="0"/>
              <w:ind w:right="-44"/>
              <w:jc w:val="right"/>
              <w:rPr>
                <w:sz w:val="18"/>
              </w:rPr>
            </w:pPr>
            <w:r>
              <w:rPr>
                <w:sz w:val="18"/>
              </w:rPr>
              <w:t> </w:t>
            </w:r>
          </w:p>
        </w:tc>
        <w:tc>
          <w:tcPr>
            <w:tcW w:w="1364" w:type="dxa"/>
          </w:tcPr>
          <w:p>
            <w:pPr>
              <w:pStyle w:val="TableParagraph"/>
              <w:spacing w:line="230" w:lineRule="exact" w:before="0"/>
              <w:ind w:right="-44"/>
              <w:jc w:val="right"/>
              <w:rPr>
                <w:sz w:val="18"/>
              </w:rPr>
            </w:pPr>
            <w:r>
              <w:rPr>
                <w:sz w:val="18"/>
              </w:rPr>
              <w:t> </w:t>
            </w:r>
          </w:p>
        </w:tc>
        <w:tc>
          <w:tcPr>
            <w:tcW w:w="1270" w:type="dxa"/>
          </w:tcPr>
          <w:p>
            <w:pPr>
              <w:pStyle w:val="TableParagraph"/>
              <w:spacing w:line="230" w:lineRule="exact" w:before="0"/>
              <w:ind w:right="-44"/>
              <w:jc w:val="right"/>
              <w:rPr>
                <w:sz w:val="18"/>
              </w:rPr>
            </w:pPr>
            <w:r>
              <w:rPr>
                <w:sz w:val="18"/>
              </w:rPr>
              <w:t> </w:t>
            </w:r>
          </w:p>
        </w:tc>
        <w:tc>
          <w:tcPr>
            <w:tcW w:w="1416" w:type="dxa"/>
          </w:tcPr>
          <w:p>
            <w:pPr>
              <w:pStyle w:val="TableParagraph"/>
              <w:spacing w:line="230" w:lineRule="exact" w:before="0"/>
              <w:ind w:right="-44"/>
              <w:jc w:val="right"/>
              <w:rPr>
                <w:sz w:val="18"/>
              </w:rPr>
            </w:pPr>
            <w:r>
              <w:rPr>
                <w:sz w:val="18"/>
              </w:rPr>
              <w:t> </w:t>
            </w:r>
          </w:p>
        </w:tc>
      </w:tr>
      <w:tr>
        <w:trPr>
          <w:trHeight w:val="465" w:hRule="atLeast"/>
        </w:trPr>
        <w:tc>
          <w:tcPr>
            <w:tcW w:w="1419" w:type="dxa"/>
            <w:tcBorders>
              <w:bottom w:val="single" w:sz="6" w:space="0" w:color="000000"/>
            </w:tcBorders>
          </w:tcPr>
          <w:p>
            <w:pPr>
              <w:pStyle w:val="TableParagraph"/>
              <w:spacing w:line="230" w:lineRule="atLeast" w:before="0"/>
              <w:ind w:left="57" w:right="1"/>
              <w:rPr>
                <w:sz w:val="18"/>
              </w:rPr>
            </w:pPr>
            <w:r>
              <w:rPr>
                <w:spacing w:val="-2"/>
                <w:sz w:val="18"/>
              </w:rPr>
              <w:t>2．盈余公积转增</w:t>
            </w:r>
            <w:r>
              <w:rPr>
                <w:sz w:val="18"/>
              </w:rPr>
              <w:t>资本（或股本） </w:t>
            </w:r>
          </w:p>
        </w:tc>
        <w:tc>
          <w:tcPr>
            <w:tcW w:w="1414" w:type="dxa"/>
            <w:tcBorders>
              <w:bottom w:val="single" w:sz="6" w:space="0" w:color="000000"/>
            </w:tcBorders>
          </w:tcPr>
          <w:p>
            <w:pPr>
              <w:pStyle w:val="TableParagraph"/>
              <w:spacing w:before="2"/>
              <w:ind w:right="-58"/>
              <w:jc w:val="right"/>
              <w:rPr>
                <w:sz w:val="18"/>
              </w:rPr>
            </w:pPr>
            <w:r>
              <w:rPr>
                <w:sz w:val="18"/>
              </w:rPr>
              <w:t> </w:t>
            </w:r>
          </w:p>
        </w:tc>
        <w:tc>
          <w:tcPr>
            <w:tcW w:w="286" w:type="dxa"/>
            <w:tcBorders>
              <w:bottom w:val="single" w:sz="6" w:space="0" w:color="000000"/>
            </w:tcBorders>
          </w:tcPr>
          <w:p>
            <w:pPr>
              <w:pStyle w:val="TableParagraph"/>
              <w:spacing w:before="2"/>
              <w:ind w:right="-44"/>
              <w:jc w:val="right"/>
              <w:rPr>
                <w:sz w:val="18"/>
              </w:rPr>
            </w:pPr>
            <w:r>
              <w:rPr>
                <w:sz w:val="18"/>
              </w:rPr>
              <w:t> </w:t>
            </w:r>
          </w:p>
        </w:tc>
        <w:tc>
          <w:tcPr>
            <w:tcW w:w="281" w:type="dxa"/>
            <w:tcBorders>
              <w:bottom w:val="single" w:sz="6" w:space="0" w:color="000000"/>
            </w:tcBorders>
          </w:tcPr>
          <w:p>
            <w:pPr>
              <w:pStyle w:val="TableParagraph"/>
              <w:spacing w:before="2"/>
              <w:ind w:right="-58"/>
              <w:jc w:val="right"/>
              <w:rPr>
                <w:sz w:val="18"/>
              </w:rPr>
            </w:pPr>
            <w:r>
              <w:rPr>
                <w:sz w:val="18"/>
              </w:rPr>
              <w:t> </w:t>
            </w:r>
          </w:p>
        </w:tc>
        <w:tc>
          <w:tcPr>
            <w:tcW w:w="286" w:type="dxa"/>
            <w:tcBorders>
              <w:bottom w:val="single" w:sz="6" w:space="0" w:color="000000"/>
            </w:tcBorders>
          </w:tcPr>
          <w:p>
            <w:pPr>
              <w:pStyle w:val="TableParagraph"/>
              <w:spacing w:before="2"/>
              <w:ind w:right="-44"/>
              <w:jc w:val="right"/>
              <w:rPr>
                <w:sz w:val="18"/>
              </w:rPr>
            </w:pPr>
            <w:r>
              <w:rPr>
                <w:sz w:val="18"/>
              </w:rPr>
              <w:t> </w:t>
            </w:r>
          </w:p>
        </w:tc>
        <w:tc>
          <w:tcPr>
            <w:tcW w:w="992" w:type="dxa"/>
            <w:tcBorders>
              <w:bottom w:val="single" w:sz="6" w:space="0" w:color="000000"/>
            </w:tcBorders>
          </w:tcPr>
          <w:p>
            <w:pPr>
              <w:pStyle w:val="TableParagraph"/>
              <w:spacing w:before="2"/>
              <w:ind w:right="-44"/>
              <w:jc w:val="right"/>
              <w:rPr>
                <w:sz w:val="18"/>
              </w:rPr>
            </w:pPr>
            <w:r>
              <w:rPr>
                <w:sz w:val="18"/>
              </w:rPr>
              <w:t> </w:t>
            </w:r>
          </w:p>
        </w:tc>
        <w:tc>
          <w:tcPr>
            <w:tcW w:w="946" w:type="dxa"/>
            <w:tcBorders>
              <w:bottom w:val="single" w:sz="6" w:space="0" w:color="000000"/>
            </w:tcBorders>
          </w:tcPr>
          <w:p>
            <w:pPr>
              <w:pStyle w:val="TableParagraph"/>
              <w:spacing w:before="2"/>
              <w:ind w:right="-44"/>
              <w:jc w:val="right"/>
              <w:rPr>
                <w:sz w:val="18"/>
              </w:rPr>
            </w:pPr>
            <w:r>
              <w:rPr>
                <w:sz w:val="18"/>
              </w:rPr>
              <w:t> </w:t>
            </w:r>
          </w:p>
        </w:tc>
        <w:tc>
          <w:tcPr>
            <w:tcW w:w="336" w:type="dxa"/>
            <w:tcBorders>
              <w:bottom w:val="single" w:sz="6" w:space="0" w:color="000000"/>
            </w:tcBorders>
          </w:tcPr>
          <w:p>
            <w:pPr>
              <w:pStyle w:val="TableParagraph"/>
              <w:spacing w:before="2"/>
              <w:ind w:right="-44"/>
              <w:jc w:val="right"/>
              <w:rPr>
                <w:sz w:val="18"/>
              </w:rPr>
            </w:pPr>
            <w:r>
              <w:rPr>
                <w:sz w:val="18"/>
              </w:rPr>
              <w:t> </w:t>
            </w:r>
          </w:p>
        </w:tc>
        <w:tc>
          <w:tcPr>
            <w:tcW w:w="1135" w:type="dxa"/>
            <w:tcBorders>
              <w:bottom w:val="single" w:sz="6" w:space="0" w:color="000000"/>
            </w:tcBorders>
          </w:tcPr>
          <w:p>
            <w:pPr>
              <w:pStyle w:val="TableParagraph"/>
              <w:spacing w:before="2"/>
              <w:ind w:right="-44"/>
              <w:jc w:val="right"/>
              <w:rPr>
                <w:sz w:val="18"/>
              </w:rPr>
            </w:pPr>
            <w:r>
              <w:rPr>
                <w:sz w:val="18"/>
              </w:rPr>
              <w:t> </w:t>
            </w:r>
          </w:p>
        </w:tc>
        <w:tc>
          <w:tcPr>
            <w:tcW w:w="1210" w:type="dxa"/>
            <w:tcBorders>
              <w:bottom w:val="single" w:sz="6" w:space="0" w:color="000000"/>
            </w:tcBorders>
          </w:tcPr>
          <w:p>
            <w:pPr>
              <w:pStyle w:val="TableParagraph"/>
              <w:spacing w:before="2"/>
              <w:ind w:right="-44"/>
              <w:jc w:val="right"/>
              <w:rPr>
                <w:sz w:val="18"/>
              </w:rPr>
            </w:pPr>
            <w:r>
              <w:rPr>
                <w:sz w:val="18"/>
              </w:rPr>
              <w:t> </w:t>
            </w:r>
          </w:p>
        </w:tc>
        <w:tc>
          <w:tcPr>
            <w:tcW w:w="336" w:type="dxa"/>
            <w:tcBorders>
              <w:bottom w:val="single" w:sz="6" w:space="0" w:color="000000"/>
            </w:tcBorders>
          </w:tcPr>
          <w:p>
            <w:pPr>
              <w:pStyle w:val="TableParagraph"/>
              <w:spacing w:before="2"/>
              <w:ind w:right="-44"/>
              <w:jc w:val="right"/>
              <w:rPr>
                <w:sz w:val="18"/>
              </w:rPr>
            </w:pPr>
            <w:r>
              <w:rPr>
                <w:sz w:val="18"/>
              </w:rPr>
              <w:t> </w:t>
            </w:r>
          </w:p>
        </w:tc>
        <w:tc>
          <w:tcPr>
            <w:tcW w:w="1351" w:type="dxa"/>
            <w:tcBorders>
              <w:bottom w:val="single" w:sz="6" w:space="0" w:color="000000"/>
            </w:tcBorders>
          </w:tcPr>
          <w:p>
            <w:pPr>
              <w:pStyle w:val="TableParagraph"/>
              <w:spacing w:before="2"/>
              <w:ind w:right="-44"/>
              <w:jc w:val="right"/>
              <w:rPr>
                <w:sz w:val="18"/>
              </w:rPr>
            </w:pPr>
            <w:r>
              <w:rPr>
                <w:sz w:val="18"/>
              </w:rPr>
              <w:t> </w:t>
            </w:r>
          </w:p>
        </w:tc>
        <w:tc>
          <w:tcPr>
            <w:tcW w:w="336" w:type="dxa"/>
            <w:tcBorders>
              <w:bottom w:val="single" w:sz="6" w:space="0" w:color="000000"/>
            </w:tcBorders>
          </w:tcPr>
          <w:p>
            <w:pPr>
              <w:pStyle w:val="TableParagraph"/>
              <w:spacing w:before="2"/>
              <w:ind w:right="-44"/>
              <w:jc w:val="right"/>
              <w:rPr>
                <w:sz w:val="18"/>
              </w:rPr>
            </w:pPr>
            <w:r>
              <w:rPr>
                <w:sz w:val="18"/>
              </w:rPr>
              <w:t> </w:t>
            </w:r>
          </w:p>
        </w:tc>
        <w:tc>
          <w:tcPr>
            <w:tcW w:w="1364" w:type="dxa"/>
            <w:tcBorders>
              <w:bottom w:val="single" w:sz="6" w:space="0" w:color="000000"/>
            </w:tcBorders>
          </w:tcPr>
          <w:p>
            <w:pPr>
              <w:pStyle w:val="TableParagraph"/>
              <w:spacing w:before="2"/>
              <w:ind w:right="-44"/>
              <w:jc w:val="right"/>
              <w:rPr>
                <w:sz w:val="18"/>
              </w:rPr>
            </w:pPr>
            <w:r>
              <w:rPr>
                <w:sz w:val="18"/>
              </w:rPr>
              <w:t> </w:t>
            </w:r>
          </w:p>
        </w:tc>
        <w:tc>
          <w:tcPr>
            <w:tcW w:w="1270" w:type="dxa"/>
            <w:tcBorders>
              <w:bottom w:val="single" w:sz="6" w:space="0" w:color="000000"/>
            </w:tcBorders>
          </w:tcPr>
          <w:p>
            <w:pPr>
              <w:pStyle w:val="TableParagraph"/>
              <w:spacing w:before="2"/>
              <w:ind w:right="-44"/>
              <w:jc w:val="right"/>
              <w:rPr>
                <w:sz w:val="18"/>
              </w:rPr>
            </w:pPr>
            <w:r>
              <w:rPr>
                <w:sz w:val="18"/>
              </w:rPr>
              <w:t> </w:t>
            </w:r>
          </w:p>
        </w:tc>
        <w:tc>
          <w:tcPr>
            <w:tcW w:w="1416" w:type="dxa"/>
            <w:tcBorders>
              <w:bottom w:val="single" w:sz="6" w:space="0" w:color="000000"/>
            </w:tcBorders>
          </w:tcPr>
          <w:p>
            <w:pPr>
              <w:pStyle w:val="TableParagraph"/>
              <w:spacing w:before="2"/>
              <w:ind w:right="-44"/>
              <w:jc w:val="right"/>
              <w:rPr>
                <w:sz w:val="18"/>
              </w:rPr>
            </w:pPr>
            <w:r>
              <w:rPr>
                <w:sz w:val="18"/>
              </w:rPr>
              <w:t> </w:t>
            </w:r>
          </w:p>
        </w:tc>
      </w:tr>
      <w:tr>
        <w:trPr>
          <w:trHeight w:val="465" w:hRule="atLeast"/>
        </w:trPr>
        <w:tc>
          <w:tcPr>
            <w:tcW w:w="1419" w:type="dxa"/>
            <w:tcBorders>
              <w:top w:val="single" w:sz="6" w:space="0" w:color="000000"/>
            </w:tcBorders>
          </w:tcPr>
          <w:p>
            <w:pPr>
              <w:pStyle w:val="TableParagraph"/>
              <w:spacing w:line="228" w:lineRule="exact" w:before="0"/>
              <w:ind w:left="57"/>
              <w:rPr>
                <w:sz w:val="18"/>
              </w:rPr>
            </w:pPr>
            <w:r>
              <w:rPr>
                <w:spacing w:val="-2"/>
                <w:sz w:val="18"/>
              </w:rPr>
              <w:t>3．盈余公积弥补</w:t>
            </w:r>
          </w:p>
          <w:p>
            <w:pPr>
              <w:pStyle w:val="TableParagraph"/>
              <w:spacing w:line="213" w:lineRule="exact" w:before="4"/>
              <w:ind w:left="57"/>
              <w:rPr>
                <w:sz w:val="18"/>
              </w:rPr>
            </w:pPr>
            <w:r>
              <w:rPr>
                <w:sz w:val="18"/>
              </w:rPr>
              <w:t>亏损 </w:t>
            </w:r>
          </w:p>
        </w:tc>
        <w:tc>
          <w:tcPr>
            <w:tcW w:w="1414" w:type="dxa"/>
            <w:tcBorders>
              <w:top w:val="single" w:sz="6" w:space="0" w:color="000000"/>
            </w:tcBorders>
          </w:tcPr>
          <w:p>
            <w:pPr>
              <w:pStyle w:val="TableParagraph"/>
              <w:spacing w:line="228" w:lineRule="exact" w:before="0"/>
              <w:ind w:right="-58"/>
              <w:jc w:val="right"/>
              <w:rPr>
                <w:sz w:val="18"/>
              </w:rPr>
            </w:pPr>
            <w:r>
              <w:rPr>
                <w:sz w:val="18"/>
              </w:rPr>
              <w:t> </w:t>
            </w:r>
          </w:p>
        </w:tc>
        <w:tc>
          <w:tcPr>
            <w:tcW w:w="286" w:type="dxa"/>
            <w:tcBorders>
              <w:top w:val="single" w:sz="6" w:space="0" w:color="000000"/>
            </w:tcBorders>
          </w:tcPr>
          <w:p>
            <w:pPr>
              <w:pStyle w:val="TableParagraph"/>
              <w:spacing w:line="228" w:lineRule="exact" w:before="0"/>
              <w:ind w:right="-44"/>
              <w:jc w:val="right"/>
              <w:rPr>
                <w:sz w:val="18"/>
              </w:rPr>
            </w:pPr>
            <w:r>
              <w:rPr>
                <w:sz w:val="18"/>
              </w:rPr>
              <w:t> </w:t>
            </w:r>
          </w:p>
        </w:tc>
        <w:tc>
          <w:tcPr>
            <w:tcW w:w="281" w:type="dxa"/>
            <w:tcBorders>
              <w:top w:val="single" w:sz="6" w:space="0" w:color="000000"/>
            </w:tcBorders>
          </w:tcPr>
          <w:p>
            <w:pPr>
              <w:pStyle w:val="TableParagraph"/>
              <w:spacing w:line="228" w:lineRule="exact" w:before="0"/>
              <w:ind w:right="-58"/>
              <w:jc w:val="right"/>
              <w:rPr>
                <w:sz w:val="18"/>
              </w:rPr>
            </w:pPr>
            <w:r>
              <w:rPr>
                <w:sz w:val="18"/>
              </w:rPr>
              <w:t> </w:t>
            </w:r>
          </w:p>
        </w:tc>
        <w:tc>
          <w:tcPr>
            <w:tcW w:w="286" w:type="dxa"/>
            <w:tcBorders>
              <w:top w:val="single" w:sz="6" w:space="0" w:color="000000"/>
            </w:tcBorders>
          </w:tcPr>
          <w:p>
            <w:pPr>
              <w:pStyle w:val="TableParagraph"/>
              <w:spacing w:line="228" w:lineRule="exact" w:before="0"/>
              <w:ind w:right="-44"/>
              <w:jc w:val="right"/>
              <w:rPr>
                <w:sz w:val="18"/>
              </w:rPr>
            </w:pPr>
            <w:r>
              <w:rPr>
                <w:sz w:val="18"/>
              </w:rPr>
              <w:t> </w:t>
            </w:r>
          </w:p>
        </w:tc>
        <w:tc>
          <w:tcPr>
            <w:tcW w:w="992" w:type="dxa"/>
            <w:tcBorders>
              <w:top w:val="single" w:sz="6" w:space="0" w:color="000000"/>
            </w:tcBorders>
          </w:tcPr>
          <w:p>
            <w:pPr>
              <w:pStyle w:val="TableParagraph"/>
              <w:spacing w:line="228" w:lineRule="exact" w:before="0"/>
              <w:ind w:right="-44"/>
              <w:jc w:val="right"/>
              <w:rPr>
                <w:sz w:val="18"/>
              </w:rPr>
            </w:pPr>
            <w:r>
              <w:rPr>
                <w:sz w:val="18"/>
              </w:rPr>
              <w:t> </w:t>
            </w:r>
          </w:p>
        </w:tc>
        <w:tc>
          <w:tcPr>
            <w:tcW w:w="946" w:type="dxa"/>
            <w:tcBorders>
              <w:top w:val="single" w:sz="6" w:space="0" w:color="000000"/>
            </w:tcBorders>
          </w:tcPr>
          <w:p>
            <w:pPr>
              <w:pStyle w:val="TableParagraph"/>
              <w:spacing w:line="228" w:lineRule="exact" w:before="0"/>
              <w:ind w:right="-44"/>
              <w:jc w:val="right"/>
              <w:rPr>
                <w:sz w:val="18"/>
              </w:rPr>
            </w:pPr>
            <w:r>
              <w:rPr>
                <w:sz w:val="18"/>
              </w:rPr>
              <w:t> </w:t>
            </w:r>
          </w:p>
        </w:tc>
        <w:tc>
          <w:tcPr>
            <w:tcW w:w="336" w:type="dxa"/>
            <w:tcBorders>
              <w:top w:val="single" w:sz="6" w:space="0" w:color="000000"/>
            </w:tcBorders>
          </w:tcPr>
          <w:p>
            <w:pPr>
              <w:pStyle w:val="TableParagraph"/>
              <w:spacing w:line="228" w:lineRule="exact" w:before="0"/>
              <w:ind w:right="-44"/>
              <w:jc w:val="right"/>
              <w:rPr>
                <w:sz w:val="18"/>
              </w:rPr>
            </w:pPr>
            <w:r>
              <w:rPr>
                <w:sz w:val="18"/>
              </w:rPr>
              <w:t> </w:t>
            </w:r>
          </w:p>
        </w:tc>
        <w:tc>
          <w:tcPr>
            <w:tcW w:w="1135" w:type="dxa"/>
            <w:tcBorders>
              <w:top w:val="single" w:sz="6" w:space="0" w:color="000000"/>
            </w:tcBorders>
          </w:tcPr>
          <w:p>
            <w:pPr>
              <w:pStyle w:val="TableParagraph"/>
              <w:spacing w:line="228" w:lineRule="exact" w:before="0"/>
              <w:ind w:right="-44"/>
              <w:jc w:val="right"/>
              <w:rPr>
                <w:sz w:val="18"/>
              </w:rPr>
            </w:pPr>
            <w:r>
              <w:rPr>
                <w:sz w:val="18"/>
              </w:rPr>
              <w:t> </w:t>
            </w:r>
          </w:p>
        </w:tc>
        <w:tc>
          <w:tcPr>
            <w:tcW w:w="1210" w:type="dxa"/>
            <w:tcBorders>
              <w:top w:val="single" w:sz="6" w:space="0" w:color="000000"/>
            </w:tcBorders>
          </w:tcPr>
          <w:p>
            <w:pPr>
              <w:pStyle w:val="TableParagraph"/>
              <w:spacing w:line="228" w:lineRule="exact" w:before="0"/>
              <w:ind w:right="-44"/>
              <w:jc w:val="right"/>
              <w:rPr>
                <w:sz w:val="18"/>
              </w:rPr>
            </w:pPr>
            <w:r>
              <w:rPr>
                <w:sz w:val="18"/>
              </w:rPr>
              <w:t> </w:t>
            </w:r>
          </w:p>
        </w:tc>
        <w:tc>
          <w:tcPr>
            <w:tcW w:w="336" w:type="dxa"/>
            <w:tcBorders>
              <w:top w:val="single" w:sz="6" w:space="0" w:color="000000"/>
            </w:tcBorders>
          </w:tcPr>
          <w:p>
            <w:pPr>
              <w:pStyle w:val="TableParagraph"/>
              <w:spacing w:line="228" w:lineRule="exact" w:before="0"/>
              <w:ind w:right="-44"/>
              <w:jc w:val="right"/>
              <w:rPr>
                <w:sz w:val="18"/>
              </w:rPr>
            </w:pPr>
            <w:r>
              <w:rPr>
                <w:sz w:val="18"/>
              </w:rPr>
              <w:t> </w:t>
            </w:r>
          </w:p>
        </w:tc>
        <w:tc>
          <w:tcPr>
            <w:tcW w:w="1351" w:type="dxa"/>
            <w:tcBorders>
              <w:top w:val="single" w:sz="6" w:space="0" w:color="000000"/>
            </w:tcBorders>
          </w:tcPr>
          <w:p>
            <w:pPr>
              <w:pStyle w:val="TableParagraph"/>
              <w:spacing w:line="228" w:lineRule="exact" w:before="0"/>
              <w:ind w:right="-44"/>
              <w:jc w:val="right"/>
              <w:rPr>
                <w:sz w:val="18"/>
              </w:rPr>
            </w:pPr>
            <w:r>
              <w:rPr>
                <w:sz w:val="18"/>
              </w:rPr>
              <w:t> </w:t>
            </w:r>
          </w:p>
        </w:tc>
        <w:tc>
          <w:tcPr>
            <w:tcW w:w="336" w:type="dxa"/>
            <w:tcBorders>
              <w:top w:val="single" w:sz="6" w:space="0" w:color="000000"/>
            </w:tcBorders>
          </w:tcPr>
          <w:p>
            <w:pPr>
              <w:pStyle w:val="TableParagraph"/>
              <w:spacing w:line="228" w:lineRule="exact" w:before="0"/>
              <w:ind w:right="-44"/>
              <w:jc w:val="right"/>
              <w:rPr>
                <w:sz w:val="18"/>
              </w:rPr>
            </w:pPr>
            <w:r>
              <w:rPr>
                <w:sz w:val="18"/>
              </w:rPr>
              <w:t> </w:t>
            </w:r>
          </w:p>
        </w:tc>
        <w:tc>
          <w:tcPr>
            <w:tcW w:w="1364" w:type="dxa"/>
            <w:tcBorders>
              <w:top w:val="single" w:sz="6" w:space="0" w:color="000000"/>
            </w:tcBorders>
          </w:tcPr>
          <w:p>
            <w:pPr>
              <w:pStyle w:val="TableParagraph"/>
              <w:spacing w:line="228" w:lineRule="exact" w:before="0"/>
              <w:ind w:right="-44"/>
              <w:jc w:val="right"/>
              <w:rPr>
                <w:sz w:val="18"/>
              </w:rPr>
            </w:pPr>
            <w:r>
              <w:rPr>
                <w:sz w:val="18"/>
              </w:rPr>
              <w:t> </w:t>
            </w:r>
          </w:p>
        </w:tc>
        <w:tc>
          <w:tcPr>
            <w:tcW w:w="1270" w:type="dxa"/>
            <w:tcBorders>
              <w:top w:val="single" w:sz="6" w:space="0" w:color="000000"/>
            </w:tcBorders>
          </w:tcPr>
          <w:p>
            <w:pPr>
              <w:pStyle w:val="TableParagraph"/>
              <w:spacing w:line="228" w:lineRule="exact" w:before="0"/>
              <w:ind w:right="-44"/>
              <w:jc w:val="right"/>
              <w:rPr>
                <w:sz w:val="18"/>
              </w:rPr>
            </w:pPr>
            <w:r>
              <w:rPr>
                <w:sz w:val="18"/>
              </w:rPr>
              <w:t> </w:t>
            </w:r>
          </w:p>
        </w:tc>
        <w:tc>
          <w:tcPr>
            <w:tcW w:w="1416" w:type="dxa"/>
            <w:tcBorders>
              <w:top w:val="single" w:sz="6" w:space="0" w:color="000000"/>
            </w:tcBorders>
          </w:tcPr>
          <w:p>
            <w:pPr>
              <w:pStyle w:val="TableParagraph"/>
              <w:spacing w:line="228" w:lineRule="exact" w:before="0"/>
              <w:ind w:right="-44"/>
              <w:jc w:val="right"/>
              <w:rPr>
                <w:sz w:val="18"/>
              </w:rPr>
            </w:pPr>
            <w:r>
              <w:rPr>
                <w:sz w:val="18"/>
              </w:rPr>
              <w:t> </w:t>
            </w:r>
          </w:p>
        </w:tc>
      </w:tr>
      <w:tr>
        <w:trPr>
          <w:trHeight w:val="700" w:hRule="atLeast"/>
        </w:trPr>
        <w:tc>
          <w:tcPr>
            <w:tcW w:w="1419" w:type="dxa"/>
          </w:tcPr>
          <w:p>
            <w:pPr>
              <w:pStyle w:val="TableParagraph"/>
              <w:spacing w:line="242" w:lineRule="auto" w:before="0"/>
              <w:ind w:left="57" w:right="46"/>
              <w:rPr>
                <w:sz w:val="18"/>
              </w:rPr>
            </w:pPr>
            <w:r>
              <w:rPr>
                <w:spacing w:val="-7"/>
                <w:sz w:val="18"/>
              </w:rPr>
              <w:t>4．设定受益计划</w:t>
            </w:r>
            <w:r>
              <w:rPr>
                <w:sz w:val="18"/>
              </w:rPr>
              <w:t>变动额结转留存</w:t>
            </w:r>
          </w:p>
          <w:p>
            <w:pPr>
              <w:pStyle w:val="TableParagraph"/>
              <w:spacing w:line="215" w:lineRule="exact" w:before="0"/>
              <w:ind w:left="57"/>
              <w:rPr>
                <w:sz w:val="21"/>
              </w:rPr>
            </w:pPr>
            <w:r>
              <w:rPr>
                <w:sz w:val="18"/>
              </w:rPr>
              <w:t>收益</w:t>
            </w:r>
            <w:r>
              <w:rPr>
                <w:w w:val="100"/>
                <w:sz w:val="21"/>
              </w:rPr>
              <w:t> </w:t>
            </w:r>
          </w:p>
        </w:tc>
        <w:tc>
          <w:tcPr>
            <w:tcW w:w="1414" w:type="dxa"/>
          </w:tcPr>
          <w:p>
            <w:pPr>
              <w:pStyle w:val="TableParagraph"/>
              <w:spacing w:line="230" w:lineRule="exact" w:before="0"/>
              <w:ind w:right="-58"/>
              <w:jc w:val="right"/>
              <w:rPr>
                <w:sz w:val="18"/>
              </w:rPr>
            </w:pPr>
            <w:r>
              <w:rPr>
                <w:sz w:val="18"/>
              </w:rPr>
              <w:t> </w:t>
            </w:r>
          </w:p>
        </w:tc>
        <w:tc>
          <w:tcPr>
            <w:tcW w:w="286" w:type="dxa"/>
          </w:tcPr>
          <w:p>
            <w:pPr>
              <w:pStyle w:val="TableParagraph"/>
              <w:spacing w:line="230" w:lineRule="exact" w:before="0"/>
              <w:ind w:right="-44"/>
              <w:jc w:val="right"/>
              <w:rPr>
                <w:sz w:val="18"/>
              </w:rPr>
            </w:pPr>
            <w:r>
              <w:rPr>
                <w:sz w:val="18"/>
              </w:rPr>
              <w:t> </w:t>
            </w:r>
          </w:p>
        </w:tc>
        <w:tc>
          <w:tcPr>
            <w:tcW w:w="281" w:type="dxa"/>
          </w:tcPr>
          <w:p>
            <w:pPr>
              <w:pStyle w:val="TableParagraph"/>
              <w:spacing w:line="230" w:lineRule="exact" w:before="0"/>
              <w:ind w:right="-58"/>
              <w:jc w:val="right"/>
              <w:rPr>
                <w:sz w:val="18"/>
              </w:rPr>
            </w:pPr>
            <w:r>
              <w:rPr>
                <w:sz w:val="18"/>
              </w:rPr>
              <w:t> </w:t>
            </w:r>
          </w:p>
        </w:tc>
        <w:tc>
          <w:tcPr>
            <w:tcW w:w="286" w:type="dxa"/>
          </w:tcPr>
          <w:p>
            <w:pPr>
              <w:pStyle w:val="TableParagraph"/>
              <w:spacing w:line="230" w:lineRule="exact" w:before="0"/>
              <w:ind w:right="-44"/>
              <w:jc w:val="right"/>
              <w:rPr>
                <w:sz w:val="18"/>
              </w:rPr>
            </w:pPr>
            <w:r>
              <w:rPr>
                <w:sz w:val="18"/>
              </w:rPr>
              <w:t> </w:t>
            </w:r>
          </w:p>
        </w:tc>
        <w:tc>
          <w:tcPr>
            <w:tcW w:w="992" w:type="dxa"/>
          </w:tcPr>
          <w:p>
            <w:pPr>
              <w:pStyle w:val="TableParagraph"/>
              <w:spacing w:line="230" w:lineRule="exact" w:before="0"/>
              <w:ind w:right="-44"/>
              <w:jc w:val="right"/>
              <w:rPr>
                <w:sz w:val="18"/>
              </w:rPr>
            </w:pPr>
            <w:r>
              <w:rPr>
                <w:sz w:val="18"/>
              </w:rPr>
              <w:t> </w:t>
            </w:r>
          </w:p>
        </w:tc>
        <w:tc>
          <w:tcPr>
            <w:tcW w:w="946" w:type="dxa"/>
          </w:tcPr>
          <w:p>
            <w:pPr>
              <w:pStyle w:val="TableParagraph"/>
              <w:spacing w:line="230" w:lineRule="exact" w:before="0"/>
              <w:ind w:right="-44"/>
              <w:jc w:val="right"/>
              <w:rPr>
                <w:sz w:val="18"/>
              </w:rPr>
            </w:pPr>
            <w:r>
              <w:rPr>
                <w:sz w:val="18"/>
              </w:rPr>
              <w:t> </w:t>
            </w:r>
          </w:p>
        </w:tc>
        <w:tc>
          <w:tcPr>
            <w:tcW w:w="336" w:type="dxa"/>
          </w:tcPr>
          <w:p>
            <w:pPr>
              <w:pStyle w:val="TableParagraph"/>
              <w:spacing w:line="230" w:lineRule="exact" w:before="0"/>
              <w:ind w:right="-44"/>
              <w:jc w:val="right"/>
              <w:rPr>
                <w:sz w:val="18"/>
              </w:rPr>
            </w:pPr>
            <w:r>
              <w:rPr>
                <w:sz w:val="18"/>
              </w:rPr>
              <w:t> </w:t>
            </w:r>
          </w:p>
        </w:tc>
        <w:tc>
          <w:tcPr>
            <w:tcW w:w="1135" w:type="dxa"/>
          </w:tcPr>
          <w:p>
            <w:pPr>
              <w:pStyle w:val="TableParagraph"/>
              <w:spacing w:line="230" w:lineRule="exact" w:before="0"/>
              <w:ind w:right="-44"/>
              <w:jc w:val="right"/>
              <w:rPr>
                <w:sz w:val="18"/>
              </w:rPr>
            </w:pPr>
            <w:r>
              <w:rPr>
                <w:sz w:val="18"/>
              </w:rPr>
              <w:t> </w:t>
            </w:r>
          </w:p>
        </w:tc>
        <w:tc>
          <w:tcPr>
            <w:tcW w:w="1210" w:type="dxa"/>
          </w:tcPr>
          <w:p>
            <w:pPr>
              <w:pStyle w:val="TableParagraph"/>
              <w:spacing w:line="230" w:lineRule="exact" w:before="0"/>
              <w:ind w:right="-44"/>
              <w:jc w:val="right"/>
              <w:rPr>
                <w:sz w:val="18"/>
              </w:rPr>
            </w:pPr>
            <w:r>
              <w:rPr>
                <w:sz w:val="18"/>
              </w:rPr>
              <w:t> </w:t>
            </w:r>
          </w:p>
        </w:tc>
        <w:tc>
          <w:tcPr>
            <w:tcW w:w="336" w:type="dxa"/>
          </w:tcPr>
          <w:p>
            <w:pPr>
              <w:pStyle w:val="TableParagraph"/>
              <w:spacing w:line="230" w:lineRule="exact" w:before="0"/>
              <w:ind w:right="-44"/>
              <w:jc w:val="right"/>
              <w:rPr>
                <w:sz w:val="18"/>
              </w:rPr>
            </w:pPr>
            <w:r>
              <w:rPr>
                <w:sz w:val="18"/>
              </w:rPr>
              <w:t> </w:t>
            </w:r>
          </w:p>
        </w:tc>
        <w:tc>
          <w:tcPr>
            <w:tcW w:w="1351" w:type="dxa"/>
          </w:tcPr>
          <w:p>
            <w:pPr>
              <w:pStyle w:val="TableParagraph"/>
              <w:spacing w:line="230" w:lineRule="exact" w:before="0"/>
              <w:ind w:right="-44"/>
              <w:jc w:val="right"/>
              <w:rPr>
                <w:sz w:val="18"/>
              </w:rPr>
            </w:pPr>
            <w:r>
              <w:rPr>
                <w:sz w:val="18"/>
              </w:rPr>
              <w:t> </w:t>
            </w:r>
          </w:p>
        </w:tc>
        <w:tc>
          <w:tcPr>
            <w:tcW w:w="336" w:type="dxa"/>
          </w:tcPr>
          <w:p>
            <w:pPr>
              <w:pStyle w:val="TableParagraph"/>
              <w:spacing w:line="230" w:lineRule="exact" w:before="0"/>
              <w:ind w:right="-44"/>
              <w:jc w:val="right"/>
              <w:rPr>
                <w:sz w:val="18"/>
              </w:rPr>
            </w:pPr>
            <w:r>
              <w:rPr>
                <w:sz w:val="18"/>
              </w:rPr>
              <w:t> </w:t>
            </w:r>
          </w:p>
        </w:tc>
        <w:tc>
          <w:tcPr>
            <w:tcW w:w="1364" w:type="dxa"/>
          </w:tcPr>
          <w:p>
            <w:pPr>
              <w:pStyle w:val="TableParagraph"/>
              <w:spacing w:line="230" w:lineRule="exact" w:before="0"/>
              <w:ind w:right="-44"/>
              <w:jc w:val="right"/>
              <w:rPr>
                <w:sz w:val="18"/>
              </w:rPr>
            </w:pPr>
            <w:r>
              <w:rPr>
                <w:sz w:val="18"/>
              </w:rPr>
              <w:t> </w:t>
            </w:r>
          </w:p>
        </w:tc>
        <w:tc>
          <w:tcPr>
            <w:tcW w:w="1270" w:type="dxa"/>
          </w:tcPr>
          <w:p>
            <w:pPr>
              <w:pStyle w:val="TableParagraph"/>
              <w:spacing w:line="230" w:lineRule="exact" w:before="0"/>
              <w:ind w:right="-44"/>
              <w:jc w:val="right"/>
              <w:rPr>
                <w:sz w:val="18"/>
              </w:rPr>
            </w:pPr>
            <w:r>
              <w:rPr>
                <w:sz w:val="18"/>
              </w:rPr>
              <w:t> </w:t>
            </w:r>
          </w:p>
        </w:tc>
        <w:tc>
          <w:tcPr>
            <w:tcW w:w="1416" w:type="dxa"/>
          </w:tcPr>
          <w:p>
            <w:pPr>
              <w:pStyle w:val="TableParagraph"/>
              <w:spacing w:line="230" w:lineRule="exact" w:before="0"/>
              <w:ind w:right="-44"/>
              <w:jc w:val="right"/>
              <w:rPr>
                <w:sz w:val="18"/>
              </w:rPr>
            </w:pPr>
            <w:r>
              <w:rPr>
                <w:sz w:val="18"/>
              </w:rPr>
              <w:t> </w:t>
            </w:r>
          </w:p>
        </w:tc>
      </w:tr>
      <w:tr>
        <w:trPr>
          <w:trHeight w:val="465" w:hRule="atLeast"/>
        </w:trPr>
        <w:tc>
          <w:tcPr>
            <w:tcW w:w="1419" w:type="dxa"/>
          </w:tcPr>
          <w:p>
            <w:pPr>
              <w:pStyle w:val="TableParagraph"/>
              <w:spacing w:line="230" w:lineRule="exact" w:before="0"/>
              <w:ind w:left="57"/>
              <w:rPr>
                <w:sz w:val="18"/>
              </w:rPr>
            </w:pPr>
            <w:r>
              <w:rPr>
                <w:spacing w:val="-2"/>
                <w:sz w:val="18"/>
              </w:rPr>
              <w:t>5．其他综合收益</w:t>
            </w:r>
          </w:p>
          <w:p>
            <w:pPr>
              <w:pStyle w:val="TableParagraph"/>
              <w:spacing w:line="213" w:lineRule="exact" w:before="2"/>
              <w:ind w:left="57"/>
              <w:rPr>
                <w:sz w:val="18"/>
              </w:rPr>
            </w:pPr>
            <w:r>
              <w:rPr>
                <w:sz w:val="18"/>
              </w:rPr>
              <w:t>结转留存收益 </w:t>
            </w:r>
          </w:p>
        </w:tc>
        <w:tc>
          <w:tcPr>
            <w:tcW w:w="1414" w:type="dxa"/>
          </w:tcPr>
          <w:p>
            <w:pPr>
              <w:pStyle w:val="TableParagraph"/>
              <w:spacing w:line="230" w:lineRule="exact" w:before="0"/>
              <w:ind w:right="-58"/>
              <w:jc w:val="right"/>
              <w:rPr>
                <w:sz w:val="18"/>
              </w:rPr>
            </w:pPr>
            <w:r>
              <w:rPr>
                <w:sz w:val="18"/>
              </w:rPr>
              <w:t> </w:t>
            </w:r>
          </w:p>
        </w:tc>
        <w:tc>
          <w:tcPr>
            <w:tcW w:w="286" w:type="dxa"/>
          </w:tcPr>
          <w:p>
            <w:pPr>
              <w:pStyle w:val="TableParagraph"/>
              <w:spacing w:line="230" w:lineRule="exact" w:before="0"/>
              <w:ind w:right="-44"/>
              <w:jc w:val="right"/>
              <w:rPr>
                <w:sz w:val="18"/>
              </w:rPr>
            </w:pPr>
            <w:r>
              <w:rPr>
                <w:sz w:val="18"/>
              </w:rPr>
              <w:t> </w:t>
            </w:r>
          </w:p>
        </w:tc>
        <w:tc>
          <w:tcPr>
            <w:tcW w:w="281" w:type="dxa"/>
          </w:tcPr>
          <w:p>
            <w:pPr>
              <w:pStyle w:val="TableParagraph"/>
              <w:spacing w:line="230" w:lineRule="exact" w:before="0"/>
              <w:ind w:right="-58"/>
              <w:jc w:val="right"/>
              <w:rPr>
                <w:sz w:val="18"/>
              </w:rPr>
            </w:pPr>
            <w:r>
              <w:rPr>
                <w:sz w:val="18"/>
              </w:rPr>
              <w:t> </w:t>
            </w:r>
          </w:p>
        </w:tc>
        <w:tc>
          <w:tcPr>
            <w:tcW w:w="286" w:type="dxa"/>
          </w:tcPr>
          <w:p>
            <w:pPr>
              <w:pStyle w:val="TableParagraph"/>
              <w:spacing w:line="230" w:lineRule="exact" w:before="0"/>
              <w:ind w:right="-44"/>
              <w:jc w:val="right"/>
              <w:rPr>
                <w:sz w:val="18"/>
              </w:rPr>
            </w:pPr>
            <w:r>
              <w:rPr>
                <w:sz w:val="18"/>
              </w:rPr>
              <w:t> </w:t>
            </w:r>
          </w:p>
        </w:tc>
        <w:tc>
          <w:tcPr>
            <w:tcW w:w="992" w:type="dxa"/>
          </w:tcPr>
          <w:p>
            <w:pPr>
              <w:pStyle w:val="TableParagraph"/>
              <w:spacing w:line="230" w:lineRule="exact" w:before="0"/>
              <w:ind w:right="-44"/>
              <w:jc w:val="right"/>
              <w:rPr>
                <w:sz w:val="18"/>
              </w:rPr>
            </w:pPr>
            <w:r>
              <w:rPr>
                <w:sz w:val="18"/>
              </w:rPr>
              <w:t> </w:t>
            </w:r>
          </w:p>
        </w:tc>
        <w:tc>
          <w:tcPr>
            <w:tcW w:w="946" w:type="dxa"/>
          </w:tcPr>
          <w:p>
            <w:pPr>
              <w:pStyle w:val="TableParagraph"/>
              <w:spacing w:line="230" w:lineRule="exact" w:before="0"/>
              <w:ind w:right="-44"/>
              <w:jc w:val="right"/>
              <w:rPr>
                <w:sz w:val="18"/>
              </w:rPr>
            </w:pPr>
            <w:r>
              <w:rPr>
                <w:sz w:val="18"/>
              </w:rPr>
              <w:t> </w:t>
            </w:r>
          </w:p>
        </w:tc>
        <w:tc>
          <w:tcPr>
            <w:tcW w:w="336" w:type="dxa"/>
          </w:tcPr>
          <w:p>
            <w:pPr>
              <w:pStyle w:val="TableParagraph"/>
              <w:spacing w:line="230" w:lineRule="exact" w:before="0"/>
              <w:ind w:right="-44"/>
              <w:jc w:val="right"/>
              <w:rPr>
                <w:sz w:val="18"/>
              </w:rPr>
            </w:pPr>
            <w:r>
              <w:rPr>
                <w:sz w:val="18"/>
              </w:rPr>
              <w:t> </w:t>
            </w:r>
          </w:p>
        </w:tc>
        <w:tc>
          <w:tcPr>
            <w:tcW w:w="1135" w:type="dxa"/>
          </w:tcPr>
          <w:p>
            <w:pPr>
              <w:pStyle w:val="TableParagraph"/>
              <w:spacing w:line="230" w:lineRule="exact" w:before="0"/>
              <w:ind w:right="-44"/>
              <w:jc w:val="right"/>
              <w:rPr>
                <w:sz w:val="18"/>
              </w:rPr>
            </w:pPr>
            <w:r>
              <w:rPr>
                <w:sz w:val="18"/>
              </w:rPr>
              <w:t> </w:t>
            </w:r>
          </w:p>
        </w:tc>
        <w:tc>
          <w:tcPr>
            <w:tcW w:w="1210" w:type="dxa"/>
          </w:tcPr>
          <w:p>
            <w:pPr>
              <w:pStyle w:val="TableParagraph"/>
              <w:spacing w:line="230" w:lineRule="exact" w:before="0"/>
              <w:ind w:right="-44"/>
              <w:jc w:val="right"/>
              <w:rPr>
                <w:sz w:val="18"/>
              </w:rPr>
            </w:pPr>
            <w:r>
              <w:rPr>
                <w:sz w:val="18"/>
              </w:rPr>
              <w:t> </w:t>
            </w:r>
          </w:p>
        </w:tc>
        <w:tc>
          <w:tcPr>
            <w:tcW w:w="336" w:type="dxa"/>
          </w:tcPr>
          <w:p>
            <w:pPr>
              <w:pStyle w:val="TableParagraph"/>
              <w:spacing w:line="230" w:lineRule="exact" w:before="0"/>
              <w:ind w:right="-44"/>
              <w:jc w:val="right"/>
              <w:rPr>
                <w:sz w:val="18"/>
              </w:rPr>
            </w:pPr>
            <w:r>
              <w:rPr>
                <w:sz w:val="18"/>
              </w:rPr>
              <w:t> </w:t>
            </w:r>
          </w:p>
        </w:tc>
        <w:tc>
          <w:tcPr>
            <w:tcW w:w="1351" w:type="dxa"/>
          </w:tcPr>
          <w:p>
            <w:pPr>
              <w:pStyle w:val="TableParagraph"/>
              <w:spacing w:line="230" w:lineRule="exact" w:before="0"/>
              <w:ind w:right="-44"/>
              <w:jc w:val="right"/>
              <w:rPr>
                <w:sz w:val="18"/>
              </w:rPr>
            </w:pPr>
            <w:r>
              <w:rPr>
                <w:sz w:val="18"/>
              </w:rPr>
              <w:t> </w:t>
            </w:r>
          </w:p>
        </w:tc>
        <w:tc>
          <w:tcPr>
            <w:tcW w:w="336" w:type="dxa"/>
          </w:tcPr>
          <w:p>
            <w:pPr>
              <w:pStyle w:val="TableParagraph"/>
              <w:spacing w:line="230" w:lineRule="exact" w:before="0"/>
              <w:ind w:right="-44"/>
              <w:jc w:val="right"/>
              <w:rPr>
                <w:sz w:val="18"/>
              </w:rPr>
            </w:pPr>
            <w:r>
              <w:rPr>
                <w:sz w:val="18"/>
              </w:rPr>
              <w:t> </w:t>
            </w:r>
          </w:p>
        </w:tc>
        <w:tc>
          <w:tcPr>
            <w:tcW w:w="1364" w:type="dxa"/>
          </w:tcPr>
          <w:p>
            <w:pPr>
              <w:pStyle w:val="TableParagraph"/>
              <w:spacing w:line="230" w:lineRule="exact" w:before="0"/>
              <w:ind w:right="-44"/>
              <w:jc w:val="right"/>
              <w:rPr>
                <w:sz w:val="18"/>
              </w:rPr>
            </w:pPr>
            <w:r>
              <w:rPr>
                <w:sz w:val="18"/>
              </w:rPr>
              <w:t> </w:t>
            </w:r>
          </w:p>
        </w:tc>
        <w:tc>
          <w:tcPr>
            <w:tcW w:w="1270" w:type="dxa"/>
          </w:tcPr>
          <w:p>
            <w:pPr>
              <w:pStyle w:val="TableParagraph"/>
              <w:spacing w:line="230" w:lineRule="exact" w:before="0"/>
              <w:ind w:right="-44"/>
              <w:jc w:val="right"/>
              <w:rPr>
                <w:sz w:val="18"/>
              </w:rPr>
            </w:pPr>
            <w:r>
              <w:rPr>
                <w:sz w:val="18"/>
              </w:rPr>
              <w:t> </w:t>
            </w:r>
          </w:p>
        </w:tc>
        <w:tc>
          <w:tcPr>
            <w:tcW w:w="1416" w:type="dxa"/>
          </w:tcPr>
          <w:p>
            <w:pPr>
              <w:pStyle w:val="TableParagraph"/>
              <w:spacing w:line="230" w:lineRule="exact" w:before="0"/>
              <w:ind w:right="-44"/>
              <w:jc w:val="right"/>
              <w:rPr>
                <w:sz w:val="18"/>
              </w:rPr>
            </w:pPr>
            <w:r>
              <w:rPr>
                <w:sz w:val="18"/>
              </w:rPr>
              <w:t> </w:t>
            </w:r>
          </w:p>
        </w:tc>
      </w:tr>
      <w:tr>
        <w:trPr>
          <w:trHeight w:val="234" w:hRule="atLeast"/>
        </w:trPr>
        <w:tc>
          <w:tcPr>
            <w:tcW w:w="1419" w:type="dxa"/>
          </w:tcPr>
          <w:p>
            <w:pPr>
              <w:pStyle w:val="TableParagraph"/>
              <w:spacing w:line="213" w:lineRule="exact" w:before="2"/>
              <w:ind w:left="57"/>
              <w:rPr>
                <w:sz w:val="18"/>
              </w:rPr>
            </w:pPr>
            <w:r>
              <w:rPr>
                <w:sz w:val="18"/>
              </w:rPr>
              <w:t>6．其他 </w:t>
            </w:r>
          </w:p>
        </w:tc>
        <w:tc>
          <w:tcPr>
            <w:tcW w:w="1414" w:type="dxa"/>
          </w:tcPr>
          <w:p>
            <w:pPr>
              <w:pStyle w:val="TableParagraph"/>
              <w:spacing w:line="213" w:lineRule="exact" w:before="2"/>
              <w:ind w:right="-58"/>
              <w:jc w:val="right"/>
              <w:rPr>
                <w:sz w:val="18"/>
              </w:rPr>
            </w:pPr>
            <w:r>
              <w:rPr>
                <w:sz w:val="18"/>
              </w:rPr>
              <w:t> </w:t>
            </w:r>
          </w:p>
        </w:tc>
        <w:tc>
          <w:tcPr>
            <w:tcW w:w="286" w:type="dxa"/>
          </w:tcPr>
          <w:p>
            <w:pPr>
              <w:pStyle w:val="TableParagraph"/>
              <w:spacing w:line="213" w:lineRule="exact" w:before="2"/>
              <w:ind w:right="-44"/>
              <w:jc w:val="right"/>
              <w:rPr>
                <w:sz w:val="18"/>
              </w:rPr>
            </w:pPr>
            <w:r>
              <w:rPr>
                <w:sz w:val="18"/>
              </w:rPr>
              <w:t> </w:t>
            </w:r>
          </w:p>
        </w:tc>
        <w:tc>
          <w:tcPr>
            <w:tcW w:w="281" w:type="dxa"/>
          </w:tcPr>
          <w:p>
            <w:pPr>
              <w:pStyle w:val="TableParagraph"/>
              <w:spacing w:line="213" w:lineRule="exact" w:before="2"/>
              <w:ind w:right="-58"/>
              <w:jc w:val="right"/>
              <w:rPr>
                <w:sz w:val="18"/>
              </w:rPr>
            </w:pPr>
            <w:r>
              <w:rPr>
                <w:sz w:val="18"/>
              </w:rPr>
              <w:t> </w:t>
            </w:r>
          </w:p>
        </w:tc>
        <w:tc>
          <w:tcPr>
            <w:tcW w:w="286" w:type="dxa"/>
          </w:tcPr>
          <w:p>
            <w:pPr>
              <w:pStyle w:val="TableParagraph"/>
              <w:spacing w:line="213" w:lineRule="exact" w:before="2"/>
              <w:ind w:right="-44"/>
              <w:jc w:val="right"/>
              <w:rPr>
                <w:sz w:val="18"/>
              </w:rPr>
            </w:pPr>
            <w:r>
              <w:rPr>
                <w:sz w:val="18"/>
              </w:rPr>
              <w:t> </w:t>
            </w:r>
          </w:p>
        </w:tc>
        <w:tc>
          <w:tcPr>
            <w:tcW w:w="992" w:type="dxa"/>
          </w:tcPr>
          <w:p>
            <w:pPr>
              <w:pStyle w:val="TableParagraph"/>
              <w:spacing w:line="213" w:lineRule="exact" w:before="2"/>
              <w:ind w:right="-44"/>
              <w:jc w:val="right"/>
              <w:rPr>
                <w:sz w:val="18"/>
              </w:rPr>
            </w:pPr>
            <w:r>
              <w:rPr>
                <w:sz w:val="18"/>
              </w:rPr>
              <w:t> </w:t>
            </w:r>
          </w:p>
        </w:tc>
        <w:tc>
          <w:tcPr>
            <w:tcW w:w="946" w:type="dxa"/>
          </w:tcPr>
          <w:p>
            <w:pPr>
              <w:pStyle w:val="TableParagraph"/>
              <w:spacing w:line="213" w:lineRule="exact" w:before="2"/>
              <w:ind w:right="-44"/>
              <w:jc w:val="right"/>
              <w:rPr>
                <w:sz w:val="18"/>
              </w:rPr>
            </w:pPr>
            <w:r>
              <w:rPr>
                <w:sz w:val="18"/>
              </w:rPr>
              <w:t> </w:t>
            </w:r>
          </w:p>
        </w:tc>
        <w:tc>
          <w:tcPr>
            <w:tcW w:w="336" w:type="dxa"/>
          </w:tcPr>
          <w:p>
            <w:pPr>
              <w:pStyle w:val="TableParagraph"/>
              <w:spacing w:line="213" w:lineRule="exact" w:before="2"/>
              <w:ind w:right="-44"/>
              <w:jc w:val="right"/>
              <w:rPr>
                <w:sz w:val="18"/>
              </w:rPr>
            </w:pPr>
            <w:r>
              <w:rPr>
                <w:sz w:val="18"/>
              </w:rPr>
              <w:t> </w:t>
            </w:r>
          </w:p>
        </w:tc>
        <w:tc>
          <w:tcPr>
            <w:tcW w:w="1135" w:type="dxa"/>
          </w:tcPr>
          <w:p>
            <w:pPr>
              <w:pStyle w:val="TableParagraph"/>
              <w:spacing w:line="213" w:lineRule="exact" w:before="2"/>
              <w:ind w:right="-44"/>
              <w:jc w:val="right"/>
              <w:rPr>
                <w:sz w:val="18"/>
              </w:rPr>
            </w:pPr>
            <w:r>
              <w:rPr>
                <w:sz w:val="18"/>
              </w:rPr>
              <w:t> </w:t>
            </w:r>
          </w:p>
        </w:tc>
        <w:tc>
          <w:tcPr>
            <w:tcW w:w="1210" w:type="dxa"/>
          </w:tcPr>
          <w:p>
            <w:pPr>
              <w:pStyle w:val="TableParagraph"/>
              <w:spacing w:line="213" w:lineRule="exact" w:before="2"/>
              <w:ind w:right="-44"/>
              <w:jc w:val="right"/>
              <w:rPr>
                <w:sz w:val="18"/>
              </w:rPr>
            </w:pPr>
            <w:r>
              <w:rPr>
                <w:sz w:val="18"/>
              </w:rPr>
              <w:t> </w:t>
            </w:r>
          </w:p>
        </w:tc>
        <w:tc>
          <w:tcPr>
            <w:tcW w:w="336" w:type="dxa"/>
          </w:tcPr>
          <w:p>
            <w:pPr>
              <w:pStyle w:val="TableParagraph"/>
              <w:spacing w:line="213" w:lineRule="exact" w:before="2"/>
              <w:ind w:right="-44"/>
              <w:jc w:val="right"/>
              <w:rPr>
                <w:sz w:val="18"/>
              </w:rPr>
            </w:pPr>
            <w:r>
              <w:rPr>
                <w:sz w:val="18"/>
              </w:rPr>
              <w:t> </w:t>
            </w:r>
          </w:p>
        </w:tc>
        <w:tc>
          <w:tcPr>
            <w:tcW w:w="1351" w:type="dxa"/>
          </w:tcPr>
          <w:p>
            <w:pPr>
              <w:pStyle w:val="TableParagraph"/>
              <w:spacing w:line="213" w:lineRule="exact" w:before="2"/>
              <w:ind w:right="-44"/>
              <w:jc w:val="right"/>
              <w:rPr>
                <w:sz w:val="18"/>
              </w:rPr>
            </w:pPr>
            <w:r>
              <w:rPr>
                <w:sz w:val="18"/>
              </w:rPr>
              <w:t> </w:t>
            </w:r>
          </w:p>
        </w:tc>
        <w:tc>
          <w:tcPr>
            <w:tcW w:w="336" w:type="dxa"/>
          </w:tcPr>
          <w:p>
            <w:pPr>
              <w:pStyle w:val="TableParagraph"/>
              <w:spacing w:line="213" w:lineRule="exact" w:before="2"/>
              <w:ind w:right="-44"/>
              <w:jc w:val="right"/>
              <w:rPr>
                <w:sz w:val="18"/>
              </w:rPr>
            </w:pPr>
            <w:r>
              <w:rPr>
                <w:sz w:val="18"/>
              </w:rPr>
              <w:t> </w:t>
            </w:r>
          </w:p>
        </w:tc>
        <w:tc>
          <w:tcPr>
            <w:tcW w:w="1364" w:type="dxa"/>
          </w:tcPr>
          <w:p>
            <w:pPr>
              <w:pStyle w:val="TableParagraph"/>
              <w:spacing w:line="213" w:lineRule="exact" w:before="2"/>
              <w:ind w:right="-44"/>
              <w:jc w:val="right"/>
              <w:rPr>
                <w:sz w:val="18"/>
              </w:rPr>
            </w:pPr>
            <w:r>
              <w:rPr>
                <w:sz w:val="18"/>
              </w:rPr>
              <w:t> </w:t>
            </w:r>
          </w:p>
        </w:tc>
        <w:tc>
          <w:tcPr>
            <w:tcW w:w="1270" w:type="dxa"/>
          </w:tcPr>
          <w:p>
            <w:pPr>
              <w:pStyle w:val="TableParagraph"/>
              <w:spacing w:line="213" w:lineRule="exact" w:before="2"/>
              <w:ind w:right="-44"/>
              <w:jc w:val="right"/>
              <w:rPr>
                <w:sz w:val="18"/>
              </w:rPr>
            </w:pPr>
            <w:r>
              <w:rPr>
                <w:sz w:val="18"/>
              </w:rPr>
              <w:t> </w:t>
            </w:r>
          </w:p>
        </w:tc>
        <w:tc>
          <w:tcPr>
            <w:tcW w:w="1416" w:type="dxa"/>
          </w:tcPr>
          <w:p>
            <w:pPr>
              <w:pStyle w:val="TableParagraph"/>
              <w:spacing w:line="213" w:lineRule="exact" w:before="2"/>
              <w:ind w:right="-44"/>
              <w:jc w:val="right"/>
              <w:rPr>
                <w:sz w:val="18"/>
              </w:rPr>
            </w:pPr>
            <w:r>
              <w:rPr>
                <w:sz w:val="18"/>
              </w:rPr>
              <w:t> </w:t>
            </w:r>
          </w:p>
        </w:tc>
      </w:tr>
      <w:tr>
        <w:trPr>
          <w:trHeight w:val="544" w:hRule="atLeast"/>
        </w:trPr>
        <w:tc>
          <w:tcPr>
            <w:tcW w:w="1419" w:type="dxa"/>
          </w:tcPr>
          <w:p>
            <w:pPr>
              <w:pStyle w:val="TableParagraph"/>
              <w:spacing w:line="230" w:lineRule="exact" w:before="0"/>
              <w:ind w:left="57"/>
              <w:rPr>
                <w:sz w:val="18"/>
              </w:rPr>
            </w:pPr>
            <w:r>
              <w:rPr>
                <w:sz w:val="18"/>
              </w:rPr>
              <w:t>（五）专项储备 </w:t>
            </w:r>
          </w:p>
        </w:tc>
        <w:tc>
          <w:tcPr>
            <w:tcW w:w="1414" w:type="dxa"/>
          </w:tcPr>
          <w:p>
            <w:pPr>
              <w:pStyle w:val="TableParagraph"/>
              <w:spacing w:line="230" w:lineRule="exact" w:before="0"/>
              <w:ind w:right="-58"/>
              <w:jc w:val="right"/>
              <w:rPr>
                <w:sz w:val="18"/>
              </w:rPr>
            </w:pPr>
            <w:r>
              <w:rPr>
                <w:sz w:val="18"/>
              </w:rPr>
              <w:t> </w:t>
            </w:r>
          </w:p>
        </w:tc>
        <w:tc>
          <w:tcPr>
            <w:tcW w:w="286" w:type="dxa"/>
          </w:tcPr>
          <w:p>
            <w:pPr>
              <w:pStyle w:val="TableParagraph"/>
              <w:spacing w:line="230" w:lineRule="exact" w:before="0"/>
              <w:ind w:right="-44"/>
              <w:jc w:val="right"/>
              <w:rPr>
                <w:sz w:val="18"/>
              </w:rPr>
            </w:pPr>
            <w:r>
              <w:rPr>
                <w:sz w:val="18"/>
              </w:rPr>
              <w:t> </w:t>
            </w:r>
          </w:p>
        </w:tc>
        <w:tc>
          <w:tcPr>
            <w:tcW w:w="281" w:type="dxa"/>
          </w:tcPr>
          <w:p>
            <w:pPr>
              <w:pStyle w:val="TableParagraph"/>
              <w:spacing w:line="230" w:lineRule="exact" w:before="0"/>
              <w:ind w:right="-58"/>
              <w:jc w:val="right"/>
              <w:rPr>
                <w:sz w:val="18"/>
              </w:rPr>
            </w:pPr>
            <w:r>
              <w:rPr>
                <w:sz w:val="18"/>
              </w:rPr>
              <w:t> </w:t>
            </w:r>
          </w:p>
        </w:tc>
        <w:tc>
          <w:tcPr>
            <w:tcW w:w="286" w:type="dxa"/>
          </w:tcPr>
          <w:p>
            <w:pPr>
              <w:pStyle w:val="TableParagraph"/>
              <w:spacing w:line="230" w:lineRule="exact" w:before="0"/>
              <w:ind w:right="-44"/>
              <w:jc w:val="right"/>
              <w:rPr>
                <w:sz w:val="18"/>
              </w:rPr>
            </w:pPr>
            <w:r>
              <w:rPr>
                <w:sz w:val="18"/>
              </w:rPr>
              <w:t> </w:t>
            </w:r>
          </w:p>
        </w:tc>
        <w:tc>
          <w:tcPr>
            <w:tcW w:w="992" w:type="dxa"/>
          </w:tcPr>
          <w:p>
            <w:pPr>
              <w:pStyle w:val="TableParagraph"/>
              <w:spacing w:line="230" w:lineRule="exact" w:before="0"/>
              <w:ind w:right="-44"/>
              <w:jc w:val="right"/>
              <w:rPr>
                <w:sz w:val="18"/>
              </w:rPr>
            </w:pPr>
            <w:r>
              <w:rPr>
                <w:sz w:val="18"/>
              </w:rPr>
              <w:t> </w:t>
            </w:r>
          </w:p>
        </w:tc>
        <w:tc>
          <w:tcPr>
            <w:tcW w:w="946" w:type="dxa"/>
          </w:tcPr>
          <w:p>
            <w:pPr>
              <w:pStyle w:val="TableParagraph"/>
              <w:spacing w:line="230" w:lineRule="exact" w:before="0"/>
              <w:ind w:right="-44"/>
              <w:jc w:val="right"/>
              <w:rPr>
                <w:sz w:val="18"/>
              </w:rPr>
            </w:pPr>
            <w:r>
              <w:rPr>
                <w:sz w:val="18"/>
              </w:rPr>
              <w:t> </w:t>
            </w:r>
          </w:p>
        </w:tc>
        <w:tc>
          <w:tcPr>
            <w:tcW w:w="336" w:type="dxa"/>
          </w:tcPr>
          <w:p>
            <w:pPr>
              <w:pStyle w:val="TableParagraph"/>
              <w:spacing w:line="230" w:lineRule="exact" w:before="0"/>
              <w:ind w:right="-44"/>
              <w:jc w:val="right"/>
              <w:rPr>
                <w:sz w:val="18"/>
              </w:rPr>
            </w:pPr>
            <w:r>
              <w:rPr>
                <w:sz w:val="18"/>
              </w:rPr>
              <w:t> </w:t>
            </w:r>
          </w:p>
        </w:tc>
        <w:tc>
          <w:tcPr>
            <w:tcW w:w="1135" w:type="dxa"/>
          </w:tcPr>
          <w:p>
            <w:pPr>
              <w:pStyle w:val="TableParagraph"/>
              <w:ind w:right="45"/>
              <w:jc w:val="right"/>
              <w:rPr>
                <w:sz w:val="21"/>
              </w:rPr>
            </w:pPr>
            <w:r>
              <w:rPr>
                <w:sz w:val="21"/>
              </w:rPr>
              <w:t>-7,129,15</w:t>
            </w:r>
          </w:p>
          <w:p>
            <w:pPr>
              <w:pStyle w:val="TableParagraph"/>
              <w:spacing w:line="250" w:lineRule="exact" w:before="4"/>
              <w:ind w:right="-44"/>
              <w:jc w:val="right"/>
              <w:rPr>
                <w:sz w:val="18"/>
              </w:rPr>
            </w:pPr>
            <w:r>
              <w:rPr>
                <w:sz w:val="21"/>
              </w:rPr>
              <w:t>8.69</w:t>
            </w:r>
            <w:r>
              <w:rPr>
                <w:sz w:val="18"/>
              </w:rPr>
              <w:t> </w:t>
            </w:r>
          </w:p>
        </w:tc>
        <w:tc>
          <w:tcPr>
            <w:tcW w:w="1210" w:type="dxa"/>
          </w:tcPr>
          <w:p>
            <w:pPr>
              <w:pStyle w:val="TableParagraph"/>
              <w:spacing w:line="230" w:lineRule="exact" w:before="0"/>
              <w:ind w:right="-44"/>
              <w:jc w:val="right"/>
              <w:rPr>
                <w:sz w:val="18"/>
              </w:rPr>
            </w:pPr>
            <w:r>
              <w:rPr>
                <w:sz w:val="18"/>
              </w:rPr>
              <w:t> </w:t>
            </w:r>
          </w:p>
        </w:tc>
        <w:tc>
          <w:tcPr>
            <w:tcW w:w="336" w:type="dxa"/>
          </w:tcPr>
          <w:p>
            <w:pPr>
              <w:pStyle w:val="TableParagraph"/>
              <w:spacing w:line="230" w:lineRule="exact" w:before="0"/>
              <w:ind w:right="-44"/>
              <w:jc w:val="right"/>
              <w:rPr>
                <w:sz w:val="18"/>
              </w:rPr>
            </w:pPr>
            <w:r>
              <w:rPr>
                <w:sz w:val="18"/>
              </w:rPr>
              <w:t> </w:t>
            </w:r>
          </w:p>
        </w:tc>
        <w:tc>
          <w:tcPr>
            <w:tcW w:w="1351" w:type="dxa"/>
          </w:tcPr>
          <w:p>
            <w:pPr>
              <w:pStyle w:val="TableParagraph"/>
              <w:spacing w:line="230" w:lineRule="exact" w:before="0"/>
              <w:ind w:right="-44"/>
              <w:jc w:val="right"/>
              <w:rPr>
                <w:sz w:val="18"/>
              </w:rPr>
            </w:pPr>
            <w:r>
              <w:rPr>
                <w:sz w:val="18"/>
              </w:rPr>
              <w:t> </w:t>
            </w:r>
          </w:p>
        </w:tc>
        <w:tc>
          <w:tcPr>
            <w:tcW w:w="336" w:type="dxa"/>
          </w:tcPr>
          <w:p>
            <w:pPr>
              <w:pStyle w:val="TableParagraph"/>
              <w:spacing w:line="230" w:lineRule="exact" w:before="0"/>
              <w:ind w:right="-44"/>
              <w:jc w:val="right"/>
              <w:rPr>
                <w:sz w:val="18"/>
              </w:rPr>
            </w:pPr>
            <w:r>
              <w:rPr>
                <w:sz w:val="18"/>
              </w:rPr>
              <w:t> </w:t>
            </w:r>
          </w:p>
        </w:tc>
        <w:tc>
          <w:tcPr>
            <w:tcW w:w="1364" w:type="dxa"/>
          </w:tcPr>
          <w:p>
            <w:pPr>
              <w:pStyle w:val="TableParagraph"/>
              <w:ind w:right="45"/>
              <w:jc w:val="right"/>
              <w:rPr>
                <w:sz w:val="21"/>
              </w:rPr>
            </w:pPr>
            <w:r>
              <w:rPr>
                <w:sz w:val="21"/>
              </w:rPr>
              <w:t>-7,129,158.</w:t>
            </w:r>
          </w:p>
          <w:p>
            <w:pPr>
              <w:pStyle w:val="TableParagraph"/>
              <w:spacing w:line="250" w:lineRule="exact" w:before="4"/>
              <w:ind w:right="-44"/>
              <w:jc w:val="right"/>
              <w:rPr>
                <w:sz w:val="18"/>
              </w:rPr>
            </w:pPr>
            <w:r>
              <w:rPr>
                <w:sz w:val="21"/>
              </w:rPr>
              <w:t>69</w:t>
            </w:r>
            <w:r>
              <w:rPr>
                <w:sz w:val="18"/>
              </w:rPr>
              <w:t> </w:t>
            </w:r>
          </w:p>
        </w:tc>
        <w:tc>
          <w:tcPr>
            <w:tcW w:w="1270" w:type="dxa"/>
          </w:tcPr>
          <w:p>
            <w:pPr>
              <w:pStyle w:val="TableParagraph"/>
              <w:ind w:right="45"/>
              <w:jc w:val="right"/>
              <w:rPr>
                <w:sz w:val="21"/>
              </w:rPr>
            </w:pPr>
            <w:r>
              <w:rPr>
                <w:sz w:val="21"/>
              </w:rPr>
              <w:t>2,346,023.</w:t>
            </w:r>
          </w:p>
          <w:p>
            <w:pPr>
              <w:pStyle w:val="TableParagraph"/>
              <w:spacing w:line="250" w:lineRule="exact" w:before="4"/>
              <w:ind w:right="-44"/>
              <w:jc w:val="right"/>
              <w:rPr>
                <w:sz w:val="18"/>
              </w:rPr>
            </w:pPr>
            <w:r>
              <w:rPr>
                <w:sz w:val="21"/>
              </w:rPr>
              <w:t>46</w:t>
            </w:r>
            <w:r>
              <w:rPr>
                <w:sz w:val="18"/>
              </w:rPr>
              <w:t> </w:t>
            </w:r>
          </w:p>
        </w:tc>
        <w:tc>
          <w:tcPr>
            <w:tcW w:w="1416" w:type="dxa"/>
          </w:tcPr>
          <w:p>
            <w:pPr>
              <w:pStyle w:val="TableParagraph"/>
              <w:ind w:right="43"/>
              <w:jc w:val="right"/>
              <w:rPr>
                <w:sz w:val="21"/>
              </w:rPr>
            </w:pPr>
            <w:r>
              <w:rPr>
                <w:sz w:val="21"/>
              </w:rPr>
              <w:t>-4,783,135.2</w:t>
            </w:r>
          </w:p>
          <w:p>
            <w:pPr>
              <w:pStyle w:val="TableParagraph"/>
              <w:spacing w:line="250" w:lineRule="exact" w:before="4"/>
              <w:ind w:right="-44"/>
              <w:jc w:val="right"/>
              <w:rPr>
                <w:sz w:val="18"/>
              </w:rPr>
            </w:pPr>
            <w:r>
              <w:rPr>
                <w:sz w:val="21"/>
              </w:rPr>
              <w:t>3</w:t>
            </w:r>
            <w:r>
              <w:rPr>
                <w:sz w:val="18"/>
              </w:rPr>
              <w:t> </w:t>
            </w:r>
          </w:p>
        </w:tc>
      </w:tr>
      <w:tr>
        <w:trPr>
          <w:trHeight w:val="544" w:hRule="atLeast"/>
        </w:trPr>
        <w:tc>
          <w:tcPr>
            <w:tcW w:w="1419" w:type="dxa"/>
          </w:tcPr>
          <w:p>
            <w:pPr>
              <w:pStyle w:val="TableParagraph"/>
              <w:spacing w:before="0"/>
              <w:ind w:left="57"/>
              <w:rPr>
                <w:sz w:val="18"/>
              </w:rPr>
            </w:pPr>
            <w:r>
              <w:rPr>
                <w:sz w:val="18"/>
              </w:rPr>
              <w:t>1．本期提取 </w:t>
            </w:r>
          </w:p>
        </w:tc>
        <w:tc>
          <w:tcPr>
            <w:tcW w:w="1414" w:type="dxa"/>
          </w:tcPr>
          <w:p>
            <w:pPr>
              <w:pStyle w:val="TableParagraph"/>
              <w:spacing w:before="0"/>
              <w:ind w:right="-58"/>
              <w:jc w:val="right"/>
              <w:rPr>
                <w:sz w:val="18"/>
              </w:rPr>
            </w:pPr>
            <w:r>
              <w:rPr>
                <w:sz w:val="18"/>
              </w:rPr>
              <w:t> </w:t>
            </w:r>
          </w:p>
        </w:tc>
        <w:tc>
          <w:tcPr>
            <w:tcW w:w="286" w:type="dxa"/>
          </w:tcPr>
          <w:p>
            <w:pPr>
              <w:pStyle w:val="TableParagraph"/>
              <w:spacing w:before="0"/>
              <w:ind w:right="-44"/>
              <w:jc w:val="right"/>
              <w:rPr>
                <w:sz w:val="18"/>
              </w:rPr>
            </w:pPr>
            <w:r>
              <w:rPr>
                <w:sz w:val="18"/>
              </w:rPr>
              <w:t> </w:t>
            </w:r>
          </w:p>
        </w:tc>
        <w:tc>
          <w:tcPr>
            <w:tcW w:w="281" w:type="dxa"/>
          </w:tcPr>
          <w:p>
            <w:pPr>
              <w:pStyle w:val="TableParagraph"/>
              <w:spacing w:before="0"/>
              <w:ind w:right="-58"/>
              <w:jc w:val="right"/>
              <w:rPr>
                <w:sz w:val="18"/>
              </w:rPr>
            </w:pPr>
            <w:r>
              <w:rPr>
                <w:sz w:val="18"/>
              </w:rPr>
              <w:t> </w:t>
            </w:r>
          </w:p>
        </w:tc>
        <w:tc>
          <w:tcPr>
            <w:tcW w:w="286" w:type="dxa"/>
          </w:tcPr>
          <w:p>
            <w:pPr>
              <w:pStyle w:val="TableParagraph"/>
              <w:spacing w:before="0"/>
              <w:ind w:right="-44"/>
              <w:jc w:val="right"/>
              <w:rPr>
                <w:sz w:val="18"/>
              </w:rPr>
            </w:pPr>
            <w:r>
              <w:rPr>
                <w:sz w:val="18"/>
              </w:rPr>
              <w:t> </w:t>
            </w:r>
          </w:p>
        </w:tc>
        <w:tc>
          <w:tcPr>
            <w:tcW w:w="992" w:type="dxa"/>
          </w:tcPr>
          <w:p>
            <w:pPr>
              <w:pStyle w:val="TableParagraph"/>
              <w:spacing w:before="0"/>
              <w:ind w:right="-44"/>
              <w:jc w:val="right"/>
              <w:rPr>
                <w:sz w:val="18"/>
              </w:rPr>
            </w:pPr>
            <w:r>
              <w:rPr>
                <w:sz w:val="18"/>
              </w:rPr>
              <w:t> </w:t>
            </w:r>
          </w:p>
        </w:tc>
        <w:tc>
          <w:tcPr>
            <w:tcW w:w="946" w:type="dxa"/>
          </w:tcPr>
          <w:p>
            <w:pPr>
              <w:pStyle w:val="TableParagraph"/>
              <w:spacing w:before="0"/>
              <w:ind w:right="-44"/>
              <w:jc w:val="right"/>
              <w:rPr>
                <w:sz w:val="18"/>
              </w:rPr>
            </w:pPr>
            <w:r>
              <w:rPr>
                <w:sz w:val="18"/>
              </w:rPr>
              <w:t> </w:t>
            </w:r>
          </w:p>
        </w:tc>
        <w:tc>
          <w:tcPr>
            <w:tcW w:w="336" w:type="dxa"/>
          </w:tcPr>
          <w:p>
            <w:pPr>
              <w:pStyle w:val="TableParagraph"/>
              <w:spacing w:before="0"/>
              <w:ind w:right="-44"/>
              <w:jc w:val="right"/>
              <w:rPr>
                <w:sz w:val="18"/>
              </w:rPr>
            </w:pPr>
            <w:r>
              <w:rPr>
                <w:sz w:val="18"/>
              </w:rPr>
              <w:t> </w:t>
            </w:r>
          </w:p>
        </w:tc>
        <w:tc>
          <w:tcPr>
            <w:tcW w:w="1135" w:type="dxa"/>
          </w:tcPr>
          <w:p>
            <w:pPr>
              <w:pStyle w:val="TableParagraph"/>
              <w:ind w:right="45"/>
              <w:jc w:val="right"/>
              <w:rPr>
                <w:sz w:val="21"/>
              </w:rPr>
            </w:pPr>
            <w:r>
              <w:rPr>
                <w:sz w:val="21"/>
              </w:rPr>
              <w:t>44,172,96</w:t>
            </w:r>
          </w:p>
          <w:p>
            <w:pPr>
              <w:pStyle w:val="TableParagraph"/>
              <w:spacing w:line="250" w:lineRule="exact" w:before="5"/>
              <w:ind w:right="-44"/>
              <w:jc w:val="right"/>
              <w:rPr>
                <w:sz w:val="18"/>
              </w:rPr>
            </w:pPr>
            <w:r>
              <w:rPr>
                <w:sz w:val="21"/>
              </w:rPr>
              <w:t>1.55</w:t>
            </w:r>
            <w:r>
              <w:rPr>
                <w:sz w:val="18"/>
              </w:rPr>
              <w:t> </w:t>
            </w:r>
          </w:p>
        </w:tc>
        <w:tc>
          <w:tcPr>
            <w:tcW w:w="1210" w:type="dxa"/>
          </w:tcPr>
          <w:p>
            <w:pPr>
              <w:pStyle w:val="TableParagraph"/>
              <w:spacing w:before="0"/>
              <w:ind w:right="-44"/>
              <w:jc w:val="right"/>
              <w:rPr>
                <w:sz w:val="18"/>
              </w:rPr>
            </w:pPr>
            <w:r>
              <w:rPr>
                <w:sz w:val="18"/>
              </w:rPr>
              <w:t> </w:t>
            </w:r>
          </w:p>
        </w:tc>
        <w:tc>
          <w:tcPr>
            <w:tcW w:w="336" w:type="dxa"/>
          </w:tcPr>
          <w:p>
            <w:pPr>
              <w:pStyle w:val="TableParagraph"/>
              <w:spacing w:before="0"/>
              <w:ind w:right="-44"/>
              <w:jc w:val="right"/>
              <w:rPr>
                <w:sz w:val="18"/>
              </w:rPr>
            </w:pPr>
            <w:r>
              <w:rPr>
                <w:sz w:val="18"/>
              </w:rPr>
              <w:t> </w:t>
            </w:r>
          </w:p>
        </w:tc>
        <w:tc>
          <w:tcPr>
            <w:tcW w:w="1351" w:type="dxa"/>
          </w:tcPr>
          <w:p>
            <w:pPr>
              <w:pStyle w:val="TableParagraph"/>
              <w:spacing w:before="0"/>
              <w:ind w:right="-44"/>
              <w:jc w:val="right"/>
              <w:rPr>
                <w:sz w:val="18"/>
              </w:rPr>
            </w:pPr>
            <w:r>
              <w:rPr>
                <w:sz w:val="18"/>
              </w:rPr>
              <w:t> </w:t>
            </w:r>
          </w:p>
        </w:tc>
        <w:tc>
          <w:tcPr>
            <w:tcW w:w="336" w:type="dxa"/>
          </w:tcPr>
          <w:p>
            <w:pPr>
              <w:pStyle w:val="TableParagraph"/>
              <w:spacing w:before="0"/>
              <w:ind w:right="-44"/>
              <w:jc w:val="right"/>
              <w:rPr>
                <w:sz w:val="18"/>
              </w:rPr>
            </w:pPr>
            <w:r>
              <w:rPr>
                <w:sz w:val="18"/>
              </w:rPr>
              <w:t> </w:t>
            </w:r>
          </w:p>
        </w:tc>
        <w:tc>
          <w:tcPr>
            <w:tcW w:w="1364" w:type="dxa"/>
          </w:tcPr>
          <w:p>
            <w:pPr>
              <w:pStyle w:val="TableParagraph"/>
              <w:ind w:right="45"/>
              <w:jc w:val="right"/>
              <w:rPr>
                <w:sz w:val="21"/>
              </w:rPr>
            </w:pPr>
            <w:r>
              <w:rPr>
                <w:sz w:val="21"/>
              </w:rPr>
              <w:t>44,172,961.</w:t>
            </w:r>
          </w:p>
          <w:p>
            <w:pPr>
              <w:pStyle w:val="TableParagraph"/>
              <w:spacing w:line="250" w:lineRule="exact" w:before="5"/>
              <w:ind w:right="-44"/>
              <w:jc w:val="right"/>
              <w:rPr>
                <w:sz w:val="18"/>
              </w:rPr>
            </w:pPr>
            <w:r>
              <w:rPr>
                <w:sz w:val="21"/>
              </w:rPr>
              <w:t>55</w:t>
            </w:r>
            <w:r>
              <w:rPr>
                <w:sz w:val="18"/>
              </w:rPr>
              <w:t> </w:t>
            </w:r>
          </w:p>
        </w:tc>
        <w:tc>
          <w:tcPr>
            <w:tcW w:w="1270" w:type="dxa"/>
          </w:tcPr>
          <w:p>
            <w:pPr>
              <w:pStyle w:val="TableParagraph"/>
              <w:ind w:right="45"/>
              <w:jc w:val="right"/>
              <w:rPr>
                <w:sz w:val="21"/>
              </w:rPr>
            </w:pPr>
            <w:r>
              <w:rPr>
                <w:sz w:val="21"/>
              </w:rPr>
              <w:t>4,540,644.</w:t>
            </w:r>
          </w:p>
          <w:p>
            <w:pPr>
              <w:pStyle w:val="TableParagraph"/>
              <w:spacing w:line="250" w:lineRule="exact" w:before="5"/>
              <w:ind w:right="-44"/>
              <w:jc w:val="right"/>
              <w:rPr>
                <w:sz w:val="18"/>
              </w:rPr>
            </w:pPr>
            <w:r>
              <w:rPr>
                <w:sz w:val="21"/>
              </w:rPr>
              <w:t>37</w:t>
            </w:r>
            <w:r>
              <w:rPr>
                <w:sz w:val="18"/>
              </w:rPr>
              <w:t> </w:t>
            </w:r>
          </w:p>
        </w:tc>
        <w:tc>
          <w:tcPr>
            <w:tcW w:w="1416" w:type="dxa"/>
          </w:tcPr>
          <w:p>
            <w:pPr>
              <w:pStyle w:val="TableParagraph"/>
              <w:ind w:right="43"/>
              <w:jc w:val="right"/>
              <w:rPr>
                <w:sz w:val="21"/>
              </w:rPr>
            </w:pPr>
            <w:r>
              <w:rPr>
                <w:sz w:val="21"/>
              </w:rPr>
              <w:t>48,713,605.9</w:t>
            </w:r>
          </w:p>
          <w:p>
            <w:pPr>
              <w:pStyle w:val="TableParagraph"/>
              <w:spacing w:line="250" w:lineRule="exact" w:before="5"/>
              <w:ind w:right="-44"/>
              <w:jc w:val="right"/>
              <w:rPr>
                <w:sz w:val="18"/>
              </w:rPr>
            </w:pPr>
            <w:r>
              <w:rPr>
                <w:sz w:val="21"/>
              </w:rPr>
              <w:t>2</w:t>
            </w:r>
            <w:r>
              <w:rPr>
                <w:sz w:val="18"/>
              </w:rPr>
              <w:t> </w:t>
            </w:r>
          </w:p>
        </w:tc>
      </w:tr>
      <w:tr>
        <w:trPr>
          <w:trHeight w:val="544" w:hRule="atLeast"/>
        </w:trPr>
        <w:tc>
          <w:tcPr>
            <w:tcW w:w="1419" w:type="dxa"/>
          </w:tcPr>
          <w:p>
            <w:pPr>
              <w:pStyle w:val="TableParagraph"/>
              <w:spacing w:before="0"/>
              <w:ind w:left="57"/>
              <w:rPr>
                <w:sz w:val="18"/>
              </w:rPr>
            </w:pPr>
            <w:r>
              <w:rPr>
                <w:sz w:val="18"/>
              </w:rPr>
              <w:t>2．本期使用 </w:t>
            </w:r>
          </w:p>
        </w:tc>
        <w:tc>
          <w:tcPr>
            <w:tcW w:w="1414" w:type="dxa"/>
          </w:tcPr>
          <w:p>
            <w:pPr>
              <w:pStyle w:val="TableParagraph"/>
              <w:spacing w:before="0"/>
              <w:ind w:right="-58"/>
              <w:jc w:val="right"/>
              <w:rPr>
                <w:sz w:val="18"/>
              </w:rPr>
            </w:pPr>
            <w:r>
              <w:rPr>
                <w:sz w:val="18"/>
              </w:rPr>
              <w:t> </w:t>
            </w:r>
          </w:p>
        </w:tc>
        <w:tc>
          <w:tcPr>
            <w:tcW w:w="286" w:type="dxa"/>
          </w:tcPr>
          <w:p>
            <w:pPr>
              <w:pStyle w:val="TableParagraph"/>
              <w:spacing w:before="0"/>
              <w:ind w:right="-44"/>
              <w:jc w:val="right"/>
              <w:rPr>
                <w:sz w:val="18"/>
              </w:rPr>
            </w:pPr>
            <w:r>
              <w:rPr>
                <w:sz w:val="18"/>
              </w:rPr>
              <w:t> </w:t>
            </w:r>
          </w:p>
        </w:tc>
        <w:tc>
          <w:tcPr>
            <w:tcW w:w="281" w:type="dxa"/>
          </w:tcPr>
          <w:p>
            <w:pPr>
              <w:pStyle w:val="TableParagraph"/>
              <w:spacing w:before="0"/>
              <w:ind w:right="-58"/>
              <w:jc w:val="right"/>
              <w:rPr>
                <w:sz w:val="18"/>
              </w:rPr>
            </w:pPr>
            <w:r>
              <w:rPr>
                <w:sz w:val="18"/>
              </w:rPr>
              <w:t> </w:t>
            </w:r>
          </w:p>
        </w:tc>
        <w:tc>
          <w:tcPr>
            <w:tcW w:w="286" w:type="dxa"/>
          </w:tcPr>
          <w:p>
            <w:pPr>
              <w:pStyle w:val="TableParagraph"/>
              <w:spacing w:before="0"/>
              <w:ind w:right="-44"/>
              <w:jc w:val="right"/>
              <w:rPr>
                <w:sz w:val="18"/>
              </w:rPr>
            </w:pPr>
            <w:r>
              <w:rPr>
                <w:sz w:val="18"/>
              </w:rPr>
              <w:t> </w:t>
            </w:r>
          </w:p>
        </w:tc>
        <w:tc>
          <w:tcPr>
            <w:tcW w:w="992" w:type="dxa"/>
          </w:tcPr>
          <w:p>
            <w:pPr>
              <w:pStyle w:val="TableParagraph"/>
              <w:spacing w:before="0"/>
              <w:ind w:right="-44"/>
              <w:jc w:val="right"/>
              <w:rPr>
                <w:sz w:val="18"/>
              </w:rPr>
            </w:pPr>
            <w:r>
              <w:rPr>
                <w:sz w:val="18"/>
              </w:rPr>
              <w:t> </w:t>
            </w:r>
          </w:p>
        </w:tc>
        <w:tc>
          <w:tcPr>
            <w:tcW w:w="946" w:type="dxa"/>
          </w:tcPr>
          <w:p>
            <w:pPr>
              <w:pStyle w:val="TableParagraph"/>
              <w:spacing w:before="0"/>
              <w:ind w:right="-44"/>
              <w:jc w:val="right"/>
              <w:rPr>
                <w:sz w:val="18"/>
              </w:rPr>
            </w:pPr>
            <w:r>
              <w:rPr>
                <w:sz w:val="18"/>
              </w:rPr>
              <w:t> </w:t>
            </w:r>
          </w:p>
        </w:tc>
        <w:tc>
          <w:tcPr>
            <w:tcW w:w="336" w:type="dxa"/>
          </w:tcPr>
          <w:p>
            <w:pPr>
              <w:pStyle w:val="TableParagraph"/>
              <w:spacing w:before="0"/>
              <w:ind w:right="-44"/>
              <w:jc w:val="right"/>
              <w:rPr>
                <w:sz w:val="18"/>
              </w:rPr>
            </w:pPr>
            <w:r>
              <w:rPr>
                <w:sz w:val="18"/>
              </w:rPr>
              <w:t> </w:t>
            </w:r>
          </w:p>
        </w:tc>
        <w:tc>
          <w:tcPr>
            <w:tcW w:w="1135" w:type="dxa"/>
          </w:tcPr>
          <w:p>
            <w:pPr>
              <w:pStyle w:val="TableParagraph"/>
              <w:ind w:right="45"/>
              <w:jc w:val="right"/>
              <w:rPr>
                <w:sz w:val="21"/>
              </w:rPr>
            </w:pPr>
            <w:r>
              <w:rPr>
                <w:sz w:val="21"/>
              </w:rPr>
              <w:t>51,302,12</w:t>
            </w:r>
          </w:p>
          <w:p>
            <w:pPr>
              <w:pStyle w:val="TableParagraph"/>
              <w:spacing w:line="250" w:lineRule="exact" w:before="4"/>
              <w:ind w:right="-44"/>
              <w:jc w:val="right"/>
              <w:rPr>
                <w:sz w:val="18"/>
              </w:rPr>
            </w:pPr>
            <w:r>
              <w:rPr>
                <w:sz w:val="21"/>
              </w:rPr>
              <w:t>0.24</w:t>
            </w:r>
            <w:r>
              <w:rPr>
                <w:sz w:val="18"/>
              </w:rPr>
              <w:t> </w:t>
            </w:r>
          </w:p>
        </w:tc>
        <w:tc>
          <w:tcPr>
            <w:tcW w:w="1210" w:type="dxa"/>
          </w:tcPr>
          <w:p>
            <w:pPr>
              <w:pStyle w:val="TableParagraph"/>
              <w:spacing w:before="0"/>
              <w:ind w:right="-44"/>
              <w:jc w:val="right"/>
              <w:rPr>
                <w:sz w:val="18"/>
              </w:rPr>
            </w:pPr>
            <w:r>
              <w:rPr>
                <w:sz w:val="18"/>
              </w:rPr>
              <w:t> </w:t>
            </w:r>
          </w:p>
        </w:tc>
        <w:tc>
          <w:tcPr>
            <w:tcW w:w="336" w:type="dxa"/>
          </w:tcPr>
          <w:p>
            <w:pPr>
              <w:pStyle w:val="TableParagraph"/>
              <w:spacing w:before="0"/>
              <w:ind w:right="-44"/>
              <w:jc w:val="right"/>
              <w:rPr>
                <w:sz w:val="18"/>
              </w:rPr>
            </w:pPr>
            <w:r>
              <w:rPr>
                <w:sz w:val="18"/>
              </w:rPr>
              <w:t> </w:t>
            </w:r>
          </w:p>
        </w:tc>
        <w:tc>
          <w:tcPr>
            <w:tcW w:w="1351" w:type="dxa"/>
          </w:tcPr>
          <w:p>
            <w:pPr>
              <w:pStyle w:val="TableParagraph"/>
              <w:spacing w:before="0"/>
              <w:ind w:right="-44"/>
              <w:jc w:val="right"/>
              <w:rPr>
                <w:sz w:val="18"/>
              </w:rPr>
            </w:pPr>
            <w:r>
              <w:rPr>
                <w:sz w:val="18"/>
              </w:rPr>
              <w:t> </w:t>
            </w:r>
          </w:p>
        </w:tc>
        <w:tc>
          <w:tcPr>
            <w:tcW w:w="336" w:type="dxa"/>
          </w:tcPr>
          <w:p>
            <w:pPr>
              <w:pStyle w:val="TableParagraph"/>
              <w:spacing w:before="0"/>
              <w:ind w:right="-44"/>
              <w:jc w:val="right"/>
              <w:rPr>
                <w:sz w:val="18"/>
              </w:rPr>
            </w:pPr>
            <w:r>
              <w:rPr>
                <w:sz w:val="18"/>
              </w:rPr>
              <w:t> </w:t>
            </w:r>
          </w:p>
        </w:tc>
        <w:tc>
          <w:tcPr>
            <w:tcW w:w="1364" w:type="dxa"/>
          </w:tcPr>
          <w:p>
            <w:pPr>
              <w:pStyle w:val="TableParagraph"/>
              <w:ind w:right="45"/>
              <w:jc w:val="right"/>
              <w:rPr>
                <w:sz w:val="21"/>
              </w:rPr>
            </w:pPr>
            <w:r>
              <w:rPr>
                <w:sz w:val="21"/>
              </w:rPr>
              <w:t>51,302,120.</w:t>
            </w:r>
          </w:p>
          <w:p>
            <w:pPr>
              <w:pStyle w:val="TableParagraph"/>
              <w:spacing w:line="250" w:lineRule="exact" w:before="4"/>
              <w:ind w:right="-44"/>
              <w:jc w:val="right"/>
              <w:rPr>
                <w:sz w:val="18"/>
              </w:rPr>
            </w:pPr>
            <w:r>
              <w:rPr>
                <w:sz w:val="21"/>
              </w:rPr>
              <w:t>24</w:t>
            </w:r>
            <w:r>
              <w:rPr>
                <w:sz w:val="18"/>
              </w:rPr>
              <w:t> </w:t>
            </w:r>
          </w:p>
        </w:tc>
        <w:tc>
          <w:tcPr>
            <w:tcW w:w="1270" w:type="dxa"/>
          </w:tcPr>
          <w:p>
            <w:pPr>
              <w:pStyle w:val="TableParagraph"/>
              <w:ind w:right="45"/>
              <w:jc w:val="right"/>
              <w:rPr>
                <w:sz w:val="21"/>
              </w:rPr>
            </w:pPr>
            <w:r>
              <w:rPr>
                <w:sz w:val="21"/>
              </w:rPr>
              <w:t>2,194,620.</w:t>
            </w:r>
          </w:p>
          <w:p>
            <w:pPr>
              <w:pStyle w:val="TableParagraph"/>
              <w:spacing w:line="250" w:lineRule="exact" w:before="4"/>
              <w:ind w:right="-44"/>
              <w:jc w:val="right"/>
              <w:rPr>
                <w:sz w:val="18"/>
              </w:rPr>
            </w:pPr>
            <w:r>
              <w:rPr>
                <w:sz w:val="21"/>
              </w:rPr>
              <w:t>91</w:t>
            </w:r>
            <w:r>
              <w:rPr>
                <w:sz w:val="18"/>
              </w:rPr>
              <w:t> </w:t>
            </w:r>
          </w:p>
        </w:tc>
        <w:tc>
          <w:tcPr>
            <w:tcW w:w="1416" w:type="dxa"/>
          </w:tcPr>
          <w:p>
            <w:pPr>
              <w:pStyle w:val="TableParagraph"/>
              <w:ind w:right="43"/>
              <w:jc w:val="right"/>
              <w:rPr>
                <w:sz w:val="21"/>
              </w:rPr>
            </w:pPr>
            <w:r>
              <w:rPr>
                <w:sz w:val="21"/>
              </w:rPr>
              <w:t>53,496,741.1</w:t>
            </w:r>
          </w:p>
          <w:p>
            <w:pPr>
              <w:pStyle w:val="TableParagraph"/>
              <w:spacing w:line="250" w:lineRule="exact" w:before="4"/>
              <w:ind w:right="-44"/>
              <w:jc w:val="right"/>
              <w:rPr>
                <w:sz w:val="18"/>
              </w:rPr>
            </w:pPr>
            <w:r>
              <w:rPr>
                <w:sz w:val="21"/>
              </w:rPr>
              <w:t>5</w:t>
            </w:r>
            <w:r>
              <w:rPr>
                <w:sz w:val="18"/>
              </w:rPr>
              <w:t> </w:t>
            </w:r>
          </w:p>
        </w:tc>
      </w:tr>
    </w:tbl>
    <w:p>
      <w:pPr>
        <w:spacing w:after="0" w:line="250" w:lineRule="exact"/>
        <w:jc w:val="right"/>
        <w:rPr>
          <w:sz w:val="18"/>
        </w:rPr>
        <w:sectPr>
          <w:pgSz w:w="16840" w:h="11910" w:orient="landscape"/>
          <w:pgMar w:header="882" w:footer="1195" w:top="1180" w:bottom="1380" w:left="880" w:right="1220"/>
        </w:sectPr>
      </w:pPr>
    </w:p>
    <w:p>
      <w:pPr>
        <w:pStyle w:val="BodyText"/>
        <w:spacing w:before="6"/>
        <w:ind w:left="0"/>
        <w:rPr>
          <w:sz w:val="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9"/>
        <w:gridCol w:w="1414"/>
        <w:gridCol w:w="286"/>
        <w:gridCol w:w="281"/>
        <w:gridCol w:w="286"/>
        <w:gridCol w:w="992"/>
        <w:gridCol w:w="946"/>
        <w:gridCol w:w="336"/>
        <w:gridCol w:w="1135"/>
        <w:gridCol w:w="1210"/>
        <w:gridCol w:w="336"/>
        <w:gridCol w:w="1351"/>
        <w:gridCol w:w="336"/>
        <w:gridCol w:w="1364"/>
        <w:gridCol w:w="1270"/>
        <w:gridCol w:w="1416"/>
      </w:tblGrid>
      <w:tr>
        <w:trPr>
          <w:trHeight w:val="232" w:hRule="atLeast"/>
        </w:trPr>
        <w:tc>
          <w:tcPr>
            <w:tcW w:w="1419" w:type="dxa"/>
          </w:tcPr>
          <w:p>
            <w:pPr>
              <w:pStyle w:val="TableParagraph"/>
              <w:spacing w:line="212" w:lineRule="exact" w:before="0"/>
              <w:ind w:left="57"/>
              <w:rPr>
                <w:sz w:val="18"/>
              </w:rPr>
            </w:pPr>
            <w:r>
              <w:rPr>
                <w:sz w:val="18"/>
              </w:rPr>
              <w:t>（六）其他 </w:t>
            </w:r>
          </w:p>
        </w:tc>
        <w:tc>
          <w:tcPr>
            <w:tcW w:w="1414" w:type="dxa"/>
          </w:tcPr>
          <w:p>
            <w:pPr>
              <w:pStyle w:val="TableParagraph"/>
              <w:spacing w:line="212" w:lineRule="exact" w:before="0"/>
              <w:ind w:right="-58"/>
              <w:jc w:val="right"/>
              <w:rPr>
                <w:sz w:val="18"/>
              </w:rPr>
            </w:pPr>
            <w:r>
              <w:rPr>
                <w:sz w:val="18"/>
              </w:rPr>
              <w:t> </w:t>
            </w:r>
          </w:p>
        </w:tc>
        <w:tc>
          <w:tcPr>
            <w:tcW w:w="286" w:type="dxa"/>
          </w:tcPr>
          <w:p>
            <w:pPr>
              <w:pStyle w:val="TableParagraph"/>
              <w:spacing w:line="212" w:lineRule="exact" w:before="0"/>
              <w:ind w:right="-44"/>
              <w:jc w:val="right"/>
              <w:rPr>
                <w:sz w:val="18"/>
              </w:rPr>
            </w:pPr>
            <w:r>
              <w:rPr>
                <w:sz w:val="18"/>
              </w:rPr>
              <w:t> </w:t>
            </w:r>
          </w:p>
        </w:tc>
        <w:tc>
          <w:tcPr>
            <w:tcW w:w="281" w:type="dxa"/>
          </w:tcPr>
          <w:p>
            <w:pPr>
              <w:pStyle w:val="TableParagraph"/>
              <w:spacing w:line="212" w:lineRule="exact" w:before="0"/>
              <w:ind w:right="-58"/>
              <w:jc w:val="right"/>
              <w:rPr>
                <w:sz w:val="18"/>
              </w:rPr>
            </w:pPr>
            <w:r>
              <w:rPr>
                <w:sz w:val="18"/>
              </w:rPr>
              <w:t> </w:t>
            </w:r>
          </w:p>
        </w:tc>
        <w:tc>
          <w:tcPr>
            <w:tcW w:w="286" w:type="dxa"/>
          </w:tcPr>
          <w:p>
            <w:pPr>
              <w:pStyle w:val="TableParagraph"/>
              <w:spacing w:line="212" w:lineRule="exact" w:before="0"/>
              <w:ind w:right="-44"/>
              <w:jc w:val="right"/>
              <w:rPr>
                <w:sz w:val="18"/>
              </w:rPr>
            </w:pPr>
            <w:r>
              <w:rPr>
                <w:sz w:val="18"/>
              </w:rPr>
              <w:t> </w:t>
            </w:r>
          </w:p>
        </w:tc>
        <w:tc>
          <w:tcPr>
            <w:tcW w:w="992" w:type="dxa"/>
          </w:tcPr>
          <w:p>
            <w:pPr>
              <w:pStyle w:val="TableParagraph"/>
              <w:spacing w:line="212" w:lineRule="exact" w:before="0"/>
              <w:ind w:right="-44"/>
              <w:jc w:val="right"/>
              <w:rPr>
                <w:sz w:val="18"/>
              </w:rPr>
            </w:pPr>
            <w:r>
              <w:rPr>
                <w:sz w:val="18"/>
              </w:rPr>
              <w:t> </w:t>
            </w:r>
          </w:p>
        </w:tc>
        <w:tc>
          <w:tcPr>
            <w:tcW w:w="946" w:type="dxa"/>
          </w:tcPr>
          <w:p>
            <w:pPr>
              <w:pStyle w:val="TableParagraph"/>
              <w:spacing w:line="212" w:lineRule="exact" w:before="0"/>
              <w:ind w:right="-44"/>
              <w:jc w:val="right"/>
              <w:rPr>
                <w:sz w:val="18"/>
              </w:rPr>
            </w:pPr>
            <w:r>
              <w:rPr>
                <w:sz w:val="18"/>
              </w:rPr>
              <w:t> </w:t>
            </w:r>
          </w:p>
        </w:tc>
        <w:tc>
          <w:tcPr>
            <w:tcW w:w="336" w:type="dxa"/>
          </w:tcPr>
          <w:p>
            <w:pPr>
              <w:pStyle w:val="TableParagraph"/>
              <w:spacing w:line="212" w:lineRule="exact" w:before="0"/>
              <w:ind w:right="-44"/>
              <w:jc w:val="right"/>
              <w:rPr>
                <w:sz w:val="18"/>
              </w:rPr>
            </w:pPr>
            <w:r>
              <w:rPr>
                <w:sz w:val="18"/>
              </w:rPr>
              <w:t> </w:t>
            </w:r>
          </w:p>
        </w:tc>
        <w:tc>
          <w:tcPr>
            <w:tcW w:w="1135" w:type="dxa"/>
          </w:tcPr>
          <w:p>
            <w:pPr>
              <w:pStyle w:val="TableParagraph"/>
              <w:spacing w:line="212" w:lineRule="exact" w:before="0"/>
              <w:ind w:right="-44"/>
              <w:jc w:val="right"/>
              <w:rPr>
                <w:sz w:val="18"/>
              </w:rPr>
            </w:pPr>
            <w:r>
              <w:rPr>
                <w:sz w:val="18"/>
              </w:rPr>
              <w:t> </w:t>
            </w:r>
          </w:p>
        </w:tc>
        <w:tc>
          <w:tcPr>
            <w:tcW w:w="1210" w:type="dxa"/>
          </w:tcPr>
          <w:p>
            <w:pPr>
              <w:pStyle w:val="TableParagraph"/>
              <w:spacing w:line="212" w:lineRule="exact" w:before="0"/>
              <w:ind w:right="-44"/>
              <w:jc w:val="right"/>
              <w:rPr>
                <w:sz w:val="18"/>
              </w:rPr>
            </w:pPr>
            <w:r>
              <w:rPr>
                <w:sz w:val="18"/>
              </w:rPr>
              <w:t> </w:t>
            </w:r>
          </w:p>
        </w:tc>
        <w:tc>
          <w:tcPr>
            <w:tcW w:w="336" w:type="dxa"/>
          </w:tcPr>
          <w:p>
            <w:pPr>
              <w:pStyle w:val="TableParagraph"/>
              <w:spacing w:line="212" w:lineRule="exact" w:before="0"/>
              <w:ind w:right="-44"/>
              <w:jc w:val="right"/>
              <w:rPr>
                <w:sz w:val="18"/>
              </w:rPr>
            </w:pPr>
            <w:r>
              <w:rPr>
                <w:sz w:val="18"/>
              </w:rPr>
              <w:t> </w:t>
            </w:r>
          </w:p>
        </w:tc>
        <w:tc>
          <w:tcPr>
            <w:tcW w:w="1351" w:type="dxa"/>
          </w:tcPr>
          <w:p>
            <w:pPr>
              <w:pStyle w:val="TableParagraph"/>
              <w:spacing w:line="212" w:lineRule="exact" w:before="0"/>
              <w:ind w:right="-44"/>
              <w:jc w:val="right"/>
              <w:rPr>
                <w:sz w:val="18"/>
              </w:rPr>
            </w:pPr>
            <w:r>
              <w:rPr>
                <w:sz w:val="18"/>
              </w:rPr>
              <w:t> </w:t>
            </w:r>
          </w:p>
        </w:tc>
        <w:tc>
          <w:tcPr>
            <w:tcW w:w="336" w:type="dxa"/>
          </w:tcPr>
          <w:p>
            <w:pPr>
              <w:pStyle w:val="TableParagraph"/>
              <w:spacing w:line="212" w:lineRule="exact" w:before="0"/>
              <w:ind w:right="-44"/>
              <w:jc w:val="right"/>
              <w:rPr>
                <w:sz w:val="18"/>
              </w:rPr>
            </w:pPr>
            <w:r>
              <w:rPr>
                <w:sz w:val="18"/>
              </w:rPr>
              <w:t> </w:t>
            </w:r>
          </w:p>
        </w:tc>
        <w:tc>
          <w:tcPr>
            <w:tcW w:w="1364" w:type="dxa"/>
          </w:tcPr>
          <w:p>
            <w:pPr>
              <w:pStyle w:val="TableParagraph"/>
              <w:spacing w:line="212" w:lineRule="exact" w:before="0"/>
              <w:ind w:right="-44"/>
              <w:jc w:val="right"/>
              <w:rPr>
                <w:sz w:val="18"/>
              </w:rPr>
            </w:pPr>
            <w:r>
              <w:rPr>
                <w:sz w:val="18"/>
              </w:rPr>
              <w:t> </w:t>
            </w:r>
          </w:p>
        </w:tc>
        <w:tc>
          <w:tcPr>
            <w:tcW w:w="1270" w:type="dxa"/>
          </w:tcPr>
          <w:p>
            <w:pPr>
              <w:pStyle w:val="TableParagraph"/>
              <w:spacing w:line="212" w:lineRule="exact" w:before="0"/>
              <w:ind w:right="-44"/>
              <w:jc w:val="right"/>
              <w:rPr>
                <w:sz w:val="18"/>
              </w:rPr>
            </w:pPr>
            <w:r>
              <w:rPr>
                <w:sz w:val="18"/>
              </w:rPr>
              <w:t> </w:t>
            </w:r>
          </w:p>
        </w:tc>
        <w:tc>
          <w:tcPr>
            <w:tcW w:w="1416" w:type="dxa"/>
          </w:tcPr>
          <w:p>
            <w:pPr>
              <w:pStyle w:val="TableParagraph"/>
              <w:spacing w:line="212" w:lineRule="exact" w:before="0"/>
              <w:ind w:right="-44"/>
              <w:jc w:val="right"/>
              <w:rPr>
                <w:sz w:val="18"/>
              </w:rPr>
            </w:pPr>
            <w:r>
              <w:rPr>
                <w:sz w:val="18"/>
              </w:rPr>
              <w:t> </w:t>
            </w:r>
          </w:p>
        </w:tc>
      </w:tr>
      <w:tr>
        <w:trPr>
          <w:trHeight w:val="544" w:hRule="atLeast"/>
        </w:trPr>
        <w:tc>
          <w:tcPr>
            <w:tcW w:w="1419" w:type="dxa"/>
          </w:tcPr>
          <w:p>
            <w:pPr>
              <w:pStyle w:val="TableParagraph"/>
              <w:spacing w:line="244" w:lineRule="auto" w:before="0"/>
              <w:ind w:left="57" w:right="89"/>
              <w:rPr>
                <w:sz w:val="18"/>
              </w:rPr>
            </w:pPr>
            <w:r>
              <w:rPr>
                <w:spacing w:val="-1"/>
                <w:sz w:val="18"/>
              </w:rPr>
              <w:t>四、本期期末余</w:t>
            </w:r>
            <w:r>
              <w:rPr>
                <w:sz w:val="18"/>
              </w:rPr>
              <w:t>额 </w:t>
            </w:r>
          </w:p>
        </w:tc>
        <w:tc>
          <w:tcPr>
            <w:tcW w:w="1414" w:type="dxa"/>
          </w:tcPr>
          <w:p>
            <w:pPr>
              <w:pStyle w:val="TableParagraph"/>
              <w:ind w:right="41"/>
              <w:jc w:val="right"/>
              <w:rPr>
                <w:sz w:val="21"/>
              </w:rPr>
            </w:pPr>
            <w:r>
              <w:rPr>
                <w:sz w:val="21"/>
              </w:rPr>
              <w:t>1,012,831,13</w:t>
            </w:r>
          </w:p>
          <w:p>
            <w:pPr>
              <w:pStyle w:val="TableParagraph"/>
              <w:spacing w:line="250" w:lineRule="exact" w:before="4"/>
              <w:ind w:right="-58"/>
              <w:jc w:val="right"/>
              <w:rPr>
                <w:sz w:val="18"/>
              </w:rPr>
            </w:pPr>
            <w:r>
              <w:rPr>
                <w:sz w:val="21"/>
              </w:rPr>
              <w:t>2.00</w:t>
            </w:r>
            <w:r>
              <w:rPr>
                <w:sz w:val="18"/>
              </w:rPr>
              <w:t> </w:t>
            </w:r>
          </w:p>
        </w:tc>
        <w:tc>
          <w:tcPr>
            <w:tcW w:w="286" w:type="dxa"/>
          </w:tcPr>
          <w:p>
            <w:pPr>
              <w:pStyle w:val="TableParagraph"/>
              <w:spacing w:before="0"/>
              <w:ind w:right="-44"/>
              <w:jc w:val="right"/>
              <w:rPr>
                <w:sz w:val="18"/>
              </w:rPr>
            </w:pPr>
            <w:r>
              <w:rPr>
                <w:sz w:val="18"/>
              </w:rPr>
              <w:t> </w:t>
            </w:r>
          </w:p>
        </w:tc>
        <w:tc>
          <w:tcPr>
            <w:tcW w:w="281" w:type="dxa"/>
          </w:tcPr>
          <w:p>
            <w:pPr>
              <w:pStyle w:val="TableParagraph"/>
              <w:spacing w:before="0"/>
              <w:ind w:right="-58"/>
              <w:jc w:val="right"/>
              <w:rPr>
                <w:sz w:val="18"/>
              </w:rPr>
            </w:pPr>
            <w:r>
              <w:rPr>
                <w:sz w:val="18"/>
              </w:rPr>
              <w:t> </w:t>
            </w:r>
          </w:p>
        </w:tc>
        <w:tc>
          <w:tcPr>
            <w:tcW w:w="286" w:type="dxa"/>
          </w:tcPr>
          <w:p>
            <w:pPr>
              <w:pStyle w:val="TableParagraph"/>
              <w:spacing w:before="0"/>
              <w:ind w:right="-44"/>
              <w:jc w:val="right"/>
              <w:rPr>
                <w:sz w:val="18"/>
              </w:rPr>
            </w:pPr>
            <w:r>
              <w:rPr>
                <w:sz w:val="18"/>
              </w:rPr>
              <w:t> </w:t>
            </w:r>
          </w:p>
        </w:tc>
        <w:tc>
          <w:tcPr>
            <w:tcW w:w="992" w:type="dxa"/>
          </w:tcPr>
          <w:p>
            <w:pPr>
              <w:pStyle w:val="TableParagraph"/>
              <w:ind w:right="43"/>
              <w:jc w:val="right"/>
              <w:rPr>
                <w:sz w:val="21"/>
              </w:rPr>
            </w:pPr>
            <w:r>
              <w:rPr>
                <w:sz w:val="21"/>
              </w:rPr>
              <w:t>495,689,</w:t>
            </w:r>
          </w:p>
          <w:p>
            <w:pPr>
              <w:pStyle w:val="TableParagraph"/>
              <w:spacing w:line="250" w:lineRule="exact" w:before="4"/>
              <w:ind w:right="-44"/>
              <w:jc w:val="right"/>
              <w:rPr>
                <w:sz w:val="18"/>
              </w:rPr>
            </w:pPr>
            <w:r>
              <w:rPr>
                <w:sz w:val="21"/>
              </w:rPr>
              <w:t>642.24</w:t>
            </w:r>
            <w:r>
              <w:rPr>
                <w:sz w:val="18"/>
              </w:rPr>
              <w:t> </w:t>
            </w:r>
          </w:p>
        </w:tc>
        <w:tc>
          <w:tcPr>
            <w:tcW w:w="946" w:type="dxa"/>
          </w:tcPr>
          <w:p>
            <w:pPr>
              <w:pStyle w:val="TableParagraph"/>
              <w:ind w:left="153"/>
              <w:rPr>
                <w:sz w:val="21"/>
              </w:rPr>
            </w:pPr>
            <w:r>
              <w:rPr>
                <w:sz w:val="21"/>
              </w:rPr>
              <w:t>100,058</w:t>
            </w:r>
          </w:p>
          <w:p>
            <w:pPr>
              <w:pStyle w:val="TableParagraph"/>
              <w:spacing w:line="250" w:lineRule="exact" w:before="4"/>
              <w:ind w:left="153" w:right="-44"/>
              <w:rPr>
                <w:sz w:val="18"/>
              </w:rPr>
            </w:pPr>
            <w:r>
              <w:rPr>
                <w:sz w:val="21"/>
              </w:rPr>
              <w:t>,093.58</w:t>
            </w:r>
            <w:r>
              <w:rPr>
                <w:sz w:val="18"/>
              </w:rPr>
              <w:t> </w:t>
            </w:r>
          </w:p>
        </w:tc>
        <w:tc>
          <w:tcPr>
            <w:tcW w:w="336" w:type="dxa"/>
          </w:tcPr>
          <w:p>
            <w:pPr>
              <w:pStyle w:val="TableParagraph"/>
              <w:spacing w:before="0"/>
              <w:ind w:right="-44"/>
              <w:jc w:val="right"/>
              <w:rPr>
                <w:sz w:val="18"/>
              </w:rPr>
            </w:pPr>
            <w:r>
              <w:rPr>
                <w:sz w:val="18"/>
              </w:rPr>
              <w:t> </w:t>
            </w:r>
          </w:p>
        </w:tc>
        <w:tc>
          <w:tcPr>
            <w:tcW w:w="1135" w:type="dxa"/>
          </w:tcPr>
          <w:p>
            <w:pPr>
              <w:pStyle w:val="TableParagraph"/>
              <w:ind w:right="45"/>
              <w:jc w:val="right"/>
              <w:rPr>
                <w:sz w:val="21"/>
              </w:rPr>
            </w:pPr>
            <w:r>
              <w:rPr>
                <w:sz w:val="21"/>
              </w:rPr>
              <w:t>31,744,28</w:t>
            </w:r>
          </w:p>
          <w:p>
            <w:pPr>
              <w:pStyle w:val="TableParagraph"/>
              <w:spacing w:line="250" w:lineRule="exact" w:before="4"/>
              <w:ind w:right="-44"/>
              <w:jc w:val="right"/>
              <w:rPr>
                <w:sz w:val="18"/>
              </w:rPr>
            </w:pPr>
            <w:r>
              <w:rPr>
                <w:sz w:val="21"/>
              </w:rPr>
              <w:t>8.06</w:t>
            </w:r>
            <w:r>
              <w:rPr>
                <w:sz w:val="18"/>
              </w:rPr>
              <w:t> </w:t>
            </w:r>
          </w:p>
        </w:tc>
        <w:tc>
          <w:tcPr>
            <w:tcW w:w="1210" w:type="dxa"/>
          </w:tcPr>
          <w:p>
            <w:pPr>
              <w:pStyle w:val="TableParagraph"/>
              <w:ind w:right="43"/>
              <w:jc w:val="right"/>
              <w:rPr>
                <w:sz w:val="21"/>
              </w:rPr>
            </w:pPr>
            <w:r>
              <w:rPr>
                <w:sz w:val="21"/>
              </w:rPr>
              <w:t>181,721,55</w:t>
            </w:r>
          </w:p>
          <w:p>
            <w:pPr>
              <w:pStyle w:val="TableParagraph"/>
              <w:spacing w:line="250" w:lineRule="exact" w:before="4"/>
              <w:ind w:right="-44"/>
              <w:jc w:val="right"/>
              <w:rPr>
                <w:sz w:val="18"/>
              </w:rPr>
            </w:pPr>
            <w:r>
              <w:rPr>
                <w:sz w:val="21"/>
              </w:rPr>
              <w:t>6.02</w:t>
            </w:r>
            <w:r>
              <w:rPr>
                <w:sz w:val="18"/>
              </w:rPr>
              <w:t> </w:t>
            </w:r>
          </w:p>
        </w:tc>
        <w:tc>
          <w:tcPr>
            <w:tcW w:w="336" w:type="dxa"/>
          </w:tcPr>
          <w:p>
            <w:pPr>
              <w:pStyle w:val="TableParagraph"/>
              <w:spacing w:before="0"/>
              <w:ind w:right="-44"/>
              <w:jc w:val="right"/>
              <w:rPr>
                <w:sz w:val="18"/>
              </w:rPr>
            </w:pPr>
            <w:r>
              <w:rPr>
                <w:sz w:val="18"/>
              </w:rPr>
              <w:t> </w:t>
            </w:r>
          </w:p>
        </w:tc>
        <w:tc>
          <w:tcPr>
            <w:tcW w:w="1351" w:type="dxa"/>
          </w:tcPr>
          <w:p>
            <w:pPr>
              <w:pStyle w:val="TableParagraph"/>
              <w:ind w:right="45"/>
              <w:jc w:val="right"/>
              <w:rPr>
                <w:sz w:val="21"/>
              </w:rPr>
            </w:pPr>
            <w:r>
              <w:rPr>
                <w:sz w:val="21"/>
              </w:rPr>
              <w:t>2,051,529,0</w:t>
            </w:r>
          </w:p>
          <w:p>
            <w:pPr>
              <w:pStyle w:val="TableParagraph"/>
              <w:spacing w:line="250" w:lineRule="exact" w:before="4"/>
              <w:ind w:right="-44"/>
              <w:jc w:val="right"/>
              <w:rPr>
                <w:sz w:val="18"/>
              </w:rPr>
            </w:pPr>
            <w:r>
              <w:rPr>
                <w:sz w:val="21"/>
              </w:rPr>
              <w:t>92.15</w:t>
            </w:r>
            <w:r>
              <w:rPr>
                <w:sz w:val="18"/>
              </w:rPr>
              <w:t> </w:t>
            </w:r>
          </w:p>
        </w:tc>
        <w:tc>
          <w:tcPr>
            <w:tcW w:w="336" w:type="dxa"/>
          </w:tcPr>
          <w:p>
            <w:pPr>
              <w:pStyle w:val="TableParagraph"/>
              <w:spacing w:before="0"/>
              <w:ind w:right="-44"/>
              <w:jc w:val="right"/>
              <w:rPr>
                <w:sz w:val="18"/>
              </w:rPr>
            </w:pPr>
            <w:r>
              <w:rPr>
                <w:sz w:val="18"/>
              </w:rPr>
              <w:t> </w:t>
            </w:r>
          </w:p>
        </w:tc>
        <w:tc>
          <w:tcPr>
            <w:tcW w:w="1364" w:type="dxa"/>
          </w:tcPr>
          <w:p>
            <w:pPr>
              <w:pStyle w:val="TableParagraph"/>
              <w:ind w:right="45"/>
              <w:jc w:val="right"/>
              <w:rPr>
                <w:sz w:val="21"/>
              </w:rPr>
            </w:pPr>
            <w:r>
              <w:rPr>
                <w:sz w:val="21"/>
              </w:rPr>
              <w:t>3,673,457,6</w:t>
            </w:r>
          </w:p>
          <w:p>
            <w:pPr>
              <w:pStyle w:val="TableParagraph"/>
              <w:spacing w:line="250" w:lineRule="exact" w:before="4"/>
              <w:ind w:right="-44"/>
              <w:jc w:val="right"/>
              <w:rPr>
                <w:sz w:val="18"/>
              </w:rPr>
            </w:pPr>
            <w:r>
              <w:rPr>
                <w:sz w:val="21"/>
              </w:rPr>
              <w:t>16.89</w:t>
            </w:r>
            <w:r>
              <w:rPr>
                <w:sz w:val="18"/>
              </w:rPr>
              <w:t> </w:t>
            </w:r>
          </w:p>
        </w:tc>
        <w:tc>
          <w:tcPr>
            <w:tcW w:w="1270" w:type="dxa"/>
          </w:tcPr>
          <w:p>
            <w:pPr>
              <w:pStyle w:val="TableParagraph"/>
              <w:ind w:right="45"/>
              <w:jc w:val="right"/>
              <w:rPr>
                <w:sz w:val="21"/>
              </w:rPr>
            </w:pPr>
            <w:r>
              <w:rPr>
                <w:sz w:val="21"/>
              </w:rPr>
              <w:t>154,883,19</w:t>
            </w:r>
          </w:p>
          <w:p>
            <w:pPr>
              <w:pStyle w:val="TableParagraph"/>
              <w:spacing w:line="250" w:lineRule="exact" w:before="4"/>
              <w:ind w:right="-44"/>
              <w:jc w:val="right"/>
              <w:rPr>
                <w:sz w:val="18"/>
              </w:rPr>
            </w:pPr>
            <w:r>
              <w:rPr>
                <w:sz w:val="21"/>
              </w:rPr>
              <w:t>9.36</w:t>
            </w:r>
            <w:r>
              <w:rPr>
                <w:sz w:val="18"/>
              </w:rPr>
              <w:t> </w:t>
            </w:r>
          </w:p>
        </w:tc>
        <w:tc>
          <w:tcPr>
            <w:tcW w:w="1416" w:type="dxa"/>
          </w:tcPr>
          <w:p>
            <w:pPr>
              <w:pStyle w:val="TableParagraph"/>
              <w:ind w:right="43"/>
              <w:jc w:val="right"/>
              <w:rPr>
                <w:sz w:val="21"/>
              </w:rPr>
            </w:pPr>
            <w:r>
              <w:rPr>
                <w:sz w:val="21"/>
              </w:rPr>
              <w:t>3,828,340,81</w:t>
            </w:r>
          </w:p>
          <w:p>
            <w:pPr>
              <w:pStyle w:val="TableParagraph"/>
              <w:spacing w:line="250" w:lineRule="exact" w:before="4"/>
              <w:ind w:right="-44"/>
              <w:jc w:val="right"/>
              <w:rPr>
                <w:sz w:val="18"/>
              </w:rPr>
            </w:pPr>
            <w:r>
              <w:rPr>
                <w:sz w:val="21"/>
              </w:rPr>
              <w:t>6.25</w:t>
            </w:r>
            <w:r>
              <w:rPr>
                <w:sz w:val="18"/>
              </w:rPr>
              <w:t> </w:t>
            </w:r>
          </w:p>
        </w:tc>
      </w:tr>
    </w:tbl>
    <w:p>
      <w:pPr>
        <w:pStyle w:val="BodyText"/>
        <w:spacing w:before="2"/>
        <w:ind w:left="644"/>
      </w:pPr>
      <w:r>
        <w:rPr>
          <w:w w:val="100"/>
        </w:rPr>
        <w:t> </w:t>
      </w:r>
    </w:p>
    <w:p>
      <w:pPr>
        <w:pStyle w:val="BodyText"/>
        <w:spacing w:before="4" w:after="4"/>
        <w:ind w:left="644"/>
      </w:pPr>
      <w:r>
        <w:rPr>
          <w:w w:val="100"/>
        </w:rPr>
        <w:t> </w:t>
      </w: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5"/>
        <w:gridCol w:w="1419"/>
        <w:gridCol w:w="281"/>
        <w:gridCol w:w="286"/>
        <w:gridCol w:w="284"/>
        <w:gridCol w:w="993"/>
        <w:gridCol w:w="952"/>
        <w:gridCol w:w="328"/>
        <w:gridCol w:w="1168"/>
        <w:gridCol w:w="1240"/>
        <w:gridCol w:w="289"/>
        <w:gridCol w:w="1364"/>
        <w:gridCol w:w="339"/>
        <w:gridCol w:w="1314"/>
        <w:gridCol w:w="1239"/>
        <w:gridCol w:w="1400"/>
      </w:tblGrid>
      <w:tr>
        <w:trPr>
          <w:trHeight w:val="239" w:hRule="atLeast"/>
        </w:trPr>
        <w:tc>
          <w:tcPr>
            <w:tcW w:w="1335" w:type="dxa"/>
            <w:vMerge w:val="restart"/>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1"/>
              <w:rPr>
                <w:sz w:val="21"/>
              </w:rPr>
            </w:pPr>
          </w:p>
          <w:p>
            <w:pPr>
              <w:pStyle w:val="TableParagraph"/>
              <w:spacing w:before="0"/>
              <w:ind w:left="486"/>
              <w:rPr>
                <w:sz w:val="18"/>
              </w:rPr>
            </w:pPr>
            <w:r>
              <w:rPr>
                <w:sz w:val="18"/>
              </w:rPr>
              <w:t>项目 </w:t>
            </w:r>
          </w:p>
        </w:tc>
        <w:tc>
          <w:tcPr>
            <w:tcW w:w="12896" w:type="dxa"/>
            <w:gridSpan w:val="15"/>
          </w:tcPr>
          <w:p>
            <w:pPr>
              <w:pStyle w:val="TableParagraph"/>
              <w:spacing w:line="213" w:lineRule="exact" w:before="7"/>
              <w:ind w:left="1695"/>
              <w:jc w:val="center"/>
              <w:rPr>
                <w:sz w:val="21"/>
              </w:rPr>
            </w:pPr>
            <w:r>
              <w:rPr>
                <w:w w:val="100"/>
                <w:sz w:val="21"/>
              </w:rPr>
              <w:t> </w:t>
            </w:r>
            <w:r>
              <w:rPr>
                <w:spacing w:val="-1"/>
                <w:sz w:val="18"/>
              </w:rPr>
              <w:t>2021</w:t>
            </w:r>
            <w:r>
              <w:rPr>
                <w:spacing w:val="-15"/>
                <w:sz w:val="18"/>
              </w:rPr>
              <w:t> 年度</w:t>
            </w:r>
            <w:r>
              <w:rPr>
                <w:w w:val="100"/>
                <w:sz w:val="21"/>
              </w:rPr>
              <w:t> </w:t>
            </w:r>
          </w:p>
        </w:tc>
      </w:tr>
      <w:tr>
        <w:trPr>
          <w:trHeight w:val="470" w:hRule="atLeast"/>
        </w:trPr>
        <w:tc>
          <w:tcPr>
            <w:tcW w:w="1335" w:type="dxa"/>
            <w:vMerge/>
            <w:tcBorders>
              <w:top w:val="nil"/>
            </w:tcBorders>
          </w:tcPr>
          <w:p>
            <w:pPr>
              <w:rPr>
                <w:sz w:val="2"/>
                <w:szCs w:val="2"/>
              </w:rPr>
            </w:pPr>
          </w:p>
        </w:tc>
        <w:tc>
          <w:tcPr>
            <w:tcW w:w="10257" w:type="dxa"/>
            <w:gridSpan w:val="13"/>
          </w:tcPr>
          <w:p>
            <w:pPr>
              <w:pStyle w:val="TableParagraph"/>
              <w:spacing w:before="119"/>
              <w:ind w:left="4163" w:right="4064"/>
              <w:jc w:val="center"/>
              <w:rPr>
                <w:sz w:val="21"/>
              </w:rPr>
            </w:pPr>
            <w:r>
              <w:rPr>
                <w:sz w:val="18"/>
              </w:rPr>
              <w:t>归属于母公司所有者权益</w:t>
            </w:r>
            <w:r>
              <w:rPr>
                <w:w w:val="100"/>
                <w:sz w:val="21"/>
              </w:rPr>
              <w:t> </w:t>
            </w:r>
          </w:p>
        </w:tc>
        <w:tc>
          <w:tcPr>
            <w:tcW w:w="1239" w:type="dxa"/>
            <w:vMerge w:val="restart"/>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53"/>
              <w:ind w:left="64" w:right="-15"/>
              <w:rPr>
                <w:sz w:val="18"/>
              </w:rPr>
            </w:pPr>
            <w:r>
              <w:rPr>
                <w:sz w:val="18"/>
              </w:rPr>
              <w:t>少数股东权益 </w:t>
            </w:r>
          </w:p>
        </w:tc>
        <w:tc>
          <w:tcPr>
            <w:tcW w:w="1400" w:type="dxa"/>
            <w:vMerge w:val="restart"/>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53"/>
              <w:ind w:left="56" w:right="-29"/>
              <w:rPr>
                <w:sz w:val="18"/>
              </w:rPr>
            </w:pPr>
            <w:r>
              <w:rPr>
                <w:sz w:val="18"/>
              </w:rPr>
              <w:t>所有者权益合计 </w:t>
            </w:r>
          </w:p>
        </w:tc>
      </w:tr>
      <w:tr>
        <w:trPr>
          <w:trHeight w:val="482" w:hRule="atLeast"/>
        </w:trPr>
        <w:tc>
          <w:tcPr>
            <w:tcW w:w="1335" w:type="dxa"/>
            <w:vMerge/>
            <w:tcBorders>
              <w:top w:val="nil"/>
            </w:tcBorders>
          </w:tcPr>
          <w:p>
            <w:pPr>
              <w:rPr>
                <w:sz w:val="2"/>
                <w:szCs w:val="2"/>
              </w:rPr>
            </w:pPr>
          </w:p>
        </w:tc>
        <w:tc>
          <w:tcPr>
            <w:tcW w:w="1419" w:type="dxa"/>
            <w:vMerge w:val="restart"/>
          </w:tcPr>
          <w:p>
            <w:pPr>
              <w:pStyle w:val="TableParagraph"/>
              <w:spacing w:before="0"/>
              <w:rPr>
                <w:sz w:val="18"/>
              </w:rPr>
            </w:pPr>
          </w:p>
          <w:p>
            <w:pPr>
              <w:pStyle w:val="TableParagraph"/>
              <w:spacing w:before="3"/>
              <w:rPr>
                <w:sz w:val="20"/>
              </w:rPr>
            </w:pPr>
          </w:p>
          <w:p>
            <w:pPr>
              <w:pStyle w:val="TableParagraph"/>
              <w:spacing w:line="249" w:lineRule="auto" w:before="0"/>
              <w:ind w:left="573" w:right="65" w:hanging="495"/>
              <w:rPr>
                <w:sz w:val="18"/>
              </w:rPr>
            </w:pPr>
            <w:r>
              <w:rPr>
                <w:spacing w:val="-3"/>
                <w:sz w:val="18"/>
              </w:rPr>
              <w:t>实收资本 (或股</w:t>
            </w:r>
            <w:r>
              <w:rPr>
                <w:sz w:val="18"/>
              </w:rPr>
              <w:t>本) </w:t>
            </w:r>
          </w:p>
        </w:tc>
        <w:tc>
          <w:tcPr>
            <w:tcW w:w="851" w:type="dxa"/>
            <w:gridSpan w:val="3"/>
          </w:tcPr>
          <w:p>
            <w:pPr>
              <w:pStyle w:val="TableParagraph"/>
              <w:spacing w:before="9"/>
              <w:ind w:right="57"/>
              <w:jc w:val="right"/>
              <w:rPr>
                <w:sz w:val="18"/>
              </w:rPr>
            </w:pPr>
            <w:r>
              <w:rPr>
                <w:sz w:val="18"/>
              </w:rPr>
              <w:t>其他权益</w:t>
            </w:r>
          </w:p>
          <w:p>
            <w:pPr>
              <w:pStyle w:val="TableParagraph"/>
              <w:spacing w:line="213" w:lineRule="exact" w:before="10"/>
              <w:ind w:right="147"/>
              <w:jc w:val="right"/>
              <w:rPr>
                <w:sz w:val="18"/>
              </w:rPr>
            </w:pPr>
            <w:r>
              <w:rPr>
                <w:sz w:val="18"/>
              </w:rPr>
              <w:t>工具 </w:t>
            </w:r>
          </w:p>
        </w:tc>
        <w:tc>
          <w:tcPr>
            <w:tcW w:w="993" w:type="dxa"/>
            <w:vMerge w:val="restart"/>
          </w:tcPr>
          <w:p>
            <w:pPr>
              <w:pStyle w:val="TableParagraph"/>
              <w:spacing w:before="0"/>
              <w:rPr>
                <w:sz w:val="18"/>
              </w:rPr>
            </w:pPr>
          </w:p>
          <w:p>
            <w:pPr>
              <w:pStyle w:val="TableParagraph"/>
              <w:spacing w:before="0"/>
              <w:rPr>
                <w:sz w:val="18"/>
              </w:rPr>
            </w:pPr>
          </w:p>
          <w:p>
            <w:pPr>
              <w:pStyle w:val="TableParagraph"/>
              <w:spacing w:before="148"/>
              <w:ind w:left="134"/>
              <w:rPr>
                <w:sz w:val="18"/>
              </w:rPr>
            </w:pPr>
            <w:r>
              <w:rPr>
                <w:sz w:val="18"/>
              </w:rPr>
              <w:t>资本公积 </w:t>
            </w:r>
          </w:p>
        </w:tc>
        <w:tc>
          <w:tcPr>
            <w:tcW w:w="952" w:type="dxa"/>
            <w:vMerge w:val="restart"/>
          </w:tcPr>
          <w:p>
            <w:pPr>
              <w:pStyle w:val="TableParagraph"/>
              <w:spacing w:before="0"/>
              <w:rPr>
                <w:sz w:val="18"/>
              </w:rPr>
            </w:pPr>
          </w:p>
          <w:p>
            <w:pPr>
              <w:pStyle w:val="TableParagraph"/>
              <w:spacing w:before="0"/>
              <w:rPr>
                <w:sz w:val="18"/>
              </w:rPr>
            </w:pPr>
          </w:p>
          <w:p>
            <w:pPr>
              <w:pStyle w:val="TableParagraph"/>
              <w:spacing w:before="148"/>
              <w:ind w:left="53" w:right="-44"/>
              <w:rPr>
                <w:sz w:val="18"/>
              </w:rPr>
            </w:pPr>
            <w:r>
              <w:rPr>
                <w:spacing w:val="-14"/>
                <w:sz w:val="18"/>
              </w:rPr>
              <w:t>减：库存股 </w:t>
            </w:r>
          </w:p>
        </w:tc>
        <w:tc>
          <w:tcPr>
            <w:tcW w:w="328" w:type="dxa"/>
            <w:vMerge w:val="restart"/>
          </w:tcPr>
          <w:p>
            <w:pPr>
              <w:pStyle w:val="TableParagraph"/>
              <w:spacing w:line="249" w:lineRule="auto" w:before="9"/>
              <w:ind w:left="66" w:right="69"/>
              <w:jc w:val="both"/>
              <w:rPr>
                <w:sz w:val="18"/>
              </w:rPr>
            </w:pPr>
            <w:r>
              <w:rPr>
                <w:sz w:val="18"/>
              </w:rPr>
              <w:t>其他综合收</w:t>
            </w:r>
          </w:p>
          <w:p>
            <w:pPr>
              <w:pStyle w:val="TableParagraph"/>
              <w:spacing w:line="213" w:lineRule="exact"/>
              <w:ind w:left="66" w:right="-29"/>
              <w:rPr>
                <w:sz w:val="18"/>
              </w:rPr>
            </w:pPr>
            <w:r>
              <w:rPr>
                <w:sz w:val="18"/>
              </w:rPr>
              <w:t>益 </w:t>
            </w:r>
          </w:p>
        </w:tc>
        <w:tc>
          <w:tcPr>
            <w:tcW w:w="1168" w:type="dxa"/>
            <w:vMerge w:val="restart"/>
          </w:tcPr>
          <w:p>
            <w:pPr>
              <w:pStyle w:val="TableParagraph"/>
              <w:spacing w:before="0"/>
              <w:rPr>
                <w:sz w:val="18"/>
              </w:rPr>
            </w:pPr>
          </w:p>
          <w:p>
            <w:pPr>
              <w:pStyle w:val="TableParagraph"/>
              <w:spacing w:before="0"/>
              <w:rPr>
                <w:sz w:val="18"/>
              </w:rPr>
            </w:pPr>
          </w:p>
          <w:p>
            <w:pPr>
              <w:pStyle w:val="TableParagraph"/>
              <w:spacing w:before="148"/>
              <w:ind w:left="216"/>
              <w:rPr>
                <w:sz w:val="18"/>
              </w:rPr>
            </w:pPr>
            <w:r>
              <w:rPr>
                <w:sz w:val="18"/>
              </w:rPr>
              <w:t>专项储备 </w:t>
            </w:r>
          </w:p>
        </w:tc>
        <w:tc>
          <w:tcPr>
            <w:tcW w:w="1240" w:type="dxa"/>
            <w:vMerge w:val="restart"/>
          </w:tcPr>
          <w:p>
            <w:pPr>
              <w:pStyle w:val="TableParagraph"/>
              <w:spacing w:before="0"/>
              <w:rPr>
                <w:sz w:val="18"/>
              </w:rPr>
            </w:pPr>
          </w:p>
          <w:p>
            <w:pPr>
              <w:pStyle w:val="TableParagraph"/>
              <w:spacing w:before="0"/>
              <w:rPr>
                <w:sz w:val="18"/>
              </w:rPr>
            </w:pPr>
          </w:p>
          <w:p>
            <w:pPr>
              <w:pStyle w:val="TableParagraph"/>
              <w:spacing w:before="148"/>
              <w:ind w:left="248"/>
              <w:rPr>
                <w:sz w:val="18"/>
              </w:rPr>
            </w:pPr>
            <w:r>
              <w:rPr>
                <w:sz w:val="18"/>
              </w:rPr>
              <w:t>盈余公积 </w:t>
            </w:r>
          </w:p>
        </w:tc>
        <w:tc>
          <w:tcPr>
            <w:tcW w:w="289" w:type="dxa"/>
            <w:vMerge w:val="restart"/>
          </w:tcPr>
          <w:p>
            <w:pPr>
              <w:pStyle w:val="TableParagraph"/>
              <w:spacing w:line="249" w:lineRule="auto" w:before="9"/>
              <w:ind w:left="48" w:right="50"/>
              <w:jc w:val="both"/>
              <w:rPr>
                <w:sz w:val="18"/>
              </w:rPr>
            </w:pPr>
            <w:r>
              <w:rPr>
                <w:sz w:val="18"/>
              </w:rPr>
              <w:t>一般风险准</w:t>
            </w:r>
          </w:p>
          <w:p>
            <w:pPr>
              <w:pStyle w:val="TableParagraph"/>
              <w:spacing w:line="213" w:lineRule="exact"/>
              <w:ind w:left="48" w:right="-44"/>
              <w:rPr>
                <w:sz w:val="18"/>
              </w:rPr>
            </w:pPr>
            <w:r>
              <w:rPr>
                <w:sz w:val="18"/>
              </w:rPr>
              <w:t>备 </w:t>
            </w:r>
          </w:p>
        </w:tc>
        <w:tc>
          <w:tcPr>
            <w:tcW w:w="1364" w:type="dxa"/>
            <w:vMerge w:val="restart"/>
          </w:tcPr>
          <w:p>
            <w:pPr>
              <w:pStyle w:val="TableParagraph"/>
              <w:spacing w:before="0"/>
              <w:rPr>
                <w:sz w:val="18"/>
              </w:rPr>
            </w:pPr>
          </w:p>
          <w:p>
            <w:pPr>
              <w:pStyle w:val="TableParagraph"/>
              <w:spacing w:before="0"/>
              <w:rPr>
                <w:sz w:val="18"/>
              </w:rPr>
            </w:pPr>
          </w:p>
          <w:p>
            <w:pPr>
              <w:pStyle w:val="TableParagraph"/>
              <w:spacing w:before="148"/>
              <w:ind w:left="219"/>
              <w:rPr>
                <w:sz w:val="18"/>
              </w:rPr>
            </w:pPr>
            <w:r>
              <w:rPr>
                <w:sz w:val="18"/>
              </w:rPr>
              <w:t>未分配利润 </w:t>
            </w:r>
          </w:p>
        </w:tc>
        <w:tc>
          <w:tcPr>
            <w:tcW w:w="339" w:type="dxa"/>
            <w:vMerge w:val="restart"/>
          </w:tcPr>
          <w:p>
            <w:pPr>
              <w:pStyle w:val="TableParagraph"/>
              <w:spacing w:before="0"/>
              <w:rPr>
                <w:sz w:val="18"/>
              </w:rPr>
            </w:pPr>
          </w:p>
          <w:p>
            <w:pPr>
              <w:pStyle w:val="TableParagraph"/>
              <w:spacing w:before="0"/>
              <w:rPr>
                <w:sz w:val="20"/>
              </w:rPr>
            </w:pPr>
          </w:p>
          <w:p>
            <w:pPr>
              <w:pStyle w:val="TableParagraph"/>
              <w:spacing w:line="244" w:lineRule="auto" w:before="0"/>
              <w:ind w:left="67" w:right="-15"/>
              <w:rPr>
                <w:sz w:val="18"/>
              </w:rPr>
            </w:pPr>
            <w:r>
              <w:rPr>
                <w:sz w:val="18"/>
              </w:rPr>
              <w:t>其他 </w:t>
            </w:r>
          </w:p>
        </w:tc>
        <w:tc>
          <w:tcPr>
            <w:tcW w:w="1314" w:type="dxa"/>
            <w:vMerge w:val="restart"/>
          </w:tcPr>
          <w:p>
            <w:pPr>
              <w:pStyle w:val="TableParagraph"/>
              <w:spacing w:before="0"/>
              <w:rPr>
                <w:sz w:val="18"/>
              </w:rPr>
            </w:pPr>
          </w:p>
          <w:p>
            <w:pPr>
              <w:pStyle w:val="TableParagraph"/>
              <w:spacing w:before="0"/>
              <w:rPr>
                <w:sz w:val="18"/>
              </w:rPr>
            </w:pPr>
          </w:p>
          <w:p>
            <w:pPr>
              <w:pStyle w:val="TableParagraph"/>
              <w:spacing w:before="144"/>
              <w:ind w:left="463"/>
              <w:rPr>
                <w:sz w:val="18"/>
              </w:rPr>
            </w:pPr>
            <w:r>
              <w:rPr>
                <w:sz w:val="18"/>
              </w:rPr>
              <w:t>小计 </w:t>
            </w:r>
          </w:p>
        </w:tc>
        <w:tc>
          <w:tcPr>
            <w:tcW w:w="1239" w:type="dxa"/>
            <w:vMerge/>
            <w:tcBorders>
              <w:top w:val="nil"/>
            </w:tcBorders>
          </w:tcPr>
          <w:p>
            <w:pPr>
              <w:rPr>
                <w:sz w:val="2"/>
                <w:szCs w:val="2"/>
              </w:rPr>
            </w:pPr>
          </w:p>
        </w:tc>
        <w:tc>
          <w:tcPr>
            <w:tcW w:w="1400" w:type="dxa"/>
            <w:vMerge/>
            <w:tcBorders>
              <w:top w:val="nil"/>
            </w:tcBorders>
          </w:tcPr>
          <w:p>
            <w:pPr>
              <w:rPr>
                <w:sz w:val="2"/>
                <w:szCs w:val="2"/>
              </w:rPr>
            </w:pPr>
          </w:p>
        </w:tc>
      </w:tr>
      <w:tr>
        <w:trPr>
          <w:trHeight w:val="950" w:hRule="atLeast"/>
        </w:trPr>
        <w:tc>
          <w:tcPr>
            <w:tcW w:w="1335" w:type="dxa"/>
            <w:vMerge/>
            <w:tcBorders>
              <w:top w:val="nil"/>
            </w:tcBorders>
          </w:tcPr>
          <w:p>
            <w:pPr>
              <w:rPr>
                <w:sz w:val="2"/>
                <w:szCs w:val="2"/>
              </w:rPr>
            </w:pPr>
          </w:p>
        </w:tc>
        <w:tc>
          <w:tcPr>
            <w:tcW w:w="1419" w:type="dxa"/>
            <w:vMerge/>
            <w:tcBorders>
              <w:top w:val="nil"/>
            </w:tcBorders>
          </w:tcPr>
          <w:p>
            <w:pPr>
              <w:rPr>
                <w:sz w:val="2"/>
                <w:szCs w:val="2"/>
              </w:rPr>
            </w:pPr>
          </w:p>
        </w:tc>
        <w:tc>
          <w:tcPr>
            <w:tcW w:w="281" w:type="dxa"/>
          </w:tcPr>
          <w:p>
            <w:pPr>
              <w:pStyle w:val="TableParagraph"/>
              <w:spacing w:line="242" w:lineRule="auto" w:before="124"/>
              <w:ind w:left="54" w:right="34"/>
              <w:jc w:val="both"/>
              <w:rPr>
                <w:sz w:val="18"/>
              </w:rPr>
            </w:pPr>
            <w:r>
              <w:rPr>
                <w:sz w:val="18"/>
              </w:rPr>
              <w:t>优先股</w:t>
            </w:r>
          </w:p>
        </w:tc>
        <w:tc>
          <w:tcPr>
            <w:tcW w:w="286" w:type="dxa"/>
          </w:tcPr>
          <w:p>
            <w:pPr>
              <w:pStyle w:val="TableParagraph"/>
              <w:spacing w:line="242" w:lineRule="auto" w:before="124"/>
              <w:ind w:left="56" w:right="37"/>
              <w:jc w:val="both"/>
              <w:rPr>
                <w:sz w:val="18"/>
              </w:rPr>
            </w:pPr>
            <w:r>
              <w:rPr>
                <w:sz w:val="18"/>
              </w:rPr>
              <w:t>永续债</w:t>
            </w:r>
          </w:p>
        </w:tc>
        <w:tc>
          <w:tcPr>
            <w:tcW w:w="284" w:type="dxa"/>
          </w:tcPr>
          <w:p>
            <w:pPr>
              <w:pStyle w:val="TableParagraph"/>
              <w:spacing w:before="9"/>
              <w:rPr>
                <w:sz w:val="18"/>
              </w:rPr>
            </w:pPr>
          </w:p>
          <w:p>
            <w:pPr>
              <w:pStyle w:val="TableParagraph"/>
              <w:spacing w:line="244" w:lineRule="auto" w:before="0"/>
              <w:ind w:left="55" w:right="37"/>
              <w:rPr>
                <w:sz w:val="18"/>
              </w:rPr>
            </w:pPr>
            <w:r>
              <w:rPr>
                <w:sz w:val="18"/>
              </w:rPr>
              <w:t>其他</w:t>
            </w:r>
          </w:p>
        </w:tc>
        <w:tc>
          <w:tcPr>
            <w:tcW w:w="993" w:type="dxa"/>
            <w:vMerge/>
            <w:tcBorders>
              <w:top w:val="nil"/>
            </w:tcBorders>
          </w:tcPr>
          <w:p>
            <w:pPr>
              <w:rPr>
                <w:sz w:val="2"/>
                <w:szCs w:val="2"/>
              </w:rPr>
            </w:pPr>
          </w:p>
        </w:tc>
        <w:tc>
          <w:tcPr>
            <w:tcW w:w="952" w:type="dxa"/>
            <w:vMerge/>
            <w:tcBorders>
              <w:top w:val="nil"/>
            </w:tcBorders>
          </w:tcPr>
          <w:p>
            <w:pPr>
              <w:rPr>
                <w:sz w:val="2"/>
                <w:szCs w:val="2"/>
              </w:rPr>
            </w:pPr>
          </w:p>
        </w:tc>
        <w:tc>
          <w:tcPr>
            <w:tcW w:w="328" w:type="dxa"/>
            <w:vMerge/>
            <w:tcBorders>
              <w:top w:val="nil"/>
            </w:tcBorders>
          </w:tcPr>
          <w:p>
            <w:pPr>
              <w:rPr>
                <w:sz w:val="2"/>
                <w:szCs w:val="2"/>
              </w:rPr>
            </w:pPr>
          </w:p>
        </w:tc>
        <w:tc>
          <w:tcPr>
            <w:tcW w:w="1168" w:type="dxa"/>
            <w:vMerge/>
            <w:tcBorders>
              <w:top w:val="nil"/>
            </w:tcBorders>
          </w:tcPr>
          <w:p>
            <w:pPr>
              <w:rPr>
                <w:sz w:val="2"/>
                <w:szCs w:val="2"/>
              </w:rPr>
            </w:pPr>
          </w:p>
        </w:tc>
        <w:tc>
          <w:tcPr>
            <w:tcW w:w="1240" w:type="dxa"/>
            <w:vMerge/>
            <w:tcBorders>
              <w:top w:val="nil"/>
            </w:tcBorders>
          </w:tcPr>
          <w:p>
            <w:pPr>
              <w:rPr>
                <w:sz w:val="2"/>
                <w:szCs w:val="2"/>
              </w:rPr>
            </w:pPr>
          </w:p>
        </w:tc>
        <w:tc>
          <w:tcPr>
            <w:tcW w:w="289" w:type="dxa"/>
            <w:vMerge/>
            <w:tcBorders>
              <w:top w:val="nil"/>
            </w:tcBorders>
          </w:tcPr>
          <w:p>
            <w:pPr>
              <w:rPr>
                <w:sz w:val="2"/>
                <w:szCs w:val="2"/>
              </w:rPr>
            </w:pPr>
          </w:p>
        </w:tc>
        <w:tc>
          <w:tcPr>
            <w:tcW w:w="1364" w:type="dxa"/>
            <w:vMerge/>
            <w:tcBorders>
              <w:top w:val="nil"/>
            </w:tcBorders>
          </w:tcPr>
          <w:p>
            <w:pPr>
              <w:rPr>
                <w:sz w:val="2"/>
                <w:szCs w:val="2"/>
              </w:rPr>
            </w:pPr>
          </w:p>
        </w:tc>
        <w:tc>
          <w:tcPr>
            <w:tcW w:w="339" w:type="dxa"/>
            <w:vMerge/>
            <w:tcBorders>
              <w:top w:val="nil"/>
            </w:tcBorders>
          </w:tcPr>
          <w:p>
            <w:pPr>
              <w:rPr>
                <w:sz w:val="2"/>
                <w:szCs w:val="2"/>
              </w:rPr>
            </w:pPr>
          </w:p>
        </w:tc>
        <w:tc>
          <w:tcPr>
            <w:tcW w:w="1314" w:type="dxa"/>
            <w:vMerge/>
            <w:tcBorders>
              <w:top w:val="nil"/>
            </w:tcBorders>
          </w:tcPr>
          <w:p>
            <w:pPr>
              <w:rPr>
                <w:sz w:val="2"/>
                <w:szCs w:val="2"/>
              </w:rPr>
            </w:pPr>
          </w:p>
        </w:tc>
        <w:tc>
          <w:tcPr>
            <w:tcW w:w="1239" w:type="dxa"/>
            <w:vMerge/>
            <w:tcBorders>
              <w:top w:val="nil"/>
            </w:tcBorders>
          </w:tcPr>
          <w:p>
            <w:pPr>
              <w:rPr>
                <w:sz w:val="2"/>
                <w:szCs w:val="2"/>
              </w:rPr>
            </w:pPr>
          </w:p>
        </w:tc>
        <w:tc>
          <w:tcPr>
            <w:tcW w:w="1400" w:type="dxa"/>
            <w:vMerge/>
            <w:tcBorders>
              <w:top w:val="nil"/>
            </w:tcBorders>
          </w:tcPr>
          <w:p>
            <w:pPr>
              <w:rPr>
                <w:sz w:val="2"/>
                <w:szCs w:val="2"/>
              </w:rPr>
            </w:pPr>
          </w:p>
        </w:tc>
      </w:tr>
      <w:tr>
        <w:trPr>
          <w:trHeight w:val="544" w:hRule="atLeast"/>
        </w:trPr>
        <w:tc>
          <w:tcPr>
            <w:tcW w:w="1335" w:type="dxa"/>
          </w:tcPr>
          <w:p>
            <w:pPr>
              <w:pStyle w:val="TableParagraph"/>
              <w:spacing w:line="242" w:lineRule="auto" w:before="0"/>
              <w:ind w:left="57" w:right="45"/>
              <w:rPr>
                <w:sz w:val="18"/>
              </w:rPr>
            </w:pPr>
            <w:r>
              <w:rPr>
                <w:spacing w:val="-7"/>
                <w:sz w:val="18"/>
              </w:rPr>
              <w:t>一、上年年末余</w:t>
            </w:r>
            <w:r>
              <w:rPr>
                <w:sz w:val="18"/>
              </w:rPr>
              <w:t>额 </w:t>
            </w:r>
          </w:p>
        </w:tc>
        <w:tc>
          <w:tcPr>
            <w:tcW w:w="1419" w:type="dxa"/>
          </w:tcPr>
          <w:p>
            <w:pPr>
              <w:pStyle w:val="TableParagraph"/>
              <w:ind w:right="44"/>
              <w:jc w:val="right"/>
              <w:rPr>
                <w:sz w:val="21"/>
              </w:rPr>
            </w:pPr>
            <w:r>
              <w:rPr>
                <w:sz w:val="21"/>
              </w:rPr>
              <w:t>1,092,560,64</w:t>
            </w:r>
          </w:p>
          <w:p>
            <w:pPr>
              <w:pStyle w:val="TableParagraph"/>
              <w:spacing w:line="252" w:lineRule="exact" w:before="2"/>
              <w:ind w:right="-44"/>
              <w:jc w:val="right"/>
              <w:rPr>
                <w:sz w:val="18"/>
              </w:rPr>
            </w:pPr>
            <w:r>
              <w:rPr>
                <w:sz w:val="21"/>
              </w:rPr>
              <w:t>1.00</w:t>
            </w:r>
            <w:r>
              <w:rPr>
                <w:sz w:val="18"/>
              </w:rPr>
              <w:t> </w:t>
            </w:r>
          </w:p>
        </w:tc>
        <w:tc>
          <w:tcPr>
            <w:tcW w:w="281" w:type="dxa"/>
          </w:tcPr>
          <w:p>
            <w:pPr>
              <w:pStyle w:val="TableParagraph"/>
              <w:spacing w:before="0"/>
              <w:ind w:right="-44"/>
              <w:jc w:val="right"/>
              <w:rPr>
                <w:sz w:val="18"/>
              </w:rPr>
            </w:pPr>
            <w:r>
              <w:rPr>
                <w:sz w:val="18"/>
              </w:rPr>
              <w:t> </w:t>
            </w:r>
          </w:p>
        </w:tc>
        <w:tc>
          <w:tcPr>
            <w:tcW w:w="286" w:type="dxa"/>
          </w:tcPr>
          <w:p>
            <w:pPr>
              <w:pStyle w:val="TableParagraph"/>
              <w:spacing w:before="0"/>
              <w:ind w:right="-44"/>
              <w:jc w:val="right"/>
              <w:rPr>
                <w:sz w:val="18"/>
              </w:rPr>
            </w:pPr>
            <w:r>
              <w:rPr>
                <w:sz w:val="18"/>
              </w:rPr>
              <w:t> </w:t>
            </w:r>
          </w:p>
        </w:tc>
        <w:tc>
          <w:tcPr>
            <w:tcW w:w="284" w:type="dxa"/>
          </w:tcPr>
          <w:p>
            <w:pPr>
              <w:pStyle w:val="TableParagraph"/>
              <w:spacing w:before="0"/>
              <w:ind w:right="-44"/>
              <w:jc w:val="right"/>
              <w:rPr>
                <w:sz w:val="18"/>
              </w:rPr>
            </w:pPr>
            <w:r>
              <w:rPr>
                <w:sz w:val="18"/>
              </w:rPr>
              <w:t> </w:t>
            </w:r>
          </w:p>
        </w:tc>
        <w:tc>
          <w:tcPr>
            <w:tcW w:w="993" w:type="dxa"/>
          </w:tcPr>
          <w:p>
            <w:pPr>
              <w:pStyle w:val="TableParagraph"/>
              <w:ind w:right="44"/>
              <w:jc w:val="right"/>
              <w:rPr>
                <w:sz w:val="21"/>
              </w:rPr>
            </w:pPr>
            <w:r>
              <w:rPr>
                <w:sz w:val="21"/>
              </w:rPr>
              <w:t>910,568,</w:t>
            </w:r>
          </w:p>
          <w:p>
            <w:pPr>
              <w:pStyle w:val="TableParagraph"/>
              <w:spacing w:line="252" w:lineRule="exact" w:before="2"/>
              <w:ind w:right="-44"/>
              <w:jc w:val="right"/>
              <w:rPr>
                <w:sz w:val="18"/>
              </w:rPr>
            </w:pPr>
            <w:r>
              <w:rPr>
                <w:sz w:val="21"/>
              </w:rPr>
              <w:t>207.44</w:t>
            </w:r>
            <w:r>
              <w:rPr>
                <w:sz w:val="18"/>
              </w:rPr>
              <w:t> </w:t>
            </w:r>
          </w:p>
        </w:tc>
        <w:tc>
          <w:tcPr>
            <w:tcW w:w="952" w:type="dxa"/>
          </w:tcPr>
          <w:p>
            <w:pPr>
              <w:pStyle w:val="TableParagraph"/>
              <w:ind w:left="157"/>
              <w:rPr>
                <w:sz w:val="21"/>
              </w:rPr>
            </w:pPr>
            <w:r>
              <w:rPr>
                <w:sz w:val="21"/>
              </w:rPr>
              <w:t>361,048</w:t>
            </w:r>
          </w:p>
          <w:p>
            <w:pPr>
              <w:pStyle w:val="TableParagraph"/>
              <w:spacing w:line="252" w:lineRule="exact" w:before="2"/>
              <w:ind w:left="157" w:right="-44"/>
              <w:rPr>
                <w:sz w:val="18"/>
              </w:rPr>
            </w:pPr>
            <w:r>
              <w:rPr>
                <w:sz w:val="21"/>
              </w:rPr>
              <w:t>,534.92</w:t>
            </w:r>
            <w:r>
              <w:rPr>
                <w:sz w:val="18"/>
              </w:rPr>
              <w:t> </w:t>
            </w:r>
          </w:p>
        </w:tc>
        <w:tc>
          <w:tcPr>
            <w:tcW w:w="328" w:type="dxa"/>
          </w:tcPr>
          <w:p>
            <w:pPr>
              <w:pStyle w:val="TableParagraph"/>
              <w:spacing w:before="0"/>
              <w:ind w:right="-44"/>
              <w:jc w:val="right"/>
              <w:rPr>
                <w:sz w:val="18"/>
              </w:rPr>
            </w:pPr>
            <w:r>
              <w:rPr>
                <w:sz w:val="18"/>
              </w:rPr>
              <w:t> </w:t>
            </w:r>
          </w:p>
        </w:tc>
        <w:tc>
          <w:tcPr>
            <w:tcW w:w="1168" w:type="dxa"/>
          </w:tcPr>
          <w:p>
            <w:pPr>
              <w:pStyle w:val="TableParagraph"/>
              <w:ind w:right="51"/>
              <w:jc w:val="right"/>
              <w:rPr>
                <w:sz w:val="21"/>
              </w:rPr>
            </w:pPr>
            <w:r>
              <w:rPr>
                <w:sz w:val="21"/>
              </w:rPr>
              <w:t>55,833,888</w:t>
            </w:r>
          </w:p>
          <w:p>
            <w:pPr>
              <w:pStyle w:val="TableParagraph"/>
              <w:spacing w:line="252" w:lineRule="exact" w:before="2"/>
              <w:ind w:right="-44"/>
              <w:jc w:val="right"/>
              <w:rPr>
                <w:sz w:val="18"/>
              </w:rPr>
            </w:pPr>
            <w:r>
              <w:rPr>
                <w:sz w:val="21"/>
              </w:rPr>
              <w:t>.70</w:t>
            </w:r>
            <w:r>
              <w:rPr>
                <w:sz w:val="18"/>
              </w:rPr>
              <w:t> </w:t>
            </w:r>
          </w:p>
        </w:tc>
        <w:tc>
          <w:tcPr>
            <w:tcW w:w="1240" w:type="dxa"/>
          </w:tcPr>
          <w:p>
            <w:pPr>
              <w:pStyle w:val="TableParagraph"/>
              <w:ind w:right="53"/>
              <w:jc w:val="right"/>
              <w:rPr>
                <w:sz w:val="21"/>
              </w:rPr>
            </w:pPr>
            <w:r>
              <w:rPr>
                <w:sz w:val="21"/>
              </w:rPr>
              <w:t>181,721,55</w:t>
            </w:r>
          </w:p>
          <w:p>
            <w:pPr>
              <w:pStyle w:val="TableParagraph"/>
              <w:spacing w:line="252" w:lineRule="exact" w:before="2"/>
              <w:ind w:right="-44"/>
              <w:jc w:val="right"/>
              <w:rPr>
                <w:sz w:val="18"/>
              </w:rPr>
            </w:pPr>
            <w:r>
              <w:rPr>
                <w:sz w:val="21"/>
              </w:rPr>
              <w:t>6.02</w:t>
            </w:r>
            <w:r>
              <w:rPr>
                <w:sz w:val="18"/>
              </w:rPr>
              <w:t> </w:t>
            </w:r>
          </w:p>
        </w:tc>
        <w:tc>
          <w:tcPr>
            <w:tcW w:w="289" w:type="dxa"/>
          </w:tcPr>
          <w:p>
            <w:pPr>
              <w:pStyle w:val="TableParagraph"/>
              <w:spacing w:before="0"/>
              <w:ind w:right="-44"/>
              <w:jc w:val="right"/>
              <w:rPr>
                <w:sz w:val="18"/>
              </w:rPr>
            </w:pPr>
            <w:r>
              <w:rPr>
                <w:sz w:val="18"/>
              </w:rPr>
              <w:t> </w:t>
            </w:r>
          </w:p>
        </w:tc>
        <w:tc>
          <w:tcPr>
            <w:tcW w:w="1364" w:type="dxa"/>
          </w:tcPr>
          <w:p>
            <w:pPr>
              <w:pStyle w:val="TableParagraph"/>
              <w:ind w:right="54"/>
              <w:jc w:val="right"/>
              <w:rPr>
                <w:sz w:val="21"/>
              </w:rPr>
            </w:pPr>
            <w:r>
              <w:rPr>
                <w:sz w:val="21"/>
              </w:rPr>
              <w:t>2,358,223,5</w:t>
            </w:r>
          </w:p>
          <w:p>
            <w:pPr>
              <w:pStyle w:val="TableParagraph"/>
              <w:spacing w:line="252" w:lineRule="exact" w:before="2"/>
              <w:ind w:right="-44"/>
              <w:jc w:val="right"/>
              <w:rPr>
                <w:sz w:val="18"/>
              </w:rPr>
            </w:pPr>
            <w:r>
              <w:rPr>
                <w:sz w:val="21"/>
              </w:rPr>
              <w:t>75.71</w:t>
            </w:r>
            <w:r>
              <w:rPr>
                <w:sz w:val="18"/>
              </w:rPr>
              <w:t> </w:t>
            </w:r>
          </w:p>
        </w:tc>
        <w:tc>
          <w:tcPr>
            <w:tcW w:w="339" w:type="dxa"/>
          </w:tcPr>
          <w:p>
            <w:pPr>
              <w:pStyle w:val="TableParagraph"/>
              <w:spacing w:before="0"/>
              <w:ind w:right="-44"/>
              <w:jc w:val="right"/>
              <w:rPr>
                <w:sz w:val="18"/>
              </w:rPr>
            </w:pPr>
            <w:r>
              <w:rPr>
                <w:sz w:val="18"/>
              </w:rPr>
              <w:t> </w:t>
            </w:r>
          </w:p>
        </w:tc>
        <w:tc>
          <w:tcPr>
            <w:tcW w:w="1314" w:type="dxa"/>
          </w:tcPr>
          <w:p>
            <w:pPr>
              <w:pStyle w:val="TableParagraph"/>
              <w:ind w:right="56"/>
              <w:jc w:val="right"/>
              <w:rPr>
                <w:sz w:val="21"/>
              </w:rPr>
            </w:pPr>
            <w:r>
              <w:rPr>
                <w:sz w:val="21"/>
              </w:rPr>
              <w:t>4,237,859,3</w:t>
            </w:r>
          </w:p>
          <w:p>
            <w:pPr>
              <w:pStyle w:val="TableParagraph"/>
              <w:spacing w:line="252" w:lineRule="exact" w:before="2"/>
              <w:ind w:right="-44"/>
              <w:jc w:val="right"/>
              <w:rPr>
                <w:sz w:val="18"/>
              </w:rPr>
            </w:pPr>
            <w:r>
              <w:rPr>
                <w:sz w:val="21"/>
              </w:rPr>
              <w:t>33.95</w:t>
            </w:r>
            <w:r>
              <w:rPr>
                <w:sz w:val="18"/>
              </w:rPr>
              <w:t> </w:t>
            </w:r>
          </w:p>
        </w:tc>
        <w:tc>
          <w:tcPr>
            <w:tcW w:w="1239" w:type="dxa"/>
          </w:tcPr>
          <w:p>
            <w:pPr>
              <w:pStyle w:val="TableParagraph"/>
              <w:ind w:right="56"/>
              <w:jc w:val="right"/>
              <w:rPr>
                <w:sz w:val="21"/>
              </w:rPr>
            </w:pPr>
            <w:r>
              <w:rPr>
                <w:sz w:val="21"/>
              </w:rPr>
              <w:t>146,498,43</w:t>
            </w:r>
          </w:p>
          <w:p>
            <w:pPr>
              <w:pStyle w:val="TableParagraph"/>
              <w:spacing w:line="252" w:lineRule="exact" w:before="2"/>
              <w:ind w:right="-44"/>
              <w:jc w:val="right"/>
              <w:rPr>
                <w:sz w:val="18"/>
              </w:rPr>
            </w:pPr>
            <w:r>
              <w:rPr>
                <w:sz w:val="21"/>
              </w:rPr>
              <w:t>5.48</w:t>
            </w:r>
            <w:r>
              <w:rPr>
                <w:sz w:val="18"/>
              </w:rPr>
              <w:t> </w:t>
            </w:r>
          </w:p>
        </w:tc>
        <w:tc>
          <w:tcPr>
            <w:tcW w:w="1400" w:type="dxa"/>
          </w:tcPr>
          <w:p>
            <w:pPr>
              <w:pStyle w:val="TableParagraph"/>
              <w:ind w:right="57"/>
              <w:jc w:val="right"/>
              <w:rPr>
                <w:sz w:val="21"/>
              </w:rPr>
            </w:pPr>
            <w:r>
              <w:rPr>
                <w:sz w:val="21"/>
              </w:rPr>
              <w:t>4,384,357,76</w:t>
            </w:r>
          </w:p>
          <w:p>
            <w:pPr>
              <w:pStyle w:val="TableParagraph"/>
              <w:spacing w:line="252" w:lineRule="exact" w:before="2"/>
              <w:ind w:right="-29"/>
              <w:jc w:val="right"/>
              <w:rPr>
                <w:sz w:val="18"/>
              </w:rPr>
            </w:pPr>
            <w:r>
              <w:rPr>
                <w:sz w:val="21"/>
              </w:rPr>
              <w:t>9.43</w:t>
            </w:r>
            <w:r>
              <w:rPr>
                <w:sz w:val="18"/>
              </w:rPr>
              <w:t> </w:t>
            </w:r>
          </w:p>
        </w:tc>
      </w:tr>
      <w:tr>
        <w:trPr>
          <w:trHeight w:val="465" w:hRule="atLeast"/>
        </w:trPr>
        <w:tc>
          <w:tcPr>
            <w:tcW w:w="1335" w:type="dxa"/>
          </w:tcPr>
          <w:p>
            <w:pPr>
              <w:pStyle w:val="TableParagraph"/>
              <w:spacing w:line="230" w:lineRule="exact" w:before="0"/>
              <w:ind w:left="57"/>
              <w:rPr>
                <w:sz w:val="18"/>
              </w:rPr>
            </w:pPr>
            <w:r>
              <w:rPr>
                <w:spacing w:val="-2"/>
                <w:sz w:val="18"/>
              </w:rPr>
              <w:t>加：会计政策变</w:t>
            </w:r>
          </w:p>
          <w:p>
            <w:pPr>
              <w:pStyle w:val="TableParagraph"/>
              <w:spacing w:line="213" w:lineRule="exact" w:before="2"/>
              <w:ind w:left="57"/>
              <w:rPr>
                <w:sz w:val="18"/>
              </w:rPr>
            </w:pPr>
            <w:r>
              <w:rPr>
                <w:sz w:val="18"/>
              </w:rPr>
              <w:t>更 </w:t>
            </w:r>
          </w:p>
        </w:tc>
        <w:tc>
          <w:tcPr>
            <w:tcW w:w="1419" w:type="dxa"/>
          </w:tcPr>
          <w:p>
            <w:pPr>
              <w:pStyle w:val="TableParagraph"/>
              <w:spacing w:line="230" w:lineRule="exact" w:before="0"/>
              <w:ind w:right="-44"/>
              <w:jc w:val="right"/>
              <w:rPr>
                <w:sz w:val="18"/>
              </w:rPr>
            </w:pPr>
            <w:r>
              <w:rPr>
                <w:sz w:val="18"/>
              </w:rPr>
              <w:t> </w:t>
            </w:r>
          </w:p>
        </w:tc>
        <w:tc>
          <w:tcPr>
            <w:tcW w:w="281" w:type="dxa"/>
          </w:tcPr>
          <w:p>
            <w:pPr>
              <w:pStyle w:val="TableParagraph"/>
              <w:spacing w:line="230" w:lineRule="exact" w:before="0"/>
              <w:ind w:right="-44"/>
              <w:jc w:val="right"/>
              <w:rPr>
                <w:sz w:val="18"/>
              </w:rPr>
            </w:pPr>
            <w:r>
              <w:rPr>
                <w:sz w:val="18"/>
              </w:rPr>
              <w:t> </w:t>
            </w:r>
          </w:p>
        </w:tc>
        <w:tc>
          <w:tcPr>
            <w:tcW w:w="286" w:type="dxa"/>
          </w:tcPr>
          <w:p>
            <w:pPr>
              <w:pStyle w:val="TableParagraph"/>
              <w:spacing w:line="230" w:lineRule="exact" w:before="0"/>
              <w:ind w:right="-44"/>
              <w:jc w:val="right"/>
              <w:rPr>
                <w:sz w:val="18"/>
              </w:rPr>
            </w:pPr>
            <w:r>
              <w:rPr>
                <w:sz w:val="18"/>
              </w:rPr>
              <w:t> </w:t>
            </w:r>
          </w:p>
        </w:tc>
        <w:tc>
          <w:tcPr>
            <w:tcW w:w="284" w:type="dxa"/>
          </w:tcPr>
          <w:p>
            <w:pPr>
              <w:pStyle w:val="TableParagraph"/>
              <w:spacing w:line="230" w:lineRule="exact" w:before="0"/>
              <w:ind w:right="-44"/>
              <w:jc w:val="right"/>
              <w:rPr>
                <w:sz w:val="18"/>
              </w:rPr>
            </w:pPr>
            <w:r>
              <w:rPr>
                <w:sz w:val="18"/>
              </w:rPr>
              <w:t> </w:t>
            </w:r>
          </w:p>
        </w:tc>
        <w:tc>
          <w:tcPr>
            <w:tcW w:w="993" w:type="dxa"/>
          </w:tcPr>
          <w:p>
            <w:pPr>
              <w:pStyle w:val="TableParagraph"/>
              <w:spacing w:line="230" w:lineRule="exact" w:before="0"/>
              <w:ind w:right="-44"/>
              <w:jc w:val="right"/>
              <w:rPr>
                <w:sz w:val="18"/>
              </w:rPr>
            </w:pPr>
            <w:r>
              <w:rPr>
                <w:sz w:val="18"/>
              </w:rPr>
              <w:t> </w:t>
            </w:r>
          </w:p>
        </w:tc>
        <w:tc>
          <w:tcPr>
            <w:tcW w:w="952" w:type="dxa"/>
          </w:tcPr>
          <w:p>
            <w:pPr>
              <w:pStyle w:val="TableParagraph"/>
              <w:spacing w:line="230" w:lineRule="exact" w:before="0"/>
              <w:ind w:right="-44"/>
              <w:jc w:val="right"/>
              <w:rPr>
                <w:sz w:val="18"/>
              </w:rPr>
            </w:pPr>
            <w:r>
              <w:rPr>
                <w:sz w:val="18"/>
              </w:rPr>
              <w:t> </w:t>
            </w:r>
          </w:p>
        </w:tc>
        <w:tc>
          <w:tcPr>
            <w:tcW w:w="328" w:type="dxa"/>
          </w:tcPr>
          <w:p>
            <w:pPr>
              <w:pStyle w:val="TableParagraph"/>
              <w:spacing w:line="230" w:lineRule="exact" w:before="0"/>
              <w:ind w:right="-44"/>
              <w:jc w:val="right"/>
              <w:rPr>
                <w:sz w:val="18"/>
              </w:rPr>
            </w:pPr>
            <w:r>
              <w:rPr>
                <w:sz w:val="18"/>
              </w:rPr>
              <w:t> </w:t>
            </w:r>
          </w:p>
        </w:tc>
        <w:tc>
          <w:tcPr>
            <w:tcW w:w="1168" w:type="dxa"/>
          </w:tcPr>
          <w:p>
            <w:pPr>
              <w:pStyle w:val="TableParagraph"/>
              <w:spacing w:line="230" w:lineRule="exact" w:before="0"/>
              <w:ind w:right="-44"/>
              <w:jc w:val="right"/>
              <w:rPr>
                <w:sz w:val="18"/>
              </w:rPr>
            </w:pPr>
            <w:r>
              <w:rPr>
                <w:sz w:val="18"/>
              </w:rPr>
              <w:t> </w:t>
            </w:r>
          </w:p>
        </w:tc>
        <w:tc>
          <w:tcPr>
            <w:tcW w:w="1240" w:type="dxa"/>
          </w:tcPr>
          <w:p>
            <w:pPr>
              <w:pStyle w:val="TableParagraph"/>
              <w:spacing w:line="230" w:lineRule="exact" w:before="0"/>
              <w:ind w:right="-44"/>
              <w:jc w:val="right"/>
              <w:rPr>
                <w:sz w:val="18"/>
              </w:rPr>
            </w:pPr>
            <w:r>
              <w:rPr>
                <w:sz w:val="18"/>
              </w:rPr>
              <w:t> </w:t>
            </w:r>
          </w:p>
        </w:tc>
        <w:tc>
          <w:tcPr>
            <w:tcW w:w="289" w:type="dxa"/>
          </w:tcPr>
          <w:p>
            <w:pPr>
              <w:pStyle w:val="TableParagraph"/>
              <w:spacing w:line="230" w:lineRule="exact" w:before="0"/>
              <w:ind w:right="-44"/>
              <w:jc w:val="right"/>
              <w:rPr>
                <w:sz w:val="18"/>
              </w:rPr>
            </w:pPr>
            <w:r>
              <w:rPr>
                <w:sz w:val="18"/>
              </w:rPr>
              <w:t> </w:t>
            </w:r>
          </w:p>
        </w:tc>
        <w:tc>
          <w:tcPr>
            <w:tcW w:w="1364" w:type="dxa"/>
          </w:tcPr>
          <w:p>
            <w:pPr>
              <w:pStyle w:val="TableParagraph"/>
              <w:spacing w:line="230" w:lineRule="exact" w:before="0"/>
              <w:ind w:right="-44"/>
              <w:jc w:val="right"/>
              <w:rPr>
                <w:sz w:val="18"/>
              </w:rPr>
            </w:pPr>
            <w:r>
              <w:rPr>
                <w:sz w:val="18"/>
              </w:rPr>
              <w:t> </w:t>
            </w:r>
          </w:p>
        </w:tc>
        <w:tc>
          <w:tcPr>
            <w:tcW w:w="339" w:type="dxa"/>
          </w:tcPr>
          <w:p>
            <w:pPr>
              <w:pStyle w:val="TableParagraph"/>
              <w:spacing w:line="230" w:lineRule="exact" w:before="0"/>
              <w:ind w:right="-44"/>
              <w:jc w:val="right"/>
              <w:rPr>
                <w:sz w:val="18"/>
              </w:rPr>
            </w:pPr>
            <w:r>
              <w:rPr>
                <w:sz w:val="18"/>
              </w:rPr>
              <w:t> </w:t>
            </w:r>
          </w:p>
        </w:tc>
        <w:tc>
          <w:tcPr>
            <w:tcW w:w="1314" w:type="dxa"/>
          </w:tcPr>
          <w:p>
            <w:pPr>
              <w:pStyle w:val="TableParagraph"/>
              <w:spacing w:line="230" w:lineRule="exact" w:before="0"/>
              <w:ind w:right="-44"/>
              <w:jc w:val="right"/>
              <w:rPr>
                <w:sz w:val="18"/>
              </w:rPr>
            </w:pPr>
            <w:r>
              <w:rPr>
                <w:sz w:val="18"/>
              </w:rPr>
              <w:t> </w:t>
            </w:r>
          </w:p>
        </w:tc>
        <w:tc>
          <w:tcPr>
            <w:tcW w:w="1239" w:type="dxa"/>
          </w:tcPr>
          <w:p>
            <w:pPr>
              <w:pStyle w:val="TableParagraph"/>
              <w:spacing w:line="230" w:lineRule="exact" w:before="0"/>
              <w:ind w:right="-44"/>
              <w:jc w:val="right"/>
              <w:rPr>
                <w:sz w:val="18"/>
              </w:rPr>
            </w:pPr>
            <w:r>
              <w:rPr>
                <w:sz w:val="18"/>
              </w:rPr>
              <w:t> </w:t>
            </w:r>
          </w:p>
        </w:tc>
        <w:tc>
          <w:tcPr>
            <w:tcW w:w="1400" w:type="dxa"/>
          </w:tcPr>
          <w:p>
            <w:pPr>
              <w:pStyle w:val="TableParagraph"/>
              <w:spacing w:line="230" w:lineRule="exact" w:before="0"/>
              <w:ind w:right="-29"/>
              <w:jc w:val="right"/>
              <w:rPr>
                <w:sz w:val="18"/>
              </w:rPr>
            </w:pPr>
            <w:r>
              <w:rPr>
                <w:sz w:val="18"/>
              </w:rPr>
              <w:t> </w:t>
            </w:r>
          </w:p>
        </w:tc>
      </w:tr>
      <w:tr>
        <w:trPr>
          <w:trHeight w:val="468" w:hRule="atLeast"/>
        </w:trPr>
        <w:tc>
          <w:tcPr>
            <w:tcW w:w="1335" w:type="dxa"/>
          </w:tcPr>
          <w:p>
            <w:pPr>
              <w:pStyle w:val="TableParagraph"/>
              <w:spacing w:line="230" w:lineRule="atLeast" w:before="0"/>
              <w:ind w:left="57" w:right="125" w:firstLine="420"/>
              <w:rPr>
                <w:sz w:val="18"/>
              </w:rPr>
            </w:pPr>
            <w:r>
              <w:rPr>
                <w:spacing w:val="-1"/>
                <w:sz w:val="18"/>
              </w:rPr>
              <w:t>前期差错</w:t>
            </w:r>
            <w:r>
              <w:rPr>
                <w:sz w:val="18"/>
              </w:rPr>
              <w:t>更正 </w:t>
            </w:r>
          </w:p>
        </w:tc>
        <w:tc>
          <w:tcPr>
            <w:tcW w:w="1419" w:type="dxa"/>
          </w:tcPr>
          <w:p>
            <w:pPr>
              <w:pStyle w:val="TableParagraph"/>
              <w:spacing w:before="2"/>
              <w:ind w:right="-44"/>
              <w:jc w:val="right"/>
              <w:rPr>
                <w:sz w:val="18"/>
              </w:rPr>
            </w:pPr>
            <w:r>
              <w:rPr>
                <w:sz w:val="18"/>
              </w:rPr>
              <w:t> </w:t>
            </w:r>
          </w:p>
        </w:tc>
        <w:tc>
          <w:tcPr>
            <w:tcW w:w="281" w:type="dxa"/>
          </w:tcPr>
          <w:p>
            <w:pPr>
              <w:pStyle w:val="TableParagraph"/>
              <w:spacing w:before="2"/>
              <w:ind w:right="-44"/>
              <w:jc w:val="right"/>
              <w:rPr>
                <w:sz w:val="18"/>
              </w:rPr>
            </w:pPr>
            <w:r>
              <w:rPr>
                <w:sz w:val="18"/>
              </w:rPr>
              <w:t> </w:t>
            </w:r>
          </w:p>
        </w:tc>
        <w:tc>
          <w:tcPr>
            <w:tcW w:w="286" w:type="dxa"/>
          </w:tcPr>
          <w:p>
            <w:pPr>
              <w:pStyle w:val="TableParagraph"/>
              <w:spacing w:before="2"/>
              <w:ind w:right="-44"/>
              <w:jc w:val="right"/>
              <w:rPr>
                <w:sz w:val="18"/>
              </w:rPr>
            </w:pPr>
            <w:r>
              <w:rPr>
                <w:sz w:val="18"/>
              </w:rPr>
              <w:t> </w:t>
            </w:r>
          </w:p>
        </w:tc>
        <w:tc>
          <w:tcPr>
            <w:tcW w:w="284" w:type="dxa"/>
          </w:tcPr>
          <w:p>
            <w:pPr>
              <w:pStyle w:val="TableParagraph"/>
              <w:spacing w:before="2"/>
              <w:ind w:right="-44"/>
              <w:jc w:val="right"/>
              <w:rPr>
                <w:sz w:val="18"/>
              </w:rPr>
            </w:pPr>
            <w:r>
              <w:rPr>
                <w:sz w:val="18"/>
              </w:rPr>
              <w:t> </w:t>
            </w:r>
          </w:p>
        </w:tc>
        <w:tc>
          <w:tcPr>
            <w:tcW w:w="993" w:type="dxa"/>
          </w:tcPr>
          <w:p>
            <w:pPr>
              <w:pStyle w:val="TableParagraph"/>
              <w:spacing w:before="2"/>
              <w:ind w:right="-44"/>
              <w:jc w:val="right"/>
              <w:rPr>
                <w:sz w:val="18"/>
              </w:rPr>
            </w:pPr>
            <w:r>
              <w:rPr>
                <w:sz w:val="18"/>
              </w:rPr>
              <w:t> </w:t>
            </w:r>
          </w:p>
        </w:tc>
        <w:tc>
          <w:tcPr>
            <w:tcW w:w="952" w:type="dxa"/>
          </w:tcPr>
          <w:p>
            <w:pPr>
              <w:pStyle w:val="TableParagraph"/>
              <w:spacing w:before="2"/>
              <w:ind w:right="-44"/>
              <w:jc w:val="right"/>
              <w:rPr>
                <w:sz w:val="18"/>
              </w:rPr>
            </w:pPr>
            <w:r>
              <w:rPr>
                <w:sz w:val="18"/>
              </w:rPr>
              <w:t> </w:t>
            </w:r>
          </w:p>
        </w:tc>
        <w:tc>
          <w:tcPr>
            <w:tcW w:w="328" w:type="dxa"/>
          </w:tcPr>
          <w:p>
            <w:pPr>
              <w:pStyle w:val="TableParagraph"/>
              <w:spacing w:before="2"/>
              <w:ind w:right="-44"/>
              <w:jc w:val="right"/>
              <w:rPr>
                <w:sz w:val="18"/>
              </w:rPr>
            </w:pPr>
            <w:r>
              <w:rPr>
                <w:sz w:val="18"/>
              </w:rPr>
              <w:t> </w:t>
            </w:r>
          </w:p>
        </w:tc>
        <w:tc>
          <w:tcPr>
            <w:tcW w:w="1168" w:type="dxa"/>
          </w:tcPr>
          <w:p>
            <w:pPr>
              <w:pStyle w:val="TableParagraph"/>
              <w:spacing w:before="2"/>
              <w:ind w:right="-44"/>
              <w:jc w:val="right"/>
              <w:rPr>
                <w:sz w:val="18"/>
              </w:rPr>
            </w:pPr>
            <w:r>
              <w:rPr>
                <w:sz w:val="18"/>
              </w:rPr>
              <w:t> </w:t>
            </w:r>
          </w:p>
        </w:tc>
        <w:tc>
          <w:tcPr>
            <w:tcW w:w="1240" w:type="dxa"/>
          </w:tcPr>
          <w:p>
            <w:pPr>
              <w:pStyle w:val="TableParagraph"/>
              <w:spacing w:before="2"/>
              <w:ind w:right="-44"/>
              <w:jc w:val="right"/>
              <w:rPr>
                <w:sz w:val="18"/>
              </w:rPr>
            </w:pPr>
            <w:r>
              <w:rPr>
                <w:sz w:val="18"/>
              </w:rPr>
              <w:t> </w:t>
            </w:r>
          </w:p>
        </w:tc>
        <w:tc>
          <w:tcPr>
            <w:tcW w:w="289" w:type="dxa"/>
          </w:tcPr>
          <w:p>
            <w:pPr>
              <w:pStyle w:val="TableParagraph"/>
              <w:spacing w:before="2"/>
              <w:ind w:right="-44"/>
              <w:jc w:val="right"/>
              <w:rPr>
                <w:sz w:val="18"/>
              </w:rPr>
            </w:pPr>
            <w:r>
              <w:rPr>
                <w:sz w:val="18"/>
              </w:rPr>
              <w:t> </w:t>
            </w:r>
          </w:p>
        </w:tc>
        <w:tc>
          <w:tcPr>
            <w:tcW w:w="1364" w:type="dxa"/>
          </w:tcPr>
          <w:p>
            <w:pPr>
              <w:pStyle w:val="TableParagraph"/>
              <w:spacing w:before="2"/>
              <w:ind w:right="-44"/>
              <w:jc w:val="right"/>
              <w:rPr>
                <w:sz w:val="18"/>
              </w:rPr>
            </w:pPr>
            <w:r>
              <w:rPr>
                <w:sz w:val="18"/>
              </w:rPr>
              <w:t> </w:t>
            </w:r>
          </w:p>
        </w:tc>
        <w:tc>
          <w:tcPr>
            <w:tcW w:w="339" w:type="dxa"/>
          </w:tcPr>
          <w:p>
            <w:pPr>
              <w:pStyle w:val="TableParagraph"/>
              <w:spacing w:before="2"/>
              <w:ind w:right="-44"/>
              <w:jc w:val="right"/>
              <w:rPr>
                <w:sz w:val="18"/>
              </w:rPr>
            </w:pPr>
            <w:r>
              <w:rPr>
                <w:sz w:val="18"/>
              </w:rPr>
              <w:t> </w:t>
            </w:r>
          </w:p>
        </w:tc>
        <w:tc>
          <w:tcPr>
            <w:tcW w:w="1314" w:type="dxa"/>
          </w:tcPr>
          <w:p>
            <w:pPr>
              <w:pStyle w:val="TableParagraph"/>
              <w:spacing w:before="2"/>
              <w:ind w:right="-44"/>
              <w:jc w:val="right"/>
              <w:rPr>
                <w:sz w:val="18"/>
              </w:rPr>
            </w:pPr>
            <w:r>
              <w:rPr>
                <w:sz w:val="18"/>
              </w:rPr>
              <w:t> </w:t>
            </w:r>
          </w:p>
        </w:tc>
        <w:tc>
          <w:tcPr>
            <w:tcW w:w="1239" w:type="dxa"/>
          </w:tcPr>
          <w:p>
            <w:pPr>
              <w:pStyle w:val="TableParagraph"/>
              <w:spacing w:before="2"/>
              <w:ind w:right="-44"/>
              <w:jc w:val="right"/>
              <w:rPr>
                <w:sz w:val="18"/>
              </w:rPr>
            </w:pPr>
            <w:r>
              <w:rPr>
                <w:sz w:val="18"/>
              </w:rPr>
              <w:t> </w:t>
            </w:r>
          </w:p>
        </w:tc>
        <w:tc>
          <w:tcPr>
            <w:tcW w:w="1400" w:type="dxa"/>
          </w:tcPr>
          <w:p>
            <w:pPr>
              <w:pStyle w:val="TableParagraph"/>
              <w:spacing w:before="2"/>
              <w:ind w:right="-29"/>
              <w:jc w:val="right"/>
              <w:rPr>
                <w:sz w:val="18"/>
              </w:rPr>
            </w:pPr>
            <w:r>
              <w:rPr>
                <w:sz w:val="18"/>
              </w:rPr>
              <w:t> </w:t>
            </w:r>
          </w:p>
        </w:tc>
      </w:tr>
      <w:tr>
        <w:trPr>
          <w:trHeight w:val="467" w:hRule="atLeast"/>
        </w:trPr>
        <w:tc>
          <w:tcPr>
            <w:tcW w:w="1335" w:type="dxa"/>
          </w:tcPr>
          <w:p>
            <w:pPr>
              <w:pStyle w:val="TableParagraph"/>
              <w:spacing w:line="230" w:lineRule="exact" w:before="0"/>
              <w:ind w:left="477"/>
              <w:rPr>
                <w:sz w:val="18"/>
              </w:rPr>
            </w:pPr>
            <w:r>
              <w:rPr>
                <w:sz w:val="18"/>
              </w:rPr>
              <w:t>同一控制</w:t>
            </w:r>
          </w:p>
          <w:p>
            <w:pPr>
              <w:pStyle w:val="TableParagraph"/>
              <w:spacing w:line="213" w:lineRule="exact" w:before="4"/>
              <w:ind w:left="57"/>
              <w:rPr>
                <w:sz w:val="18"/>
              </w:rPr>
            </w:pPr>
            <w:r>
              <w:rPr>
                <w:sz w:val="18"/>
              </w:rPr>
              <w:t>下企业合并 </w:t>
            </w:r>
          </w:p>
        </w:tc>
        <w:tc>
          <w:tcPr>
            <w:tcW w:w="1419" w:type="dxa"/>
          </w:tcPr>
          <w:p>
            <w:pPr>
              <w:pStyle w:val="TableParagraph"/>
              <w:spacing w:line="230" w:lineRule="exact" w:before="0"/>
              <w:ind w:right="-44"/>
              <w:jc w:val="right"/>
              <w:rPr>
                <w:sz w:val="18"/>
              </w:rPr>
            </w:pPr>
            <w:r>
              <w:rPr>
                <w:sz w:val="18"/>
              </w:rPr>
              <w:t> </w:t>
            </w:r>
          </w:p>
        </w:tc>
        <w:tc>
          <w:tcPr>
            <w:tcW w:w="281" w:type="dxa"/>
          </w:tcPr>
          <w:p>
            <w:pPr>
              <w:pStyle w:val="TableParagraph"/>
              <w:spacing w:line="230" w:lineRule="exact" w:before="0"/>
              <w:ind w:right="-44"/>
              <w:jc w:val="right"/>
              <w:rPr>
                <w:sz w:val="18"/>
              </w:rPr>
            </w:pPr>
            <w:r>
              <w:rPr>
                <w:sz w:val="18"/>
              </w:rPr>
              <w:t> </w:t>
            </w:r>
          </w:p>
        </w:tc>
        <w:tc>
          <w:tcPr>
            <w:tcW w:w="286" w:type="dxa"/>
          </w:tcPr>
          <w:p>
            <w:pPr>
              <w:pStyle w:val="TableParagraph"/>
              <w:spacing w:line="230" w:lineRule="exact" w:before="0"/>
              <w:ind w:right="-44"/>
              <w:jc w:val="right"/>
              <w:rPr>
                <w:sz w:val="18"/>
              </w:rPr>
            </w:pPr>
            <w:r>
              <w:rPr>
                <w:sz w:val="18"/>
              </w:rPr>
              <w:t> </w:t>
            </w:r>
          </w:p>
        </w:tc>
        <w:tc>
          <w:tcPr>
            <w:tcW w:w="284" w:type="dxa"/>
          </w:tcPr>
          <w:p>
            <w:pPr>
              <w:pStyle w:val="TableParagraph"/>
              <w:spacing w:line="230" w:lineRule="exact" w:before="0"/>
              <w:ind w:right="-44"/>
              <w:jc w:val="right"/>
              <w:rPr>
                <w:sz w:val="18"/>
              </w:rPr>
            </w:pPr>
            <w:r>
              <w:rPr>
                <w:sz w:val="18"/>
              </w:rPr>
              <w:t> </w:t>
            </w:r>
          </w:p>
        </w:tc>
        <w:tc>
          <w:tcPr>
            <w:tcW w:w="993" w:type="dxa"/>
          </w:tcPr>
          <w:p>
            <w:pPr>
              <w:pStyle w:val="TableParagraph"/>
              <w:spacing w:line="230" w:lineRule="exact" w:before="0"/>
              <w:ind w:right="-44"/>
              <w:jc w:val="right"/>
              <w:rPr>
                <w:sz w:val="18"/>
              </w:rPr>
            </w:pPr>
            <w:r>
              <w:rPr>
                <w:sz w:val="18"/>
              </w:rPr>
              <w:t> </w:t>
            </w:r>
          </w:p>
        </w:tc>
        <w:tc>
          <w:tcPr>
            <w:tcW w:w="952" w:type="dxa"/>
          </w:tcPr>
          <w:p>
            <w:pPr>
              <w:pStyle w:val="TableParagraph"/>
              <w:spacing w:line="230" w:lineRule="exact" w:before="0"/>
              <w:ind w:right="-44"/>
              <w:jc w:val="right"/>
              <w:rPr>
                <w:sz w:val="18"/>
              </w:rPr>
            </w:pPr>
            <w:r>
              <w:rPr>
                <w:sz w:val="18"/>
              </w:rPr>
              <w:t> </w:t>
            </w:r>
          </w:p>
        </w:tc>
        <w:tc>
          <w:tcPr>
            <w:tcW w:w="328" w:type="dxa"/>
          </w:tcPr>
          <w:p>
            <w:pPr>
              <w:pStyle w:val="TableParagraph"/>
              <w:spacing w:line="230" w:lineRule="exact" w:before="0"/>
              <w:ind w:right="-44"/>
              <w:jc w:val="right"/>
              <w:rPr>
                <w:sz w:val="18"/>
              </w:rPr>
            </w:pPr>
            <w:r>
              <w:rPr>
                <w:sz w:val="18"/>
              </w:rPr>
              <w:t> </w:t>
            </w:r>
          </w:p>
        </w:tc>
        <w:tc>
          <w:tcPr>
            <w:tcW w:w="1168" w:type="dxa"/>
          </w:tcPr>
          <w:p>
            <w:pPr>
              <w:pStyle w:val="TableParagraph"/>
              <w:spacing w:line="230" w:lineRule="exact" w:before="0"/>
              <w:ind w:right="-44"/>
              <w:jc w:val="right"/>
              <w:rPr>
                <w:sz w:val="18"/>
              </w:rPr>
            </w:pPr>
            <w:r>
              <w:rPr>
                <w:sz w:val="18"/>
              </w:rPr>
              <w:t> </w:t>
            </w:r>
          </w:p>
        </w:tc>
        <w:tc>
          <w:tcPr>
            <w:tcW w:w="1240" w:type="dxa"/>
          </w:tcPr>
          <w:p>
            <w:pPr>
              <w:pStyle w:val="TableParagraph"/>
              <w:spacing w:line="230" w:lineRule="exact" w:before="0"/>
              <w:ind w:right="-44"/>
              <w:jc w:val="right"/>
              <w:rPr>
                <w:sz w:val="18"/>
              </w:rPr>
            </w:pPr>
            <w:r>
              <w:rPr>
                <w:sz w:val="18"/>
              </w:rPr>
              <w:t> </w:t>
            </w:r>
          </w:p>
        </w:tc>
        <w:tc>
          <w:tcPr>
            <w:tcW w:w="289" w:type="dxa"/>
          </w:tcPr>
          <w:p>
            <w:pPr>
              <w:pStyle w:val="TableParagraph"/>
              <w:spacing w:line="230" w:lineRule="exact" w:before="0"/>
              <w:ind w:right="-44"/>
              <w:jc w:val="right"/>
              <w:rPr>
                <w:sz w:val="18"/>
              </w:rPr>
            </w:pPr>
            <w:r>
              <w:rPr>
                <w:sz w:val="18"/>
              </w:rPr>
              <w:t> </w:t>
            </w:r>
          </w:p>
        </w:tc>
        <w:tc>
          <w:tcPr>
            <w:tcW w:w="1364" w:type="dxa"/>
          </w:tcPr>
          <w:p>
            <w:pPr>
              <w:pStyle w:val="TableParagraph"/>
              <w:spacing w:line="230" w:lineRule="exact" w:before="0"/>
              <w:ind w:right="-44"/>
              <w:jc w:val="right"/>
              <w:rPr>
                <w:sz w:val="18"/>
              </w:rPr>
            </w:pPr>
            <w:r>
              <w:rPr>
                <w:sz w:val="18"/>
              </w:rPr>
              <w:t> </w:t>
            </w:r>
          </w:p>
        </w:tc>
        <w:tc>
          <w:tcPr>
            <w:tcW w:w="339" w:type="dxa"/>
          </w:tcPr>
          <w:p>
            <w:pPr>
              <w:pStyle w:val="TableParagraph"/>
              <w:spacing w:line="230" w:lineRule="exact" w:before="0"/>
              <w:ind w:right="-44"/>
              <w:jc w:val="right"/>
              <w:rPr>
                <w:sz w:val="18"/>
              </w:rPr>
            </w:pPr>
            <w:r>
              <w:rPr>
                <w:sz w:val="18"/>
              </w:rPr>
              <w:t> </w:t>
            </w:r>
          </w:p>
        </w:tc>
        <w:tc>
          <w:tcPr>
            <w:tcW w:w="1314" w:type="dxa"/>
          </w:tcPr>
          <w:p>
            <w:pPr>
              <w:pStyle w:val="TableParagraph"/>
              <w:spacing w:line="230" w:lineRule="exact" w:before="0"/>
              <w:ind w:right="-44"/>
              <w:jc w:val="right"/>
              <w:rPr>
                <w:sz w:val="18"/>
              </w:rPr>
            </w:pPr>
            <w:r>
              <w:rPr>
                <w:sz w:val="18"/>
              </w:rPr>
              <w:t> </w:t>
            </w:r>
          </w:p>
        </w:tc>
        <w:tc>
          <w:tcPr>
            <w:tcW w:w="1239" w:type="dxa"/>
          </w:tcPr>
          <w:p>
            <w:pPr>
              <w:pStyle w:val="TableParagraph"/>
              <w:spacing w:line="230" w:lineRule="exact" w:before="0"/>
              <w:ind w:right="-44"/>
              <w:jc w:val="right"/>
              <w:rPr>
                <w:sz w:val="18"/>
              </w:rPr>
            </w:pPr>
            <w:r>
              <w:rPr>
                <w:sz w:val="18"/>
              </w:rPr>
              <w:t> </w:t>
            </w:r>
          </w:p>
        </w:tc>
        <w:tc>
          <w:tcPr>
            <w:tcW w:w="1400" w:type="dxa"/>
          </w:tcPr>
          <w:p>
            <w:pPr>
              <w:pStyle w:val="TableParagraph"/>
              <w:spacing w:line="230" w:lineRule="exact" w:before="0"/>
              <w:ind w:right="-29"/>
              <w:jc w:val="right"/>
              <w:rPr>
                <w:sz w:val="18"/>
              </w:rPr>
            </w:pPr>
            <w:r>
              <w:rPr>
                <w:sz w:val="18"/>
              </w:rPr>
              <w:t> </w:t>
            </w:r>
          </w:p>
        </w:tc>
      </w:tr>
      <w:tr>
        <w:trPr>
          <w:trHeight w:val="232" w:hRule="atLeast"/>
        </w:trPr>
        <w:tc>
          <w:tcPr>
            <w:tcW w:w="1335" w:type="dxa"/>
          </w:tcPr>
          <w:p>
            <w:pPr>
              <w:pStyle w:val="TableParagraph"/>
              <w:spacing w:line="212" w:lineRule="exact" w:before="0"/>
              <w:ind w:left="477"/>
              <w:rPr>
                <w:sz w:val="18"/>
              </w:rPr>
            </w:pPr>
            <w:r>
              <w:rPr>
                <w:sz w:val="18"/>
              </w:rPr>
              <w:t>其他 </w:t>
            </w:r>
          </w:p>
        </w:tc>
        <w:tc>
          <w:tcPr>
            <w:tcW w:w="1419" w:type="dxa"/>
          </w:tcPr>
          <w:p>
            <w:pPr>
              <w:pStyle w:val="TableParagraph"/>
              <w:spacing w:line="212" w:lineRule="exact" w:before="0"/>
              <w:ind w:right="-44"/>
              <w:jc w:val="right"/>
              <w:rPr>
                <w:sz w:val="18"/>
              </w:rPr>
            </w:pPr>
            <w:r>
              <w:rPr>
                <w:sz w:val="18"/>
              </w:rPr>
              <w:t> </w:t>
            </w:r>
          </w:p>
        </w:tc>
        <w:tc>
          <w:tcPr>
            <w:tcW w:w="281" w:type="dxa"/>
          </w:tcPr>
          <w:p>
            <w:pPr>
              <w:pStyle w:val="TableParagraph"/>
              <w:spacing w:line="212" w:lineRule="exact" w:before="0"/>
              <w:ind w:right="-44"/>
              <w:jc w:val="right"/>
              <w:rPr>
                <w:sz w:val="18"/>
              </w:rPr>
            </w:pPr>
            <w:r>
              <w:rPr>
                <w:sz w:val="18"/>
              </w:rPr>
              <w:t> </w:t>
            </w:r>
          </w:p>
        </w:tc>
        <w:tc>
          <w:tcPr>
            <w:tcW w:w="286" w:type="dxa"/>
          </w:tcPr>
          <w:p>
            <w:pPr>
              <w:pStyle w:val="TableParagraph"/>
              <w:spacing w:line="212" w:lineRule="exact" w:before="0"/>
              <w:ind w:right="-44"/>
              <w:jc w:val="right"/>
              <w:rPr>
                <w:sz w:val="18"/>
              </w:rPr>
            </w:pPr>
            <w:r>
              <w:rPr>
                <w:sz w:val="18"/>
              </w:rPr>
              <w:t> </w:t>
            </w:r>
          </w:p>
        </w:tc>
        <w:tc>
          <w:tcPr>
            <w:tcW w:w="284" w:type="dxa"/>
          </w:tcPr>
          <w:p>
            <w:pPr>
              <w:pStyle w:val="TableParagraph"/>
              <w:spacing w:line="212" w:lineRule="exact" w:before="0"/>
              <w:ind w:right="-44"/>
              <w:jc w:val="right"/>
              <w:rPr>
                <w:sz w:val="18"/>
              </w:rPr>
            </w:pPr>
            <w:r>
              <w:rPr>
                <w:sz w:val="18"/>
              </w:rPr>
              <w:t> </w:t>
            </w:r>
          </w:p>
        </w:tc>
        <w:tc>
          <w:tcPr>
            <w:tcW w:w="993" w:type="dxa"/>
          </w:tcPr>
          <w:p>
            <w:pPr>
              <w:pStyle w:val="TableParagraph"/>
              <w:spacing w:line="212" w:lineRule="exact" w:before="0"/>
              <w:ind w:right="-44"/>
              <w:jc w:val="right"/>
              <w:rPr>
                <w:sz w:val="18"/>
              </w:rPr>
            </w:pPr>
            <w:r>
              <w:rPr>
                <w:sz w:val="18"/>
              </w:rPr>
              <w:t> </w:t>
            </w:r>
          </w:p>
        </w:tc>
        <w:tc>
          <w:tcPr>
            <w:tcW w:w="952" w:type="dxa"/>
          </w:tcPr>
          <w:p>
            <w:pPr>
              <w:pStyle w:val="TableParagraph"/>
              <w:spacing w:line="212" w:lineRule="exact" w:before="0"/>
              <w:ind w:right="-44"/>
              <w:jc w:val="right"/>
              <w:rPr>
                <w:sz w:val="18"/>
              </w:rPr>
            </w:pPr>
            <w:r>
              <w:rPr>
                <w:sz w:val="18"/>
              </w:rPr>
              <w:t> </w:t>
            </w:r>
          </w:p>
        </w:tc>
        <w:tc>
          <w:tcPr>
            <w:tcW w:w="328" w:type="dxa"/>
          </w:tcPr>
          <w:p>
            <w:pPr>
              <w:pStyle w:val="TableParagraph"/>
              <w:spacing w:line="212" w:lineRule="exact" w:before="0"/>
              <w:ind w:right="-44"/>
              <w:jc w:val="right"/>
              <w:rPr>
                <w:sz w:val="18"/>
              </w:rPr>
            </w:pPr>
            <w:r>
              <w:rPr>
                <w:sz w:val="18"/>
              </w:rPr>
              <w:t> </w:t>
            </w:r>
          </w:p>
        </w:tc>
        <w:tc>
          <w:tcPr>
            <w:tcW w:w="1168" w:type="dxa"/>
          </w:tcPr>
          <w:p>
            <w:pPr>
              <w:pStyle w:val="TableParagraph"/>
              <w:spacing w:line="212" w:lineRule="exact" w:before="0"/>
              <w:ind w:right="-44"/>
              <w:jc w:val="right"/>
              <w:rPr>
                <w:sz w:val="18"/>
              </w:rPr>
            </w:pPr>
            <w:r>
              <w:rPr>
                <w:sz w:val="18"/>
              </w:rPr>
              <w:t> </w:t>
            </w:r>
          </w:p>
        </w:tc>
        <w:tc>
          <w:tcPr>
            <w:tcW w:w="1240" w:type="dxa"/>
          </w:tcPr>
          <w:p>
            <w:pPr>
              <w:pStyle w:val="TableParagraph"/>
              <w:spacing w:line="212" w:lineRule="exact" w:before="0"/>
              <w:ind w:right="-44"/>
              <w:jc w:val="right"/>
              <w:rPr>
                <w:sz w:val="18"/>
              </w:rPr>
            </w:pPr>
            <w:r>
              <w:rPr>
                <w:sz w:val="18"/>
              </w:rPr>
              <w:t> </w:t>
            </w:r>
          </w:p>
        </w:tc>
        <w:tc>
          <w:tcPr>
            <w:tcW w:w="289" w:type="dxa"/>
          </w:tcPr>
          <w:p>
            <w:pPr>
              <w:pStyle w:val="TableParagraph"/>
              <w:spacing w:line="212" w:lineRule="exact" w:before="0"/>
              <w:ind w:right="-44"/>
              <w:jc w:val="right"/>
              <w:rPr>
                <w:sz w:val="18"/>
              </w:rPr>
            </w:pPr>
            <w:r>
              <w:rPr>
                <w:sz w:val="18"/>
              </w:rPr>
              <w:t> </w:t>
            </w:r>
          </w:p>
        </w:tc>
        <w:tc>
          <w:tcPr>
            <w:tcW w:w="1364" w:type="dxa"/>
          </w:tcPr>
          <w:p>
            <w:pPr>
              <w:pStyle w:val="TableParagraph"/>
              <w:spacing w:line="212" w:lineRule="exact" w:before="0"/>
              <w:ind w:right="-44"/>
              <w:jc w:val="right"/>
              <w:rPr>
                <w:sz w:val="18"/>
              </w:rPr>
            </w:pPr>
            <w:r>
              <w:rPr>
                <w:sz w:val="18"/>
              </w:rPr>
              <w:t> </w:t>
            </w:r>
          </w:p>
        </w:tc>
        <w:tc>
          <w:tcPr>
            <w:tcW w:w="339" w:type="dxa"/>
          </w:tcPr>
          <w:p>
            <w:pPr>
              <w:pStyle w:val="TableParagraph"/>
              <w:spacing w:line="212" w:lineRule="exact" w:before="0"/>
              <w:ind w:right="-44"/>
              <w:jc w:val="right"/>
              <w:rPr>
                <w:sz w:val="18"/>
              </w:rPr>
            </w:pPr>
            <w:r>
              <w:rPr>
                <w:sz w:val="18"/>
              </w:rPr>
              <w:t> </w:t>
            </w:r>
          </w:p>
        </w:tc>
        <w:tc>
          <w:tcPr>
            <w:tcW w:w="1314" w:type="dxa"/>
          </w:tcPr>
          <w:p>
            <w:pPr>
              <w:pStyle w:val="TableParagraph"/>
              <w:spacing w:line="212" w:lineRule="exact" w:before="0"/>
              <w:ind w:right="-44"/>
              <w:jc w:val="right"/>
              <w:rPr>
                <w:sz w:val="18"/>
              </w:rPr>
            </w:pPr>
            <w:r>
              <w:rPr>
                <w:sz w:val="18"/>
              </w:rPr>
              <w:t> </w:t>
            </w:r>
          </w:p>
        </w:tc>
        <w:tc>
          <w:tcPr>
            <w:tcW w:w="1239" w:type="dxa"/>
          </w:tcPr>
          <w:p>
            <w:pPr>
              <w:pStyle w:val="TableParagraph"/>
              <w:spacing w:line="212" w:lineRule="exact" w:before="0"/>
              <w:ind w:right="-44"/>
              <w:jc w:val="right"/>
              <w:rPr>
                <w:sz w:val="18"/>
              </w:rPr>
            </w:pPr>
            <w:r>
              <w:rPr>
                <w:sz w:val="18"/>
              </w:rPr>
              <w:t> </w:t>
            </w:r>
          </w:p>
        </w:tc>
        <w:tc>
          <w:tcPr>
            <w:tcW w:w="1400" w:type="dxa"/>
          </w:tcPr>
          <w:p>
            <w:pPr>
              <w:pStyle w:val="TableParagraph"/>
              <w:spacing w:line="212" w:lineRule="exact" w:before="0"/>
              <w:ind w:right="-29"/>
              <w:jc w:val="right"/>
              <w:rPr>
                <w:sz w:val="18"/>
              </w:rPr>
            </w:pPr>
            <w:r>
              <w:rPr>
                <w:sz w:val="18"/>
              </w:rPr>
              <w:t> </w:t>
            </w:r>
          </w:p>
        </w:tc>
      </w:tr>
      <w:tr>
        <w:trPr>
          <w:trHeight w:val="544" w:hRule="atLeast"/>
        </w:trPr>
        <w:tc>
          <w:tcPr>
            <w:tcW w:w="1335" w:type="dxa"/>
          </w:tcPr>
          <w:p>
            <w:pPr>
              <w:pStyle w:val="TableParagraph"/>
              <w:spacing w:line="244" w:lineRule="auto" w:before="0"/>
              <w:ind w:left="57" w:right="45"/>
              <w:rPr>
                <w:sz w:val="18"/>
              </w:rPr>
            </w:pPr>
            <w:r>
              <w:rPr>
                <w:spacing w:val="-7"/>
                <w:sz w:val="18"/>
              </w:rPr>
              <w:t>二、本年期初余</w:t>
            </w:r>
            <w:r>
              <w:rPr>
                <w:sz w:val="18"/>
              </w:rPr>
              <w:t>额 </w:t>
            </w:r>
          </w:p>
        </w:tc>
        <w:tc>
          <w:tcPr>
            <w:tcW w:w="1419" w:type="dxa"/>
          </w:tcPr>
          <w:p>
            <w:pPr>
              <w:pStyle w:val="TableParagraph"/>
              <w:ind w:right="44"/>
              <w:jc w:val="right"/>
              <w:rPr>
                <w:sz w:val="21"/>
              </w:rPr>
            </w:pPr>
            <w:r>
              <w:rPr>
                <w:sz w:val="21"/>
              </w:rPr>
              <w:t>1,092,560,64</w:t>
            </w:r>
          </w:p>
          <w:p>
            <w:pPr>
              <w:pStyle w:val="TableParagraph"/>
              <w:spacing w:line="250" w:lineRule="exact" w:before="4"/>
              <w:ind w:right="-44"/>
              <w:jc w:val="right"/>
              <w:rPr>
                <w:sz w:val="18"/>
              </w:rPr>
            </w:pPr>
            <w:r>
              <w:rPr>
                <w:sz w:val="21"/>
              </w:rPr>
              <w:t>1.00</w:t>
            </w:r>
            <w:r>
              <w:rPr>
                <w:sz w:val="18"/>
              </w:rPr>
              <w:t> </w:t>
            </w:r>
          </w:p>
        </w:tc>
        <w:tc>
          <w:tcPr>
            <w:tcW w:w="281" w:type="dxa"/>
          </w:tcPr>
          <w:p>
            <w:pPr>
              <w:pStyle w:val="TableParagraph"/>
              <w:spacing w:line="230" w:lineRule="exact" w:before="0"/>
              <w:ind w:right="-44"/>
              <w:jc w:val="right"/>
              <w:rPr>
                <w:sz w:val="18"/>
              </w:rPr>
            </w:pPr>
            <w:r>
              <w:rPr>
                <w:sz w:val="18"/>
              </w:rPr>
              <w:t> </w:t>
            </w:r>
          </w:p>
        </w:tc>
        <w:tc>
          <w:tcPr>
            <w:tcW w:w="286" w:type="dxa"/>
          </w:tcPr>
          <w:p>
            <w:pPr>
              <w:pStyle w:val="TableParagraph"/>
              <w:spacing w:line="230" w:lineRule="exact" w:before="0"/>
              <w:ind w:right="-44"/>
              <w:jc w:val="right"/>
              <w:rPr>
                <w:sz w:val="18"/>
              </w:rPr>
            </w:pPr>
            <w:r>
              <w:rPr>
                <w:sz w:val="18"/>
              </w:rPr>
              <w:t> </w:t>
            </w:r>
          </w:p>
        </w:tc>
        <w:tc>
          <w:tcPr>
            <w:tcW w:w="284" w:type="dxa"/>
          </w:tcPr>
          <w:p>
            <w:pPr>
              <w:pStyle w:val="TableParagraph"/>
              <w:spacing w:line="230" w:lineRule="exact" w:before="0"/>
              <w:ind w:right="-44"/>
              <w:jc w:val="right"/>
              <w:rPr>
                <w:sz w:val="18"/>
              </w:rPr>
            </w:pPr>
            <w:r>
              <w:rPr>
                <w:sz w:val="18"/>
              </w:rPr>
              <w:t> </w:t>
            </w:r>
          </w:p>
        </w:tc>
        <w:tc>
          <w:tcPr>
            <w:tcW w:w="993" w:type="dxa"/>
          </w:tcPr>
          <w:p>
            <w:pPr>
              <w:pStyle w:val="TableParagraph"/>
              <w:ind w:right="44"/>
              <w:jc w:val="right"/>
              <w:rPr>
                <w:sz w:val="21"/>
              </w:rPr>
            </w:pPr>
            <w:r>
              <w:rPr>
                <w:sz w:val="21"/>
              </w:rPr>
              <w:t>910,568,</w:t>
            </w:r>
          </w:p>
          <w:p>
            <w:pPr>
              <w:pStyle w:val="TableParagraph"/>
              <w:spacing w:line="250" w:lineRule="exact" w:before="4"/>
              <w:ind w:right="-44"/>
              <w:jc w:val="right"/>
              <w:rPr>
                <w:sz w:val="18"/>
              </w:rPr>
            </w:pPr>
            <w:r>
              <w:rPr>
                <w:sz w:val="21"/>
              </w:rPr>
              <w:t>207.44</w:t>
            </w:r>
            <w:r>
              <w:rPr>
                <w:sz w:val="18"/>
              </w:rPr>
              <w:t> </w:t>
            </w:r>
          </w:p>
        </w:tc>
        <w:tc>
          <w:tcPr>
            <w:tcW w:w="952" w:type="dxa"/>
          </w:tcPr>
          <w:p>
            <w:pPr>
              <w:pStyle w:val="TableParagraph"/>
              <w:ind w:left="157"/>
              <w:rPr>
                <w:sz w:val="21"/>
              </w:rPr>
            </w:pPr>
            <w:r>
              <w:rPr>
                <w:sz w:val="21"/>
              </w:rPr>
              <w:t>361,048</w:t>
            </w:r>
          </w:p>
          <w:p>
            <w:pPr>
              <w:pStyle w:val="TableParagraph"/>
              <w:spacing w:line="250" w:lineRule="exact" w:before="4"/>
              <w:ind w:left="157" w:right="-44"/>
              <w:rPr>
                <w:sz w:val="18"/>
              </w:rPr>
            </w:pPr>
            <w:r>
              <w:rPr>
                <w:sz w:val="21"/>
              </w:rPr>
              <w:t>,534.92</w:t>
            </w:r>
            <w:r>
              <w:rPr>
                <w:sz w:val="18"/>
              </w:rPr>
              <w:t> </w:t>
            </w:r>
          </w:p>
        </w:tc>
        <w:tc>
          <w:tcPr>
            <w:tcW w:w="328" w:type="dxa"/>
          </w:tcPr>
          <w:p>
            <w:pPr>
              <w:pStyle w:val="TableParagraph"/>
              <w:spacing w:line="230" w:lineRule="exact" w:before="0"/>
              <w:ind w:right="-44"/>
              <w:jc w:val="right"/>
              <w:rPr>
                <w:sz w:val="18"/>
              </w:rPr>
            </w:pPr>
            <w:r>
              <w:rPr>
                <w:sz w:val="18"/>
              </w:rPr>
              <w:t> </w:t>
            </w:r>
          </w:p>
        </w:tc>
        <w:tc>
          <w:tcPr>
            <w:tcW w:w="1168" w:type="dxa"/>
          </w:tcPr>
          <w:p>
            <w:pPr>
              <w:pStyle w:val="TableParagraph"/>
              <w:ind w:right="51"/>
              <w:jc w:val="right"/>
              <w:rPr>
                <w:sz w:val="21"/>
              </w:rPr>
            </w:pPr>
            <w:r>
              <w:rPr>
                <w:sz w:val="21"/>
              </w:rPr>
              <w:t>55,833,888</w:t>
            </w:r>
          </w:p>
          <w:p>
            <w:pPr>
              <w:pStyle w:val="TableParagraph"/>
              <w:spacing w:line="250" w:lineRule="exact" w:before="4"/>
              <w:ind w:right="-44"/>
              <w:jc w:val="right"/>
              <w:rPr>
                <w:sz w:val="18"/>
              </w:rPr>
            </w:pPr>
            <w:r>
              <w:rPr>
                <w:sz w:val="21"/>
              </w:rPr>
              <w:t>.70</w:t>
            </w:r>
            <w:r>
              <w:rPr>
                <w:sz w:val="18"/>
              </w:rPr>
              <w:t> </w:t>
            </w:r>
          </w:p>
        </w:tc>
        <w:tc>
          <w:tcPr>
            <w:tcW w:w="1240" w:type="dxa"/>
          </w:tcPr>
          <w:p>
            <w:pPr>
              <w:pStyle w:val="TableParagraph"/>
              <w:ind w:right="53"/>
              <w:jc w:val="right"/>
              <w:rPr>
                <w:sz w:val="21"/>
              </w:rPr>
            </w:pPr>
            <w:r>
              <w:rPr>
                <w:sz w:val="21"/>
              </w:rPr>
              <w:t>181,721,55</w:t>
            </w:r>
          </w:p>
          <w:p>
            <w:pPr>
              <w:pStyle w:val="TableParagraph"/>
              <w:spacing w:line="250" w:lineRule="exact" w:before="4"/>
              <w:ind w:right="-44"/>
              <w:jc w:val="right"/>
              <w:rPr>
                <w:sz w:val="18"/>
              </w:rPr>
            </w:pPr>
            <w:r>
              <w:rPr>
                <w:sz w:val="21"/>
              </w:rPr>
              <w:t>6.02</w:t>
            </w:r>
            <w:r>
              <w:rPr>
                <w:sz w:val="18"/>
              </w:rPr>
              <w:t> </w:t>
            </w:r>
          </w:p>
        </w:tc>
        <w:tc>
          <w:tcPr>
            <w:tcW w:w="289" w:type="dxa"/>
          </w:tcPr>
          <w:p>
            <w:pPr>
              <w:pStyle w:val="TableParagraph"/>
              <w:spacing w:line="230" w:lineRule="exact" w:before="0"/>
              <w:ind w:right="-44"/>
              <w:jc w:val="right"/>
              <w:rPr>
                <w:sz w:val="18"/>
              </w:rPr>
            </w:pPr>
            <w:r>
              <w:rPr>
                <w:sz w:val="18"/>
              </w:rPr>
              <w:t> </w:t>
            </w:r>
          </w:p>
        </w:tc>
        <w:tc>
          <w:tcPr>
            <w:tcW w:w="1364" w:type="dxa"/>
          </w:tcPr>
          <w:p>
            <w:pPr>
              <w:pStyle w:val="TableParagraph"/>
              <w:ind w:right="54"/>
              <w:jc w:val="right"/>
              <w:rPr>
                <w:sz w:val="21"/>
              </w:rPr>
            </w:pPr>
            <w:r>
              <w:rPr>
                <w:sz w:val="21"/>
              </w:rPr>
              <w:t>2,358,223,5</w:t>
            </w:r>
          </w:p>
          <w:p>
            <w:pPr>
              <w:pStyle w:val="TableParagraph"/>
              <w:spacing w:line="250" w:lineRule="exact" w:before="4"/>
              <w:ind w:right="-44"/>
              <w:jc w:val="right"/>
              <w:rPr>
                <w:sz w:val="18"/>
              </w:rPr>
            </w:pPr>
            <w:r>
              <w:rPr>
                <w:sz w:val="21"/>
              </w:rPr>
              <w:t>75.71</w:t>
            </w:r>
            <w:r>
              <w:rPr>
                <w:sz w:val="18"/>
              </w:rPr>
              <w:t> </w:t>
            </w:r>
          </w:p>
        </w:tc>
        <w:tc>
          <w:tcPr>
            <w:tcW w:w="339" w:type="dxa"/>
          </w:tcPr>
          <w:p>
            <w:pPr>
              <w:pStyle w:val="TableParagraph"/>
              <w:spacing w:line="230" w:lineRule="exact" w:before="0"/>
              <w:ind w:right="-44"/>
              <w:jc w:val="right"/>
              <w:rPr>
                <w:sz w:val="18"/>
              </w:rPr>
            </w:pPr>
            <w:r>
              <w:rPr>
                <w:sz w:val="18"/>
              </w:rPr>
              <w:t> </w:t>
            </w:r>
          </w:p>
        </w:tc>
        <w:tc>
          <w:tcPr>
            <w:tcW w:w="1314" w:type="dxa"/>
          </w:tcPr>
          <w:p>
            <w:pPr>
              <w:pStyle w:val="TableParagraph"/>
              <w:ind w:right="56"/>
              <w:jc w:val="right"/>
              <w:rPr>
                <w:sz w:val="21"/>
              </w:rPr>
            </w:pPr>
            <w:r>
              <w:rPr>
                <w:sz w:val="21"/>
              </w:rPr>
              <w:t>4,237,859,3</w:t>
            </w:r>
          </w:p>
          <w:p>
            <w:pPr>
              <w:pStyle w:val="TableParagraph"/>
              <w:spacing w:line="250" w:lineRule="exact" w:before="4"/>
              <w:ind w:right="-44"/>
              <w:jc w:val="right"/>
              <w:rPr>
                <w:sz w:val="18"/>
              </w:rPr>
            </w:pPr>
            <w:r>
              <w:rPr>
                <w:sz w:val="21"/>
              </w:rPr>
              <w:t>33.95</w:t>
            </w:r>
            <w:r>
              <w:rPr>
                <w:sz w:val="18"/>
              </w:rPr>
              <w:t> </w:t>
            </w:r>
          </w:p>
        </w:tc>
        <w:tc>
          <w:tcPr>
            <w:tcW w:w="1239" w:type="dxa"/>
          </w:tcPr>
          <w:p>
            <w:pPr>
              <w:pStyle w:val="TableParagraph"/>
              <w:ind w:right="56"/>
              <w:jc w:val="right"/>
              <w:rPr>
                <w:sz w:val="21"/>
              </w:rPr>
            </w:pPr>
            <w:r>
              <w:rPr>
                <w:sz w:val="21"/>
              </w:rPr>
              <w:t>146,498,43</w:t>
            </w:r>
          </w:p>
          <w:p>
            <w:pPr>
              <w:pStyle w:val="TableParagraph"/>
              <w:spacing w:line="250" w:lineRule="exact" w:before="4"/>
              <w:ind w:right="-44"/>
              <w:jc w:val="right"/>
              <w:rPr>
                <w:sz w:val="18"/>
              </w:rPr>
            </w:pPr>
            <w:r>
              <w:rPr>
                <w:sz w:val="21"/>
              </w:rPr>
              <w:t>5.48</w:t>
            </w:r>
            <w:r>
              <w:rPr>
                <w:sz w:val="18"/>
              </w:rPr>
              <w:t> </w:t>
            </w:r>
          </w:p>
        </w:tc>
        <w:tc>
          <w:tcPr>
            <w:tcW w:w="1400" w:type="dxa"/>
          </w:tcPr>
          <w:p>
            <w:pPr>
              <w:pStyle w:val="TableParagraph"/>
              <w:ind w:right="57"/>
              <w:jc w:val="right"/>
              <w:rPr>
                <w:sz w:val="21"/>
              </w:rPr>
            </w:pPr>
            <w:r>
              <w:rPr>
                <w:sz w:val="21"/>
              </w:rPr>
              <w:t>4,384,357,76</w:t>
            </w:r>
          </w:p>
          <w:p>
            <w:pPr>
              <w:pStyle w:val="TableParagraph"/>
              <w:spacing w:line="250" w:lineRule="exact" w:before="4"/>
              <w:ind w:right="-29"/>
              <w:jc w:val="right"/>
              <w:rPr>
                <w:sz w:val="18"/>
              </w:rPr>
            </w:pPr>
            <w:r>
              <w:rPr>
                <w:sz w:val="21"/>
              </w:rPr>
              <w:t>9.43</w:t>
            </w:r>
            <w:r>
              <w:rPr>
                <w:sz w:val="18"/>
              </w:rPr>
              <w:t> </w:t>
            </w:r>
          </w:p>
        </w:tc>
      </w:tr>
      <w:tr>
        <w:trPr>
          <w:trHeight w:val="818" w:hRule="atLeast"/>
        </w:trPr>
        <w:tc>
          <w:tcPr>
            <w:tcW w:w="1335" w:type="dxa"/>
          </w:tcPr>
          <w:p>
            <w:pPr>
              <w:pStyle w:val="TableParagraph"/>
              <w:spacing w:line="242" w:lineRule="auto" w:before="2"/>
              <w:ind w:left="57" w:right="-44"/>
              <w:jc w:val="both"/>
              <w:rPr>
                <w:sz w:val="18"/>
              </w:rPr>
            </w:pPr>
            <w:r>
              <w:rPr>
                <w:sz w:val="18"/>
              </w:rPr>
              <w:t>三、本期增减变动金额（减少以“－”号填列） </w:t>
            </w:r>
          </w:p>
        </w:tc>
        <w:tc>
          <w:tcPr>
            <w:tcW w:w="1419" w:type="dxa"/>
          </w:tcPr>
          <w:p>
            <w:pPr>
              <w:pStyle w:val="TableParagraph"/>
              <w:spacing w:before="3"/>
              <w:ind w:right="44"/>
              <w:jc w:val="right"/>
              <w:rPr>
                <w:sz w:val="21"/>
              </w:rPr>
            </w:pPr>
            <w:r>
              <w:rPr>
                <w:sz w:val="21"/>
              </w:rPr>
              <w:t>-79,729,509.</w:t>
            </w:r>
          </w:p>
          <w:p>
            <w:pPr>
              <w:pStyle w:val="TableParagraph"/>
              <w:spacing w:before="2"/>
              <w:ind w:right="-44"/>
              <w:jc w:val="right"/>
              <w:rPr>
                <w:sz w:val="18"/>
              </w:rPr>
            </w:pPr>
            <w:r>
              <w:rPr>
                <w:sz w:val="21"/>
              </w:rPr>
              <w:t>00</w:t>
            </w:r>
            <w:r>
              <w:rPr>
                <w:sz w:val="18"/>
              </w:rPr>
              <w:t> </w:t>
            </w:r>
          </w:p>
        </w:tc>
        <w:tc>
          <w:tcPr>
            <w:tcW w:w="281" w:type="dxa"/>
          </w:tcPr>
          <w:p>
            <w:pPr>
              <w:pStyle w:val="TableParagraph"/>
              <w:spacing w:before="2"/>
              <w:ind w:right="-44"/>
              <w:jc w:val="right"/>
              <w:rPr>
                <w:sz w:val="18"/>
              </w:rPr>
            </w:pPr>
            <w:r>
              <w:rPr>
                <w:sz w:val="18"/>
              </w:rPr>
              <w:t> </w:t>
            </w:r>
          </w:p>
        </w:tc>
        <w:tc>
          <w:tcPr>
            <w:tcW w:w="286" w:type="dxa"/>
          </w:tcPr>
          <w:p>
            <w:pPr>
              <w:pStyle w:val="TableParagraph"/>
              <w:spacing w:before="2"/>
              <w:ind w:right="-44"/>
              <w:jc w:val="right"/>
              <w:rPr>
                <w:sz w:val="18"/>
              </w:rPr>
            </w:pPr>
            <w:r>
              <w:rPr>
                <w:sz w:val="18"/>
              </w:rPr>
              <w:t> </w:t>
            </w:r>
          </w:p>
        </w:tc>
        <w:tc>
          <w:tcPr>
            <w:tcW w:w="284" w:type="dxa"/>
          </w:tcPr>
          <w:p>
            <w:pPr>
              <w:pStyle w:val="TableParagraph"/>
              <w:spacing w:before="2"/>
              <w:ind w:right="-44"/>
              <w:jc w:val="right"/>
              <w:rPr>
                <w:sz w:val="18"/>
              </w:rPr>
            </w:pPr>
            <w:r>
              <w:rPr>
                <w:sz w:val="18"/>
              </w:rPr>
              <w:t> </w:t>
            </w:r>
          </w:p>
        </w:tc>
        <w:tc>
          <w:tcPr>
            <w:tcW w:w="993" w:type="dxa"/>
          </w:tcPr>
          <w:p>
            <w:pPr>
              <w:pStyle w:val="TableParagraph"/>
              <w:spacing w:before="3"/>
              <w:ind w:right="44"/>
              <w:jc w:val="right"/>
              <w:rPr>
                <w:sz w:val="21"/>
              </w:rPr>
            </w:pPr>
            <w:r>
              <w:rPr>
                <w:sz w:val="21"/>
              </w:rPr>
              <w:t>-416,321</w:t>
            </w:r>
          </w:p>
          <w:p>
            <w:pPr>
              <w:pStyle w:val="TableParagraph"/>
              <w:spacing w:before="2"/>
              <w:ind w:right="-44"/>
              <w:jc w:val="right"/>
              <w:rPr>
                <w:sz w:val="18"/>
              </w:rPr>
            </w:pPr>
            <w:r>
              <w:rPr>
                <w:sz w:val="21"/>
              </w:rPr>
              <w:t>,311.70</w:t>
            </w:r>
            <w:r>
              <w:rPr>
                <w:sz w:val="18"/>
              </w:rPr>
              <w:t> </w:t>
            </w:r>
          </w:p>
        </w:tc>
        <w:tc>
          <w:tcPr>
            <w:tcW w:w="952" w:type="dxa"/>
          </w:tcPr>
          <w:p>
            <w:pPr>
              <w:pStyle w:val="TableParagraph"/>
              <w:spacing w:before="3"/>
              <w:ind w:right="45"/>
              <w:jc w:val="right"/>
              <w:rPr>
                <w:sz w:val="21"/>
              </w:rPr>
            </w:pPr>
            <w:r>
              <w:rPr>
                <w:sz w:val="21"/>
              </w:rPr>
              <w:t>-341,79</w:t>
            </w:r>
          </w:p>
          <w:p>
            <w:pPr>
              <w:pStyle w:val="TableParagraph"/>
              <w:spacing w:before="2"/>
              <w:ind w:right="45"/>
              <w:jc w:val="right"/>
              <w:rPr>
                <w:sz w:val="21"/>
              </w:rPr>
            </w:pPr>
            <w:r>
              <w:rPr>
                <w:sz w:val="21"/>
              </w:rPr>
              <w:t>5,293.4</w:t>
            </w:r>
          </w:p>
          <w:p>
            <w:pPr>
              <w:pStyle w:val="TableParagraph"/>
              <w:spacing w:line="252" w:lineRule="exact" w:before="2"/>
              <w:ind w:right="-44"/>
              <w:jc w:val="right"/>
              <w:rPr>
                <w:sz w:val="18"/>
              </w:rPr>
            </w:pPr>
            <w:r>
              <w:rPr>
                <w:sz w:val="21"/>
              </w:rPr>
              <w:t>4</w:t>
            </w:r>
            <w:r>
              <w:rPr>
                <w:sz w:val="18"/>
              </w:rPr>
              <w:t> </w:t>
            </w:r>
          </w:p>
        </w:tc>
        <w:tc>
          <w:tcPr>
            <w:tcW w:w="328" w:type="dxa"/>
          </w:tcPr>
          <w:p>
            <w:pPr>
              <w:pStyle w:val="TableParagraph"/>
              <w:spacing w:before="2"/>
              <w:ind w:right="-44"/>
              <w:jc w:val="right"/>
              <w:rPr>
                <w:sz w:val="18"/>
              </w:rPr>
            </w:pPr>
            <w:r>
              <w:rPr>
                <w:sz w:val="18"/>
              </w:rPr>
              <w:t> </w:t>
            </w:r>
          </w:p>
        </w:tc>
        <w:tc>
          <w:tcPr>
            <w:tcW w:w="1168" w:type="dxa"/>
          </w:tcPr>
          <w:p>
            <w:pPr>
              <w:pStyle w:val="TableParagraph"/>
              <w:spacing w:before="3"/>
              <w:ind w:right="51"/>
              <w:jc w:val="right"/>
              <w:rPr>
                <w:sz w:val="21"/>
              </w:rPr>
            </w:pPr>
            <w:r>
              <w:rPr>
                <w:sz w:val="21"/>
              </w:rPr>
              <w:t>-16,960,44</w:t>
            </w:r>
          </w:p>
          <w:p>
            <w:pPr>
              <w:pStyle w:val="TableParagraph"/>
              <w:spacing w:before="2"/>
              <w:ind w:right="-44"/>
              <w:jc w:val="right"/>
              <w:rPr>
                <w:sz w:val="18"/>
              </w:rPr>
            </w:pPr>
            <w:r>
              <w:rPr>
                <w:sz w:val="21"/>
              </w:rPr>
              <w:t>1.95</w:t>
            </w:r>
            <w:r>
              <w:rPr>
                <w:sz w:val="18"/>
              </w:rPr>
              <w:t> </w:t>
            </w:r>
          </w:p>
        </w:tc>
        <w:tc>
          <w:tcPr>
            <w:tcW w:w="1240" w:type="dxa"/>
          </w:tcPr>
          <w:p>
            <w:pPr>
              <w:pStyle w:val="TableParagraph"/>
              <w:spacing w:before="2"/>
              <w:ind w:right="-44"/>
              <w:jc w:val="right"/>
              <w:rPr>
                <w:sz w:val="18"/>
              </w:rPr>
            </w:pPr>
            <w:r>
              <w:rPr>
                <w:sz w:val="18"/>
              </w:rPr>
              <w:t> </w:t>
            </w:r>
          </w:p>
        </w:tc>
        <w:tc>
          <w:tcPr>
            <w:tcW w:w="289" w:type="dxa"/>
          </w:tcPr>
          <w:p>
            <w:pPr>
              <w:pStyle w:val="TableParagraph"/>
              <w:spacing w:before="2"/>
              <w:ind w:right="-44"/>
              <w:jc w:val="right"/>
              <w:rPr>
                <w:sz w:val="18"/>
              </w:rPr>
            </w:pPr>
            <w:r>
              <w:rPr>
                <w:sz w:val="18"/>
              </w:rPr>
              <w:t> </w:t>
            </w:r>
          </w:p>
        </w:tc>
        <w:tc>
          <w:tcPr>
            <w:tcW w:w="1364" w:type="dxa"/>
          </w:tcPr>
          <w:p>
            <w:pPr>
              <w:pStyle w:val="TableParagraph"/>
              <w:spacing w:before="3"/>
              <w:ind w:right="54"/>
              <w:jc w:val="right"/>
              <w:rPr>
                <w:sz w:val="21"/>
              </w:rPr>
            </w:pPr>
            <w:r>
              <w:rPr>
                <w:sz w:val="21"/>
              </w:rPr>
              <w:t>-157,032,40</w:t>
            </w:r>
          </w:p>
          <w:p>
            <w:pPr>
              <w:pStyle w:val="TableParagraph"/>
              <w:spacing w:before="2"/>
              <w:ind w:right="-44"/>
              <w:jc w:val="right"/>
              <w:rPr>
                <w:sz w:val="18"/>
              </w:rPr>
            </w:pPr>
            <w:r>
              <w:rPr>
                <w:sz w:val="21"/>
              </w:rPr>
              <w:t>0.05</w:t>
            </w:r>
            <w:r>
              <w:rPr>
                <w:sz w:val="18"/>
              </w:rPr>
              <w:t> </w:t>
            </w:r>
          </w:p>
        </w:tc>
        <w:tc>
          <w:tcPr>
            <w:tcW w:w="339" w:type="dxa"/>
          </w:tcPr>
          <w:p>
            <w:pPr>
              <w:pStyle w:val="TableParagraph"/>
              <w:spacing w:before="2"/>
              <w:ind w:right="-44"/>
              <w:jc w:val="right"/>
              <w:rPr>
                <w:sz w:val="18"/>
              </w:rPr>
            </w:pPr>
            <w:r>
              <w:rPr>
                <w:sz w:val="18"/>
              </w:rPr>
              <w:t> </w:t>
            </w:r>
          </w:p>
        </w:tc>
        <w:tc>
          <w:tcPr>
            <w:tcW w:w="1314" w:type="dxa"/>
          </w:tcPr>
          <w:p>
            <w:pPr>
              <w:pStyle w:val="TableParagraph"/>
              <w:spacing w:before="3"/>
              <w:ind w:right="56"/>
              <w:jc w:val="right"/>
              <w:rPr>
                <w:sz w:val="21"/>
              </w:rPr>
            </w:pPr>
            <w:r>
              <w:rPr>
                <w:sz w:val="21"/>
              </w:rPr>
              <w:t>-328,248,36</w:t>
            </w:r>
          </w:p>
          <w:p>
            <w:pPr>
              <w:pStyle w:val="TableParagraph"/>
              <w:spacing w:before="2"/>
              <w:ind w:right="-44"/>
              <w:jc w:val="right"/>
              <w:rPr>
                <w:sz w:val="18"/>
              </w:rPr>
            </w:pPr>
            <w:r>
              <w:rPr>
                <w:sz w:val="21"/>
              </w:rPr>
              <w:t>9.26</w:t>
            </w:r>
            <w:r>
              <w:rPr>
                <w:sz w:val="18"/>
              </w:rPr>
              <w:t> </w:t>
            </w:r>
          </w:p>
        </w:tc>
        <w:tc>
          <w:tcPr>
            <w:tcW w:w="1239" w:type="dxa"/>
          </w:tcPr>
          <w:p>
            <w:pPr>
              <w:pStyle w:val="TableParagraph"/>
              <w:spacing w:before="3"/>
              <w:ind w:right="56"/>
              <w:jc w:val="right"/>
              <w:rPr>
                <w:sz w:val="21"/>
              </w:rPr>
            </w:pPr>
            <w:r>
              <w:rPr>
                <w:sz w:val="21"/>
              </w:rPr>
              <w:t>8,916,301.</w:t>
            </w:r>
          </w:p>
          <w:p>
            <w:pPr>
              <w:pStyle w:val="TableParagraph"/>
              <w:spacing w:before="2"/>
              <w:ind w:right="-44"/>
              <w:jc w:val="right"/>
              <w:rPr>
                <w:sz w:val="18"/>
              </w:rPr>
            </w:pPr>
            <w:r>
              <w:rPr>
                <w:sz w:val="21"/>
              </w:rPr>
              <w:t>61</w:t>
            </w:r>
            <w:r>
              <w:rPr>
                <w:sz w:val="18"/>
              </w:rPr>
              <w:t> </w:t>
            </w:r>
          </w:p>
        </w:tc>
        <w:tc>
          <w:tcPr>
            <w:tcW w:w="1400" w:type="dxa"/>
          </w:tcPr>
          <w:p>
            <w:pPr>
              <w:pStyle w:val="TableParagraph"/>
              <w:spacing w:before="3"/>
              <w:ind w:right="57"/>
              <w:jc w:val="right"/>
              <w:rPr>
                <w:sz w:val="21"/>
              </w:rPr>
            </w:pPr>
            <w:r>
              <w:rPr>
                <w:sz w:val="21"/>
              </w:rPr>
              <w:t>-319,332,067</w:t>
            </w:r>
          </w:p>
          <w:p>
            <w:pPr>
              <w:pStyle w:val="TableParagraph"/>
              <w:spacing w:before="2"/>
              <w:ind w:right="-29"/>
              <w:jc w:val="right"/>
              <w:rPr>
                <w:sz w:val="18"/>
              </w:rPr>
            </w:pPr>
            <w:r>
              <w:rPr>
                <w:sz w:val="21"/>
              </w:rPr>
              <w:t>.65</w:t>
            </w:r>
            <w:r>
              <w:rPr>
                <w:sz w:val="18"/>
              </w:rPr>
              <w:t> </w:t>
            </w:r>
          </w:p>
        </w:tc>
      </w:tr>
      <w:tr>
        <w:trPr>
          <w:trHeight w:val="544" w:hRule="atLeast"/>
        </w:trPr>
        <w:tc>
          <w:tcPr>
            <w:tcW w:w="1335" w:type="dxa"/>
          </w:tcPr>
          <w:p>
            <w:pPr>
              <w:pStyle w:val="TableParagraph"/>
              <w:spacing w:line="242" w:lineRule="auto" w:before="0"/>
              <w:ind w:left="57" w:right="46"/>
              <w:rPr>
                <w:sz w:val="18"/>
              </w:rPr>
            </w:pPr>
            <w:r>
              <w:rPr>
                <w:spacing w:val="-7"/>
                <w:sz w:val="18"/>
              </w:rPr>
              <w:t>（一）</w:t>
            </w:r>
            <w:r>
              <w:rPr>
                <w:spacing w:val="-6"/>
                <w:sz w:val="18"/>
              </w:rPr>
              <w:t>综合收益</w:t>
            </w:r>
            <w:r>
              <w:rPr>
                <w:sz w:val="18"/>
              </w:rPr>
              <w:t>总额 </w:t>
            </w:r>
          </w:p>
        </w:tc>
        <w:tc>
          <w:tcPr>
            <w:tcW w:w="1419" w:type="dxa"/>
          </w:tcPr>
          <w:p>
            <w:pPr>
              <w:pStyle w:val="TableParagraph"/>
              <w:spacing w:line="230" w:lineRule="exact" w:before="0"/>
              <w:ind w:right="-44"/>
              <w:jc w:val="right"/>
              <w:rPr>
                <w:sz w:val="18"/>
              </w:rPr>
            </w:pPr>
            <w:r>
              <w:rPr>
                <w:sz w:val="18"/>
              </w:rPr>
              <w:t> </w:t>
            </w:r>
          </w:p>
        </w:tc>
        <w:tc>
          <w:tcPr>
            <w:tcW w:w="281" w:type="dxa"/>
          </w:tcPr>
          <w:p>
            <w:pPr>
              <w:pStyle w:val="TableParagraph"/>
              <w:spacing w:line="230" w:lineRule="exact" w:before="0"/>
              <w:ind w:right="-44"/>
              <w:jc w:val="right"/>
              <w:rPr>
                <w:sz w:val="18"/>
              </w:rPr>
            </w:pPr>
            <w:r>
              <w:rPr>
                <w:sz w:val="18"/>
              </w:rPr>
              <w:t> </w:t>
            </w:r>
          </w:p>
        </w:tc>
        <w:tc>
          <w:tcPr>
            <w:tcW w:w="286" w:type="dxa"/>
          </w:tcPr>
          <w:p>
            <w:pPr>
              <w:pStyle w:val="TableParagraph"/>
              <w:spacing w:line="230" w:lineRule="exact" w:before="0"/>
              <w:ind w:right="-44"/>
              <w:jc w:val="right"/>
              <w:rPr>
                <w:sz w:val="18"/>
              </w:rPr>
            </w:pPr>
            <w:r>
              <w:rPr>
                <w:sz w:val="18"/>
              </w:rPr>
              <w:t> </w:t>
            </w:r>
          </w:p>
        </w:tc>
        <w:tc>
          <w:tcPr>
            <w:tcW w:w="284" w:type="dxa"/>
          </w:tcPr>
          <w:p>
            <w:pPr>
              <w:pStyle w:val="TableParagraph"/>
              <w:spacing w:line="230" w:lineRule="exact" w:before="0"/>
              <w:ind w:right="-44"/>
              <w:jc w:val="right"/>
              <w:rPr>
                <w:sz w:val="18"/>
              </w:rPr>
            </w:pPr>
            <w:r>
              <w:rPr>
                <w:sz w:val="18"/>
              </w:rPr>
              <w:t> </w:t>
            </w:r>
          </w:p>
        </w:tc>
        <w:tc>
          <w:tcPr>
            <w:tcW w:w="993" w:type="dxa"/>
          </w:tcPr>
          <w:p>
            <w:pPr>
              <w:pStyle w:val="TableParagraph"/>
              <w:spacing w:line="230" w:lineRule="exact" w:before="0"/>
              <w:ind w:right="-44"/>
              <w:jc w:val="right"/>
              <w:rPr>
                <w:sz w:val="18"/>
              </w:rPr>
            </w:pPr>
            <w:r>
              <w:rPr>
                <w:sz w:val="18"/>
              </w:rPr>
              <w:t> </w:t>
            </w:r>
          </w:p>
        </w:tc>
        <w:tc>
          <w:tcPr>
            <w:tcW w:w="952" w:type="dxa"/>
          </w:tcPr>
          <w:p>
            <w:pPr>
              <w:pStyle w:val="TableParagraph"/>
              <w:spacing w:line="230" w:lineRule="exact" w:before="0"/>
              <w:ind w:right="-44"/>
              <w:jc w:val="right"/>
              <w:rPr>
                <w:sz w:val="18"/>
              </w:rPr>
            </w:pPr>
            <w:r>
              <w:rPr>
                <w:sz w:val="18"/>
              </w:rPr>
              <w:t> </w:t>
            </w:r>
          </w:p>
        </w:tc>
        <w:tc>
          <w:tcPr>
            <w:tcW w:w="328" w:type="dxa"/>
          </w:tcPr>
          <w:p>
            <w:pPr>
              <w:pStyle w:val="TableParagraph"/>
              <w:spacing w:line="230" w:lineRule="exact" w:before="0"/>
              <w:ind w:right="-44"/>
              <w:jc w:val="right"/>
              <w:rPr>
                <w:sz w:val="18"/>
              </w:rPr>
            </w:pPr>
            <w:r>
              <w:rPr>
                <w:sz w:val="18"/>
              </w:rPr>
              <w:t> </w:t>
            </w:r>
          </w:p>
        </w:tc>
        <w:tc>
          <w:tcPr>
            <w:tcW w:w="1168" w:type="dxa"/>
          </w:tcPr>
          <w:p>
            <w:pPr>
              <w:pStyle w:val="TableParagraph"/>
              <w:spacing w:line="230" w:lineRule="exact" w:before="0"/>
              <w:ind w:right="-44"/>
              <w:jc w:val="right"/>
              <w:rPr>
                <w:sz w:val="18"/>
              </w:rPr>
            </w:pPr>
            <w:r>
              <w:rPr>
                <w:sz w:val="18"/>
              </w:rPr>
              <w:t> </w:t>
            </w:r>
          </w:p>
        </w:tc>
        <w:tc>
          <w:tcPr>
            <w:tcW w:w="1240" w:type="dxa"/>
          </w:tcPr>
          <w:p>
            <w:pPr>
              <w:pStyle w:val="TableParagraph"/>
              <w:spacing w:line="230" w:lineRule="exact" w:before="0"/>
              <w:ind w:right="-44"/>
              <w:jc w:val="right"/>
              <w:rPr>
                <w:sz w:val="18"/>
              </w:rPr>
            </w:pPr>
            <w:r>
              <w:rPr>
                <w:sz w:val="18"/>
              </w:rPr>
              <w:t> </w:t>
            </w:r>
          </w:p>
        </w:tc>
        <w:tc>
          <w:tcPr>
            <w:tcW w:w="289" w:type="dxa"/>
          </w:tcPr>
          <w:p>
            <w:pPr>
              <w:pStyle w:val="TableParagraph"/>
              <w:spacing w:line="230" w:lineRule="exact" w:before="0"/>
              <w:ind w:right="-44"/>
              <w:jc w:val="right"/>
              <w:rPr>
                <w:sz w:val="18"/>
              </w:rPr>
            </w:pPr>
            <w:r>
              <w:rPr>
                <w:sz w:val="18"/>
              </w:rPr>
              <w:t> </w:t>
            </w:r>
          </w:p>
        </w:tc>
        <w:tc>
          <w:tcPr>
            <w:tcW w:w="1364" w:type="dxa"/>
          </w:tcPr>
          <w:p>
            <w:pPr>
              <w:pStyle w:val="TableParagraph"/>
              <w:ind w:right="54"/>
              <w:jc w:val="right"/>
              <w:rPr>
                <w:sz w:val="21"/>
              </w:rPr>
            </w:pPr>
            <w:r>
              <w:rPr>
                <w:sz w:val="21"/>
              </w:rPr>
              <w:t>537,364,585</w:t>
            </w:r>
          </w:p>
          <w:p>
            <w:pPr>
              <w:pStyle w:val="TableParagraph"/>
              <w:spacing w:line="250" w:lineRule="exact" w:before="5"/>
              <w:ind w:right="-44"/>
              <w:jc w:val="right"/>
              <w:rPr>
                <w:sz w:val="18"/>
              </w:rPr>
            </w:pPr>
            <w:r>
              <w:rPr>
                <w:sz w:val="21"/>
              </w:rPr>
              <w:t>.20</w:t>
            </w:r>
            <w:r>
              <w:rPr>
                <w:sz w:val="18"/>
              </w:rPr>
              <w:t> </w:t>
            </w:r>
          </w:p>
        </w:tc>
        <w:tc>
          <w:tcPr>
            <w:tcW w:w="339" w:type="dxa"/>
          </w:tcPr>
          <w:p>
            <w:pPr>
              <w:pStyle w:val="TableParagraph"/>
              <w:spacing w:line="230" w:lineRule="exact" w:before="0"/>
              <w:ind w:right="-44"/>
              <w:jc w:val="right"/>
              <w:rPr>
                <w:sz w:val="18"/>
              </w:rPr>
            </w:pPr>
            <w:r>
              <w:rPr>
                <w:sz w:val="18"/>
              </w:rPr>
              <w:t> </w:t>
            </w:r>
          </w:p>
        </w:tc>
        <w:tc>
          <w:tcPr>
            <w:tcW w:w="1314" w:type="dxa"/>
          </w:tcPr>
          <w:p>
            <w:pPr>
              <w:pStyle w:val="TableParagraph"/>
              <w:ind w:right="56"/>
              <w:jc w:val="right"/>
              <w:rPr>
                <w:sz w:val="21"/>
              </w:rPr>
            </w:pPr>
            <w:r>
              <w:rPr>
                <w:sz w:val="21"/>
              </w:rPr>
              <w:t>537,364,585</w:t>
            </w:r>
          </w:p>
          <w:p>
            <w:pPr>
              <w:pStyle w:val="TableParagraph"/>
              <w:spacing w:line="250" w:lineRule="exact" w:before="5"/>
              <w:ind w:right="-44"/>
              <w:jc w:val="right"/>
              <w:rPr>
                <w:sz w:val="18"/>
              </w:rPr>
            </w:pPr>
            <w:r>
              <w:rPr>
                <w:sz w:val="21"/>
              </w:rPr>
              <w:t>.20</w:t>
            </w:r>
            <w:r>
              <w:rPr>
                <w:sz w:val="18"/>
              </w:rPr>
              <w:t> </w:t>
            </w:r>
          </w:p>
        </w:tc>
        <w:tc>
          <w:tcPr>
            <w:tcW w:w="1239" w:type="dxa"/>
          </w:tcPr>
          <w:p>
            <w:pPr>
              <w:pStyle w:val="TableParagraph"/>
              <w:ind w:right="56"/>
              <w:jc w:val="right"/>
              <w:rPr>
                <w:sz w:val="21"/>
              </w:rPr>
            </w:pPr>
            <w:r>
              <w:rPr>
                <w:sz w:val="21"/>
              </w:rPr>
              <w:t>17,374,595</w:t>
            </w:r>
          </w:p>
          <w:p>
            <w:pPr>
              <w:pStyle w:val="TableParagraph"/>
              <w:spacing w:line="250" w:lineRule="exact" w:before="5"/>
              <w:ind w:right="-44"/>
              <w:jc w:val="right"/>
              <w:rPr>
                <w:sz w:val="18"/>
              </w:rPr>
            </w:pPr>
            <w:r>
              <w:rPr>
                <w:sz w:val="21"/>
              </w:rPr>
              <w:t>.49</w:t>
            </w:r>
            <w:r>
              <w:rPr>
                <w:sz w:val="18"/>
              </w:rPr>
              <w:t> </w:t>
            </w:r>
          </w:p>
        </w:tc>
        <w:tc>
          <w:tcPr>
            <w:tcW w:w="1400" w:type="dxa"/>
          </w:tcPr>
          <w:p>
            <w:pPr>
              <w:pStyle w:val="TableParagraph"/>
              <w:ind w:right="57"/>
              <w:jc w:val="right"/>
              <w:rPr>
                <w:sz w:val="21"/>
              </w:rPr>
            </w:pPr>
            <w:r>
              <w:rPr>
                <w:sz w:val="21"/>
              </w:rPr>
              <w:t>554,739,180.</w:t>
            </w:r>
          </w:p>
          <w:p>
            <w:pPr>
              <w:pStyle w:val="TableParagraph"/>
              <w:spacing w:line="250" w:lineRule="exact" w:before="5"/>
              <w:ind w:right="-29"/>
              <w:jc w:val="right"/>
              <w:rPr>
                <w:sz w:val="18"/>
              </w:rPr>
            </w:pPr>
            <w:r>
              <w:rPr>
                <w:sz w:val="21"/>
              </w:rPr>
              <w:t>69</w:t>
            </w:r>
            <w:r>
              <w:rPr>
                <w:sz w:val="18"/>
              </w:rPr>
              <w:t> </w:t>
            </w:r>
          </w:p>
        </w:tc>
      </w:tr>
      <w:tr>
        <w:trPr>
          <w:trHeight w:val="817" w:hRule="atLeast"/>
        </w:trPr>
        <w:tc>
          <w:tcPr>
            <w:tcW w:w="1335" w:type="dxa"/>
          </w:tcPr>
          <w:p>
            <w:pPr>
              <w:pStyle w:val="TableParagraph"/>
              <w:spacing w:line="242" w:lineRule="auto" w:before="0"/>
              <w:ind w:left="57" w:right="46"/>
              <w:rPr>
                <w:sz w:val="18"/>
              </w:rPr>
            </w:pPr>
            <w:r>
              <w:rPr>
                <w:spacing w:val="-7"/>
                <w:sz w:val="18"/>
              </w:rPr>
              <w:t>（二）</w:t>
            </w:r>
            <w:r>
              <w:rPr>
                <w:spacing w:val="-6"/>
                <w:sz w:val="18"/>
              </w:rPr>
              <w:t>所有者投</w:t>
            </w:r>
            <w:r>
              <w:rPr>
                <w:sz w:val="18"/>
              </w:rPr>
              <w:t>入和减少资本 </w:t>
            </w:r>
          </w:p>
        </w:tc>
        <w:tc>
          <w:tcPr>
            <w:tcW w:w="1419" w:type="dxa"/>
          </w:tcPr>
          <w:p>
            <w:pPr>
              <w:pStyle w:val="TableParagraph"/>
              <w:ind w:right="44"/>
              <w:jc w:val="right"/>
              <w:rPr>
                <w:sz w:val="21"/>
              </w:rPr>
            </w:pPr>
            <w:r>
              <w:rPr>
                <w:sz w:val="21"/>
              </w:rPr>
              <w:t>-79,729,509.</w:t>
            </w:r>
          </w:p>
          <w:p>
            <w:pPr>
              <w:pStyle w:val="TableParagraph"/>
              <w:spacing w:before="4"/>
              <w:ind w:right="-44"/>
              <w:jc w:val="right"/>
              <w:rPr>
                <w:sz w:val="18"/>
              </w:rPr>
            </w:pPr>
            <w:r>
              <w:rPr>
                <w:sz w:val="21"/>
              </w:rPr>
              <w:t>00</w:t>
            </w:r>
            <w:r>
              <w:rPr>
                <w:sz w:val="18"/>
              </w:rPr>
              <w:t> </w:t>
            </w:r>
          </w:p>
        </w:tc>
        <w:tc>
          <w:tcPr>
            <w:tcW w:w="281" w:type="dxa"/>
          </w:tcPr>
          <w:p>
            <w:pPr>
              <w:pStyle w:val="TableParagraph"/>
              <w:spacing w:before="0"/>
              <w:ind w:right="-44"/>
              <w:jc w:val="right"/>
              <w:rPr>
                <w:sz w:val="18"/>
              </w:rPr>
            </w:pPr>
            <w:r>
              <w:rPr>
                <w:sz w:val="18"/>
              </w:rPr>
              <w:t> </w:t>
            </w:r>
          </w:p>
        </w:tc>
        <w:tc>
          <w:tcPr>
            <w:tcW w:w="286" w:type="dxa"/>
          </w:tcPr>
          <w:p>
            <w:pPr>
              <w:pStyle w:val="TableParagraph"/>
              <w:spacing w:before="0"/>
              <w:ind w:right="-44"/>
              <w:jc w:val="right"/>
              <w:rPr>
                <w:sz w:val="18"/>
              </w:rPr>
            </w:pPr>
            <w:r>
              <w:rPr>
                <w:sz w:val="18"/>
              </w:rPr>
              <w:t> </w:t>
            </w:r>
          </w:p>
        </w:tc>
        <w:tc>
          <w:tcPr>
            <w:tcW w:w="284" w:type="dxa"/>
          </w:tcPr>
          <w:p>
            <w:pPr>
              <w:pStyle w:val="TableParagraph"/>
              <w:spacing w:before="0"/>
              <w:ind w:right="-44"/>
              <w:jc w:val="right"/>
              <w:rPr>
                <w:sz w:val="18"/>
              </w:rPr>
            </w:pPr>
            <w:r>
              <w:rPr>
                <w:sz w:val="18"/>
              </w:rPr>
              <w:t> </w:t>
            </w:r>
          </w:p>
        </w:tc>
        <w:tc>
          <w:tcPr>
            <w:tcW w:w="993" w:type="dxa"/>
          </w:tcPr>
          <w:p>
            <w:pPr>
              <w:pStyle w:val="TableParagraph"/>
              <w:ind w:right="44"/>
              <w:jc w:val="right"/>
              <w:rPr>
                <w:sz w:val="21"/>
              </w:rPr>
            </w:pPr>
            <w:r>
              <w:rPr>
                <w:sz w:val="21"/>
              </w:rPr>
              <w:t>-416,321</w:t>
            </w:r>
          </w:p>
          <w:p>
            <w:pPr>
              <w:pStyle w:val="TableParagraph"/>
              <w:spacing w:before="4"/>
              <w:ind w:right="-44"/>
              <w:jc w:val="right"/>
              <w:rPr>
                <w:sz w:val="18"/>
              </w:rPr>
            </w:pPr>
            <w:r>
              <w:rPr>
                <w:sz w:val="21"/>
              </w:rPr>
              <w:t>,311.70</w:t>
            </w:r>
            <w:r>
              <w:rPr>
                <w:sz w:val="18"/>
              </w:rPr>
              <w:t> </w:t>
            </w:r>
          </w:p>
        </w:tc>
        <w:tc>
          <w:tcPr>
            <w:tcW w:w="952" w:type="dxa"/>
          </w:tcPr>
          <w:p>
            <w:pPr>
              <w:pStyle w:val="TableParagraph"/>
              <w:ind w:right="45"/>
              <w:jc w:val="right"/>
              <w:rPr>
                <w:sz w:val="21"/>
              </w:rPr>
            </w:pPr>
            <w:r>
              <w:rPr>
                <w:sz w:val="21"/>
              </w:rPr>
              <w:t>-341,79</w:t>
            </w:r>
          </w:p>
          <w:p>
            <w:pPr>
              <w:pStyle w:val="TableParagraph"/>
              <w:spacing w:before="4"/>
              <w:ind w:right="45"/>
              <w:jc w:val="right"/>
              <w:rPr>
                <w:sz w:val="21"/>
              </w:rPr>
            </w:pPr>
            <w:r>
              <w:rPr>
                <w:sz w:val="21"/>
              </w:rPr>
              <w:t>5,293.4</w:t>
            </w:r>
          </w:p>
          <w:p>
            <w:pPr>
              <w:pStyle w:val="TableParagraph"/>
              <w:spacing w:line="252" w:lineRule="exact" w:before="2"/>
              <w:ind w:right="-44"/>
              <w:jc w:val="right"/>
              <w:rPr>
                <w:sz w:val="18"/>
              </w:rPr>
            </w:pPr>
            <w:r>
              <w:rPr>
                <w:sz w:val="21"/>
              </w:rPr>
              <w:t>4</w:t>
            </w:r>
            <w:r>
              <w:rPr>
                <w:sz w:val="18"/>
              </w:rPr>
              <w:t> </w:t>
            </w:r>
          </w:p>
        </w:tc>
        <w:tc>
          <w:tcPr>
            <w:tcW w:w="328" w:type="dxa"/>
          </w:tcPr>
          <w:p>
            <w:pPr>
              <w:pStyle w:val="TableParagraph"/>
              <w:spacing w:before="0"/>
              <w:ind w:right="-44"/>
              <w:jc w:val="right"/>
              <w:rPr>
                <w:sz w:val="18"/>
              </w:rPr>
            </w:pPr>
            <w:r>
              <w:rPr>
                <w:sz w:val="18"/>
              </w:rPr>
              <w:t> </w:t>
            </w:r>
          </w:p>
        </w:tc>
        <w:tc>
          <w:tcPr>
            <w:tcW w:w="1168" w:type="dxa"/>
          </w:tcPr>
          <w:p>
            <w:pPr>
              <w:pStyle w:val="TableParagraph"/>
              <w:spacing w:before="0"/>
              <w:ind w:right="-44"/>
              <w:jc w:val="right"/>
              <w:rPr>
                <w:sz w:val="18"/>
              </w:rPr>
            </w:pPr>
            <w:r>
              <w:rPr>
                <w:sz w:val="18"/>
              </w:rPr>
              <w:t> </w:t>
            </w:r>
          </w:p>
        </w:tc>
        <w:tc>
          <w:tcPr>
            <w:tcW w:w="1240" w:type="dxa"/>
          </w:tcPr>
          <w:p>
            <w:pPr>
              <w:pStyle w:val="TableParagraph"/>
              <w:spacing w:before="0"/>
              <w:ind w:right="-44"/>
              <w:jc w:val="right"/>
              <w:rPr>
                <w:sz w:val="18"/>
              </w:rPr>
            </w:pPr>
            <w:r>
              <w:rPr>
                <w:sz w:val="18"/>
              </w:rPr>
              <w:t> </w:t>
            </w:r>
          </w:p>
        </w:tc>
        <w:tc>
          <w:tcPr>
            <w:tcW w:w="289" w:type="dxa"/>
          </w:tcPr>
          <w:p>
            <w:pPr>
              <w:pStyle w:val="TableParagraph"/>
              <w:spacing w:before="0"/>
              <w:ind w:right="-44"/>
              <w:jc w:val="right"/>
              <w:rPr>
                <w:sz w:val="18"/>
              </w:rPr>
            </w:pPr>
            <w:r>
              <w:rPr>
                <w:sz w:val="18"/>
              </w:rPr>
              <w:t> </w:t>
            </w:r>
          </w:p>
        </w:tc>
        <w:tc>
          <w:tcPr>
            <w:tcW w:w="1364" w:type="dxa"/>
          </w:tcPr>
          <w:p>
            <w:pPr>
              <w:pStyle w:val="TableParagraph"/>
              <w:spacing w:before="0"/>
              <w:ind w:right="-44"/>
              <w:jc w:val="right"/>
              <w:rPr>
                <w:sz w:val="18"/>
              </w:rPr>
            </w:pPr>
            <w:r>
              <w:rPr>
                <w:sz w:val="18"/>
              </w:rPr>
              <w:t> </w:t>
            </w:r>
          </w:p>
        </w:tc>
        <w:tc>
          <w:tcPr>
            <w:tcW w:w="339" w:type="dxa"/>
          </w:tcPr>
          <w:p>
            <w:pPr>
              <w:pStyle w:val="TableParagraph"/>
              <w:spacing w:before="0"/>
              <w:ind w:right="-44"/>
              <w:jc w:val="right"/>
              <w:rPr>
                <w:sz w:val="18"/>
              </w:rPr>
            </w:pPr>
            <w:r>
              <w:rPr>
                <w:sz w:val="18"/>
              </w:rPr>
              <w:t> </w:t>
            </w:r>
          </w:p>
        </w:tc>
        <w:tc>
          <w:tcPr>
            <w:tcW w:w="1314" w:type="dxa"/>
          </w:tcPr>
          <w:p>
            <w:pPr>
              <w:pStyle w:val="TableParagraph"/>
              <w:ind w:right="56"/>
              <w:jc w:val="right"/>
              <w:rPr>
                <w:sz w:val="21"/>
              </w:rPr>
            </w:pPr>
            <w:r>
              <w:rPr>
                <w:sz w:val="21"/>
              </w:rPr>
              <w:t>-154,255,52</w:t>
            </w:r>
          </w:p>
          <w:p>
            <w:pPr>
              <w:pStyle w:val="TableParagraph"/>
              <w:spacing w:before="4"/>
              <w:ind w:right="-44"/>
              <w:jc w:val="right"/>
              <w:rPr>
                <w:sz w:val="18"/>
              </w:rPr>
            </w:pPr>
            <w:r>
              <w:rPr>
                <w:sz w:val="21"/>
              </w:rPr>
              <w:t>7.26</w:t>
            </w:r>
            <w:r>
              <w:rPr>
                <w:sz w:val="18"/>
              </w:rPr>
              <w:t> </w:t>
            </w:r>
          </w:p>
        </w:tc>
        <w:tc>
          <w:tcPr>
            <w:tcW w:w="1239" w:type="dxa"/>
          </w:tcPr>
          <w:p>
            <w:pPr>
              <w:pStyle w:val="TableParagraph"/>
              <w:ind w:right="56"/>
              <w:jc w:val="right"/>
              <w:rPr>
                <w:sz w:val="21"/>
              </w:rPr>
            </w:pPr>
            <w:r>
              <w:rPr>
                <w:sz w:val="21"/>
              </w:rPr>
              <w:t>9,107,821.</w:t>
            </w:r>
          </w:p>
          <w:p>
            <w:pPr>
              <w:pStyle w:val="TableParagraph"/>
              <w:spacing w:before="4"/>
              <w:ind w:right="-44"/>
              <w:jc w:val="right"/>
              <w:rPr>
                <w:sz w:val="18"/>
              </w:rPr>
            </w:pPr>
            <w:r>
              <w:rPr>
                <w:sz w:val="21"/>
              </w:rPr>
              <w:t>58</w:t>
            </w:r>
            <w:r>
              <w:rPr>
                <w:sz w:val="18"/>
              </w:rPr>
              <w:t> </w:t>
            </w:r>
          </w:p>
        </w:tc>
        <w:tc>
          <w:tcPr>
            <w:tcW w:w="1400" w:type="dxa"/>
          </w:tcPr>
          <w:p>
            <w:pPr>
              <w:pStyle w:val="TableParagraph"/>
              <w:ind w:right="57"/>
              <w:jc w:val="right"/>
              <w:rPr>
                <w:sz w:val="21"/>
              </w:rPr>
            </w:pPr>
            <w:r>
              <w:rPr>
                <w:sz w:val="21"/>
              </w:rPr>
              <w:t>-145,147,705</w:t>
            </w:r>
          </w:p>
          <w:p>
            <w:pPr>
              <w:pStyle w:val="TableParagraph"/>
              <w:spacing w:before="4"/>
              <w:ind w:right="-29"/>
              <w:jc w:val="right"/>
              <w:rPr>
                <w:sz w:val="18"/>
              </w:rPr>
            </w:pPr>
            <w:r>
              <w:rPr>
                <w:sz w:val="21"/>
              </w:rPr>
              <w:t>.68</w:t>
            </w:r>
            <w:r>
              <w:rPr>
                <w:sz w:val="18"/>
              </w:rPr>
              <w:t> </w:t>
            </w:r>
          </w:p>
        </w:tc>
      </w:tr>
      <w:tr>
        <w:trPr>
          <w:trHeight w:val="270" w:hRule="atLeast"/>
        </w:trPr>
        <w:tc>
          <w:tcPr>
            <w:tcW w:w="1335" w:type="dxa"/>
          </w:tcPr>
          <w:p>
            <w:pPr>
              <w:pStyle w:val="TableParagraph"/>
              <w:spacing w:line="230" w:lineRule="exact" w:before="0"/>
              <w:ind w:left="57"/>
              <w:rPr>
                <w:sz w:val="18"/>
              </w:rPr>
            </w:pPr>
            <w:r>
              <w:rPr>
                <w:sz w:val="18"/>
              </w:rPr>
              <w:t>1．所有者投入</w:t>
            </w:r>
          </w:p>
        </w:tc>
        <w:tc>
          <w:tcPr>
            <w:tcW w:w="1419" w:type="dxa"/>
          </w:tcPr>
          <w:p>
            <w:pPr>
              <w:pStyle w:val="TableParagraph"/>
              <w:spacing w:line="250" w:lineRule="exact"/>
              <w:ind w:left="100"/>
              <w:rPr>
                <w:sz w:val="21"/>
              </w:rPr>
            </w:pPr>
            <w:r>
              <w:rPr>
                <w:sz w:val="21"/>
              </w:rPr>
              <w:t>-79,729,509.</w:t>
            </w:r>
          </w:p>
        </w:tc>
        <w:tc>
          <w:tcPr>
            <w:tcW w:w="281" w:type="dxa"/>
          </w:tcPr>
          <w:p>
            <w:pPr>
              <w:pStyle w:val="TableParagraph"/>
              <w:spacing w:line="230" w:lineRule="exact" w:before="0"/>
              <w:ind w:right="-44"/>
              <w:jc w:val="right"/>
              <w:rPr>
                <w:sz w:val="18"/>
              </w:rPr>
            </w:pPr>
            <w:r>
              <w:rPr>
                <w:sz w:val="18"/>
              </w:rPr>
              <w:t> </w:t>
            </w:r>
          </w:p>
        </w:tc>
        <w:tc>
          <w:tcPr>
            <w:tcW w:w="286" w:type="dxa"/>
          </w:tcPr>
          <w:p>
            <w:pPr>
              <w:pStyle w:val="TableParagraph"/>
              <w:spacing w:line="230" w:lineRule="exact" w:before="0"/>
              <w:ind w:right="-44"/>
              <w:jc w:val="right"/>
              <w:rPr>
                <w:sz w:val="18"/>
              </w:rPr>
            </w:pPr>
            <w:r>
              <w:rPr>
                <w:sz w:val="18"/>
              </w:rPr>
              <w:t> </w:t>
            </w:r>
          </w:p>
        </w:tc>
        <w:tc>
          <w:tcPr>
            <w:tcW w:w="284" w:type="dxa"/>
          </w:tcPr>
          <w:p>
            <w:pPr>
              <w:pStyle w:val="TableParagraph"/>
              <w:spacing w:line="230" w:lineRule="exact" w:before="0"/>
              <w:ind w:right="-44"/>
              <w:jc w:val="right"/>
              <w:rPr>
                <w:sz w:val="18"/>
              </w:rPr>
            </w:pPr>
            <w:r>
              <w:rPr>
                <w:sz w:val="18"/>
              </w:rPr>
              <w:t> </w:t>
            </w:r>
          </w:p>
        </w:tc>
        <w:tc>
          <w:tcPr>
            <w:tcW w:w="993" w:type="dxa"/>
          </w:tcPr>
          <w:p>
            <w:pPr>
              <w:pStyle w:val="TableParagraph"/>
              <w:spacing w:line="250" w:lineRule="exact"/>
              <w:ind w:left="93"/>
              <w:rPr>
                <w:sz w:val="21"/>
              </w:rPr>
            </w:pPr>
            <w:r>
              <w:rPr>
                <w:sz w:val="21"/>
              </w:rPr>
              <w:t>-416,321</w:t>
            </w:r>
          </w:p>
        </w:tc>
        <w:tc>
          <w:tcPr>
            <w:tcW w:w="952" w:type="dxa"/>
          </w:tcPr>
          <w:p>
            <w:pPr>
              <w:pStyle w:val="TableParagraph"/>
              <w:spacing w:line="250" w:lineRule="exact"/>
              <w:ind w:left="157"/>
              <w:rPr>
                <w:sz w:val="21"/>
              </w:rPr>
            </w:pPr>
            <w:r>
              <w:rPr>
                <w:sz w:val="21"/>
              </w:rPr>
              <w:t>-496,05</w:t>
            </w:r>
          </w:p>
        </w:tc>
        <w:tc>
          <w:tcPr>
            <w:tcW w:w="328" w:type="dxa"/>
          </w:tcPr>
          <w:p>
            <w:pPr>
              <w:pStyle w:val="TableParagraph"/>
              <w:spacing w:line="230" w:lineRule="exact" w:before="0"/>
              <w:ind w:right="-44"/>
              <w:jc w:val="right"/>
              <w:rPr>
                <w:sz w:val="18"/>
              </w:rPr>
            </w:pPr>
            <w:r>
              <w:rPr>
                <w:sz w:val="18"/>
              </w:rPr>
              <w:t> </w:t>
            </w:r>
          </w:p>
        </w:tc>
        <w:tc>
          <w:tcPr>
            <w:tcW w:w="1168" w:type="dxa"/>
          </w:tcPr>
          <w:p>
            <w:pPr>
              <w:pStyle w:val="TableParagraph"/>
              <w:spacing w:line="230" w:lineRule="exact" w:before="0"/>
              <w:ind w:right="-44"/>
              <w:jc w:val="right"/>
              <w:rPr>
                <w:sz w:val="18"/>
              </w:rPr>
            </w:pPr>
            <w:r>
              <w:rPr>
                <w:sz w:val="18"/>
              </w:rPr>
              <w:t> </w:t>
            </w:r>
          </w:p>
        </w:tc>
        <w:tc>
          <w:tcPr>
            <w:tcW w:w="1240" w:type="dxa"/>
          </w:tcPr>
          <w:p>
            <w:pPr>
              <w:pStyle w:val="TableParagraph"/>
              <w:spacing w:line="230" w:lineRule="exact" w:before="0"/>
              <w:ind w:right="-44"/>
              <w:jc w:val="right"/>
              <w:rPr>
                <w:sz w:val="18"/>
              </w:rPr>
            </w:pPr>
            <w:r>
              <w:rPr>
                <w:sz w:val="18"/>
              </w:rPr>
              <w:t> </w:t>
            </w:r>
          </w:p>
        </w:tc>
        <w:tc>
          <w:tcPr>
            <w:tcW w:w="289" w:type="dxa"/>
          </w:tcPr>
          <w:p>
            <w:pPr>
              <w:pStyle w:val="TableParagraph"/>
              <w:spacing w:line="230" w:lineRule="exact" w:before="0"/>
              <w:ind w:right="-44"/>
              <w:jc w:val="right"/>
              <w:rPr>
                <w:sz w:val="18"/>
              </w:rPr>
            </w:pPr>
            <w:r>
              <w:rPr>
                <w:sz w:val="18"/>
              </w:rPr>
              <w:t> </w:t>
            </w:r>
          </w:p>
        </w:tc>
        <w:tc>
          <w:tcPr>
            <w:tcW w:w="1364" w:type="dxa"/>
          </w:tcPr>
          <w:p>
            <w:pPr>
              <w:pStyle w:val="TableParagraph"/>
              <w:spacing w:line="230" w:lineRule="exact" w:before="0"/>
              <w:ind w:right="-44"/>
              <w:jc w:val="right"/>
              <w:rPr>
                <w:sz w:val="18"/>
              </w:rPr>
            </w:pPr>
            <w:r>
              <w:rPr>
                <w:sz w:val="18"/>
              </w:rPr>
              <w:t> </w:t>
            </w:r>
          </w:p>
        </w:tc>
        <w:tc>
          <w:tcPr>
            <w:tcW w:w="339" w:type="dxa"/>
          </w:tcPr>
          <w:p>
            <w:pPr>
              <w:pStyle w:val="TableParagraph"/>
              <w:spacing w:line="230" w:lineRule="exact" w:before="0"/>
              <w:ind w:right="-44"/>
              <w:jc w:val="right"/>
              <w:rPr>
                <w:sz w:val="18"/>
              </w:rPr>
            </w:pPr>
            <w:r>
              <w:rPr>
                <w:sz w:val="18"/>
              </w:rPr>
              <w:t> </w:t>
            </w:r>
          </w:p>
        </w:tc>
        <w:tc>
          <w:tcPr>
            <w:tcW w:w="1314" w:type="dxa"/>
          </w:tcPr>
          <w:p>
            <w:pPr>
              <w:pStyle w:val="TableParagraph"/>
              <w:spacing w:line="230" w:lineRule="exact" w:before="0"/>
              <w:ind w:right="-44"/>
              <w:jc w:val="right"/>
              <w:rPr>
                <w:sz w:val="18"/>
              </w:rPr>
            </w:pPr>
            <w:r>
              <w:rPr>
                <w:sz w:val="18"/>
              </w:rPr>
              <w:t> </w:t>
            </w:r>
          </w:p>
        </w:tc>
        <w:tc>
          <w:tcPr>
            <w:tcW w:w="1239" w:type="dxa"/>
          </w:tcPr>
          <w:p>
            <w:pPr>
              <w:pStyle w:val="TableParagraph"/>
              <w:spacing w:line="250" w:lineRule="exact"/>
              <w:ind w:left="116"/>
              <w:rPr>
                <w:sz w:val="21"/>
              </w:rPr>
            </w:pPr>
            <w:r>
              <w:rPr>
                <w:sz w:val="21"/>
              </w:rPr>
              <w:t>23,770,940</w:t>
            </w:r>
          </w:p>
        </w:tc>
        <w:tc>
          <w:tcPr>
            <w:tcW w:w="1400" w:type="dxa"/>
          </w:tcPr>
          <w:p>
            <w:pPr>
              <w:pStyle w:val="TableParagraph"/>
              <w:spacing w:line="250" w:lineRule="exact"/>
              <w:ind w:left="68"/>
              <w:rPr>
                <w:sz w:val="21"/>
              </w:rPr>
            </w:pPr>
            <w:r>
              <w:rPr>
                <w:sz w:val="21"/>
              </w:rPr>
              <w:t>23,770,940.0</w:t>
            </w:r>
          </w:p>
        </w:tc>
      </w:tr>
    </w:tbl>
    <w:p>
      <w:pPr>
        <w:spacing w:after="0" w:line="250" w:lineRule="exact"/>
        <w:rPr>
          <w:sz w:val="21"/>
        </w:rPr>
        <w:sectPr>
          <w:pgSz w:w="16840" w:h="11910" w:orient="landscape"/>
          <w:pgMar w:header="882" w:footer="1195" w:top="1180" w:bottom="1380" w:left="880" w:right="1220"/>
        </w:sectPr>
      </w:pPr>
    </w:p>
    <w:p>
      <w:pPr>
        <w:pStyle w:val="BodyText"/>
        <w:spacing w:before="6"/>
        <w:ind w:left="0"/>
        <w:rPr>
          <w:sz w:val="7"/>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5"/>
        <w:gridCol w:w="1419"/>
        <w:gridCol w:w="281"/>
        <w:gridCol w:w="286"/>
        <w:gridCol w:w="284"/>
        <w:gridCol w:w="993"/>
        <w:gridCol w:w="952"/>
        <w:gridCol w:w="328"/>
        <w:gridCol w:w="1168"/>
        <w:gridCol w:w="1240"/>
        <w:gridCol w:w="289"/>
        <w:gridCol w:w="1364"/>
        <w:gridCol w:w="339"/>
        <w:gridCol w:w="1314"/>
        <w:gridCol w:w="1239"/>
        <w:gridCol w:w="1400"/>
      </w:tblGrid>
      <w:tr>
        <w:trPr>
          <w:trHeight w:val="544" w:hRule="atLeast"/>
        </w:trPr>
        <w:tc>
          <w:tcPr>
            <w:tcW w:w="1335" w:type="dxa"/>
          </w:tcPr>
          <w:p>
            <w:pPr>
              <w:pStyle w:val="TableParagraph"/>
              <w:spacing w:before="0"/>
              <w:ind w:left="57"/>
              <w:rPr>
                <w:sz w:val="18"/>
              </w:rPr>
            </w:pPr>
            <w:r>
              <w:rPr>
                <w:sz w:val="18"/>
              </w:rPr>
              <w:t>的普通股 </w:t>
            </w:r>
          </w:p>
        </w:tc>
        <w:tc>
          <w:tcPr>
            <w:tcW w:w="1419" w:type="dxa"/>
          </w:tcPr>
          <w:p>
            <w:pPr>
              <w:pStyle w:val="TableParagraph"/>
              <w:ind w:right="-44"/>
              <w:jc w:val="right"/>
              <w:rPr>
                <w:sz w:val="18"/>
              </w:rPr>
            </w:pPr>
            <w:r>
              <w:rPr>
                <w:sz w:val="21"/>
              </w:rPr>
              <w:t>00</w:t>
            </w:r>
            <w:r>
              <w:rPr>
                <w:sz w:val="18"/>
              </w:rPr>
              <w:t> </w:t>
            </w:r>
          </w:p>
        </w:tc>
        <w:tc>
          <w:tcPr>
            <w:tcW w:w="281" w:type="dxa"/>
          </w:tcPr>
          <w:p>
            <w:pPr>
              <w:pStyle w:val="TableParagraph"/>
              <w:spacing w:before="0"/>
              <w:rPr>
                <w:rFonts w:ascii="Times New Roman"/>
                <w:sz w:val="18"/>
              </w:rPr>
            </w:pPr>
          </w:p>
        </w:tc>
        <w:tc>
          <w:tcPr>
            <w:tcW w:w="286" w:type="dxa"/>
          </w:tcPr>
          <w:p>
            <w:pPr>
              <w:pStyle w:val="TableParagraph"/>
              <w:spacing w:before="0"/>
              <w:rPr>
                <w:rFonts w:ascii="Times New Roman"/>
                <w:sz w:val="18"/>
              </w:rPr>
            </w:pPr>
          </w:p>
        </w:tc>
        <w:tc>
          <w:tcPr>
            <w:tcW w:w="284" w:type="dxa"/>
          </w:tcPr>
          <w:p>
            <w:pPr>
              <w:pStyle w:val="TableParagraph"/>
              <w:spacing w:before="0"/>
              <w:rPr>
                <w:rFonts w:ascii="Times New Roman"/>
                <w:sz w:val="18"/>
              </w:rPr>
            </w:pPr>
          </w:p>
        </w:tc>
        <w:tc>
          <w:tcPr>
            <w:tcW w:w="993" w:type="dxa"/>
          </w:tcPr>
          <w:p>
            <w:pPr>
              <w:pStyle w:val="TableParagraph"/>
              <w:ind w:right="-44"/>
              <w:jc w:val="right"/>
              <w:rPr>
                <w:sz w:val="18"/>
              </w:rPr>
            </w:pPr>
            <w:r>
              <w:rPr>
                <w:sz w:val="21"/>
              </w:rPr>
              <w:t>,311.70</w:t>
            </w:r>
            <w:r>
              <w:rPr>
                <w:sz w:val="18"/>
              </w:rPr>
              <w:t> </w:t>
            </w:r>
          </w:p>
        </w:tc>
        <w:tc>
          <w:tcPr>
            <w:tcW w:w="952" w:type="dxa"/>
          </w:tcPr>
          <w:p>
            <w:pPr>
              <w:pStyle w:val="TableParagraph"/>
              <w:ind w:right="45"/>
              <w:jc w:val="right"/>
              <w:rPr>
                <w:sz w:val="21"/>
              </w:rPr>
            </w:pPr>
            <w:r>
              <w:rPr>
                <w:sz w:val="21"/>
              </w:rPr>
              <w:t>0,820.7</w:t>
            </w:r>
          </w:p>
          <w:p>
            <w:pPr>
              <w:pStyle w:val="TableParagraph"/>
              <w:spacing w:line="252" w:lineRule="exact" w:before="2"/>
              <w:ind w:right="-44"/>
              <w:jc w:val="right"/>
              <w:rPr>
                <w:sz w:val="18"/>
              </w:rPr>
            </w:pPr>
            <w:r>
              <w:rPr>
                <w:sz w:val="21"/>
              </w:rPr>
              <w:t>0</w:t>
            </w:r>
            <w:r>
              <w:rPr>
                <w:sz w:val="18"/>
              </w:rPr>
              <w:t> </w:t>
            </w:r>
          </w:p>
        </w:tc>
        <w:tc>
          <w:tcPr>
            <w:tcW w:w="328" w:type="dxa"/>
          </w:tcPr>
          <w:p>
            <w:pPr>
              <w:pStyle w:val="TableParagraph"/>
              <w:spacing w:before="0"/>
              <w:rPr>
                <w:rFonts w:ascii="Times New Roman"/>
                <w:sz w:val="18"/>
              </w:rPr>
            </w:pPr>
          </w:p>
        </w:tc>
        <w:tc>
          <w:tcPr>
            <w:tcW w:w="1168" w:type="dxa"/>
          </w:tcPr>
          <w:p>
            <w:pPr>
              <w:pStyle w:val="TableParagraph"/>
              <w:spacing w:before="0"/>
              <w:rPr>
                <w:rFonts w:ascii="Times New Roman"/>
                <w:sz w:val="18"/>
              </w:rPr>
            </w:pPr>
          </w:p>
        </w:tc>
        <w:tc>
          <w:tcPr>
            <w:tcW w:w="1240" w:type="dxa"/>
          </w:tcPr>
          <w:p>
            <w:pPr>
              <w:pStyle w:val="TableParagraph"/>
              <w:spacing w:before="0"/>
              <w:rPr>
                <w:rFonts w:ascii="Times New Roman"/>
                <w:sz w:val="18"/>
              </w:rPr>
            </w:pPr>
          </w:p>
        </w:tc>
        <w:tc>
          <w:tcPr>
            <w:tcW w:w="289" w:type="dxa"/>
          </w:tcPr>
          <w:p>
            <w:pPr>
              <w:pStyle w:val="TableParagraph"/>
              <w:spacing w:before="0"/>
              <w:rPr>
                <w:rFonts w:ascii="Times New Roman"/>
                <w:sz w:val="18"/>
              </w:rPr>
            </w:pPr>
          </w:p>
        </w:tc>
        <w:tc>
          <w:tcPr>
            <w:tcW w:w="1364" w:type="dxa"/>
          </w:tcPr>
          <w:p>
            <w:pPr>
              <w:pStyle w:val="TableParagraph"/>
              <w:spacing w:before="0"/>
              <w:rPr>
                <w:rFonts w:ascii="Times New Roman"/>
                <w:sz w:val="18"/>
              </w:rPr>
            </w:pPr>
          </w:p>
        </w:tc>
        <w:tc>
          <w:tcPr>
            <w:tcW w:w="339" w:type="dxa"/>
          </w:tcPr>
          <w:p>
            <w:pPr>
              <w:pStyle w:val="TableParagraph"/>
              <w:spacing w:before="0"/>
              <w:rPr>
                <w:rFonts w:ascii="Times New Roman"/>
                <w:sz w:val="18"/>
              </w:rPr>
            </w:pPr>
          </w:p>
        </w:tc>
        <w:tc>
          <w:tcPr>
            <w:tcW w:w="1314" w:type="dxa"/>
          </w:tcPr>
          <w:p>
            <w:pPr>
              <w:pStyle w:val="TableParagraph"/>
              <w:spacing w:before="0"/>
              <w:rPr>
                <w:rFonts w:ascii="Times New Roman"/>
                <w:sz w:val="18"/>
              </w:rPr>
            </w:pPr>
          </w:p>
        </w:tc>
        <w:tc>
          <w:tcPr>
            <w:tcW w:w="1239" w:type="dxa"/>
          </w:tcPr>
          <w:p>
            <w:pPr>
              <w:pStyle w:val="TableParagraph"/>
              <w:ind w:right="-44"/>
              <w:jc w:val="right"/>
              <w:rPr>
                <w:sz w:val="18"/>
              </w:rPr>
            </w:pPr>
            <w:r>
              <w:rPr>
                <w:sz w:val="21"/>
              </w:rPr>
              <w:t>.00</w:t>
            </w:r>
            <w:r>
              <w:rPr>
                <w:sz w:val="18"/>
              </w:rPr>
              <w:t> </w:t>
            </w:r>
          </w:p>
        </w:tc>
        <w:tc>
          <w:tcPr>
            <w:tcW w:w="1400" w:type="dxa"/>
          </w:tcPr>
          <w:p>
            <w:pPr>
              <w:pStyle w:val="TableParagraph"/>
              <w:ind w:right="-29"/>
              <w:jc w:val="right"/>
              <w:rPr>
                <w:sz w:val="18"/>
              </w:rPr>
            </w:pPr>
            <w:r>
              <w:rPr>
                <w:sz w:val="21"/>
              </w:rPr>
              <w:t>0</w:t>
            </w:r>
            <w:r>
              <w:rPr>
                <w:sz w:val="18"/>
              </w:rPr>
              <w:t> </w:t>
            </w:r>
          </w:p>
        </w:tc>
      </w:tr>
      <w:tr>
        <w:trPr>
          <w:trHeight w:val="700" w:hRule="atLeast"/>
        </w:trPr>
        <w:tc>
          <w:tcPr>
            <w:tcW w:w="1335" w:type="dxa"/>
          </w:tcPr>
          <w:p>
            <w:pPr>
              <w:pStyle w:val="TableParagraph"/>
              <w:spacing w:line="230" w:lineRule="exact" w:before="0"/>
              <w:ind w:left="57"/>
              <w:rPr>
                <w:sz w:val="18"/>
              </w:rPr>
            </w:pPr>
            <w:r>
              <w:rPr>
                <w:sz w:val="18"/>
              </w:rPr>
              <w:t>2．其他权益工</w:t>
            </w:r>
          </w:p>
          <w:p>
            <w:pPr>
              <w:pStyle w:val="TableParagraph"/>
              <w:spacing w:line="230" w:lineRule="atLeast" w:before="0"/>
              <w:ind w:left="57" w:right="185"/>
              <w:rPr>
                <w:sz w:val="18"/>
              </w:rPr>
            </w:pPr>
            <w:r>
              <w:rPr>
                <w:spacing w:val="-1"/>
                <w:sz w:val="18"/>
              </w:rPr>
              <w:t>具持有者投入</w:t>
            </w:r>
            <w:r>
              <w:rPr>
                <w:sz w:val="18"/>
              </w:rPr>
              <w:t>资本 </w:t>
            </w:r>
          </w:p>
        </w:tc>
        <w:tc>
          <w:tcPr>
            <w:tcW w:w="1419" w:type="dxa"/>
          </w:tcPr>
          <w:p>
            <w:pPr>
              <w:pStyle w:val="TableParagraph"/>
              <w:spacing w:line="230" w:lineRule="exact" w:before="0"/>
              <w:ind w:right="-44"/>
              <w:jc w:val="right"/>
              <w:rPr>
                <w:sz w:val="18"/>
              </w:rPr>
            </w:pPr>
            <w:r>
              <w:rPr>
                <w:sz w:val="18"/>
              </w:rPr>
              <w:t> </w:t>
            </w:r>
          </w:p>
        </w:tc>
        <w:tc>
          <w:tcPr>
            <w:tcW w:w="281" w:type="dxa"/>
          </w:tcPr>
          <w:p>
            <w:pPr>
              <w:pStyle w:val="TableParagraph"/>
              <w:spacing w:line="230" w:lineRule="exact" w:before="0"/>
              <w:ind w:right="-44"/>
              <w:jc w:val="right"/>
              <w:rPr>
                <w:sz w:val="18"/>
              </w:rPr>
            </w:pPr>
            <w:r>
              <w:rPr>
                <w:sz w:val="18"/>
              </w:rPr>
              <w:t> </w:t>
            </w:r>
          </w:p>
        </w:tc>
        <w:tc>
          <w:tcPr>
            <w:tcW w:w="286" w:type="dxa"/>
          </w:tcPr>
          <w:p>
            <w:pPr>
              <w:pStyle w:val="TableParagraph"/>
              <w:spacing w:line="230" w:lineRule="exact" w:before="0"/>
              <w:ind w:right="-44"/>
              <w:jc w:val="right"/>
              <w:rPr>
                <w:sz w:val="18"/>
              </w:rPr>
            </w:pPr>
            <w:r>
              <w:rPr>
                <w:sz w:val="18"/>
              </w:rPr>
              <w:t> </w:t>
            </w:r>
          </w:p>
        </w:tc>
        <w:tc>
          <w:tcPr>
            <w:tcW w:w="284" w:type="dxa"/>
          </w:tcPr>
          <w:p>
            <w:pPr>
              <w:pStyle w:val="TableParagraph"/>
              <w:spacing w:line="230" w:lineRule="exact" w:before="0"/>
              <w:ind w:right="-44"/>
              <w:jc w:val="right"/>
              <w:rPr>
                <w:sz w:val="18"/>
              </w:rPr>
            </w:pPr>
            <w:r>
              <w:rPr>
                <w:sz w:val="18"/>
              </w:rPr>
              <w:t> </w:t>
            </w:r>
          </w:p>
        </w:tc>
        <w:tc>
          <w:tcPr>
            <w:tcW w:w="993" w:type="dxa"/>
          </w:tcPr>
          <w:p>
            <w:pPr>
              <w:pStyle w:val="TableParagraph"/>
              <w:spacing w:line="230" w:lineRule="exact" w:before="0"/>
              <w:ind w:right="-44"/>
              <w:jc w:val="right"/>
              <w:rPr>
                <w:sz w:val="18"/>
              </w:rPr>
            </w:pPr>
            <w:r>
              <w:rPr>
                <w:sz w:val="18"/>
              </w:rPr>
              <w:t> </w:t>
            </w:r>
          </w:p>
        </w:tc>
        <w:tc>
          <w:tcPr>
            <w:tcW w:w="952" w:type="dxa"/>
          </w:tcPr>
          <w:p>
            <w:pPr>
              <w:pStyle w:val="TableParagraph"/>
              <w:spacing w:line="230" w:lineRule="exact" w:before="0"/>
              <w:ind w:right="-44"/>
              <w:jc w:val="right"/>
              <w:rPr>
                <w:sz w:val="18"/>
              </w:rPr>
            </w:pPr>
            <w:r>
              <w:rPr>
                <w:sz w:val="18"/>
              </w:rPr>
              <w:t> </w:t>
            </w:r>
          </w:p>
        </w:tc>
        <w:tc>
          <w:tcPr>
            <w:tcW w:w="328" w:type="dxa"/>
          </w:tcPr>
          <w:p>
            <w:pPr>
              <w:pStyle w:val="TableParagraph"/>
              <w:spacing w:line="230" w:lineRule="exact" w:before="0"/>
              <w:ind w:right="-44"/>
              <w:jc w:val="right"/>
              <w:rPr>
                <w:sz w:val="18"/>
              </w:rPr>
            </w:pPr>
            <w:r>
              <w:rPr>
                <w:sz w:val="18"/>
              </w:rPr>
              <w:t> </w:t>
            </w:r>
          </w:p>
        </w:tc>
        <w:tc>
          <w:tcPr>
            <w:tcW w:w="1168" w:type="dxa"/>
          </w:tcPr>
          <w:p>
            <w:pPr>
              <w:pStyle w:val="TableParagraph"/>
              <w:spacing w:line="230" w:lineRule="exact" w:before="0"/>
              <w:ind w:right="-44"/>
              <w:jc w:val="right"/>
              <w:rPr>
                <w:sz w:val="18"/>
              </w:rPr>
            </w:pPr>
            <w:r>
              <w:rPr>
                <w:sz w:val="18"/>
              </w:rPr>
              <w:t> </w:t>
            </w:r>
          </w:p>
        </w:tc>
        <w:tc>
          <w:tcPr>
            <w:tcW w:w="1240" w:type="dxa"/>
          </w:tcPr>
          <w:p>
            <w:pPr>
              <w:pStyle w:val="TableParagraph"/>
              <w:spacing w:line="230" w:lineRule="exact" w:before="0"/>
              <w:ind w:right="-44"/>
              <w:jc w:val="right"/>
              <w:rPr>
                <w:sz w:val="18"/>
              </w:rPr>
            </w:pPr>
            <w:r>
              <w:rPr>
                <w:sz w:val="18"/>
              </w:rPr>
              <w:t> </w:t>
            </w:r>
          </w:p>
        </w:tc>
        <w:tc>
          <w:tcPr>
            <w:tcW w:w="289" w:type="dxa"/>
          </w:tcPr>
          <w:p>
            <w:pPr>
              <w:pStyle w:val="TableParagraph"/>
              <w:spacing w:line="230" w:lineRule="exact" w:before="0"/>
              <w:ind w:right="-44"/>
              <w:jc w:val="right"/>
              <w:rPr>
                <w:sz w:val="18"/>
              </w:rPr>
            </w:pPr>
            <w:r>
              <w:rPr>
                <w:sz w:val="18"/>
              </w:rPr>
              <w:t> </w:t>
            </w:r>
          </w:p>
        </w:tc>
        <w:tc>
          <w:tcPr>
            <w:tcW w:w="1364" w:type="dxa"/>
          </w:tcPr>
          <w:p>
            <w:pPr>
              <w:pStyle w:val="TableParagraph"/>
              <w:spacing w:line="230" w:lineRule="exact" w:before="0"/>
              <w:ind w:right="-44"/>
              <w:jc w:val="right"/>
              <w:rPr>
                <w:sz w:val="18"/>
              </w:rPr>
            </w:pPr>
            <w:r>
              <w:rPr>
                <w:sz w:val="18"/>
              </w:rPr>
              <w:t> </w:t>
            </w:r>
          </w:p>
        </w:tc>
        <w:tc>
          <w:tcPr>
            <w:tcW w:w="339" w:type="dxa"/>
          </w:tcPr>
          <w:p>
            <w:pPr>
              <w:pStyle w:val="TableParagraph"/>
              <w:spacing w:line="230" w:lineRule="exact" w:before="0"/>
              <w:ind w:right="-44"/>
              <w:jc w:val="right"/>
              <w:rPr>
                <w:sz w:val="18"/>
              </w:rPr>
            </w:pPr>
            <w:r>
              <w:rPr>
                <w:sz w:val="18"/>
              </w:rPr>
              <w:t> </w:t>
            </w:r>
          </w:p>
        </w:tc>
        <w:tc>
          <w:tcPr>
            <w:tcW w:w="1314" w:type="dxa"/>
          </w:tcPr>
          <w:p>
            <w:pPr>
              <w:pStyle w:val="TableParagraph"/>
              <w:spacing w:line="230" w:lineRule="exact" w:before="0"/>
              <w:ind w:right="-44"/>
              <w:jc w:val="right"/>
              <w:rPr>
                <w:sz w:val="18"/>
              </w:rPr>
            </w:pPr>
            <w:r>
              <w:rPr>
                <w:sz w:val="18"/>
              </w:rPr>
              <w:t> </w:t>
            </w:r>
          </w:p>
        </w:tc>
        <w:tc>
          <w:tcPr>
            <w:tcW w:w="1239" w:type="dxa"/>
          </w:tcPr>
          <w:p>
            <w:pPr>
              <w:pStyle w:val="TableParagraph"/>
              <w:spacing w:line="230" w:lineRule="exact" w:before="0"/>
              <w:ind w:right="-44"/>
              <w:jc w:val="right"/>
              <w:rPr>
                <w:sz w:val="18"/>
              </w:rPr>
            </w:pPr>
            <w:r>
              <w:rPr>
                <w:sz w:val="18"/>
              </w:rPr>
              <w:t> </w:t>
            </w:r>
          </w:p>
        </w:tc>
        <w:tc>
          <w:tcPr>
            <w:tcW w:w="1400" w:type="dxa"/>
          </w:tcPr>
          <w:p>
            <w:pPr>
              <w:pStyle w:val="TableParagraph"/>
              <w:spacing w:line="230" w:lineRule="exact" w:before="0"/>
              <w:ind w:right="-29"/>
              <w:jc w:val="right"/>
              <w:rPr>
                <w:sz w:val="18"/>
              </w:rPr>
            </w:pPr>
            <w:r>
              <w:rPr>
                <w:sz w:val="18"/>
              </w:rPr>
              <w:t> </w:t>
            </w:r>
          </w:p>
        </w:tc>
      </w:tr>
      <w:tr>
        <w:trPr>
          <w:trHeight w:val="700" w:hRule="atLeast"/>
        </w:trPr>
        <w:tc>
          <w:tcPr>
            <w:tcW w:w="1335" w:type="dxa"/>
          </w:tcPr>
          <w:p>
            <w:pPr>
              <w:pStyle w:val="TableParagraph"/>
              <w:spacing w:line="242" w:lineRule="auto" w:before="0"/>
              <w:ind w:left="57" w:right="94"/>
              <w:rPr>
                <w:sz w:val="18"/>
              </w:rPr>
            </w:pPr>
            <w:r>
              <w:rPr>
                <w:spacing w:val="-1"/>
                <w:sz w:val="18"/>
              </w:rPr>
              <w:t>3．股份支付计</w:t>
            </w:r>
            <w:r>
              <w:rPr>
                <w:sz w:val="18"/>
              </w:rPr>
              <w:t>入所有者权益</w:t>
            </w:r>
          </w:p>
          <w:p>
            <w:pPr>
              <w:pStyle w:val="TableParagraph"/>
              <w:spacing w:line="215" w:lineRule="exact" w:before="0"/>
              <w:ind w:left="57"/>
              <w:rPr>
                <w:sz w:val="18"/>
              </w:rPr>
            </w:pPr>
            <w:r>
              <w:rPr>
                <w:sz w:val="18"/>
              </w:rPr>
              <w:t>的金额 </w:t>
            </w:r>
          </w:p>
        </w:tc>
        <w:tc>
          <w:tcPr>
            <w:tcW w:w="1419" w:type="dxa"/>
          </w:tcPr>
          <w:p>
            <w:pPr>
              <w:pStyle w:val="TableParagraph"/>
              <w:spacing w:before="0"/>
              <w:ind w:right="-44"/>
              <w:jc w:val="right"/>
              <w:rPr>
                <w:sz w:val="18"/>
              </w:rPr>
            </w:pPr>
            <w:r>
              <w:rPr>
                <w:sz w:val="18"/>
              </w:rPr>
              <w:t> </w:t>
            </w:r>
          </w:p>
        </w:tc>
        <w:tc>
          <w:tcPr>
            <w:tcW w:w="281" w:type="dxa"/>
          </w:tcPr>
          <w:p>
            <w:pPr>
              <w:pStyle w:val="TableParagraph"/>
              <w:spacing w:before="0"/>
              <w:ind w:right="-44"/>
              <w:jc w:val="right"/>
              <w:rPr>
                <w:sz w:val="18"/>
              </w:rPr>
            </w:pPr>
            <w:r>
              <w:rPr>
                <w:sz w:val="18"/>
              </w:rPr>
              <w:t> </w:t>
            </w:r>
          </w:p>
        </w:tc>
        <w:tc>
          <w:tcPr>
            <w:tcW w:w="286" w:type="dxa"/>
          </w:tcPr>
          <w:p>
            <w:pPr>
              <w:pStyle w:val="TableParagraph"/>
              <w:spacing w:before="0"/>
              <w:ind w:right="-44"/>
              <w:jc w:val="right"/>
              <w:rPr>
                <w:sz w:val="18"/>
              </w:rPr>
            </w:pPr>
            <w:r>
              <w:rPr>
                <w:sz w:val="18"/>
              </w:rPr>
              <w:t> </w:t>
            </w:r>
          </w:p>
        </w:tc>
        <w:tc>
          <w:tcPr>
            <w:tcW w:w="284" w:type="dxa"/>
          </w:tcPr>
          <w:p>
            <w:pPr>
              <w:pStyle w:val="TableParagraph"/>
              <w:spacing w:before="0"/>
              <w:ind w:right="-44"/>
              <w:jc w:val="right"/>
              <w:rPr>
                <w:sz w:val="18"/>
              </w:rPr>
            </w:pPr>
            <w:r>
              <w:rPr>
                <w:sz w:val="18"/>
              </w:rPr>
              <w:t> </w:t>
            </w:r>
          </w:p>
        </w:tc>
        <w:tc>
          <w:tcPr>
            <w:tcW w:w="993" w:type="dxa"/>
          </w:tcPr>
          <w:p>
            <w:pPr>
              <w:pStyle w:val="TableParagraph"/>
              <w:spacing w:before="0"/>
              <w:ind w:right="-44"/>
              <w:jc w:val="right"/>
              <w:rPr>
                <w:sz w:val="18"/>
              </w:rPr>
            </w:pPr>
            <w:r>
              <w:rPr>
                <w:sz w:val="18"/>
              </w:rPr>
              <w:t> </w:t>
            </w:r>
          </w:p>
        </w:tc>
        <w:tc>
          <w:tcPr>
            <w:tcW w:w="952" w:type="dxa"/>
          </w:tcPr>
          <w:p>
            <w:pPr>
              <w:pStyle w:val="TableParagraph"/>
              <w:spacing w:before="0"/>
              <w:ind w:right="-44"/>
              <w:jc w:val="right"/>
              <w:rPr>
                <w:sz w:val="18"/>
              </w:rPr>
            </w:pPr>
            <w:r>
              <w:rPr>
                <w:sz w:val="18"/>
              </w:rPr>
              <w:t> </w:t>
            </w:r>
          </w:p>
        </w:tc>
        <w:tc>
          <w:tcPr>
            <w:tcW w:w="328" w:type="dxa"/>
          </w:tcPr>
          <w:p>
            <w:pPr>
              <w:pStyle w:val="TableParagraph"/>
              <w:spacing w:before="0"/>
              <w:ind w:right="-44"/>
              <w:jc w:val="right"/>
              <w:rPr>
                <w:sz w:val="18"/>
              </w:rPr>
            </w:pPr>
            <w:r>
              <w:rPr>
                <w:sz w:val="18"/>
              </w:rPr>
              <w:t> </w:t>
            </w:r>
          </w:p>
        </w:tc>
        <w:tc>
          <w:tcPr>
            <w:tcW w:w="1168" w:type="dxa"/>
          </w:tcPr>
          <w:p>
            <w:pPr>
              <w:pStyle w:val="TableParagraph"/>
              <w:spacing w:before="0"/>
              <w:ind w:right="-44"/>
              <w:jc w:val="right"/>
              <w:rPr>
                <w:sz w:val="18"/>
              </w:rPr>
            </w:pPr>
            <w:r>
              <w:rPr>
                <w:sz w:val="18"/>
              </w:rPr>
              <w:t> </w:t>
            </w:r>
          </w:p>
        </w:tc>
        <w:tc>
          <w:tcPr>
            <w:tcW w:w="1240" w:type="dxa"/>
          </w:tcPr>
          <w:p>
            <w:pPr>
              <w:pStyle w:val="TableParagraph"/>
              <w:spacing w:before="0"/>
              <w:ind w:right="-44"/>
              <w:jc w:val="right"/>
              <w:rPr>
                <w:sz w:val="18"/>
              </w:rPr>
            </w:pPr>
            <w:r>
              <w:rPr>
                <w:sz w:val="18"/>
              </w:rPr>
              <w:t> </w:t>
            </w:r>
          </w:p>
        </w:tc>
        <w:tc>
          <w:tcPr>
            <w:tcW w:w="289" w:type="dxa"/>
          </w:tcPr>
          <w:p>
            <w:pPr>
              <w:pStyle w:val="TableParagraph"/>
              <w:spacing w:before="0"/>
              <w:ind w:right="-44"/>
              <w:jc w:val="right"/>
              <w:rPr>
                <w:sz w:val="18"/>
              </w:rPr>
            </w:pPr>
            <w:r>
              <w:rPr>
                <w:sz w:val="18"/>
              </w:rPr>
              <w:t> </w:t>
            </w:r>
          </w:p>
        </w:tc>
        <w:tc>
          <w:tcPr>
            <w:tcW w:w="1364" w:type="dxa"/>
          </w:tcPr>
          <w:p>
            <w:pPr>
              <w:pStyle w:val="TableParagraph"/>
              <w:spacing w:before="0"/>
              <w:ind w:right="-44"/>
              <w:jc w:val="right"/>
              <w:rPr>
                <w:sz w:val="18"/>
              </w:rPr>
            </w:pPr>
            <w:r>
              <w:rPr>
                <w:sz w:val="18"/>
              </w:rPr>
              <w:t> </w:t>
            </w:r>
          </w:p>
        </w:tc>
        <w:tc>
          <w:tcPr>
            <w:tcW w:w="339" w:type="dxa"/>
          </w:tcPr>
          <w:p>
            <w:pPr>
              <w:pStyle w:val="TableParagraph"/>
              <w:spacing w:before="0"/>
              <w:ind w:right="-44"/>
              <w:jc w:val="right"/>
              <w:rPr>
                <w:sz w:val="18"/>
              </w:rPr>
            </w:pPr>
            <w:r>
              <w:rPr>
                <w:sz w:val="18"/>
              </w:rPr>
              <w:t> </w:t>
            </w:r>
          </w:p>
        </w:tc>
        <w:tc>
          <w:tcPr>
            <w:tcW w:w="1314" w:type="dxa"/>
          </w:tcPr>
          <w:p>
            <w:pPr>
              <w:pStyle w:val="TableParagraph"/>
              <w:spacing w:before="0"/>
              <w:ind w:right="-44"/>
              <w:jc w:val="right"/>
              <w:rPr>
                <w:sz w:val="18"/>
              </w:rPr>
            </w:pPr>
            <w:r>
              <w:rPr>
                <w:sz w:val="18"/>
              </w:rPr>
              <w:t> </w:t>
            </w:r>
          </w:p>
        </w:tc>
        <w:tc>
          <w:tcPr>
            <w:tcW w:w="1239" w:type="dxa"/>
          </w:tcPr>
          <w:p>
            <w:pPr>
              <w:pStyle w:val="TableParagraph"/>
              <w:spacing w:before="0"/>
              <w:ind w:right="-44"/>
              <w:jc w:val="right"/>
              <w:rPr>
                <w:sz w:val="18"/>
              </w:rPr>
            </w:pPr>
            <w:r>
              <w:rPr>
                <w:sz w:val="18"/>
              </w:rPr>
              <w:t> </w:t>
            </w:r>
          </w:p>
        </w:tc>
        <w:tc>
          <w:tcPr>
            <w:tcW w:w="1400" w:type="dxa"/>
          </w:tcPr>
          <w:p>
            <w:pPr>
              <w:pStyle w:val="TableParagraph"/>
              <w:spacing w:before="0"/>
              <w:ind w:right="-29"/>
              <w:jc w:val="right"/>
              <w:rPr>
                <w:sz w:val="18"/>
              </w:rPr>
            </w:pPr>
            <w:r>
              <w:rPr>
                <w:sz w:val="18"/>
              </w:rPr>
              <w:t> </w:t>
            </w:r>
          </w:p>
        </w:tc>
      </w:tr>
      <w:tr>
        <w:trPr>
          <w:trHeight w:val="544" w:hRule="atLeast"/>
        </w:trPr>
        <w:tc>
          <w:tcPr>
            <w:tcW w:w="1335" w:type="dxa"/>
          </w:tcPr>
          <w:p>
            <w:pPr>
              <w:pStyle w:val="TableParagraph"/>
              <w:spacing w:line="230" w:lineRule="exact" w:before="0"/>
              <w:ind w:left="57"/>
              <w:rPr>
                <w:sz w:val="18"/>
              </w:rPr>
            </w:pPr>
            <w:r>
              <w:rPr>
                <w:sz w:val="18"/>
              </w:rPr>
              <w:t>4．其他 </w:t>
            </w:r>
          </w:p>
        </w:tc>
        <w:tc>
          <w:tcPr>
            <w:tcW w:w="1419" w:type="dxa"/>
          </w:tcPr>
          <w:p>
            <w:pPr>
              <w:pStyle w:val="TableParagraph"/>
              <w:spacing w:line="230" w:lineRule="exact" w:before="0"/>
              <w:ind w:right="-44"/>
              <w:jc w:val="right"/>
              <w:rPr>
                <w:sz w:val="18"/>
              </w:rPr>
            </w:pPr>
            <w:r>
              <w:rPr>
                <w:sz w:val="18"/>
              </w:rPr>
              <w:t> </w:t>
            </w:r>
          </w:p>
        </w:tc>
        <w:tc>
          <w:tcPr>
            <w:tcW w:w="281" w:type="dxa"/>
          </w:tcPr>
          <w:p>
            <w:pPr>
              <w:pStyle w:val="TableParagraph"/>
              <w:spacing w:line="230" w:lineRule="exact" w:before="0"/>
              <w:ind w:right="-44"/>
              <w:jc w:val="right"/>
              <w:rPr>
                <w:sz w:val="18"/>
              </w:rPr>
            </w:pPr>
            <w:r>
              <w:rPr>
                <w:sz w:val="18"/>
              </w:rPr>
              <w:t> </w:t>
            </w:r>
          </w:p>
        </w:tc>
        <w:tc>
          <w:tcPr>
            <w:tcW w:w="286" w:type="dxa"/>
          </w:tcPr>
          <w:p>
            <w:pPr>
              <w:pStyle w:val="TableParagraph"/>
              <w:spacing w:line="230" w:lineRule="exact" w:before="0"/>
              <w:ind w:right="-44"/>
              <w:jc w:val="right"/>
              <w:rPr>
                <w:sz w:val="18"/>
              </w:rPr>
            </w:pPr>
            <w:r>
              <w:rPr>
                <w:sz w:val="18"/>
              </w:rPr>
              <w:t> </w:t>
            </w:r>
          </w:p>
        </w:tc>
        <w:tc>
          <w:tcPr>
            <w:tcW w:w="284" w:type="dxa"/>
          </w:tcPr>
          <w:p>
            <w:pPr>
              <w:pStyle w:val="TableParagraph"/>
              <w:spacing w:line="230" w:lineRule="exact" w:before="0"/>
              <w:ind w:right="-44"/>
              <w:jc w:val="right"/>
              <w:rPr>
                <w:sz w:val="18"/>
              </w:rPr>
            </w:pPr>
            <w:r>
              <w:rPr>
                <w:sz w:val="18"/>
              </w:rPr>
              <w:t> </w:t>
            </w:r>
          </w:p>
        </w:tc>
        <w:tc>
          <w:tcPr>
            <w:tcW w:w="993" w:type="dxa"/>
          </w:tcPr>
          <w:p>
            <w:pPr>
              <w:pStyle w:val="TableParagraph"/>
              <w:spacing w:line="230" w:lineRule="exact" w:before="0"/>
              <w:ind w:right="-44"/>
              <w:jc w:val="right"/>
              <w:rPr>
                <w:sz w:val="18"/>
              </w:rPr>
            </w:pPr>
            <w:r>
              <w:rPr>
                <w:sz w:val="18"/>
              </w:rPr>
              <w:t> </w:t>
            </w:r>
          </w:p>
        </w:tc>
        <w:tc>
          <w:tcPr>
            <w:tcW w:w="952" w:type="dxa"/>
          </w:tcPr>
          <w:p>
            <w:pPr>
              <w:pStyle w:val="TableParagraph"/>
              <w:ind w:left="157"/>
              <w:rPr>
                <w:sz w:val="21"/>
              </w:rPr>
            </w:pPr>
            <w:r>
              <w:rPr>
                <w:sz w:val="21"/>
              </w:rPr>
              <w:t>154,255</w:t>
            </w:r>
          </w:p>
          <w:p>
            <w:pPr>
              <w:pStyle w:val="TableParagraph"/>
              <w:spacing w:line="253" w:lineRule="exact" w:before="2"/>
              <w:ind w:left="157" w:right="-44"/>
              <w:rPr>
                <w:sz w:val="18"/>
              </w:rPr>
            </w:pPr>
            <w:r>
              <w:rPr>
                <w:sz w:val="21"/>
              </w:rPr>
              <w:t>,527.26</w:t>
            </w:r>
            <w:r>
              <w:rPr>
                <w:sz w:val="18"/>
              </w:rPr>
              <w:t> </w:t>
            </w:r>
          </w:p>
        </w:tc>
        <w:tc>
          <w:tcPr>
            <w:tcW w:w="328" w:type="dxa"/>
          </w:tcPr>
          <w:p>
            <w:pPr>
              <w:pStyle w:val="TableParagraph"/>
              <w:spacing w:line="230" w:lineRule="exact" w:before="0"/>
              <w:ind w:right="-44"/>
              <w:jc w:val="right"/>
              <w:rPr>
                <w:sz w:val="18"/>
              </w:rPr>
            </w:pPr>
            <w:r>
              <w:rPr>
                <w:sz w:val="18"/>
              </w:rPr>
              <w:t> </w:t>
            </w:r>
          </w:p>
        </w:tc>
        <w:tc>
          <w:tcPr>
            <w:tcW w:w="1168" w:type="dxa"/>
          </w:tcPr>
          <w:p>
            <w:pPr>
              <w:pStyle w:val="TableParagraph"/>
              <w:spacing w:line="230" w:lineRule="exact" w:before="0"/>
              <w:ind w:right="-44"/>
              <w:jc w:val="right"/>
              <w:rPr>
                <w:sz w:val="18"/>
              </w:rPr>
            </w:pPr>
            <w:r>
              <w:rPr>
                <w:sz w:val="18"/>
              </w:rPr>
              <w:t> </w:t>
            </w:r>
          </w:p>
        </w:tc>
        <w:tc>
          <w:tcPr>
            <w:tcW w:w="1240" w:type="dxa"/>
          </w:tcPr>
          <w:p>
            <w:pPr>
              <w:pStyle w:val="TableParagraph"/>
              <w:spacing w:line="230" w:lineRule="exact" w:before="0"/>
              <w:ind w:right="-44"/>
              <w:jc w:val="right"/>
              <w:rPr>
                <w:sz w:val="18"/>
              </w:rPr>
            </w:pPr>
            <w:r>
              <w:rPr>
                <w:sz w:val="18"/>
              </w:rPr>
              <w:t> </w:t>
            </w:r>
          </w:p>
        </w:tc>
        <w:tc>
          <w:tcPr>
            <w:tcW w:w="289" w:type="dxa"/>
          </w:tcPr>
          <w:p>
            <w:pPr>
              <w:pStyle w:val="TableParagraph"/>
              <w:spacing w:line="230" w:lineRule="exact" w:before="0"/>
              <w:ind w:right="-44"/>
              <w:jc w:val="right"/>
              <w:rPr>
                <w:sz w:val="18"/>
              </w:rPr>
            </w:pPr>
            <w:r>
              <w:rPr>
                <w:sz w:val="18"/>
              </w:rPr>
              <w:t> </w:t>
            </w:r>
          </w:p>
        </w:tc>
        <w:tc>
          <w:tcPr>
            <w:tcW w:w="1364" w:type="dxa"/>
          </w:tcPr>
          <w:p>
            <w:pPr>
              <w:pStyle w:val="TableParagraph"/>
              <w:spacing w:line="230" w:lineRule="exact" w:before="0"/>
              <w:ind w:right="-44"/>
              <w:jc w:val="right"/>
              <w:rPr>
                <w:sz w:val="18"/>
              </w:rPr>
            </w:pPr>
            <w:r>
              <w:rPr>
                <w:sz w:val="18"/>
              </w:rPr>
              <w:t> </w:t>
            </w:r>
          </w:p>
        </w:tc>
        <w:tc>
          <w:tcPr>
            <w:tcW w:w="339" w:type="dxa"/>
          </w:tcPr>
          <w:p>
            <w:pPr>
              <w:pStyle w:val="TableParagraph"/>
              <w:spacing w:line="230" w:lineRule="exact" w:before="0"/>
              <w:ind w:right="-44"/>
              <w:jc w:val="right"/>
              <w:rPr>
                <w:sz w:val="18"/>
              </w:rPr>
            </w:pPr>
            <w:r>
              <w:rPr>
                <w:sz w:val="18"/>
              </w:rPr>
              <w:t> </w:t>
            </w:r>
          </w:p>
        </w:tc>
        <w:tc>
          <w:tcPr>
            <w:tcW w:w="1314" w:type="dxa"/>
          </w:tcPr>
          <w:p>
            <w:pPr>
              <w:pStyle w:val="TableParagraph"/>
              <w:ind w:right="56"/>
              <w:jc w:val="right"/>
              <w:rPr>
                <w:sz w:val="21"/>
              </w:rPr>
            </w:pPr>
            <w:r>
              <w:rPr>
                <w:sz w:val="21"/>
              </w:rPr>
              <w:t>-154,255,52</w:t>
            </w:r>
          </w:p>
          <w:p>
            <w:pPr>
              <w:pStyle w:val="TableParagraph"/>
              <w:spacing w:line="253" w:lineRule="exact" w:before="2"/>
              <w:ind w:right="-44"/>
              <w:jc w:val="right"/>
              <w:rPr>
                <w:sz w:val="18"/>
              </w:rPr>
            </w:pPr>
            <w:r>
              <w:rPr>
                <w:sz w:val="21"/>
              </w:rPr>
              <w:t>7.26</w:t>
            </w:r>
            <w:r>
              <w:rPr>
                <w:sz w:val="18"/>
              </w:rPr>
              <w:t> </w:t>
            </w:r>
          </w:p>
        </w:tc>
        <w:tc>
          <w:tcPr>
            <w:tcW w:w="1239" w:type="dxa"/>
          </w:tcPr>
          <w:p>
            <w:pPr>
              <w:pStyle w:val="TableParagraph"/>
              <w:ind w:right="56"/>
              <w:jc w:val="right"/>
              <w:rPr>
                <w:sz w:val="21"/>
              </w:rPr>
            </w:pPr>
            <w:r>
              <w:rPr>
                <w:sz w:val="21"/>
              </w:rPr>
              <w:t>-14,663,11</w:t>
            </w:r>
          </w:p>
          <w:p>
            <w:pPr>
              <w:pStyle w:val="TableParagraph"/>
              <w:spacing w:line="253" w:lineRule="exact" w:before="2"/>
              <w:ind w:right="-44"/>
              <w:jc w:val="right"/>
              <w:rPr>
                <w:sz w:val="18"/>
              </w:rPr>
            </w:pPr>
            <w:r>
              <w:rPr>
                <w:sz w:val="21"/>
              </w:rPr>
              <w:t>8.42</w:t>
            </w:r>
            <w:r>
              <w:rPr>
                <w:sz w:val="18"/>
              </w:rPr>
              <w:t> </w:t>
            </w:r>
          </w:p>
        </w:tc>
        <w:tc>
          <w:tcPr>
            <w:tcW w:w="1400" w:type="dxa"/>
          </w:tcPr>
          <w:p>
            <w:pPr>
              <w:pStyle w:val="TableParagraph"/>
              <w:ind w:right="57"/>
              <w:jc w:val="right"/>
              <w:rPr>
                <w:sz w:val="21"/>
              </w:rPr>
            </w:pPr>
            <w:r>
              <w:rPr>
                <w:sz w:val="21"/>
              </w:rPr>
              <w:t>-168,918,645</w:t>
            </w:r>
          </w:p>
          <w:p>
            <w:pPr>
              <w:pStyle w:val="TableParagraph"/>
              <w:spacing w:line="253" w:lineRule="exact" w:before="2"/>
              <w:ind w:right="-29"/>
              <w:jc w:val="right"/>
              <w:rPr>
                <w:sz w:val="18"/>
              </w:rPr>
            </w:pPr>
            <w:r>
              <w:rPr>
                <w:sz w:val="21"/>
              </w:rPr>
              <w:t>.68</w:t>
            </w:r>
            <w:r>
              <w:rPr>
                <w:sz w:val="18"/>
              </w:rPr>
              <w:t> </w:t>
            </w:r>
          </w:p>
        </w:tc>
      </w:tr>
      <w:tr>
        <w:trPr>
          <w:trHeight w:val="544" w:hRule="atLeast"/>
        </w:trPr>
        <w:tc>
          <w:tcPr>
            <w:tcW w:w="1335" w:type="dxa"/>
          </w:tcPr>
          <w:p>
            <w:pPr>
              <w:pStyle w:val="TableParagraph"/>
              <w:spacing w:before="0"/>
              <w:ind w:left="57" w:right="-44"/>
              <w:rPr>
                <w:sz w:val="18"/>
              </w:rPr>
            </w:pPr>
            <w:r>
              <w:rPr>
                <w:spacing w:val="-1"/>
                <w:sz w:val="18"/>
              </w:rPr>
              <w:t>（</w:t>
            </w:r>
            <w:r>
              <w:rPr>
                <w:sz w:val="18"/>
              </w:rPr>
              <w:t>三）利润分配 </w:t>
            </w:r>
          </w:p>
        </w:tc>
        <w:tc>
          <w:tcPr>
            <w:tcW w:w="1419" w:type="dxa"/>
          </w:tcPr>
          <w:p>
            <w:pPr>
              <w:pStyle w:val="TableParagraph"/>
              <w:spacing w:before="0"/>
              <w:ind w:right="-44"/>
              <w:jc w:val="right"/>
              <w:rPr>
                <w:sz w:val="18"/>
              </w:rPr>
            </w:pPr>
            <w:r>
              <w:rPr>
                <w:sz w:val="18"/>
              </w:rPr>
              <w:t> </w:t>
            </w:r>
          </w:p>
        </w:tc>
        <w:tc>
          <w:tcPr>
            <w:tcW w:w="281" w:type="dxa"/>
          </w:tcPr>
          <w:p>
            <w:pPr>
              <w:pStyle w:val="TableParagraph"/>
              <w:spacing w:before="0"/>
              <w:ind w:right="-44"/>
              <w:jc w:val="right"/>
              <w:rPr>
                <w:sz w:val="18"/>
              </w:rPr>
            </w:pPr>
            <w:r>
              <w:rPr>
                <w:sz w:val="18"/>
              </w:rPr>
              <w:t> </w:t>
            </w:r>
          </w:p>
        </w:tc>
        <w:tc>
          <w:tcPr>
            <w:tcW w:w="286" w:type="dxa"/>
          </w:tcPr>
          <w:p>
            <w:pPr>
              <w:pStyle w:val="TableParagraph"/>
              <w:spacing w:before="0"/>
              <w:ind w:right="-44"/>
              <w:jc w:val="right"/>
              <w:rPr>
                <w:sz w:val="18"/>
              </w:rPr>
            </w:pPr>
            <w:r>
              <w:rPr>
                <w:sz w:val="18"/>
              </w:rPr>
              <w:t> </w:t>
            </w:r>
          </w:p>
        </w:tc>
        <w:tc>
          <w:tcPr>
            <w:tcW w:w="284" w:type="dxa"/>
          </w:tcPr>
          <w:p>
            <w:pPr>
              <w:pStyle w:val="TableParagraph"/>
              <w:spacing w:before="0"/>
              <w:ind w:right="-44"/>
              <w:jc w:val="right"/>
              <w:rPr>
                <w:sz w:val="18"/>
              </w:rPr>
            </w:pPr>
            <w:r>
              <w:rPr>
                <w:sz w:val="18"/>
              </w:rPr>
              <w:t> </w:t>
            </w:r>
          </w:p>
        </w:tc>
        <w:tc>
          <w:tcPr>
            <w:tcW w:w="993" w:type="dxa"/>
          </w:tcPr>
          <w:p>
            <w:pPr>
              <w:pStyle w:val="TableParagraph"/>
              <w:spacing w:before="0"/>
              <w:ind w:right="-44"/>
              <w:jc w:val="right"/>
              <w:rPr>
                <w:sz w:val="18"/>
              </w:rPr>
            </w:pPr>
            <w:r>
              <w:rPr>
                <w:sz w:val="18"/>
              </w:rPr>
              <w:t> </w:t>
            </w:r>
          </w:p>
        </w:tc>
        <w:tc>
          <w:tcPr>
            <w:tcW w:w="952" w:type="dxa"/>
          </w:tcPr>
          <w:p>
            <w:pPr>
              <w:pStyle w:val="TableParagraph"/>
              <w:spacing w:before="0"/>
              <w:ind w:right="-44"/>
              <w:jc w:val="right"/>
              <w:rPr>
                <w:sz w:val="18"/>
              </w:rPr>
            </w:pPr>
            <w:r>
              <w:rPr>
                <w:sz w:val="18"/>
              </w:rPr>
              <w:t> </w:t>
            </w:r>
          </w:p>
        </w:tc>
        <w:tc>
          <w:tcPr>
            <w:tcW w:w="328" w:type="dxa"/>
          </w:tcPr>
          <w:p>
            <w:pPr>
              <w:pStyle w:val="TableParagraph"/>
              <w:spacing w:before="0"/>
              <w:ind w:right="-44"/>
              <w:jc w:val="right"/>
              <w:rPr>
                <w:sz w:val="18"/>
              </w:rPr>
            </w:pPr>
            <w:r>
              <w:rPr>
                <w:sz w:val="18"/>
              </w:rPr>
              <w:t> </w:t>
            </w:r>
          </w:p>
        </w:tc>
        <w:tc>
          <w:tcPr>
            <w:tcW w:w="1168" w:type="dxa"/>
          </w:tcPr>
          <w:p>
            <w:pPr>
              <w:pStyle w:val="TableParagraph"/>
              <w:spacing w:before="0"/>
              <w:ind w:right="-44"/>
              <w:jc w:val="right"/>
              <w:rPr>
                <w:sz w:val="18"/>
              </w:rPr>
            </w:pPr>
            <w:r>
              <w:rPr>
                <w:sz w:val="18"/>
              </w:rPr>
              <w:t> </w:t>
            </w:r>
          </w:p>
        </w:tc>
        <w:tc>
          <w:tcPr>
            <w:tcW w:w="1240" w:type="dxa"/>
          </w:tcPr>
          <w:p>
            <w:pPr>
              <w:pStyle w:val="TableParagraph"/>
              <w:spacing w:before="0"/>
              <w:ind w:right="-44"/>
              <w:jc w:val="right"/>
              <w:rPr>
                <w:sz w:val="18"/>
              </w:rPr>
            </w:pPr>
            <w:r>
              <w:rPr>
                <w:sz w:val="18"/>
              </w:rPr>
              <w:t> </w:t>
            </w:r>
          </w:p>
        </w:tc>
        <w:tc>
          <w:tcPr>
            <w:tcW w:w="289" w:type="dxa"/>
          </w:tcPr>
          <w:p>
            <w:pPr>
              <w:pStyle w:val="TableParagraph"/>
              <w:spacing w:before="0"/>
              <w:ind w:right="-44"/>
              <w:jc w:val="right"/>
              <w:rPr>
                <w:sz w:val="18"/>
              </w:rPr>
            </w:pPr>
            <w:r>
              <w:rPr>
                <w:sz w:val="18"/>
              </w:rPr>
              <w:t> </w:t>
            </w:r>
          </w:p>
        </w:tc>
        <w:tc>
          <w:tcPr>
            <w:tcW w:w="1364" w:type="dxa"/>
          </w:tcPr>
          <w:p>
            <w:pPr>
              <w:pStyle w:val="TableParagraph"/>
              <w:ind w:right="54"/>
              <w:jc w:val="right"/>
              <w:rPr>
                <w:sz w:val="21"/>
              </w:rPr>
            </w:pPr>
            <w:r>
              <w:rPr>
                <w:sz w:val="21"/>
              </w:rPr>
              <w:t>-694,396,98</w:t>
            </w:r>
          </w:p>
          <w:p>
            <w:pPr>
              <w:pStyle w:val="TableParagraph"/>
              <w:spacing w:line="252" w:lineRule="exact" w:before="2"/>
              <w:ind w:right="-44"/>
              <w:jc w:val="right"/>
              <w:rPr>
                <w:sz w:val="18"/>
              </w:rPr>
            </w:pPr>
            <w:r>
              <w:rPr>
                <w:sz w:val="21"/>
              </w:rPr>
              <w:t>5.25</w:t>
            </w:r>
            <w:r>
              <w:rPr>
                <w:sz w:val="18"/>
              </w:rPr>
              <w:t> </w:t>
            </w:r>
          </w:p>
        </w:tc>
        <w:tc>
          <w:tcPr>
            <w:tcW w:w="339" w:type="dxa"/>
          </w:tcPr>
          <w:p>
            <w:pPr>
              <w:pStyle w:val="TableParagraph"/>
              <w:spacing w:before="0"/>
              <w:ind w:right="-44"/>
              <w:jc w:val="right"/>
              <w:rPr>
                <w:sz w:val="18"/>
              </w:rPr>
            </w:pPr>
            <w:r>
              <w:rPr>
                <w:sz w:val="18"/>
              </w:rPr>
              <w:t> </w:t>
            </w:r>
          </w:p>
        </w:tc>
        <w:tc>
          <w:tcPr>
            <w:tcW w:w="1314" w:type="dxa"/>
          </w:tcPr>
          <w:p>
            <w:pPr>
              <w:pStyle w:val="TableParagraph"/>
              <w:ind w:right="56"/>
              <w:jc w:val="right"/>
              <w:rPr>
                <w:sz w:val="21"/>
              </w:rPr>
            </w:pPr>
            <w:r>
              <w:rPr>
                <w:sz w:val="21"/>
              </w:rPr>
              <w:t>-694,396,98</w:t>
            </w:r>
          </w:p>
          <w:p>
            <w:pPr>
              <w:pStyle w:val="TableParagraph"/>
              <w:spacing w:line="252" w:lineRule="exact" w:before="2"/>
              <w:ind w:right="-44"/>
              <w:jc w:val="right"/>
              <w:rPr>
                <w:sz w:val="18"/>
              </w:rPr>
            </w:pPr>
            <w:r>
              <w:rPr>
                <w:sz w:val="21"/>
              </w:rPr>
              <w:t>5.25</w:t>
            </w:r>
            <w:r>
              <w:rPr>
                <w:sz w:val="18"/>
              </w:rPr>
              <w:t> </w:t>
            </w:r>
          </w:p>
        </w:tc>
        <w:tc>
          <w:tcPr>
            <w:tcW w:w="1239" w:type="dxa"/>
          </w:tcPr>
          <w:p>
            <w:pPr>
              <w:pStyle w:val="TableParagraph"/>
              <w:ind w:right="56"/>
              <w:jc w:val="right"/>
              <w:rPr>
                <w:sz w:val="21"/>
              </w:rPr>
            </w:pPr>
            <w:r>
              <w:rPr>
                <w:sz w:val="21"/>
              </w:rPr>
              <w:t>-17,227,00</w:t>
            </w:r>
          </w:p>
          <w:p>
            <w:pPr>
              <w:pStyle w:val="TableParagraph"/>
              <w:spacing w:line="252" w:lineRule="exact" w:before="2"/>
              <w:ind w:right="-44"/>
              <w:jc w:val="right"/>
              <w:rPr>
                <w:sz w:val="18"/>
              </w:rPr>
            </w:pPr>
            <w:r>
              <w:rPr>
                <w:sz w:val="21"/>
              </w:rPr>
              <w:t>0.00</w:t>
            </w:r>
            <w:r>
              <w:rPr>
                <w:sz w:val="18"/>
              </w:rPr>
              <w:t> </w:t>
            </w:r>
          </w:p>
        </w:tc>
        <w:tc>
          <w:tcPr>
            <w:tcW w:w="1400" w:type="dxa"/>
          </w:tcPr>
          <w:p>
            <w:pPr>
              <w:pStyle w:val="TableParagraph"/>
              <w:ind w:right="57"/>
              <w:jc w:val="right"/>
              <w:rPr>
                <w:sz w:val="21"/>
              </w:rPr>
            </w:pPr>
            <w:r>
              <w:rPr>
                <w:sz w:val="21"/>
              </w:rPr>
              <w:t>-711,623,985</w:t>
            </w:r>
          </w:p>
          <w:p>
            <w:pPr>
              <w:pStyle w:val="TableParagraph"/>
              <w:spacing w:line="252" w:lineRule="exact" w:before="2"/>
              <w:ind w:right="-29"/>
              <w:jc w:val="right"/>
              <w:rPr>
                <w:sz w:val="18"/>
              </w:rPr>
            </w:pPr>
            <w:r>
              <w:rPr>
                <w:sz w:val="21"/>
              </w:rPr>
              <w:t>.25</w:t>
            </w:r>
            <w:r>
              <w:rPr>
                <w:sz w:val="18"/>
              </w:rPr>
              <w:t> </w:t>
            </w:r>
          </w:p>
        </w:tc>
      </w:tr>
      <w:tr>
        <w:trPr>
          <w:trHeight w:val="467" w:hRule="atLeast"/>
        </w:trPr>
        <w:tc>
          <w:tcPr>
            <w:tcW w:w="1335" w:type="dxa"/>
          </w:tcPr>
          <w:p>
            <w:pPr>
              <w:pStyle w:val="TableParagraph"/>
              <w:spacing w:before="0"/>
              <w:ind w:left="57"/>
              <w:rPr>
                <w:sz w:val="18"/>
              </w:rPr>
            </w:pPr>
            <w:r>
              <w:rPr>
                <w:sz w:val="18"/>
              </w:rPr>
              <w:t>1．提取盈余公</w:t>
            </w:r>
          </w:p>
          <w:p>
            <w:pPr>
              <w:pStyle w:val="TableParagraph"/>
              <w:spacing w:line="215" w:lineRule="exact" w:before="2"/>
              <w:ind w:left="57"/>
              <w:rPr>
                <w:sz w:val="18"/>
              </w:rPr>
            </w:pPr>
            <w:r>
              <w:rPr>
                <w:sz w:val="18"/>
              </w:rPr>
              <w:t>积 </w:t>
            </w:r>
          </w:p>
        </w:tc>
        <w:tc>
          <w:tcPr>
            <w:tcW w:w="1419" w:type="dxa"/>
          </w:tcPr>
          <w:p>
            <w:pPr>
              <w:pStyle w:val="TableParagraph"/>
              <w:spacing w:before="0"/>
              <w:ind w:right="-44"/>
              <w:jc w:val="right"/>
              <w:rPr>
                <w:sz w:val="18"/>
              </w:rPr>
            </w:pPr>
            <w:r>
              <w:rPr>
                <w:sz w:val="18"/>
              </w:rPr>
              <w:t> </w:t>
            </w:r>
          </w:p>
        </w:tc>
        <w:tc>
          <w:tcPr>
            <w:tcW w:w="281" w:type="dxa"/>
          </w:tcPr>
          <w:p>
            <w:pPr>
              <w:pStyle w:val="TableParagraph"/>
              <w:spacing w:before="0"/>
              <w:ind w:right="-44"/>
              <w:jc w:val="right"/>
              <w:rPr>
                <w:sz w:val="18"/>
              </w:rPr>
            </w:pPr>
            <w:r>
              <w:rPr>
                <w:sz w:val="18"/>
              </w:rPr>
              <w:t> </w:t>
            </w:r>
          </w:p>
        </w:tc>
        <w:tc>
          <w:tcPr>
            <w:tcW w:w="286" w:type="dxa"/>
          </w:tcPr>
          <w:p>
            <w:pPr>
              <w:pStyle w:val="TableParagraph"/>
              <w:spacing w:before="0"/>
              <w:ind w:right="-44"/>
              <w:jc w:val="right"/>
              <w:rPr>
                <w:sz w:val="18"/>
              </w:rPr>
            </w:pPr>
            <w:r>
              <w:rPr>
                <w:sz w:val="18"/>
              </w:rPr>
              <w:t> </w:t>
            </w:r>
          </w:p>
        </w:tc>
        <w:tc>
          <w:tcPr>
            <w:tcW w:w="284" w:type="dxa"/>
          </w:tcPr>
          <w:p>
            <w:pPr>
              <w:pStyle w:val="TableParagraph"/>
              <w:spacing w:before="0"/>
              <w:ind w:right="-44"/>
              <w:jc w:val="right"/>
              <w:rPr>
                <w:sz w:val="18"/>
              </w:rPr>
            </w:pPr>
            <w:r>
              <w:rPr>
                <w:sz w:val="18"/>
              </w:rPr>
              <w:t> </w:t>
            </w:r>
          </w:p>
        </w:tc>
        <w:tc>
          <w:tcPr>
            <w:tcW w:w="993" w:type="dxa"/>
          </w:tcPr>
          <w:p>
            <w:pPr>
              <w:pStyle w:val="TableParagraph"/>
              <w:spacing w:before="0"/>
              <w:ind w:right="-44"/>
              <w:jc w:val="right"/>
              <w:rPr>
                <w:sz w:val="18"/>
              </w:rPr>
            </w:pPr>
            <w:r>
              <w:rPr>
                <w:sz w:val="18"/>
              </w:rPr>
              <w:t> </w:t>
            </w:r>
          </w:p>
        </w:tc>
        <w:tc>
          <w:tcPr>
            <w:tcW w:w="952" w:type="dxa"/>
          </w:tcPr>
          <w:p>
            <w:pPr>
              <w:pStyle w:val="TableParagraph"/>
              <w:spacing w:before="0"/>
              <w:ind w:right="-44"/>
              <w:jc w:val="right"/>
              <w:rPr>
                <w:sz w:val="18"/>
              </w:rPr>
            </w:pPr>
            <w:r>
              <w:rPr>
                <w:sz w:val="18"/>
              </w:rPr>
              <w:t> </w:t>
            </w:r>
          </w:p>
        </w:tc>
        <w:tc>
          <w:tcPr>
            <w:tcW w:w="328" w:type="dxa"/>
          </w:tcPr>
          <w:p>
            <w:pPr>
              <w:pStyle w:val="TableParagraph"/>
              <w:spacing w:before="0"/>
              <w:ind w:right="-44"/>
              <w:jc w:val="right"/>
              <w:rPr>
                <w:sz w:val="18"/>
              </w:rPr>
            </w:pPr>
            <w:r>
              <w:rPr>
                <w:sz w:val="18"/>
              </w:rPr>
              <w:t> </w:t>
            </w:r>
          </w:p>
        </w:tc>
        <w:tc>
          <w:tcPr>
            <w:tcW w:w="1168" w:type="dxa"/>
          </w:tcPr>
          <w:p>
            <w:pPr>
              <w:pStyle w:val="TableParagraph"/>
              <w:spacing w:before="0"/>
              <w:ind w:right="-44"/>
              <w:jc w:val="right"/>
              <w:rPr>
                <w:sz w:val="18"/>
              </w:rPr>
            </w:pPr>
            <w:r>
              <w:rPr>
                <w:sz w:val="18"/>
              </w:rPr>
              <w:t> </w:t>
            </w:r>
          </w:p>
        </w:tc>
        <w:tc>
          <w:tcPr>
            <w:tcW w:w="1240" w:type="dxa"/>
          </w:tcPr>
          <w:p>
            <w:pPr>
              <w:pStyle w:val="TableParagraph"/>
              <w:spacing w:before="0"/>
              <w:ind w:right="-44"/>
              <w:jc w:val="right"/>
              <w:rPr>
                <w:sz w:val="18"/>
              </w:rPr>
            </w:pPr>
            <w:r>
              <w:rPr>
                <w:sz w:val="18"/>
              </w:rPr>
              <w:t> </w:t>
            </w:r>
          </w:p>
        </w:tc>
        <w:tc>
          <w:tcPr>
            <w:tcW w:w="289" w:type="dxa"/>
          </w:tcPr>
          <w:p>
            <w:pPr>
              <w:pStyle w:val="TableParagraph"/>
              <w:spacing w:before="0"/>
              <w:ind w:right="-44"/>
              <w:jc w:val="right"/>
              <w:rPr>
                <w:sz w:val="18"/>
              </w:rPr>
            </w:pPr>
            <w:r>
              <w:rPr>
                <w:sz w:val="18"/>
              </w:rPr>
              <w:t> </w:t>
            </w:r>
          </w:p>
        </w:tc>
        <w:tc>
          <w:tcPr>
            <w:tcW w:w="1364" w:type="dxa"/>
          </w:tcPr>
          <w:p>
            <w:pPr>
              <w:pStyle w:val="TableParagraph"/>
              <w:spacing w:before="0"/>
              <w:ind w:right="-44"/>
              <w:jc w:val="right"/>
              <w:rPr>
                <w:sz w:val="18"/>
              </w:rPr>
            </w:pPr>
            <w:r>
              <w:rPr>
                <w:sz w:val="18"/>
              </w:rPr>
              <w:t> </w:t>
            </w:r>
          </w:p>
        </w:tc>
        <w:tc>
          <w:tcPr>
            <w:tcW w:w="339" w:type="dxa"/>
          </w:tcPr>
          <w:p>
            <w:pPr>
              <w:pStyle w:val="TableParagraph"/>
              <w:spacing w:before="0"/>
              <w:ind w:right="-44"/>
              <w:jc w:val="right"/>
              <w:rPr>
                <w:sz w:val="18"/>
              </w:rPr>
            </w:pPr>
            <w:r>
              <w:rPr>
                <w:sz w:val="18"/>
              </w:rPr>
              <w:t> </w:t>
            </w:r>
          </w:p>
        </w:tc>
        <w:tc>
          <w:tcPr>
            <w:tcW w:w="1314" w:type="dxa"/>
          </w:tcPr>
          <w:p>
            <w:pPr>
              <w:pStyle w:val="TableParagraph"/>
              <w:spacing w:before="0"/>
              <w:ind w:right="-44"/>
              <w:jc w:val="right"/>
              <w:rPr>
                <w:sz w:val="18"/>
              </w:rPr>
            </w:pPr>
            <w:r>
              <w:rPr>
                <w:sz w:val="18"/>
              </w:rPr>
              <w:t> </w:t>
            </w:r>
          </w:p>
        </w:tc>
        <w:tc>
          <w:tcPr>
            <w:tcW w:w="1239" w:type="dxa"/>
          </w:tcPr>
          <w:p>
            <w:pPr>
              <w:pStyle w:val="TableParagraph"/>
              <w:spacing w:before="0"/>
              <w:ind w:right="-44"/>
              <w:jc w:val="right"/>
              <w:rPr>
                <w:sz w:val="18"/>
              </w:rPr>
            </w:pPr>
            <w:r>
              <w:rPr>
                <w:sz w:val="18"/>
              </w:rPr>
              <w:t> </w:t>
            </w:r>
          </w:p>
        </w:tc>
        <w:tc>
          <w:tcPr>
            <w:tcW w:w="1400" w:type="dxa"/>
          </w:tcPr>
          <w:p>
            <w:pPr>
              <w:pStyle w:val="TableParagraph"/>
              <w:spacing w:before="0"/>
              <w:ind w:right="-29"/>
              <w:jc w:val="right"/>
              <w:rPr>
                <w:sz w:val="18"/>
              </w:rPr>
            </w:pPr>
            <w:r>
              <w:rPr>
                <w:sz w:val="18"/>
              </w:rPr>
              <w:t> </w:t>
            </w:r>
          </w:p>
        </w:tc>
      </w:tr>
      <w:tr>
        <w:trPr>
          <w:trHeight w:val="465" w:hRule="atLeast"/>
        </w:trPr>
        <w:tc>
          <w:tcPr>
            <w:tcW w:w="1335" w:type="dxa"/>
          </w:tcPr>
          <w:p>
            <w:pPr>
              <w:pStyle w:val="TableParagraph"/>
              <w:spacing w:before="0"/>
              <w:ind w:left="57"/>
              <w:rPr>
                <w:sz w:val="18"/>
              </w:rPr>
            </w:pPr>
            <w:r>
              <w:rPr>
                <w:sz w:val="18"/>
              </w:rPr>
              <w:t>2．提取一般风</w:t>
            </w:r>
          </w:p>
          <w:p>
            <w:pPr>
              <w:pStyle w:val="TableParagraph"/>
              <w:spacing w:line="213" w:lineRule="exact" w:before="2"/>
              <w:ind w:left="57"/>
              <w:rPr>
                <w:sz w:val="18"/>
              </w:rPr>
            </w:pPr>
            <w:r>
              <w:rPr>
                <w:sz w:val="18"/>
              </w:rPr>
              <w:t>险准备 </w:t>
            </w:r>
          </w:p>
        </w:tc>
        <w:tc>
          <w:tcPr>
            <w:tcW w:w="1419" w:type="dxa"/>
          </w:tcPr>
          <w:p>
            <w:pPr>
              <w:pStyle w:val="TableParagraph"/>
              <w:spacing w:before="0"/>
              <w:ind w:right="-44"/>
              <w:jc w:val="right"/>
              <w:rPr>
                <w:sz w:val="18"/>
              </w:rPr>
            </w:pPr>
            <w:r>
              <w:rPr>
                <w:sz w:val="18"/>
              </w:rPr>
              <w:t> </w:t>
            </w:r>
          </w:p>
        </w:tc>
        <w:tc>
          <w:tcPr>
            <w:tcW w:w="281" w:type="dxa"/>
          </w:tcPr>
          <w:p>
            <w:pPr>
              <w:pStyle w:val="TableParagraph"/>
              <w:spacing w:before="0"/>
              <w:ind w:right="-44"/>
              <w:jc w:val="right"/>
              <w:rPr>
                <w:sz w:val="18"/>
              </w:rPr>
            </w:pPr>
            <w:r>
              <w:rPr>
                <w:sz w:val="18"/>
              </w:rPr>
              <w:t> </w:t>
            </w:r>
          </w:p>
        </w:tc>
        <w:tc>
          <w:tcPr>
            <w:tcW w:w="286" w:type="dxa"/>
          </w:tcPr>
          <w:p>
            <w:pPr>
              <w:pStyle w:val="TableParagraph"/>
              <w:spacing w:before="0"/>
              <w:ind w:right="-44"/>
              <w:jc w:val="right"/>
              <w:rPr>
                <w:sz w:val="18"/>
              </w:rPr>
            </w:pPr>
            <w:r>
              <w:rPr>
                <w:sz w:val="18"/>
              </w:rPr>
              <w:t> </w:t>
            </w:r>
          </w:p>
        </w:tc>
        <w:tc>
          <w:tcPr>
            <w:tcW w:w="284" w:type="dxa"/>
          </w:tcPr>
          <w:p>
            <w:pPr>
              <w:pStyle w:val="TableParagraph"/>
              <w:spacing w:before="0"/>
              <w:ind w:right="-44"/>
              <w:jc w:val="right"/>
              <w:rPr>
                <w:sz w:val="18"/>
              </w:rPr>
            </w:pPr>
            <w:r>
              <w:rPr>
                <w:sz w:val="18"/>
              </w:rPr>
              <w:t> </w:t>
            </w:r>
          </w:p>
        </w:tc>
        <w:tc>
          <w:tcPr>
            <w:tcW w:w="993" w:type="dxa"/>
          </w:tcPr>
          <w:p>
            <w:pPr>
              <w:pStyle w:val="TableParagraph"/>
              <w:spacing w:before="0"/>
              <w:ind w:right="-44"/>
              <w:jc w:val="right"/>
              <w:rPr>
                <w:sz w:val="18"/>
              </w:rPr>
            </w:pPr>
            <w:r>
              <w:rPr>
                <w:sz w:val="18"/>
              </w:rPr>
              <w:t> </w:t>
            </w:r>
          </w:p>
        </w:tc>
        <w:tc>
          <w:tcPr>
            <w:tcW w:w="952" w:type="dxa"/>
          </w:tcPr>
          <w:p>
            <w:pPr>
              <w:pStyle w:val="TableParagraph"/>
              <w:spacing w:before="0"/>
              <w:ind w:right="-44"/>
              <w:jc w:val="right"/>
              <w:rPr>
                <w:sz w:val="18"/>
              </w:rPr>
            </w:pPr>
            <w:r>
              <w:rPr>
                <w:sz w:val="18"/>
              </w:rPr>
              <w:t> </w:t>
            </w:r>
          </w:p>
        </w:tc>
        <w:tc>
          <w:tcPr>
            <w:tcW w:w="328" w:type="dxa"/>
          </w:tcPr>
          <w:p>
            <w:pPr>
              <w:pStyle w:val="TableParagraph"/>
              <w:spacing w:before="0"/>
              <w:ind w:right="-44"/>
              <w:jc w:val="right"/>
              <w:rPr>
                <w:sz w:val="18"/>
              </w:rPr>
            </w:pPr>
            <w:r>
              <w:rPr>
                <w:sz w:val="18"/>
              </w:rPr>
              <w:t> </w:t>
            </w:r>
          </w:p>
        </w:tc>
        <w:tc>
          <w:tcPr>
            <w:tcW w:w="1168" w:type="dxa"/>
          </w:tcPr>
          <w:p>
            <w:pPr>
              <w:pStyle w:val="TableParagraph"/>
              <w:spacing w:before="0"/>
              <w:ind w:right="-44"/>
              <w:jc w:val="right"/>
              <w:rPr>
                <w:sz w:val="18"/>
              </w:rPr>
            </w:pPr>
            <w:r>
              <w:rPr>
                <w:sz w:val="18"/>
              </w:rPr>
              <w:t> </w:t>
            </w:r>
          </w:p>
        </w:tc>
        <w:tc>
          <w:tcPr>
            <w:tcW w:w="1240" w:type="dxa"/>
          </w:tcPr>
          <w:p>
            <w:pPr>
              <w:pStyle w:val="TableParagraph"/>
              <w:spacing w:before="0"/>
              <w:ind w:right="-44"/>
              <w:jc w:val="right"/>
              <w:rPr>
                <w:sz w:val="18"/>
              </w:rPr>
            </w:pPr>
            <w:r>
              <w:rPr>
                <w:sz w:val="18"/>
              </w:rPr>
              <w:t> </w:t>
            </w:r>
          </w:p>
        </w:tc>
        <w:tc>
          <w:tcPr>
            <w:tcW w:w="289" w:type="dxa"/>
          </w:tcPr>
          <w:p>
            <w:pPr>
              <w:pStyle w:val="TableParagraph"/>
              <w:spacing w:before="0"/>
              <w:ind w:right="-44"/>
              <w:jc w:val="right"/>
              <w:rPr>
                <w:sz w:val="18"/>
              </w:rPr>
            </w:pPr>
            <w:r>
              <w:rPr>
                <w:sz w:val="18"/>
              </w:rPr>
              <w:t> </w:t>
            </w:r>
          </w:p>
        </w:tc>
        <w:tc>
          <w:tcPr>
            <w:tcW w:w="1364" w:type="dxa"/>
          </w:tcPr>
          <w:p>
            <w:pPr>
              <w:pStyle w:val="TableParagraph"/>
              <w:spacing w:before="0"/>
              <w:ind w:right="-44"/>
              <w:jc w:val="right"/>
              <w:rPr>
                <w:sz w:val="18"/>
              </w:rPr>
            </w:pPr>
            <w:r>
              <w:rPr>
                <w:sz w:val="18"/>
              </w:rPr>
              <w:t> </w:t>
            </w:r>
          </w:p>
        </w:tc>
        <w:tc>
          <w:tcPr>
            <w:tcW w:w="339" w:type="dxa"/>
          </w:tcPr>
          <w:p>
            <w:pPr>
              <w:pStyle w:val="TableParagraph"/>
              <w:spacing w:before="0"/>
              <w:ind w:right="-44"/>
              <w:jc w:val="right"/>
              <w:rPr>
                <w:sz w:val="18"/>
              </w:rPr>
            </w:pPr>
            <w:r>
              <w:rPr>
                <w:sz w:val="18"/>
              </w:rPr>
              <w:t> </w:t>
            </w:r>
          </w:p>
        </w:tc>
        <w:tc>
          <w:tcPr>
            <w:tcW w:w="1314" w:type="dxa"/>
          </w:tcPr>
          <w:p>
            <w:pPr>
              <w:pStyle w:val="TableParagraph"/>
              <w:spacing w:before="0"/>
              <w:ind w:right="-44"/>
              <w:jc w:val="right"/>
              <w:rPr>
                <w:sz w:val="18"/>
              </w:rPr>
            </w:pPr>
            <w:r>
              <w:rPr>
                <w:sz w:val="18"/>
              </w:rPr>
              <w:t> </w:t>
            </w:r>
          </w:p>
        </w:tc>
        <w:tc>
          <w:tcPr>
            <w:tcW w:w="1239" w:type="dxa"/>
          </w:tcPr>
          <w:p>
            <w:pPr>
              <w:pStyle w:val="TableParagraph"/>
              <w:spacing w:before="0"/>
              <w:ind w:right="-44"/>
              <w:jc w:val="right"/>
              <w:rPr>
                <w:sz w:val="18"/>
              </w:rPr>
            </w:pPr>
            <w:r>
              <w:rPr>
                <w:sz w:val="18"/>
              </w:rPr>
              <w:t> </w:t>
            </w:r>
          </w:p>
        </w:tc>
        <w:tc>
          <w:tcPr>
            <w:tcW w:w="1400" w:type="dxa"/>
          </w:tcPr>
          <w:p>
            <w:pPr>
              <w:pStyle w:val="TableParagraph"/>
              <w:spacing w:before="0"/>
              <w:ind w:right="-29"/>
              <w:jc w:val="right"/>
              <w:rPr>
                <w:sz w:val="18"/>
              </w:rPr>
            </w:pPr>
            <w:r>
              <w:rPr>
                <w:sz w:val="18"/>
              </w:rPr>
              <w:t> </w:t>
            </w:r>
          </w:p>
        </w:tc>
      </w:tr>
      <w:tr>
        <w:trPr>
          <w:trHeight w:val="544" w:hRule="atLeast"/>
        </w:trPr>
        <w:tc>
          <w:tcPr>
            <w:tcW w:w="1335" w:type="dxa"/>
          </w:tcPr>
          <w:p>
            <w:pPr>
              <w:pStyle w:val="TableParagraph"/>
              <w:spacing w:line="242" w:lineRule="auto" w:before="2"/>
              <w:ind w:left="57" w:right="45"/>
              <w:rPr>
                <w:sz w:val="18"/>
              </w:rPr>
            </w:pPr>
            <w:r>
              <w:rPr>
                <w:spacing w:val="-10"/>
                <w:sz w:val="18"/>
              </w:rPr>
              <w:t>3</w:t>
            </w:r>
            <w:r>
              <w:rPr>
                <w:spacing w:val="-21"/>
                <w:sz w:val="18"/>
              </w:rPr>
              <w:t>．对所有者</w:t>
            </w:r>
            <w:r>
              <w:rPr>
                <w:spacing w:val="-10"/>
                <w:sz w:val="18"/>
              </w:rPr>
              <w:t>（</w:t>
            </w:r>
            <w:r>
              <w:rPr>
                <w:spacing w:val="-9"/>
                <w:sz w:val="18"/>
              </w:rPr>
              <w:t>或</w:t>
            </w:r>
            <w:r>
              <w:rPr>
                <w:sz w:val="18"/>
              </w:rPr>
              <w:t>股东）的分配 </w:t>
            </w:r>
          </w:p>
        </w:tc>
        <w:tc>
          <w:tcPr>
            <w:tcW w:w="1419" w:type="dxa"/>
          </w:tcPr>
          <w:p>
            <w:pPr>
              <w:pStyle w:val="TableParagraph"/>
              <w:spacing w:before="2"/>
              <w:ind w:right="-44"/>
              <w:jc w:val="right"/>
              <w:rPr>
                <w:sz w:val="18"/>
              </w:rPr>
            </w:pPr>
            <w:r>
              <w:rPr>
                <w:sz w:val="18"/>
              </w:rPr>
              <w:t> </w:t>
            </w:r>
          </w:p>
        </w:tc>
        <w:tc>
          <w:tcPr>
            <w:tcW w:w="281" w:type="dxa"/>
          </w:tcPr>
          <w:p>
            <w:pPr>
              <w:pStyle w:val="TableParagraph"/>
              <w:spacing w:before="2"/>
              <w:ind w:right="-44"/>
              <w:jc w:val="right"/>
              <w:rPr>
                <w:sz w:val="18"/>
              </w:rPr>
            </w:pPr>
            <w:r>
              <w:rPr>
                <w:sz w:val="18"/>
              </w:rPr>
              <w:t> </w:t>
            </w:r>
          </w:p>
        </w:tc>
        <w:tc>
          <w:tcPr>
            <w:tcW w:w="286" w:type="dxa"/>
          </w:tcPr>
          <w:p>
            <w:pPr>
              <w:pStyle w:val="TableParagraph"/>
              <w:spacing w:before="2"/>
              <w:ind w:right="-44"/>
              <w:jc w:val="right"/>
              <w:rPr>
                <w:sz w:val="18"/>
              </w:rPr>
            </w:pPr>
            <w:r>
              <w:rPr>
                <w:sz w:val="18"/>
              </w:rPr>
              <w:t> </w:t>
            </w:r>
          </w:p>
        </w:tc>
        <w:tc>
          <w:tcPr>
            <w:tcW w:w="284" w:type="dxa"/>
          </w:tcPr>
          <w:p>
            <w:pPr>
              <w:pStyle w:val="TableParagraph"/>
              <w:spacing w:before="2"/>
              <w:ind w:right="-44"/>
              <w:jc w:val="right"/>
              <w:rPr>
                <w:sz w:val="18"/>
              </w:rPr>
            </w:pPr>
            <w:r>
              <w:rPr>
                <w:sz w:val="18"/>
              </w:rPr>
              <w:t> </w:t>
            </w:r>
          </w:p>
        </w:tc>
        <w:tc>
          <w:tcPr>
            <w:tcW w:w="993" w:type="dxa"/>
          </w:tcPr>
          <w:p>
            <w:pPr>
              <w:pStyle w:val="TableParagraph"/>
              <w:spacing w:before="2"/>
              <w:ind w:right="-44"/>
              <w:jc w:val="right"/>
              <w:rPr>
                <w:sz w:val="18"/>
              </w:rPr>
            </w:pPr>
            <w:r>
              <w:rPr>
                <w:sz w:val="18"/>
              </w:rPr>
              <w:t> </w:t>
            </w:r>
          </w:p>
        </w:tc>
        <w:tc>
          <w:tcPr>
            <w:tcW w:w="952" w:type="dxa"/>
          </w:tcPr>
          <w:p>
            <w:pPr>
              <w:pStyle w:val="TableParagraph"/>
              <w:spacing w:before="2"/>
              <w:ind w:right="-44"/>
              <w:jc w:val="right"/>
              <w:rPr>
                <w:sz w:val="18"/>
              </w:rPr>
            </w:pPr>
            <w:r>
              <w:rPr>
                <w:sz w:val="18"/>
              </w:rPr>
              <w:t> </w:t>
            </w:r>
          </w:p>
        </w:tc>
        <w:tc>
          <w:tcPr>
            <w:tcW w:w="328" w:type="dxa"/>
          </w:tcPr>
          <w:p>
            <w:pPr>
              <w:pStyle w:val="TableParagraph"/>
              <w:spacing w:before="2"/>
              <w:ind w:right="-44"/>
              <w:jc w:val="right"/>
              <w:rPr>
                <w:sz w:val="18"/>
              </w:rPr>
            </w:pPr>
            <w:r>
              <w:rPr>
                <w:sz w:val="18"/>
              </w:rPr>
              <w:t> </w:t>
            </w:r>
          </w:p>
        </w:tc>
        <w:tc>
          <w:tcPr>
            <w:tcW w:w="1168" w:type="dxa"/>
          </w:tcPr>
          <w:p>
            <w:pPr>
              <w:pStyle w:val="TableParagraph"/>
              <w:spacing w:before="2"/>
              <w:ind w:right="-44"/>
              <w:jc w:val="right"/>
              <w:rPr>
                <w:sz w:val="18"/>
              </w:rPr>
            </w:pPr>
            <w:r>
              <w:rPr>
                <w:sz w:val="18"/>
              </w:rPr>
              <w:t> </w:t>
            </w:r>
          </w:p>
        </w:tc>
        <w:tc>
          <w:tcPr>
            <w:tcW w:w="1240" w:type="dxa"/>
          </w:tcPr>
          <w:p>
            <w:pPr>
              <w:pStyle w:val="TableParagraph"/>
              <w:spacing w:before="2"/>
              <w:ind w:right="-44"/>
              <w:jc w:val="right"/>
              <w:rPr>
                <w:sz w:val="18"/>
              </w:rPr>
            </w:pPr>
            <w:r>
              <w:rPr>
                <w:sz w:val="18"/>
              </w:rPr>
              <w:t> </w:t>
            </w:r>
          </w:p>
        </w:tc>
        <w:tc>
          <w:tcPr>
            <w:tcW w:w="289" w:type="dxa"/>
          </w:tcPr>
          <w:p>
            <w:pPr>
              <w:pStyle w:val="TableParagraph"/>
              <w:spacing w:before="2"/>
              <w:ind w:right="-44"/>
              <w:jc w:val="right"/>
              <w:rPr>
                <w:sz w:val="18"/>
              </w:rPr>
            </w:pPr>
            <w:r>
              <w:rPr>
                <w:sz w:val="18"/>
              </w:rPr>
              <w:t> </w:t>
            </w:r>
          </w:p>
        </w:tc>
        <w:tc>
          <w:tcPr>
            <w:tcW w:w="1364" w:type="dxa"/>
          </w:tcPr>
          <w:p>
            <w:pPr>
              <w:pStyle w:val="TableParagraph"/>
              <w:spacing w:before="3"/>
              <w:ind w:right="54"/>
              <w:jc w:val="right"/>
              <w:rPr>
                <w:sz w:val="21"/>
              </w:rPr>
            </w:pPr>
            <w:r>
              <w:rPr>
                <w:sz w:val="21"/>
              </w:rPr>
              <w:t>-694,396,98</w:t>
            </w:r>
          </w:p>
          <w:p>
            <w:pPr>
              <w:pStyle w:val="TableParagraph"/>
              <w:spacing w:line="250" w:lineRule="exact" w:before="2"/>
              <w:ind w:right="-44"/>
              <w:jc w:val="right"/>
              <w:rPr>
                <w:sz w:val="18"/>
              </w:rPr>
            </w:pPr>
            <w:r>
              <w:rPr>
                <w:sz w:val="21"/>
              </w:rPr>
              <w:t>5.25</w:t>
            </w:r>
            <w:r>
              <w:rPr>
                <w:sz w:val="18"/>
              </w:rPr>
              <w:t> </w:t>
            </w:r>
          </w:p>
        </w:tc>
        <w:tc>
          <w:tcPr>
            <w:tcW w:w="339" w:type="dxa"/>
          </w:tcPr>
          <w:p>
            <w:pPr>
              <w:pStyle w:val="TableParagraph"/>
              <w:spacing w:before="2"/>
              <w:ind w:right="-44"/>
              <w:jc w:val="right"/>
              <w:rPr>
                <w:sz w:val="18"/>
              </w:rPr>
            </w:pPr>
            <w:r>
              <w:rPr>
                <w:sz w:val="18"/>
              </w:rPr>
              <w:t> </w:t>
            </w:r>
          </w:p>
        </w:tc>
        <w:tc>
          <w:tcPr>
            <w:tcW w:w="1314" w:type="dxa"/>
          </w:tcPr>
          <w:p>
            <w:pPr>
              <w:pStyle w:val="TableParagraph"/>
              <w:spacing w:before="3"/>
              <w:ind w:right="56"/>
              <w:jc w:val="right"/>
              <w:rPr>
                <w:sz w:val="21"/>
              </w:rPr>
            </w:pPr>
            <w:r>
              <w:rPr>
                <w:sz w:val="21"/>
              </w:rPr>
              <w:t>-694,396,98</w:t>
            </w:r>
          </w:p>
          <w:p>
            <w:pPr>
              <w:pStyle w:val="TableParagraph"/>
              <w:spacing w:line="250" w:lineRule="exact" w:before="2"/>
              <w:ind w:right="-44"/>
              <w:jc w:val="right"/>
              <w:rPr>
                <w:sz w:val="18"/>
              </w:rPr>
            </w:pPr>
            <w:r>
              <w:rPr>
                <w:sz w:val="21"/>
              </w:rPr>
              <w:t>5.25</w:t>
            </w:r>
            <w:r>
              <w:rPr>
                <w:sz w:val="18"/>
              </w:rPr>
              <w:t> </w:t>
            </w:r>
          </w:p>
        </w:tc>
        <w:tc>
          <w:tcPr>
            <w:tcW w:w="1239" w:type="dxa"/>
          </w:tcPr>
          <w:p>
            <w:pPr>
              <w:pStyle w:val="TableParagraph"/>
              <w:spacing w:before="3"/>
              <w:ind w:right="56"/>
              <w:jc w:val="right"/>
              <w:rPr>
                <w:sz w:val="21"/>
              </w:rPr>
            </w:pPr>
            <w:r>
              <w:rPr>
                <w:sz w:val="21"/>
              </w:rPr>
              <w:t>-17,227,00</w:t>
            </w:r>
          </w:p>
          <w:p>
            <w:pPr>
              <w:pStyle w:val="TableParagraph"/>
              <w:spacing w:line="250" w:lineRule="exact" w:before="2"/>
              <w:ind w:right="-44"/>
              <w:jc w:val="right"/>
              <w:rPr>
                <w:sz w:val="18"/>
              </w:rPr>
            </w:pPr>
            <w:r>
              <w:rPr>
                <w:sz w:val="21"/>
              </w:rPr>
              <w:t>0.00</w:t>
            </w:r>
            <w:r>
              <w:rPr>
                <w:sz w:val="18"/>
              </w:rPr>
              <w:t> </w:t>
            </w:r>
          </w:p>
        </w:tc>
        <w:tc>
          <w:tcPr>
            <w:tcW w:w="1400" w:type="dxa"/>
          </w:tcPr>
          <w:p>
            <w:pPr>
              <w:pStyle w:val="TableParagraph"/>
              <w:spacing w:before="3"/>
              <w:ind w:right="57"/>
              <w:jc w:val="right"/>
              <w:rPr>
                <w:sz w:val="21"/>
              </w:rPr>
            </w:pPr>
            <w:r>
              <w:rPr>
                <w:sz w:val="21"/>
              </w:rPr>
              <w:t>-711,623,985</w:t>
            </w:r>
          </w:p>
          <w:p>
            <w:pPr>
              <w:pStyle w:val="TableParagraph"/>
              <w:spacing w:line="250" w:lineRule="exact" w:before="2"/>
              <w:ind w:right="-29"/>
              <w:jc w:val="right"/>
              <w:rPr>
                <w:sz w:val="18"/>
              </w:rPr>
            </w:pPr>
            <w:r>
              <w:rPr>
                <w:sz w:val="21"/>
              </w:rPr>
              <w:t>.25</w:t>
            </w:r>
            <w:r>
              <w:rPr>
                <w:sz w:val="18"/>
              </w:rPr>
              <w:t> </w:t>
            </w:r>
          </w:p>
        </w:tc>
      </w:tr>
      <w:tr>
        <w:trPr>
          <w:trHeight w:val="234" w:hRule="atLeast"/>
        </w:trPr>
        <w:tc>
          <w:tcPr>
            <w:tcW w:w="1335" w:type="dxa"/>
          </w:tcPr>
          <w:p>
            <w:pPr>
              <w:pStyle w:val="TableParagraph"/>
              <w:spacing w:line="213" w:lineRule="exact" w:before="2"/>
              <w:ind w:left="57"/>
              <w:rPr>
                <w:sz w:val="18"/>
              </w:rPr>
            </w:pPr>
            <w:r>
              <w:rPr>
                <w:sz w:val="18"/>
              </w:rPr>
              <w:t>4．其他 </w:t>
            </w:r>
          </w:p>
        </w:tc>
        <w:tc>
          <w:tcPr>
            <w:tcW w:w="1419" w:type="dxa"/>
          </w:tcPr>
          <w:p>
            <w:pPr>
              <w:pStyle w:val="TableParagraph"/>
              <w:spacing w:line="213" w:lineRule="exact" w:before="2"/>
              <w:ind w:right="-44"/>
              <w:jc w:val="right"/>
              <w:rPr>
                <w:sz w:val="18"/>
              </w:rPr>
            </w:pPr>
            <w:r>
              <w:rPr>
                <w:sz w:val="18"/>
              </w:rPr>
              <w:t> </w:t>
            </w:r>
          </w:p>
        </w:tc>
        <w:tc>
          <w:tcPr>
            <w:tcW w:w="281" w:type="dxa"/>
          </w:tcPr>
          <w:p>
            <w:pPr>
              <w:pStyle w:val="TableParagraph"/>
              <w:spacing w:line="213" w:lineRule="exact" w:before="2"/>
              <w:ind w:right="-44"/>
              <w:jc w:val="right"/>
              <w:rPr>
                <w:sz w:val="18"/>
              </w:rPr>
            </w:pPr>
            <w:r>
              <w:rPr>
                <w:sz w:val="18"/>
              </w:rPr>
              <w:t> </w:t>
            </w:r>
          </w:p>
        </w:tc>
        <w:tc>
          <w:tcPr>
            <w:tcW w:w="286" w:type="dxa"/>
          </w:tcPr>
          <w:p>
            <w:pPr>
              <w:pStyle w:val="TableParagraph"/>
              <w:spacing w:line="213" w:lineRule="exact" w:before="2"/>
              <w:ind w:right="-44"/>
              <w:jc w:val="right"/>
              <w:rPr>
                <w:sz w:val="18"/>
              </w:rPr>
            </w:pPr>
            <w:r>
              <w:rPr>
                <w:sz w:val="18"/>
              </w:rPr>
              <w:t> </w:t>
            </w:r>
          </w:p>
        </w:tc>
        <w:tc>
          <w:tcPr>
            <w:tcW w:w="284" w:type="dxa"/>
          </w:tcPr>
          <w:p>
            <w:pPr>
              <w:pStyle w:val="TableParagraph"/>
              <w:spacing w:line="213" w:lineRule="exact" w:before="2"/>
              <w:ind w:right="-44"/>
              <w:jc w:val="right"/>
              <w:rPr>
                <w:sz w:val="18"/>
              </w:rPr>
            </w:pPr>
            <w:r>
              <w:rPr>
                <w:sz w:val="18"/>
              </w:rPr>
              <w:t> </w:t>
            </w:r>
          </w:p>
        </w:tc>
        <w:tc>
          <w:tcPr>
            <w:tcW w:w="993" w:type="dxa"/>
          </w:tcPr>
          <w:p>
            <w:pPr>
              <w:pStyle w:val="TableParagraph"/>
              <w:spacing w:line="213" w:lineRule="exact" w:before="2"/>
              <w:ind w:right="-44"/>
              <w:jc w:val="right"/>
              <w:rPr>
                <w:sz w:val="18"/>
              </w:rPr>
            </w:pPr>
            <w:r>
              <w:rPr>
                <w:sz w:val="18"/>
              </w:rPr>
              <w:t> </w:t>
            </w:r>
          </w:p>
        </w:tc>
        <w:tc>
          <w:tcPr>
            <w:tcW w:w="952" w:type="dxa"/>
          </w:tcPr>
          <w:p>
            <w:pPr>
              <w:pStyle w:val="TableParagraph"/>
              <w:spacing w:line="213" w:lineRule="exact" w:before="2"/>
              <w:ind w:right="-44"/>
              <w:jc w:val="right"/>
              <w:rPr>
                <w:sz w:val="18"/>
              </w:rPr>
            </w:pPr>
            <w:r>
              <w:rPr>
                <w:sz w:val="18"/>
              </w:rPr>
              <w:t> </w:t>
            </w:r>
          </w:p>
        </w:tc>
        <w:tc>
          <w:tcPr>
            <w:tcW w:w="328" w:type="dxa"/>
          </w:tcPr>
          <w:p>
            <w:pPr>
              <w:pStyle w:val="TableParagraph"/>
              <w:spacing w:line="213" w:lineRule="exact" w:before="2"/>
              <w:ind w:right="-44"/>
              <w:jc w:val="right"/>
              <w:rPr>
                <w:sz w:val="18"/>
              </w:rPr>
            </w:pPr>
            <w:r>
              <w:rPr>
                <w:sz w:val="18"/>
              </w:rPr>
              <w:t> </w:t>
            </w:r>
          </w:p>
        </w:tc>
        <w:tc>
          <w:tcPr>
            <w:tcW w:w="1168" w:type="dxa"/>
          </w:tcPr>
          <w:p>
            <w:pPr>
              <w:pStyle w:val="TableParagraph"/>
              <w:spacing w:line="213" w:lineRule="exact" w:before="2"/>
              <w:ind w:right="-44"/>
              <w:jc w:val="right"/>
              <w:rPr>
                <w:sz w:val="18"/>
              </w:rPr>
            </w:pPr>
            <w:r>
              <w:rPr>
                <w:sz w:val="18"/>
              </w:rPr>
              <w:t> </w:t>
            </w:r>
          </w:p>
        </w:tc>
        <w:tc>
          <w:tcPr>
            <w:tcW w:w="1240" w:type="dxa"/>
          </w:tcPr>
          <w:p>
            <w:pPr>
              <w:pStyle w:val="TableParagraph"/>
              <w:spacing w:line="213" w:lineRule="exact" w:before="2"/>
              <w:ind w:right="-44"/>
              <w:jc w:val="right"/>
              <w:rPr>
                <w:sz w:val="18"/>
              </w:rPr>
            </w:pPr>
            <w:r>
              <w:rPr>
                <w:sz w:val="18"/>
              </w:rPr>
              <w:t> </w:t>
            </w:r>
          </w:p>
        </w:tc>
        <w:tc>
          <w:tcPr>
            <w:tcW w:w="289" w:type="dxa"/>
          </w:tcPr>
          <w:p>
            <w:pPr>
              <w:pStyle w:val="TableParagraph"/>
              <w:spacing w:line="213" w:lineRule="exact" w:before="2"/>
              <w:ind w:right="-44"/>
              <w:jc w:val="right"/>
              <w:rPr>
                <w:sz w:val="18"/>
              </w:rPr>
            </w:pPr>
            <w:r>
              <w:rPr>
                <w:sz w:val="18"/>
              </w:rPr>
              <w:t> </w:t>
            </w:r>
          </w:p>
        </w:tc>
        <w:tc>
          <w:tcPr>
            <w:tcW w:w="1364" w:type="dxa"/>
          </w:tcPr>
          <w:p>
            <w:pPr>
              <w:pStyle w:val="TableParagraph"/>
              <w:spacing w:line="213" w:lineRule="exact" w:before="2"/>
              <w:ind w:right="-44"/>
              <w:jc w:val="right"/>
              <w:rPr>
                <w:sz w:val="18"/>
              </w:rPr>
            </w:pPr>
            <w:r>
              <w:rPr>
                <w:sz w:val="18"/>
              </w:rPr>
              <w:t> </w:t>
            </w:r>
          </w:p>
        </w:tc>
        <w:tc>
          <w:tcPr>
            <w:tcW w:w="339" w:type="dxa"/>
          </w:tcPr>
          <w:p>
            <w:pPr>
              <w:pStyle w:val="TableParagraph"/>
              <w:spacing w:line="213" w:lineRule="exact" w:before="2"/>
              <w:ind w:right="-44"/>
              <w:jc w:val="right"/>
              <w:rPr>
                <w:sz w:val="18"/>
              </w:rPr>
            </w:pPr>
            <w:r>
              <w:rPr>
                <w:sz w:val="18"/>
              </w:rPr>
              <w:t> </w:t>
            </w:r>
          </w:p>
        </w:tc>
        <w:tc>
          <w:tcPr>
            <w:tcW w:w="1314" w:type="dxa"/>
          </w:tcPr>
          <w:p>
            <w:pPr>
              <w:pStyle w:val="TableParagraph"/>
              <w:spacing w:line="213" w:lineRule="exact" w:before="2"/>
              <w:ind w:right="-44"/>
              <w:jc w:val="right"/>
              <w:rPr>
                <w:sz w:val="18"/>
              </w:rPr>
            </w:pPr>
            <w:r>
              <w:rPr>
                <w:sz w:val="18"/>
              </w:rPr>
              <w:t> </w:t>
            </w:r>
          </w:p>
        </w:tc>
        <w:tc>
          <w:tcPr>
            <w:tcW w:w="1239" w:type="dxa"/>
          </w:tcPr>
          <w:p>
            <w:pPr>
              <w:pStyle w:val="TableParagraph"/>
              <w:spacing w:line="213" w:lineRule="exact" w:before="2"/>
              <w:ind w:right="-44"/>
              <w:jc w:val="right"/>
              <w:rPr>
                <w:sz w:val="18"/>
              </w:rPr>
            </w:pPr>
            <w:r>
              <w:rPr>
                <w:sz w:val="18"/>
              </w:rPr>
              <w:t> </w:t>
            </w:r>
          </w:p>
        </w:tc>
        <w:tc>
          <w:tcPr>
            <w:tcW w:w="1400" w:type="dxa"/>
          </w:tcPr>
          <w:p>
            <w:pPr>
              <w:pStyle w:val="TableParagraph"/>
              <w:spacing w:line="213" w:lineRule="exact" w:before="2"/>
              <w:ind w:right="-29"/>
              <w:jc w:val="right"/>
              <w:rPr>
                <w:sz w:val="18"/>
              </w:rPr>
            </w:pPr>
            <w:r>
              <w:rPr>
                <w:sz w:val="18"/>
              </w:rPr>
              <w:t> </w:t>
            </w:r>
          </w:p>
        </w:tc>
      </w:tr>
      <w:tr>
        <w:trPr>
          <w:trHeight w:val="468" w:hRule="atLeast"/>
        </w:trPr>
        <w:tc>
          <w:tcPr>
            <w:tcW w:w="1335" w:type="dxa"/>
          </w:tcPr>
          <w:p>
            <w:pPr>
              <w:pStyle w:val="TableParagraph"/>
              <w:spacing w:before="0"/>
              <w:ind w:left="57"/>
              <w:rPr>
                <w:sz w:val="18"/>
              </w:rPr>
            </w:pPr>
            <w:r>
              <w:rPr>
                <w:spacing w:val="-2"/>
                <w:sz w:val="18"/>
              </w:rPr>
              <w:t>（四</w:t>
            </w:r>
            <w:r>
              <w:rPr>
                <w:spacing w:val="-1"/>
                <w:sz w:val="18"/>
              </w:rPr>
              <w:t>）所有者权</w:t>
            </w:r>
          </w:p>
          <w:p>
            <w:pPr>
              <w:pStyle w:val="TableParagraph"/>
              <w:spacing w:line="215" w:lineRule="exact" w:before="2"/>
              <w:ind w:left="57"/>
              <w:rPr>
                <w:sz w:val="18"/>
              </w:rPr>
            </w:pPr>
            <w:r>
              <w:rPr>
                <w:sz w:val="18"/>
              </w:rPr>
              <w:t>益内部结转 </w:t>
            </w:r>
          </w:p>
        </w:tc>
        <w:tc>
          <w:tcPr>
            <w:tcW w:w="1419" w:type="dxa"/>
          </w:tcPr>
          <w:p>
            <w:pPr>
              <w:pStyle w:val="TableParagraph"/>
              <w:spacing w:before="0"/>
              <w:ind w:right="-44"/>
              <w:jc w:val="right"/>
              <w:rPr>
                <w:sz w:val="18"/>
              </w:rPr>
            </w:pPr>
            <w:r>
              <w:rPr>
                <w:sz w:val="18"/>
              </w:rPr>
              <w:t> </w:t>
            </w:r>
          </w:p>
        </w:tc>
        <w:tc>
          <w:tcPr>
            <w:tcW w:w="281" w:type="dxa"/>
          </w:tcPr>
          <w:p>
            <w:pPr>
              <w:pStyle w:val="TableParagraph"/>
              <w:spacing w:before="0"/>
              <w:ind w:right="-44"/>
              <w:jc w:val="right"/>
              <w:rPr>
                <w:sz w:val="18"/>
              </w:rPr>
            </w:pPr>
            <w:r>
              <w:rPr>
                <w:sz w:val="18"/>
              </w:rPr>
              <w:t> </w:t>
            </w:r>
          </w:p>
        </w:tc>
        <w:tc>
          <w:tcPr>
            <w:tcW w:w="286" w:type="dxa"/>
          </w:tcPr>
          <w:p>
            <w:pPr>
              <w:pStyle w:val="TableParagraph"/>
              <w:spacing w:before="0"/>
              <w:ind w:right="-44"/>
              <w:jc w:val="right"/>
              <w:rPr>
                <w:sz w:val="18"/>
              </w:rPr>
            </w:pPr>
            <w:r>
              <w:rPr>
                <w:sz w:val="18"/>
              </w:rPr>
              <w:t> </w:t>
            </w:r>
          </w:p>
        </w:tc>
        <w:tc>
          <w:tcPr>
            <w:tcW w:w="284" w:type="dxa"/>
          </w:tcPr>
          <w:p>
            <w:pPr>
              <w:pStyle w:val="TableParagraph"/>
              <w:spacing w:before="0"/>
              <w:ind w:right="-44"/>
              <w:jc w:val="right"/>
              <w:rPr>
                <w:sz w:val="18"/>
              </w:rPr>
            </w:pPr>
            <w:r>
              <w:rPr>
                <w:sz w:val="18"/>
              </w:rPr>
              <w:t> </w:t>
            </w:r>
          </w:p>
        </w:tc>
        <w:tc>
          <w:tcPr>
            <w:tcW w:w="993" w:type="dxa"/>
          </w:tcPr>
          <w:p>
            <w:pPr>
              <w:pStyle w:val="TableParagraph"/>
              <w:spacing w:before="0"/>
              <w:ind w:right="-44"/>
              <w:jc w:val="right"/>
              <w:rPr>
                <w:sz w:val="18"/>
              </w:rPr>
            </w:pPr>
            <w:r>
              <w:rPr>
                <w:sz w:val="18"/>
              </w:rPr>
              <w:t> </w:t>
            </w:r>
          </w:p>
        </w:tc>
        <w:tc>
          <w:tcPr>
            <w:tcW w:w="952" w:type="dxa"/>
          </w:tcPr>
          <w:p>
            <w:pPr>
              <w:pStyle w:val="TableParagraph"/>
              <w:spacing w:before="0"/>
              <w:ind w:right="-44"/>
              <w:jc w:val="right"/>
              <w:rPr>
                <w:sz w:val="18"/>
              </w:rPr>
            </w:pPr>
            <w:r>
              <w:rPr>
                <w:sz w:val="18"/>
              </w:rPr>
              <w:t> </w:t>
            </w:r>
          </w:p>
        </w:tc>
        <w:tc>
          <w:tcPr>
            <w:tcW w:w="328" w:type="dxa"/>
          </w:tcPr>
          <w:p>
            <w:pPr>
              <w:pStyle w:val="TableParagraph"/>
              <w:spacing w:before="0"/>
              <w:ind w:right="-44"/>
              <w:jc w:val="right"/>
              <w:rPr>
                <w:sz w:val="18"/>
              </w:rPr>
            </w:pPr>
            <w:r>
              <w:rPr>
                <w:sz w:val="18"/>
              </w:rPr>
              <w:t> </w:t>
            </w:r>
          </w:p>
        </w:tc>
        <w:tc>
          <w:tcPr>
            <w:tcW w:w="1168" w:type="dxa"/>
          </w:tcPr>
          <w:p>
            <w:pPr>
              <w:pStyle w:val="TableParagraph"/>
              <w:spacing w:before="0"/>
              <w:ind w:right="-44"/>
              <w:jc w:val="right"/>
              <w:rPr>
                <w:sz w:val="18"/>
              </w:rPr>
            </w:pPr>
            <w:r>
              <w:rPr>
                <w:sz w:val="18"/>
              </w:rPr>
              <w:t> </w:t>
            </w:r>
          </w:p>
        </w:tc>
        <w:tc>
          <w:tcPr>
            <w:tcW w:w="1240" w:type="dxa"/>
          </w:tcPr>
          <w:p>
            <w:pPr>
              <w:pStyle w:val="TableParagraph"/>
              <w:spacing w:before="0"/>
              <w:ind w:right="-44"/>
              <w:jc w:val="right"/>
              <w:rPr>
                <w:sz w:val="18"/>
              </w:rPr>
            </w:pPr>
            <w:r>
              <w:rPr>
                <w:sz w:val="18"/>
              </w:rPr>
              <w:t> </w:t>
            </w:r>
          </w:p>
        </w:tc>
        <w:tc>
          <w:tcPr>
            <w:tcW w:w="289" w:type="dxa"/>
          </w:tcPr>
          <w:p>
            <w:pPr>
              <w:pStyle w:val="TableParagraph"/>
              <w:spacing w:before="0"/>
              <w:ind w:right="-44"/>
              <w:jc w:val="right"/>
              <w:rPr>
                <w:sz w:val="18"/>
              </w:rPr>
            </w:pPr>
            <w:r>
              <w:rPr>
                <w:sz w:val="18"/>
              </w:rPr>
              <w:t> </w:t>
            </w:r>
          </w:p>
        </w:tc>
        <w:tc>
          <w:tcPr>
            <w:tcW w:w="1364" w:type="dxa"/>
          </w:tcPr>
          <w:p>
            <w:pPr>
              <w:pStyle w:val="TableParagraph"/>
              <w:spacing w:before="0"/>
              <w:ind w:right="-44"/>
              <w:jc w:val="right"/>
              <w:rPr>
                <w:sz w:val="18"/>
              </w:rPr>
            </w:pPr>
            <w:r>
              <w:rPr>
                <w:sz w:val="18"/>
              </w:rPr>
              <w:t> </w:t>
            </w:r>
          </w:p>
        </w:tc>
        <w:tc>
          <w:tcPr>
            <w:tcW w:w="339" w:type="dxa"/>
          </w:tcPr>
          <w:p>
            <w:pPr>
              <w:pStyle w:val="TableParagraph"/>
              <w:spacing w:before="0"/>
              <w:ind w:right="-44"/>
              <w:jc w:val="right"/>
              <w:rPr>
                <w:sz w:val="18"/>
              </w:rPr>
            </w:pPr>
            <w:r>
              <w:rPr>
                <w:sz w:val="18"/>
              </w:rPr>
              <w:t> </w:t>
            </w:r>
          </w:p>
        </w:tc>
        <w:tc>
          <w:tcPr>
            <w:tcW w:w="1314" w:type="dxa"/>
          </w:tcPr>
          <w:p>
            <w:pPr>
              <w:pStyle w:val="TableParagraph"/>
              <w:spacing w:before="0"/>
              <w:ind w:right="-44"/>
              <w:jc w:val="right"/>
              <w:rPr>
                <w:sz w:val="18"/>
              </w:rPr>
            </w:pPr>
            <w:r>
              <w:rPr>
                <w:sz w:val="18"/>
              </w:rPr>
              <w:t> </w:t>
            </w:r>
          </w:p>
        </w:tc>
        <w:tc>
          <w:tcPr>
            <w:tcW w:w="1239" w:type="dxa"/>
          </w:tcPr>
          <w:p>
            <w:pPr>
              <w:pStyle w:val="TableParagraph"/>
              <w:spacing w:before="0"/>
              <w:ind w:right="-44"/>
              <w:jc w:val="right"/>
              <w:rPr>
                <w:sz w:val="18"/>
              </w:rPr>
            </w:pPr>
            <w:r>
              <w:rPr>
                <w:sz w:val="18"/>
              </w:rPr>
              <w:t> </w:t>
            </w:r>
          </w:p>
        </w:tc>
        <w:tc>
          <w:tcPr>
            <w:tcW w:w="1400" w:type="dxa"/>
          </w:tcPr>
          <w:p>
            <w:pPr>
              <w:pStyle w:val="TableParagraph"/>
              <w:spacing w:before="0"/>
              <w:ind w:right="-29"/>
              <w:jc w:val="right"/>
              <w:rPr>
                <w:sz w:val="18"/>
              </w:rPr>
            </w:pPr>
            <w:r>
              <w:rPr>
                <w:sz w:val="18"/>
              </w:rPr>
              <w:t> </w:t>
            </w:r>
          </w:p>
        </w:tc>
      </w:tr>
      <w:tr>
        <w:trPr>
          <w:trHeight w:val="700" w:hRule="atLeast"/>
        </w:trPr>
        <w:tc>
          <w:tcPr>
            <w:tcW w:w="1335" w:type="dxa"/>
          </w:tcPr>
          <w:p>
            <w:pPr>
              <w:pStyle w:val="TableParagraph"/>
              <w:spacing w:line="242" w:lineRule="auto" w:before="0"/>
              <w:ind w:left="57" w:right="94"/>
              <w:rPr>
                <w:sz w:val="18"/>
              </w:rPr>
            </w:pPr>
            <w:r>
              <w:rPr>
                <w:spacing w:val="-1"/>
                <w:sz w:val="18"/>
              </w:rPr>
              <w:t>1．资本公积转</w:t>
            </w:r>
            <w:r>
              <w:rPr>
                <w:sz w:val="18"/>
              </w:rPr>
              <w:t>增资本（或股</w:t>
            </w:r>
          </w:p>
          <w:p>
            <w:pPr>
              <w:pStyle w:val="TableParagraph"/>
              <w:spacing w:line="215" w:lineRule="exact" w:before="0"/>
              <w:ind w:left="57"/>
              <w:rPr>
                <w:sz w:val="18"/>
              </w:rPr>
            </w:pPr>
            <w:r>
              <w:rPr>
                <w:sz w:val="18"/>
              </w:rPr>
              <w:t>本） </w:t>
            </w:r>
          </w:p>
        </w:tc>
        <w:tc>
          <w:tcPr>
            <w:tcW w:w="1419" w:type="dxa"/>
          </w:tcPr>
          <w:p>
            <w:pPr>
              <w:pStyle w:val="TableParagraph"/>
              <w:spacing w:line="230" w:lineRule="exact" w:before="0"/>
              <w:ind w:right="-44"/>
              <w:jc w:val="right"/>
              <w:rPr>
                <w:sz w:val="18"/>
              </w:rPr>
            </w:pPr>
            <w:r>
              <w:rPr>
                <w:sz w:val="18"/>
              </w:rPr>
              <w:t> </w:t>
            </w:r>
          </w:p>
        </w:tc>
        <w:tc>
          <w:tcPr>
            <w:tcW w:w="281" w:type="dxa"/>
          </w:tcPr>
          <w:p>
            <w:pPr>
              <w:pStyle w:val="TableParagraph"/>
              <w:spacing w:line="230" w:lineRule="exact" w:before="0"/>
              <w:ind w:right="-44"/>
              <w:jc w:val="right"/>
              <w:rPr>
                <w:sz w:val="18"/>
              </w:rPr>
            </w:pPr>
            <w:r>
              <w:rPr>
                <w:sz w:val="18"/>
              </w:rPr>
              <w:t> </w:t>
            </w:r>
          </w:p>
        </w:tc>
        <w:tc>
          <w:tcPr>
            <w:tcW w:w="286" w:type="dxa"/>
          </w:tcPr>
          <w:p>
            <w:pPr>
              <w:pStyle w:val="TableParagraph"/>
              <w:spacing w:line="230" w:lineRule="exact" w:before="0"/>
              <w:ind w:right="-44"/>
              <w:jc w:val="right"/>
              <w:rPr>
                <w:sz w:val="18"/>
              </w:rPr>
            </w:pPr>
            <w:r>
              <w:rPr>
                <w:sz w:val="18"/>
              </w:rPr>
              <w:t> </w:t>
            </w:r>
          </w:p>
        </w:tc>
        <w:tc>
          <w:tcPr>
            <w:tcW w:w="284" w:type="dxa"/>
          </w:tcPr>
          <w:p>
            <w:pPr>
              <w:pStyle w:val="TableParagraph"/>
              <w:spacing w:line="230" w:lineRule="exact" w:before="0"/>
              <w:ind w:right="-44"/>
              <w:jc w:val="right"/>
              <w:rPr>
                <w:sz w:val="18"/>
              </w:rPr>
            </w:pPr>
            <w:r>
              <w:rPr>
                <w:sz w:val="18"/>
              </w:rPr>
              <w:t> </w:t>
            </w:r>
          </w:p>
        </w:tc>
        <w:tc>
          <w:tcPr>
            <w:tcW w:w="993" w:type="dxa"/>
          </w:tcPr>
          <w:p>
            <w:pPr>
              <w:pStyle w:val="TableParagraph"/>
              <w:spacing w:line="230" w:lineRule="exact" w:before="0"/>
              <w:ind w:right="-44"/>
              <w:jc w:val="right"/>
              <w:rPr>
                <w:sz w:val="18"/>
              </w:rPr>
            </w:pPr>
            <w:r>
              <w:rPr>
                <w:sz w:val="18"/>
              </w:rPr>
              <w:t> </w:t>
            </w:r>
          </w:p>
        </w:tc>
        <w:tc>
          <w:tcPr>
            <w:tcW w:w="952" w:type="dxa"/>
          </w:tcPr>
          <w:p>
            <w:pPr>
              <w:pStyle w:val="TableParagraph"/>
              <w:spacing w:line="230" w:lineRule="exact" w:before="0"/>
              <w:ind w:right="-44"/>
              <w:jc w:val="right"/>
              <w:rPr>
                <w:sz w:val="18"/>
              </w:rPr>
            </w:pPr>
            <w:r>
              <w:rPr>
                <w:sz w:val="18"/>
              </w:rPr>
              <w:t> </w:t>
            </w:r>
          </w:p>
        </w:tc>
        <w:tc>
          <w:tcPr>
            <w:tcW w:w="328" w:type="dxa"/>
          </w:tcPr>
          <w:p>
            <w:pPr>
              <w:pStyle w:val="TableParagraph"/>
              <w:spacing w:line="230" w:lineRule="exact" w:before="0"/>
              <w:ind w:right="-44"/>
              <w:jc w:val="right"/>
              <w:rPr>
                <w:sz w:val="18"/>
              </w:rPr>
            </w:pPr>
            <w:r>
              <w:rPr>
                <w:sz w:val="18"/>
              </w:rPr>
              <w:t> </w:t>
            </w:r>
          </w:p>
        </w:tc>
        <w:tc>
          <w:tcPr>
            <w:tcW w:w="1168" w:type="dxa"/>
          </w:tcPr>
          <w:p>
            <w:pPr>
              <w:pStyle w:val="TableParagraph"/>
              <w:spacing w:line="230" w:lineRule="exact" w:before="0"/>
              <w:ind w:right="-44"/>
              <w:jc w:val="right"/>
              <w:rPr>
                <w:sz w:val="18"/>
              </w:rPr>
            </w:pPr>
            <w:r>
              <w:rPr>
                <w:sz w:val="18"/>
              </w:rPr>
              <w:t> </w:t>
            </w:r>
          </w:p>
        </w:tc>
        <w:tc>
          <w:tcPr>
            <w:tcW w:w="1240" w:type="dxa"/>
          </w:tcPr>
          <w:p>
            <w:pPr>
              <w:pStyle w:val="TableParagraph"/>
              <w:spacing w:line="230" w:lineRule="exact" w:before="0"/>
              <w:ind w:right="-44"/>
              <w:jc w:val="right"/>
              <w:rPr>
                <w:sz w:val="18"/>
              </w:rPr>
            </w:pPr>
            <w:r>
              <w:rPr>
                <w:sz w:val="18"/>
              </w:rPr>
              <w:t> </w:t>
            </w:r>
          </w:p>
        </w:tc>
        <w:tc>
          <w:tcPr>
            <w:tcW w:w="289" w:type="dxa"/>
          </w:tcPr>
          <w:p>
            <w:pPr>
              <w:pStyle w:val="TableParagraph"/>
              <w:spacing w:line="230" w:lineRule="exact" w:before="0"/>
              <w:ind w:right="-44"/>
              <w:jc w:val="right"/>
              <w:rPr>
                <w:sz w:val="18"/>
              </w:rPr>
            </w:pPr>
            <w:r>
              <w:rPr>
                <w:sz w:val="18"/>
              </w:rPr>
              <w:t> </w:t>
            </w:r>
          </w:p>
        </w:tc>
        <w:tc>
          <w:tcPr>
            <w:tcW w:w="1364" w:type="dxa"/>
          </w:tcPr>
          <w:p>
            <w:pPr>
              <w:pStyle w:val="TableParagraph"/>
              <w:spacing w:line="230" w:lineRule="exact" w:before="0"/>
              <w:ind w:right="-44"/>
              <w:jc w:val="right"/>
              <w:rPr>
                <w:sz w:val="18"/>
              </w:rPr>
            </w:pPr>
            <w:r>
              <w:rPr>
                <w:sz w:val="18"/>
              </w:rPr>
              <w:t> </w:t>
            </w:r>
          </w:p>
        </w:tc>
        <w:tc>
          <w:tcPr>
            <w:tcW w:w="339" w:type="dxa"/>
          </w:tcPr>
          <w:p>
            <w:pPr>
              <w:pStyle w:val="TableParagraph"/>
              <w:spacing w:line="230" w:lineRule="exact" w:before="0"/>
              <w:ind w:right="-44"/>
              <w:jc w:val="right"/>
              <w:rPr>
                <w:sz w:val="18"/>
              </w:rPr>
            </w:pPr>
            <w:r>
              <w:rPr>
                <w:sz w:val="18"/>
              </w:rPr>
              <w:t> </w:t>
            </w:r>
          </w:p>
        </w:tc>
        <w:tc>
          <w:tcPr>
            <w:tcW w:w="1314" w:type="dxa"/>
          </w:tcPr>
          <w:p>
            <w:pPr>
              <w:pStyle w:val="TableParagraph"/>
              <w:spacing w:line="230" w:lineRule="exact" w:before="0"/>
              <w:ind w:right="-44"/>
              <w:jc w:val="right"/>
              <w:rPr>
                <w:sz w:val="18"/>
              </w:rPr>
            </w:pPr>
            <w:r>
              <w:rPr>
                <w:sz w:val="18"/>
              </w:rPr>
              <w:t> </w:t>
            </w:r>
          </w:p>
        </w:tc>
        <w:tc>
          <w:tcPr>
            <w:tcW w:w="1239" w:type="dxa"/>
          </w:tcPr>
          <w:p>
            <w:pPr>
              <w:pStyle w:val="TableParagraph"/>
              <w:spacing w:line="230" w:lineRule="exact" w:before="0"/>
              <w:ind w:right="-44"/>
              <w:jc w:val="right"/>
              <w:rPr>
                <w:sz w:val="18"/>
              </w:rPr>
            </w:pPr>
            <w:r>
              <w:rPr>
                <w:sz w:val="18"/>
              </w:rPr>
              <w:t> </w:t>
            </w:r>
          </w:p>
        </w:tc>
        <w:tc>
          <w:tcPr>
            <w:tcW w:w="1400" w:type="dxa"/>
          </w:tcPr>
          <w:p>
            <w:pPr>
              <w:pStyle w:val="TableParagraph"/>
              <w:spacing w:line="230" w:lineRule="exact" w:before="0"/>
              <w:ind w:right="-29"/>
              <w:jc w:val="right"/>
              <w:rPr>
                <w:sz w:val="18"/>
              </w:rPr>
            </w:pPr>
            <w:r>
              <w:rPr>
                <w:sz w:val="18"/>
              </w:rPr>
              <w:t> </w:t>
            </w:r>
          </w:p>
        </w:tc>
      </w:tr>
      <w:tr>
        <w:trPr>
          <w:trHeight w:val="700" w:hRule="atLeast"/>
        </w:trPr>
        <w:tc>
          <w:tcPr>
            <w:tcW w:w="1335" w:type="dxa"/>
          </w:tcPr>
          <w:p>
            <w:pPr>
              <w:pStyle w:val="TableParagraph"/>
              <w:spacing w:line="242" w:lineRule="auto" w:before="0"/>
              <w:ind w:left="57" w:right="94"/>
              <w:rPr>
                <w:sz w:val="18"/>
              </w:rPr>
            </w:pPr>
            <w:r>
              <w:rPr>
                <w:spacing w:val="-1"/>
                <w:sz w:val="18"/>
              </w:rPr>
              <w:t>2．盈余公积转</w:t>
            </w:r>
            <w:r>
              <w:rPr>
                <w:sz w:val="18"/>
              </w:rPr>
              <w:t>增资本（或股</w:t>
            </w:r>
          </w:p>
          <w:p>
            <w:pPr>
              <w:pStyle w:val="TableParagraph"/>
              <w:spacing w:line="215" w:lineRule="exact" w:before="0"/>
              <w:ind w:left="57"/>
              <w:rPr>
                <w:sz w:val="18"/>
              </w:rPr>
            </w:pPr>
            <w:r>
              <w:rPr>
                <w:sz w:val="18"/>
              </w:rPr>
              <w:t>本） </w:t>
            </w:r>
          </w:p>
        </w:tc>
        <w:tc>
          <w:tcPr>
            <w:tcW w:w="1419" w:type="dxa"/>
          </w:tcPr>
          <w:p>
            <w:pPr>
              <w:pStyle w:val="TableParagraph"/>
              <w:spacing w:before="0"/>
              <w:ind w:right="-44"/>
              <w:jc w:val="right"/>
              <w:rPr>
                <w:sz w:val="18"/>
              </w:rPr>
            </w:pPr>
            <w:r>
              <w:rPr>
                <w:sz w:val="18"/>
              </w:rPr>
              <w:t> </w:t>
            </w:r>
          </w:p>
        </w:tc>
        <w:tc>
          <w:tcPr>
            <w:tcW w:w="281" w:type="dxa"/>
          </w:tcPr>
          <w:p>
            <w:pPr>
              <w:pStyle w:val="TableParagraph"/>
              <w:spacing w:before="0"/>
              <w:ind w:right="-44"/>
              <w:jc w:val="right"/>
              <w:rPr>
                <w:sz w:val="18"/>
              </w:rPr>
            </w:pPr>
            <w:r>
              <w:rPr>
                <w:sz w:val="18"/>
              </w:rPr>
              <w:t> </w:t>
            </w:r>
          </w:p>
        </w:tc>
        <w:tc>
          <w:tcPr>
            <w:tcW w:w="286" w:type="dxa"/>
          </w:tcPr>
          <w:p>
            <w:pPr>
              <w:pStyle w:val="TableParagraph"/>
              <w:spacing w:before="0"/>
              <w:ind w:right="-44"/>
              <w:jc w:val="right"/>
              <w:rPr>
                <w:sz w:val="18"/>
              </w:rPr>
            </w:pPr>
            <w:r>
              <w:rPr>
                <w:sz w:val="18"/>
              </w:rPr>
              <w:t> </w:t>
            </w:r>
          </w:p>
        </w:tc>
        <w:tc>
          <w:tcPr>
            <w:tcW w:w="284" w:type="dxa"/>
          </w:tcPr>
          <w:p>
            <w:pPr>
              <w:pStyle w:val="TableParagraph"/>
              <w:spacing w:before="0"/>
              <w:ind w:right="-44"/>
              <w:jc w:val="right"/>
              <w:rPr>
                <w:sz w:val="18"/>
              </w:rPr>
            </w:pPr>
            <w:r>
              <w:rPr>
                <w:sz w:val="18"/>
              </w:rPr>
              <w:t> </w:t>
            </w:r>
          </w:p>
        </w:tc>
        <w:tc>
          <w:tcPr>
            <w:tcW w:w="993" w:type="dxa"/>
          </w:tcPr>
          <w:p>
            <w:pPr>
              <w:pStyle w:val="TableParagraph"/>
              <w:spacing w:before="0"/>
              <w:ind w:right="-44"/>
              <w:jc w:val="right"/>
              <w:rPr>
                <w:sz w:val="18"/>
              </w:rPr>
            </w:pPr>
            <w:r>
              <w:rPr>
                <w:sz w:val="18"/>
              </w:rPr>
              <w:t> </w:t>
            </w:r>
          </w:p>
        </w:tc>
        <w:tc>
          <w:tcPr>
            <w:tcW w:w="952" w:type="dxa"/>
          </w:tcPr>
          <w:p>
            <w:pPr>
              <w:pStyle w:val="TableParagraph"/>
              <w:spacing w:before="0"/>
              <w:ind w:right="-44"/>
              <w:jc w:val="right"/>
              <w:rPr>
                <w:sz w:val="18"/>
              </w:rPr>
            </w:pPr>
            <w:r>
              <w:rPr>
                <w:sz w:val="18"/>
              </w:rPr>
              <w:t> </w:t>
            </w:r>
          </w:p>
        </w:tc>
        <w:tc>
          <w:tcPr>
            <w:tcW w:w="328" w:type="dxa"/>
          </w:tcPr>
          <w:p>
            <w:pPr>
              <w:pStyle w:val="TableParagraph"/>
              <w:spacing w:before="0"/>
              <w:ind w:right="-44"/>
              <w:jc w:val="right"/>
              <w:rPr>
                <w:sz w:val="18"/>
              </w:rPr>
            </w:pPr>
            <w:r>
              <w:rPr>
                <w:sz w:val="18"/>
              </w:rPr>
              <w:t> </w:t>
            </w:r>
          </w:p>
        </w:tc>
        <w:tc>
          <w:tcPr>
            <w:tcW w:w="1168" w:type="dxa"/>
          </w:tcPr>
          <w:p>
            <w:pPr>
              <w:pStyle w:val="TableParagraph"/>
              <w:spacing w:before="0"/>
              <w:ind w:right="-44"/>
              <w:jc w:val="right"/>
              <w:rPr>
                <w:sz w:val="18"/>
              </w:rPr>
            </w:pPr>
            <w:r>
              <w:rPr>
                <w:sz w:val="18"/>
              </w:rPr>
              <w:t> </w:t>
            </w:r>
          </w:p>
        </w:tc>
        <w:tc>
          <w:tcPr>
            <w:tcW w:w="1240" w:type="dxa"/>
          </w:tcPr>
          <w:p>
            <w:pPr>
              <w:pStyle w:val="TableParagraph"/>
              <w:spacing w:before="0"/>
              <w:ind w:right="-44"/>
              <w:jc w:val="right"/>
              <w:rPr>
                <w:sz w:val="18"/>
              </w:rPr>
            </w:pPr>
            <w:r>
              <w:rPr>
                <w:sz w:val="18"/>
              </w:rPr>
              <w:t> </w:t>
            </w:r>
          </w:p>
        </w:tc>
        <w:tc>
          <w:tcPr>
            <w:tcW w:w="289" w:type="dxa"/>
          </w:tcPr>
          <w:p>
            <w:pPr>
              <w:pStyle w:val="TableParagraph"/>
              <w:spacing w:before="0"/>
              <w:ind w:right="-44"/>
              <w:jc w:val="right"/>
              <w:rPr>
                <w:sz w:val="18"/>
              </w:rPr>
            </w:pPr>
            <w:r>
              <w:rPr>
                <w:sz w:val="18"/>
              </w:rPr>
              <w:t> </w:t>
            </w:r>
          </w:p>
        </w:tc>
        <w:tc>
          <w:tcPr>
            <w:tcW w:w="1364" w:type="dxa"/>
          </w:tcPr>
          <w:p>
            <w:pPr>
              <w:pStyle w:val="TableParagraph"/>
              <w:spacing w:before="0"/>
              <w:ind w:right="-44"/>
              <w:jc w:val="right"/>
              <w:rPr>
                <w:sz w:val="18"/>
              </w:rPr>
            </w:pPr>
            <w:r>
              <w:rPr>
                <w:sz w:val="18"/>
              </w:rPr>
              <w:t> </w:t>
            </w:r>
          </w:p>
        </w:tc>
        <w:tc>
          <w:tcPr>
            <w:tcW w:w="339" w:type="dxa"/>
          </w:tcPr>
          <w:p>
            <w:pPr>
              <w:pStyle w:val="TableParagraph"/>
              <w:spacing w:before="0"/>
              <w:ind w:right="-44"/>
              <w:jc w:val="right"/>
              <w:rPr>
                <w:sz w:val="18"/>
              </w:rPr>
            </w:pPr>
            <w:r>
              <w:rPr>
                <w:sz w:val="18"/>
              </w:rPr>
              <w:t> </w:t>
            </w:r>
          </w:p>
        </w:tc>
        <w:tc>
          <w:tcPr>
            <w:tcW w:w="1314" w:type="dxa"/>
          </w:tcPr>
          <w:p>
            <w:pPr>
              <w:pStyle w:val="TableParagraph"/>
              <w:spacing w:before="0"/>
              <w:ind w:right="-44"/>
              <w:jc w:val="right"/>
              <w:rPr>
                <w:sz w:val="18"/>
              </w:rPr>
            </w:pPr>
            <w:r>
              <w:rPr>
                <w:sz w:val="18"/>
              </w:rPr>
              <w:t> </w:t>
            </w:r>
          </w:p>
        </w:tc>
        <w:tc>
          <w:tcPr>
            <w:tcW w:w="1239" w:type="dxa"/>
          </w:tcPr>
          <w:p>
            <w:pPr>
              <w:pStyle w:val="TableParagraph"/>
              <w:spacing w:before="0"/>
              <w:ind w:right="-44"/>
              <w:jc w:val="right"/>
              <w:rPr>
                <w:sz w:val="18"/>
              </w:rPr>
            </w:pPr>
            <w:r>
              <w:rPr>
                <w:sz w:val="18"/>
              </w:rPr>
              <w:t> </w:t>
            </w:r>
          </w:p>
        </w:tc>
        <w:tc>
          <w:tcPr>
            <w:tcW w:w="1400" w:type="dxa"/>
          </w:tcPr>
          <w:p>
            <w:pPr>
              <w:pStyle w:val="TableParagraph"/>
              <w:spacing w:before="0"/>
              <w:ind w:right="-29"/>
              <w:jc w:val="right"/>
              <w:rPr>
                <w:sz w:val="18"/>
              </w:rPr>
            </w:pPr>
            <w:r>
              <w:rPr>
                <w:sz w:val="18"/>
              </w:rPr>
              <w:t> </w:t>
            </w:r>
          </w:p>
        </w:tc>
      </w:tr>
      <w:tr>
        <w:trPr>
          <w:trHeight w:val="465" w:hRule="atLeast"/>
        </w:trPr>
        <w:tc>
          <w:tcPr>
            <w:tcW w:w="1335" w:type="dxa"/>
          </w:tcPr>
          <w:p>
            <w:pPr>
              <w:pStyle w:val="TableParagraph"/>
              <w:spacing w:line="230" w:lineRule="exact" w:before="0"/>
              <w:ind w:left="57"/>
              <w:rPr>
                <w:sz w:val="18"/>
              </w:rPr>
            </w:pPr>
            <w:r>
              <w:rPr>
                <w:sz w:val="18"/>
              </w:rPr>
              <w:t>3．盈余公积弥</w:t>
            </w:r>
          </w:p>
          <w:p>
            <w:pPr>
              <w:pStyle w:val="TableParagraph"/>
              <w:spacing w:line="213" w:lineRule="exact" w:before="2"/>
              <w:ind w:left="57"/>
              <w:rPr>
                <w:sz w:val="18"/>
              </w:rPr>
            </w:pPr>
            <w:r>
              <w:rPr>
                <w:sz w:val="18"/>
              </w:rPr>
              <w:t>补亏损 </w:t>
            </w:r>
          </w:p>
        </w:tc>
        <w:tc>
          <w:tcPr>
            <w:tcW w:w="1419" w:type="dxa"/>
          </w:tcPr>
          <w:p>
            <w:pPr>
              <w:pStyle w:val="TableParagraph"/>
              <w:spacing w:line="230" w:lineRule="exact" w:before="0"/>
              <w:ind w:right="-44"/>
              <w:jc w:val="right"/>
              <w:rPr>
                <w:sz w:val="18"/>
              </w:rPr>
            </w:pPr>
            <w:r>
              <w:rPr>
                <w:sz w:val="18"/>
              </w:rPr>
              <w:t> </w:t>
            </w:r>
          </w:p>
        </w:tc>
        <w:tc>
          <w:tcPr>
            <w:tcW w:w="281" w:type="dxa"/>
          </w:tcPr>
          <w:p>
            <w:pPr>
              <w:pStyle w:val="TableParagraph"/>
              <w:spacing w:line="230" w:lineRule="exact" w:before="0"/>
              <w:ind w:right="-44"/>
              <w:jc w:val="right"/>
              <w:rPr>
                <w:sz w:val="18"/>
              </w:rPr>
            </w:pPr>
            <w:r>
              <w:rPr>
                <w:sz w:val="18"/>
              </w:rPr>
              <w:t> </w:t>
            </w:r>
          </w:p>
        </w:tc>
        <w:tc>
          <w:tcPr>
            <w:tcW w:w="286" w:type="dxa"/>
          </w:tcPr>
          <w:p>
            <w:pPr>
              <w:pStyle w:val="TableParagraph"/>
              <w:spacing w:line="230" w:lineRule="exact" w:before="0"/>
              <w:ind w:right="-44"/>
              <w:jc w:val="right"/>
              <w:rPr>
                <w:sz w:val="18"/>
              </w:rPr>
            </w:pPr>
            <w:r>
              <w:rPr>
                <w:sz w:val="18"/>
              </w:rPr>
              <w:t> </w:t>
            </w:r>
          </w:p>
        </w:tc>
        <w:tc>
          <w:tcPr>
            <w:tcW w:w="284" w:type="dxa"/>
          </w:tcPr>
          <w:p>
            <w:pPr>
              <w:pStyle w:val="TableParagraph"/>
              <w:spacing w:line="230" w:lineRule="exact" w:before="0"/>
              <w:ind w:right="-44"/>
              <w:jc w:val="right"/>
              <w:rPr>
                <w:sz w:val="18"/>
              </w:rPr>
            </w:pPr>
            <w:r>
              <w:rPr>
                <w:sz w:val="18"/>
              </w:rPr>
              <w:t> </w:t>
            </w:r>
          </w:p>
        </w:tc>
        <w:tc>
          <w:tcPr>
            <w:tcW w:w="993" w:type="dxa"/>
          </w:tcPr>
          <w:p>
            <w:pPr>
              <w:pStyle w:val="TableParagraph"/>
              <w:spacing w:line="230" w:lineRule="exact" w:before="0"/>
              <w:ind w:right="-44"/>
              <w:jc w:val="right"/>
              <w:rPr>
                <w:sz w:val="18"/>
              </w:rPr>
            </w:pPr>
            <w:r>
              <w:rPr>
                <w:sz w:val="18"/>
              </w:rPr>
              <w:t> </w:t>
            </w:r>
          </w:p>
        </w:tc>
        <w:tc>
          <w:tcPr>
            <w:tcW w:w="952" w:type="dxa"/>
          </w:tcPr>
          <w:p>
            <w:pPr>
              <w:pStyle w:val="TableParagraph"/>
              <w:spacing w:line="230" w:lineRule="exact" w:before="0"/>
              <w:ind w:right="-44"/>
              <w:jc w:val="right"/>
              <w:rPr>
                <w:sz w:val="18"/>
              </w:rPr>
            </w:pPr>
            <w:r>
              <w:rPr>
                <w:sz w:val="18"/>
              </w:rPr>
              <w:t> </w:t>
            </w:r>
          </w:p>
        </w:tc>
        <w:tc>
          <w:tcPr>
            <w:tcW w:w="328" w:type="dxa"/>
          </w:tcPr>
          <w:p>
            <w:pPr>
              <w:pStyle w:val="TableParagraph"/>
              <w:spacing w:line="230" w:lineRule="exact" w:before="0"/>
              <w:ind w:right="-44"/>
              <w:jc w:val="right"/>
              <w:rPr>
                <w:sz w:val="18"/>
              </w:rPr>
            </w:pPr>
            <w:r>
              <w:rPr>
                <w:sz w:val="18"/>
              </w:rPr>
              <w:t> </w:t>
            </w:r>
          </w:p>
        </w:tc>
        <w:tc>
          <w:tcPr>
            <w:tcW w:w="1168" w:type="dxa"/>
          </w:tcPr>
          <w:p>
            <w:pPr>
              <w:pStyle w:val="TableParagraph"/>
              <w:spacing w:line="230" w:lineRule="exact" w:before="0"/>
              <w:ind w:right="-44"/>
              <w:jc w:val="right"/>
              <w:rPr>
                <w:sz w:val="18"/>
              </w:rPr>
            </w:pPr>
            <w:r>
              <w:rPr>
                <w:sz w:val="18"/>
              </w:rPr>
              <w:t> </w:t>
            </w:r>
          </w:p>
        </w:tc>
        <w:tc>
          <w:tcPr>
            <w:tcW w:w="1240" w:type="dxa"/>
          </w:tcPr>
          <w:p>
            <w:pPr>
              <w:pStyle w:val="TableParagraph"/>
              <w:spacing w:line="230" w:lineRule="exact" w:before="0"/>
              <w:ind w:right="-44"/>
              <w:jc w:val="right"/>
              <w:rPr>
                <w:sz w:val="18"/>
              </w:rPr>
            </w:pPr>
            <w:r>
              <w:rPr>
                <w:sz w:val="18"/>
              </w:rPr>
              <w:t> </w:t>
            </w:r>
          </w:p>
        </w:tc>
        <w:tc>
          <w:tcPr>
            <w:tcW w:w="289" w:type="dxa"/>
          </w:tcPr>
          <w:p>
            <w:pPr>
              <w:pStyle w:val="TableParagraph"/>
              <w:spacing w:line="230" w:lineRule="exact" w:before="0"/>
              <w:ind w:right="-44"/>
              <w:jc w:val="right"/>
              <w:rPr>
                <w:sz w:val="18"/>
              </w:rPr>
            </w:pPr>
            <w:r>
              <w:rPr>
                <w:sz w:val="18"/>
              </w:rPr>
              <w:t> </w:t>
            </w:r>
          </w:p>
        </w:tc>
        <w:tc>
          <w:tcPr>
            <w:tcW w:w="1364" w:type="dxa"/>
          </w:tcPr>
          <w:p>
            <w:pPr>
              <w:pStyle w:val="TableParagraph"/>
              <w:spacing w:line="230" w:lineRule="exact" w:before="0"/>
              <w:ind w:right="-44"/>
              <w:jc w:val="right"/>
              <w:rPr>
                <w:sz w:val="18"/>
              </w:rPr>
            </w:pPr>
            <w:r>
              <w:rPr>
                <w:sz w:val="18"/>
              </w:rPr>
              <w:t> </w:t>
            </w:r>
          </w:p>
        </w:tc>
        <w:tc>
          <w:tcPr>
            <w:tcW w:w="339" w:type="dxa"/>
          </w:tcPr>
          <w:p>
            <w:pPr>
              <w:pStyle w:val="TableParagraph"/>
              <w:spacing w:line="230" w:lineRule="exact" w:before="0"/>
              <w:ind w:right="-44"/>
              <w:jc w:val="right"/>
              <w:rPr>
                <w:sz w:val="18"/>
              </w:rPr>
            </w:pPr>
            <w:r>
              <w:rPr>
                <w:sz w:val="18"/>
              </w:rPr>
              <w:t> </w:t>
            </w:r>
          </w:p>
        </w:tc>
        <w:tc>
          <w:tcPr>
            <w:tcW w:w="1314" w:type="dxa"/>
          </w:tcPr>
          <w:p>
            <w:pPr>
              <w:pStyle w:val="TableParagraph"/>
              <w:spacing w:line="230" w:lineRule="exact" w:before="0"/>
              <w:ind w:right="-44"/>
              <w:jc w:val="right"/>
              <w:rPr>
                <w:sz w:val="18"/>
              </w:rPr>
            </w:pPr>
            <w:r>
              <w:rPr>
                <w:sz w:val="18"/>
              </w:rPr>
              <w:t> </w:t>
            </w:r>
          </w:p>
        </w:tc>
        <w:tc>
          <w:tcPr>
            <w:tcW w:w="1239" w:type="dxa"/>
          </w:tcPr>
          <w:p>
            <w:pPr>
              <w:pStyle w:val="TableParagraph"/>
              <w:spacing w:line="230" w:lineRule="exact" w:before="0"/>
              <w:ind w:right="-44"/>
              <w:jc w:val="right"/>
              <w:rPr>
                <w:sz w:val="18"/>
              </w:rPr>
            </w:pPr>
            <w:r>
              <w:rPr>
                <w:sz w:val="18"/>
              </w:rPr>
              <w:t> </w:t>
            </w:r>
          </w:p>
        </w:tc>
        <w:tc>
          <w:tcPr>
            <w:tcW w:w="1400" w:type="dxa"/>
          </w:tcPr>
          <w:p>
            <w:pPr>
              <w:pStyle w:val="TableParagraph"/>
              <w:spacing w:line="230" w:lineRule="exact" w:before="0"/>
              <w:ind w:right="-29"/>
              <w:jc w:val="right"/>
              <w:rPr>
                <w:sz w:val="18"/>
              </w:rPr>
            </w:pPr>
            <w:r>
              <w:rPr>
                <w:sz w:val="18"/>
              </w:rPr>
              <w:t> </w:t>
            </w:r>
          </w:p>
        </w:tc>
      </w:tr>
      <w:tr>
        <w:trPr>
          <w:trHeight w:val="700" w:hRule="atLeast"/>
        </w:trPr>
        <w:tc>
          <w:tcPr>
            <w:tcW w:w="1335" w:type="dxa"/>
          </w:tcPr>
          <w:p>
            <w:pPr>
              <w:pStyle w:val="TableParagraph"/>
              <w:spacing w:before="0"/>
              <w:ind w:left="57"/>
              <w:rPr>
                <w:sz w:val="18"/>
              </w:rPr>
            </w:pPr>
            <w:r>
              <w:rPr>
                <w:sz w:val="18"/>
              </w:rPr>
              <w:t>4．设定受益计</w:t>
            </w:r>
          </w:p>
          <w:p>
            <w:pPr>
              <w:pStyle w:val="TableParagraph"/>
              <w:spacing w:line="230" w:lineRule="atLeast" w:before="0"/>
              <w:ind w:left="57" w:right="185"/>
              <w:rPr>
                <w:sz w:val="21"/>
              </w:rPr>
            </w:pPr>
            <w:r>
              <w:rPr>
                <w:spacing w:val="-1"/>
                <w:sz w:val="18"/>
              </w:rPr>
              <w:t>划变动额结转</w:t>
            </w:r>
            <w:r>
              <w:rPr>
                <w:sz w:val="18"/>
              </w:rPr>
              <w:t>留存收益</w:t>
            </w:r>
            <w:r>
              <w:rPr>
                <w:w w:val="100"/>
                <w:sz w:val="21"/>
              </w:rPr>
              <w:t> </w:t>
            </w:r>
          </w:p>
        </w:tc>
        <w:tc>
          <w:tcPr>
            <w:tcW w:w="1419" w:type="dxa"/>
          </w:tcPr>
          <w:p>
            <w:pPr>
              <w:pStyle w:val="TableParagraph"/>
              <w:spacing w:before="0"/>
              <w:ind w:right="-44"/>
              <w:jc w:val="right"/>
              <w:rPr>
                <w:sz w:val="18"/>
              </w:rPr>
            </w:pPr>
            <w:r>
              <w:rPr>
                <w:sz w:val="18"/>
              </w:rPr>
              <w:t> </w:t>
            </w:r>
          </w:p>
        </w:tc>
        <w:tc>
          <w:tcPr>
            <w:tcW w:w="281" w:type="dxa"/>
          </w:tcPr>
          <w:p>
            <w:pPr>
              <w:pStyle w:val="TableParagraph"/>
              <w:spacing w:before="0"/>
              <w:ind w:right="-44"/>
              <w:jc w:val="right"/>
              <w:rPr>
                <w:sz w:val="18"/>
              </w:rPr>
            </w:pPr>
            <w:r>
              <w:rPr>
                <w:sz w:val="18"/>
              </w:rPr>
              <w:t> </w:t>
            </w:r>
          </w:p>
        </w:tc>
        <w:tc>
          <w:tcPr>
            <w:tcW w:w="286" w:type="dxa"/>
          </w:tcPr>
          <w:p>
            <w:pPr>
              <w:pStyle w:val="TableParagraph"/>
              <w:spacing w:before="0"/>
              <w:ind w:right="-44"/>
              <w:jc w:val="right"/>
              <w:rPr>
                <w:sz w:val="18"/>
              </w:rPr>
            </w:pPr>
            <w:r>
              <w:rPr>
                <w:sz w:val="18"/>
              </w:rPr>
              <w:t> </w:t>
            </w:r>
          </w:p>
        </w:tc>
        <w:tc>
          <w:tcPr>
            <w:tcW w:w="284" w:type="dxa"/>
          </w:tcPr>
          <w:p>
            <w:pPr>
              <w:pStyle w:val="TableParagraph"/>
              <w:spacing w:before="0"/>
              <w:ind w:right="-44"/>
              <w:jc w:val="right"/>
              <w:rPr>
                <w:sz w:val="18"/>
              </w:rPr>
            </w:pPr>
            <w:r>
              <w:rPr>
                <w:sz w:val="18"/>
              </w:rPr>
              <w:t> </w:t>
            </w:r>
          </w:p>
        </w:tc>
        <w:tc>
          <w:tcPr>
            <w:tcW w:w="993" w:type="dxa"/>
          </w:tcPr>
          <w:p>
            <w:pPr>
              <w:pStyle w:val="TableParagraph"/>
              <w:spacing w:before="0"/>
              <w:ind w:right="-44"/>
              <w:jc w:val="right"/>
              <w:rPr>
                <w:sz w:val="18"/>
              </w:rPr>
            </w:pPr>
            <w:r>
              <w:rPr>
                <w:sz w:val="18"/>
              </w:rPr>
              <w:t> </w:t>
            </w:r>
          </w:p>
        </w:tc>
        <w:tc>
          <w:tcPr>
            <w:tcW w:w="952" w:type="dxa"/>
          </w:tcPr>
          <w:p>
            <w:pPr>
              <w:pStyle w:val="TableParagraph"/>
              <w:spacing w:before="0"/>
              <w:ind w:right="-44"/>
              <w:jc w:val="right"/>
              <w:rPr>
                <w:sz w:val="18"/>
              </w:rPr>
            </w:pPr>
            <w:r>
              <w:rPr>
                <w:sz w:val="18"/>
              </w:rPr>
              <w:t> </w:t>
            </w:r>
          </w:p>
        </w:tc>
        <w:tc>
          <w:tcPr>
            <w:tcW w:w="328" w:type="dxa"/>
          </w:tcPr>
          <w:p>
            <w:pPr>
              <w:pStyle w:val="TableParagraph"/>
              <w:spacing w:before="0"/>
              <w:ind w:right="-44"/>
              <w:jc w:val="right"/>
              <w:rPr>
                <w:sz w:val="18"/>
              </w:rPr>
            </w:pPr>
            <w:r>
              <w:rPr>
                <w:sz w:val="18"/>
              </w:rPr>
              <w:t> </w:t>
            </w:r>
          </w:p>
        </w:tc>
        <w:tc>
          <w:tcPr>
            <w:tcW w:w="1168" w:type="dxa"/>
          </w:tcPr>
          <w:p>
            <w:pPr>
              <w:pStyle w:val="TableParagraph"/>
              <w:spacing w:before="0"/>
              <w:ind w:right="-44"/>
              <w:jc w:val="right"/>
              <w:rPr>
                <w:sz w:val="18"/>
              </w:rPr>
            </w:pPr>
            <w:r>
              <w:rPr>
                <w:sz w:val="18"/>
              </w:rPr>
              <w:t> </w:t>
            </w:r>
          </w:p>
        </w:tc>
        <w:tc>
          <w:tcPr>
            <w:tcW w:w="1240" w:type="dxa"/>
          </w:tcPr>
          <w:p>
            <w:pPr>
              <w:pStyle w:val="TableParagraph"/>
              <w:spacing w:before="0"/>
              <w:ind w:right="-44"/>
              <w:jc w:val="right"/>
              <w:rPr>
                <w:sz w:val="18"/>
              </w:rPr>
            </w:pPr>
            <w:r>
              <w:rPr>
                <w:sz w:val="18"/>
              </w:rPr>
              <w:t> </w:t>
            </w:r>
          </w:p>
        </w:tc>
        <w:tc>
          <w:tcPr>
            <w:tcW w:w="289" w:type="dxa"/>
          </w:tcPr>
          <w:p>
            <w:pPr>
              <w:pStyle w:val="TableParagraph"/>
              <w:spacing w:before="0"/>
              <w:ind w:right="-44"/>
              <w:jc w:val="right"/>
              <w:rPr>
                <w:sz w:val="18"/>
              </w:rPr>
            </w:pPr>
            <w:r>
              <w:rPr>
                <w:sz w:val="18"/>
              </w:rPr>
              <w:t> </w:t>
            </w:r>
          </w:p>
        </w:tc>
        <w:tc>
          <w:tcPr>
            <w:tcW w:w="1364" w:type="dxa"/>
          </w:tcPr>
          <w:p>
            <w:pPr>
              <w:pStyle w:val="TableParagraph"/>
              <w:spacing w:before="0"/>
              <w:ind w:right="-44"/>
              <w:jc w:val="right"/>
              <w:rPr>
                <w:sz w:val="18"/>
              </w:rPr>
            </w:pPr>
            <w:r>
              <w:rPr>
                <w:sz w:val="18"/>
              </w:rPr>
              <w:t> </w:t>
            </w:r>
          </w:p>
        </w:tc>
        <w:tc>
          <w:tcPr>
            <w:tcW w:w="339" w:type="dxa"/>
          </w:tcPr>
          <w:p>
            <w:pPr>
              <w:pStyle w:val="TableParagraph"/>
              <w:spacing w:before="0"/>
              <w:ind w:right="-44"/>
              <w:jc w:val="right"/>
              <w:rPr>
                <w:sz w:val="18"/>
              </w:rPr>
            </w:pPr>
            <w:r>
              <w:rPr>
                <w:sz w:val="18"/>
              </w:rPr>
              <w:t> </w:t>
            </w:r>
          </w:p>
        </w:tc>
        <w:tc>
          <w:tcPr>
            <w:tcW w:w="1314" w:type="dxa"/>
          </w:tcPr>
          <w:p>
            <w:pPr>
              <w:pStyle w:val="TableParagraph"/>
              <w:spacing w:before="0"/>
              <w:ind w:right="-44"/>
              <w:jc w:val="right"/>
              <w:rPr>
                <w:sz w:val="18"/>
              </w:rPr>
            </w:pPr>
            <w:r>
              <w:rPr>
                <w:sz w:val="18"/>
              </w:rPr>
              <w:t> </w:t>
            </w:r>
          </w:p>
        </w:tc>
        <w:tc>
          <w:tcPr>
            <w:tcW w:w="1239" w:type="dxa"/>
          </w:tcPr>
          <w:p>
            <w:pPr>
              <w:pStyle w:val="TableParagraph"/>
              <w:spacing w:before="0"/>
              <w:ind w:right="-44"/>
              <w:jc w:val="right"/>
              <w:rPr>
                <w:sz w:val="18"/>
              </w:rPr>
            </w:pPr>
            <w:r>
              <w:rPr>
                <w:sz w:val="18"/>
              </w:rPr>
              <w:t> </w:t>
            </w:r>
          </w:p>
        </w:tc>
        <w:tc>
          <w:tcPr>
            <w:tcW w:w="1400" w:type="dxa"/>
          </w:tcPr>
          <w:p>
            <w:pPr>
              <w:pStyle w:val="TableParagraph"/>
              <w:spacing w:before="0"/>
              <w:ind w:right="-29"/>
              <w:jc w:val="right"/>
              <w:rPr>
                <w:sz w:val="18"/>
              </w:rPr>
            </w:pPr>
            <w:r>
              <w:rPr>
                <w:sz w:val="18"/>
              </w:rPr>
              <w:t> </w:t>
            </w:r>
          </w:p>
        </w:tc>
      </w:tr>
      <w:tr>
        <w:trPr>
          <w:trHeight w:val="700" w:hRule="atLeast"/>
        </w:trPr>
        <w:tc>
          <w:tcPr>
            <w:tcW w:w="1335" w:type="dxa"/>
          </w:tcPr>
          <w:p>
            <w:pPr>
              <w:pStyle w:val="TableParagraph"/>
              <w:spacing w:before="0"/>
              <w:ind w:left="57"/>
              <w:rPr>
                <w:sz w:val="18"/>
              </w:rPr>
            </w:pPr>
            <w:r>
              <w:rPr>
                <w:sz w:val="18"/>
              </w:rPr>
              <w:t>5．其他综合收</w:t>
            </w:r>
          </w:p>
          <w:p>
            <w:pPr>
              <w:pStyle w:val="TableParagraph"/>
              <w:spacing w:line="230" w:lineRule="atLeast" w:before="0"/>
              <w:ind w:left="57" w:right="185"/>
              <w:rPr>
                <w:sz w:val="18"/>
              </w:rPr>
            </w:pPr>
            <w:r>
              <w:rPr>
                <w:spacing w:val="-1"/>
                <w:sz w:val="18"/>
              </w:rPr>
              <w:t>益结转留存收</w:t>
            </w:r>
            <w:r>
              <w:rPr>
                <w:sz w:val="18"/>
              </w:rPr>
              <w:t>益 </w:t>
            </w:r>
          </w:p>
        </w:tc>
        <w:tc>
          <w:tcPr>
            <w:tcW w:w="1419" w:type="dxa"/>
          </w:tcPr>
          <w:p>
            <w:pPr>
              <w:pStyle w:val="TableParagraph"/>
              <w:spacing w:before="0"/>
              <w:ind w:right="-44"/>
              <w:jc w:val="right"/>
              <w:rPr>
                <w:sz w:val="18"/>
              </w:rPr>
            </w:pPr>
            <w:r>
              <w:rPr>
                <w:sz w:val="18"/>
              </w:rPr>
              <w:t> </w:t>
            </w:r>
          </w:p>
        </w:tc>
        <w:tc>
          <w:tcPr>
            <w:tcW w:w="281" w:type="dxa"/>
          </w:tcPr>
          <w:p>
            <w:pPr>
              <w:pStyle w:val="TableParagraph"/>
              <w:spacing w:before="0"/>
              <w:ind w:right="-44"/>
              <w:jc w:val="right"/>
              <w:rPr>
                <w:sz w:val="18"/>
              </w:rPr>
            </w:pPr>
            <w:r>
              <w:rPr>
                <w:sz w:val="18"/>
              </w:rPr>
              <w:t> </w:t>
            </w:r>
          </w:p>
        </w:tc>
        <w:tc>
          <w:tcPr>
            <w:tcW w:w="286" w:type="dxa"/>
          </w:tcPr>
          <w:p>
            <w:pPr>
              <w:pStyle w:val="TableParagraph"/>
              <w:spacing w:before="0"/>
              <w:ind w:right="-44"/>
              <w:jc w:val="right"/>
              <w:rPr>
                <w:sz w:val="18"/>
              </w:rPr>
            </w:pPr>
            <w:r>
              <w:rPr>
                <w:sz w:val="18"/>
              </w:rPr>
              <w:t> </w:t>
            </w:r>
          </w:p>
        </w:tc>
        <w:tc>
          <w:tcPr>
            <w:tcW w:w="284" w:type="dxa"/>
          </w:tcPr>
          <w:p>
            <w:pPr>
              <w:pStyle w:val="TableParagraph"/>
              <w:spacing w:before="0"/>
              <w:ind w:right="-44"/>
              <w:jc w:val="right"/>
              <w:rPr>
                <w:sz w:val="18"/>
              </w:rPr>
            </w:pPr>
            <w:r>
              <w:rPr>
                <w:sz w:val="18"/>
              </w:rPr>
              <w:t> </w:t>
            </w:r>
          </w:p>
        </w:tc>
        <w:tc>
          <w:tcPr>
            <w:tcW w:w="993" w:type="dxa"/>
          </w:tcPr>
          <w:p>
            <w:pPr>
              <w:pStyle w:val="TableParagraph"/>
              <w:spacing w:before="0"/>
              <w:ind w:right="-44"/>
              <w:jc w:val="right"/>
              <w:rPr>
                <w:sz w:val="18"/>
              </w:rPr>
            </w:pPr>
            <w:r>
              <w:rPr>
                <w:sz w:val="18"/>
              </w:rPr>
              <w:t> </w:t>
            </w:r>
          </w:p>
        </w:tc>
        <w:tc>
          <w:tcPr>
            <w:tcW w:w="952" w:type="dxa"/>
          </w:tcPr>
          <w:p>
            <w:pPr>
              <w:pStyle w:val="TableParagraph"/>
              <w:spacing w:before="0"/>
              <w:ind w:right="-44"/>
              <w:jc w:val="right"/>
              <w:rPr>
                <w:sz w:val="18"/>
              </w:rPr>
            </w:pPr>
            <w:r>
              <w:rPr>
                <w:sz w:val="18"/>
              </w:rPr>
              <w:t> </w:t>
            </w:r>
          </w:p>
        </w:tc>
        <w:tc>
          <w:tcPr>
            <w:tcW w:w="328" w:type="dxa"/>
          </w:tcPr>
          <w:p>
            <w:pPr>
              <w:pStyle w:val="TableParagraph"/>
              <w:spacing w:before="0"/>
              <w:ind w:right="-44"/>
              <w:jc w:val="right"/>
              <w:rPr>
                <w:sz w:val="18"/>
              </w:rPr>
            </w:pPr>
            <w:r>
              <w:rPr>
                <w:sz w:val="18"/>
              </w:rPr>
              <w:t> </w:t>
            </w:r>
          </w:p>
        </w:tc>
        <w:tc>
          <w:tcPr>
            <w:tcW w:w="1168" w:type="dxa"/>
          </w:tcPr>
          <w:p>
            <w:pPr>
              <w:pStyle w:val="TableParagraph"/>
              <w:spacing w:before="0"/>
              <w:ind w:right="-44"/>
              <w:jc w:val="right"/>
              <w:rPr>
                <w:sz w:val="18"/>
              </w:rPr>
            </w:pPr>
            <w:r>
              <w:rPr>
                <w:sz w:val="18"/>
              </w:rPr>
              <w:t> </w:t>
            </w:r>
          </w:p>
        </w:tc>
        <w:tc>
          <w:tcPr>
            <w:tcW w:w="1240" w:type="dxa"/>
          </w:tcPr>
          <w:p>
            <w:pPr>
              <w:pStyle w:val="TableParagraph"/>
              <w:spacing w:before="0"/>
              <w:ind w:right="-44"/>
              <w:jc w:val="right"/>
              <w:rPr>
                <w:sz w:val="18"/>
              </w:rPr>
            </w:pPr>
            <w:r>
              <w:rPr>
                <w:sz w:val="18"/>
              </w:rPr>
              <w:t> </w:t>
            </w:r>
          </w:p>
        </w:tc>
        <w:tc>
          <w:tcPr>
            <w:tcW w:w="289" w:type="dxa"/>
          </w:tcPr>
          <w:p>
            <w:pPr>
              <w:pStyle w:val="TableParagraph"/>
              <w:spacing w:before="0"/>
              <w:ind w:right="-44"/>
              <w:jc w:val="right"/>
              <w:rPr>
                <w:sz w:val="18"/>
              </w:rPr>
            </w:pPr>
            <w:r>
              <w:rPr>
                <w:sz w:val="18"/>
              </w:rPr>
              <w:t> </w:t>
            </w:r>
          </w:p>
        </w:tc>
        <w:tc>
          <w:tcPr>
            <w:tcW w:w="1364" w:type="dxa"/>
          </w:tcPr>
          <w:p>
            <w:pPr>
              <w:pStyle w:val="TableParagraph"/>
              <w:spacing w:before="0"/>
              <w:ind w:right="-44"/>
              <w:jc w:val="right"/>
              <w:rPr>
                <w:sz w:val="18"/>
              </w:rPr>
            </w:pPr>
            <w:r>
              <w:rPr>
                <w:sz w:val="18"/>
              </w:rPr>
              <w:t> </w:t>
            </w:r>
          </w:p>
        </w:tc>
        <w:tc>
          <w:tcPr>
            <w:tcW w:w="339" w:type="dxa"/>
          </w:tcPr>
          <w:p>
            <w:pPr>
              <w:pStyle w:val="TableParagraph"/>
              <w:spacing w:before="0"/>
              <w:ind w:right="-44"/>
              <w:jc w:val="right"/>
              <w:rPr>
                <w:sz w:val="18"/>
              </w:rPr>
            </w:pPr>
            <w:r>
              <w:rPr>
                <w:sz w:val="18"/>
              </w:rPr>
              <w:t> </w:t>
            </w:r>
          </w:p>
        </w:tc>
        <w:tc>
          <w:tcPr>
            <w:tcW w:w="1314" w:type="dxa"/>
          </w:tcPr>
          <w:p>
            <w:pPr>
              <w:pStyle w:val="TableParagraph"/>
              <w:spacing w:before="0"/>
              <w:ind w:right="-44"/>
              <w:jc w:val="right"/>
              <w:rPr>
                <w:sz w:val="18"/>
              </w:rPr>
            </w:pPr>
            <w:r>
              <w:rPr>
                <w:sz w:val="18"/>
              </w:rPr>
              <w:t> </w:t>
            </w:r>
          </w:p>
        </w:tc>
        <w:tc>
          <w:tcPr>
            <w:tcW w:w="1239" w:type="dxa"/>
          </w:tcPr>
          <w:p>
            <w:pPr>
              <w:pStyle w:val="TableParagraph"/>
              <w:spacing w:before="0"/>
              <w:ind w:right="-44"/>
              <w:jc w:val="right"/>
              <w:rPr>
                <w:sz w:val="18"/>
              </w:rPr>
            </w:pPr>
            <w:r>
              <w:rPr>
                <w:sz w:val="18"/>
              </w:rPr>
              <w:t> </w:t>
            </w:r>
          </w:p>
        </w:tc>
        <w:tc>
          <w:tcPr>
            <w:tcW w:w="1400" w:type="dxa"/>
          </w:tcPr>
          <w:p>
            <w:pPr>
              <w:pStyle w:val="TableParagraph"/>
              <w:spacing w:before="0"/>
              <w:ind w:right="-29"/>
              <w:jc w:val="right"/>
              <w:rPr>
                <w:sz w:val="18"/>
              </w:rPr>
            </w:pPr>
            <w:r>
              <w:rPr>
                <w:sz w:val="18"/>
              </w:rPr>
              <w:t> </w:t>
            </w:r>
          </w:p>
        </w:tc>
      </w:tr>
    </w:tbl>
    <w:p>
      <w:pPr>
        <w:spacing w:after="0"/>
        <w:jc w:val="right"/>
        <w:rPr>
          <w:sz w:val="18"/>
        </w:rPr>
        <w:sectPr>
          <w:pgSz w:w="16840" w:h="11910" w:orient="landscape"/>
          <w:pgMar w:header="882" w:footer="1195" w:top="1180" w:bottom="1380" w:left="880" w:right="1220"/>
        </w:sectPr>
      </w:pPr>
    </w:p>
    <w:p>
      <w:pPr>
        <w:pStyle w:val="BodyText"/>
        <w:spacing w:before="6"/>
        <w:ind w:left="0"/>
        <w:rPr>
          <w:sz w:val="7"/>
        </w:rPr>
      </w:pPr>
    </w:p>
    <w:tbl>
      <w:tblPr>
        <w:tblW w:w="0" w:type="auto"/>
        <w:jc w:val="left"/>
        <w:tblInd w:w="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5"/>
        <w:gridCol w:w="1419"/>
        <w:gridCol w:w="281"/>
        <w:gridCol w:w="286"/>
        <w:gridCol w:w="284"/>
        <w:gridCol w:w="993"/>
        <w:gridCol w:w="952"/>
        <w:gridCol w:w="328"/>
        <w:gridCol w:w="1168"/>
        <w:gridCol w:w="1240"/>
        <w:gridCol w:w="289"/>
        <w:gridCol w:w="1364"/>
        <w:gridCol w:w="339"/>
        <w:gridCol w:w="1314"/>
        <w:gridCol w:w="1239"/>
        <w:gridCol w:w="1400"/>
      </w:tblGrid>
      <w:tr>
        <w:trPr>
          <w:trHeight w:val="232" w:hRule="atLeast"/>
        </w:trPr>
        <w:tc>
          <w:tcPr>
            <w:tcW w:w="1335" w:type="dxa"/>
          </w:tcPr>
          <w:p>
            <w:pPr>
              <w:pStyle w:val="TableParagraph"/>
              <w:spacing w:line="212" w:lineRule="exact" w:before="0"/>
              <w:ind w:left="57"/>
              <w:rPr>
                <w:sz w:val="18"/>
              </w:rPr>
            </w:pPr>
            <w:r>
              <w:rPr>
                <w:sz w:val="18"/>
              </w:rPr>
              <w:t>6．其他 </w:t>
            </w:r>
          </w:p>
        </w:tc>
        <w:tc>
          <w:tcPr>
            <w:tcW w:w="1419" w:type="dxa"/>
          </w:tcPr>
          <w:p>
            <w:pPr>
              <w:pStyle w:val="TableParagraph"/>
              <w:spacing w:line="212" w:lineRule="exact" w:before="0"/>
              <w:ind w:right="-44"/>
              <w:jc w:val="right"/>
              <w:rPr>
                <w:sz w:val="18"/>
              </w:rPr>
            </w:pPr>
            <w:r>
              <w:rPr>
                <w:sz w:val="18"/>
              </w:rPr>
              <w:t> </w:t>
            </w:r>
          </w:p>
        </w:tc>
        <w:tc>
          <w:tcPr>
            <w:tcW w:w="281" w:type="dxa"/>
          </w:tcPr>
          <w:p>
            <w:pPr>
              <w:pStyle w:val="TableParagraph"/>
              <w:spacing w:line="212" w:lineRule="exact" w:before="0"/>
              <w:ind w:right="-44"/>
              <w:jc w:val="right"/>
              <w:rPr>
                <w:sz w:val="18"/>
              </w:rPr>
            </w:pPr>
            <w:r>
              <w:rPr>
                <w:sz w:val="18"/>
              </w:rPr>
              <w:t> </w:t>
            </w:r>
          </w:p>
        </w:tc>
        <w:tc>
          <w:tcPr>
            <w:tcW w:w="286" w:type="dxa"/>
          </w:tcPr>
          <w:p>
            <w:pPr>
              <w:pStyle w:val="TableParagraph"/>
              <w:spacing w:line="212" w:lineRule="exact" w:before="0"/>
              <w:ind w:right="-44"/>
              <w:jc w:val="right"/>
              <w:rPr>
                <w:sz w:val="18"/>
              </w:rPr>
            </w:pPr>
            <w:r>
              <w:rPr>
                <w:sz w:val="18"/>
              </w:rPr>
              <w:t> </w:t>
            </w:r>
          </w:p>
        </w:tc>
        <w:tc>
          <w:tcPr>
            <w:tcW w:w="284" w:type="dxa"/>
          </w:tcPr>
          <w:p>
            <w:pPr>
              <w:pStyle w:val="TableParagraph"/>
              <w:spacing w:line="212" w:lineRule="exact" w:before="0"/>
              <w:ind w:right="-44"/>
              <w:jc w:val="right"/>
              <w:rPr>
                <w:sz w:val="18"/>
              </w:rPr>
            </w:pPr>
            <w:r>
              <w:rPr>
                <w:sz w:val="18"/>
              </w:rPr>
              <w:t> </w:t>
            </w:r>
          </w:p>
        </w:tc>
        <w:tc>
          <w:tcPr>
            <w:tcW w:w="993" w:type="dxa"/>
          </w:tcPr>
          <w:p>
            <w:pPr>
              <w:pStyle w:val="TableParagraph"/>
              <w:spacing w:line="212" w:lineRule="exact" w:before="0"/>
              <w:ind w:right="-44"/>
              <w:jc w:val="right"/>
              <w:rPr>
                <w:sz w:val="18"/>
              </w:rPr>
            </w:pPr>
            <w:r>
              <w:rPr>
                <w:sz w:val="18"/>
              </w:rPr>
              <w:t> </w:t>
            </w:r>
          </w:p>
        </w:tc>
        <w:tc>
          <w:tcPr>
            <w:tcW w:w="952" w:type="dxa"/>
          </w:tcPr>
          <w:p>
            <w:pPr>
              <w:pStyle w:val="TableParagraph"/>
              <w:spacing w:line="212" w:lineRule="exact" w:before="0"/>
              <w:ind w:right="-44"/>
              <w:jc w:val="right"/>
              <w:rPr>
                <w:sz w:val="18"/>
              </w:rPr>
            </w:pPr>
            <w:r>
              <w:rPr>
                <w:sz w:val="18"/>
              </w:rPr>
              <w:t> </w:t>
            </w:r>
          </w:p>
        </w:tc>
        <w:tc>
          <w:tcPr>
            <w:tcW w:w="328" w:type="dxa"/>
          </w:tcPr>
          <w:p>
            <w:pPr>
              <w:pStyle w:val="TableParagraph"/>
              <w:spacing w:line="212" w:lineRule="exact" w:before="0"/>
              <w:ind w:right="-44"/>
              <w:jc w:val="right"/>
              <w:rPr>
                <w:sz w:val="18"/>
              </w:rPr>
            </w:pPr>
            <w:r>
              <w:rPr>
                <w:sz w:val="18"/>
              </w:rPr>
              <w:t> </w:t>
            </w:r>
          </w:p>
        </w:tc>
        <w:tc>
          <w:tcPr>
            <w:tcW w:w="1168" w:type="dxa"/>
          </w:tcPr>
          <w:p>
            <w:pPr>
              <w:pStyle w:val="TableParagraph"/>
              <w:spacing w:line="212" w:lineRule="exact" w:before="0"/>
              <w:ind w:right="-44"/>
              <w:jc w:val="right"/>
              <w:rPr>
                <w:sz w:val="18"/>
              </w:rPr>
            </w:pPr>
            <w:r>
              <w:rPr>
                <w:sz w:val="18"/>
              </w:rPr>
              <w:t> </w:t>
            </w:r>
          </w:p>
        </w:tc>
        <w:tc>
          <w:tcPr>
            <w:tcW w:w="1240" w:type="dxa"/>
          </w:tcPr>
          <w:p>
            <w:pPr>
              <w:pStyle w:val="TableParagraph"/>
              <w:spacing w:line="212" w:lineRule="exact" w:before="0"/>
              <w:ind w:right="-44"/>
              <w:jc w:val="right"/>
              <w:rPr>
                <w:sz w:val="18"/>
              </w:rPr>
            </w:pPr>
            <w:r>
              <w:rPr>
                <w:sz w:val="18"/>
              </w:rPr>
              <w:t> </w:t>
            </w:r>
          </w:p>
        </w:tc>
        <w:tc>
          <w:tcPr>
            <w:tcW w:w="289" w:type="dxa"/>
          </w:tcPr>
          <w:p>
            <w:pPr>
              <w:pStyle w:val="TableParagraph"/>
              <w:spacing w:line="212" w:lineRule="exact" w:before="0"/>
              <w:ind w:right="-44"/>
              <w:jc w:val="right"/>
              <w:rPr>
                <w:sz w:val="18"/>
              </w:rPr>
            </w:pPr>
            <w:r>
              <w:rPr>
                <w:sz w:val="18"/>
              </w:rPr>
              <w:t> </w:t>
            </w:r>
          </w:p>
        </w:tc>
        <w:tc>
          <w:tcPr>
            <w:tcW w:w="1364" w:type="dxa"/>
          </w:tcPr>
          <w:p>
            <w:pPr>
              <w:pStyle w:val="TableParagraph"/>
              <w:spacing w:line="212" w:lineRule="exact" w:before="0"/>
              <w:ind w:right="-44"/>
              <w:jc w:val="right"/>
              <w:rPr>
                <w:sz w:val="18"/>
              </w:rPr>
            </w:pPr>
            <w:r>
              <w:rPr>
                <w:sz w:val="18"/>
              </w:rPr>
              <w:t> </w:t>
            </w:r>
          </w:p>
        </w:tc>
        <w:tc>
          <w:tcPr>
            <w:tcW w:w="339" w:type="dxa"/>
          </w:tcPr>
          <w:p>
            <w:pPr>
              <w:pStyle w:val="TableParagraph"/>
              <w:spacing w:line="212" w:lineRule="exact" w:before="0"/>
              <w:ind w:right="-44"/>
              <w:jc w:val="right"/>
              <w:rPr>
                <w:sz w:val="18"/>
              </w:rPr>
            </w:pPr>
            <w:r>
              <w:rPr>
                <w:sz w:val="18"/>
              </w:rPr>
              <w:t> </w:t>
            </w:r>
          </w:p>
        </w:tc>
        <w:tc>
          <w:tcPr>
            <w:tcW w:w="1314" w:type="dxa"/>
          </w:tcPr>
          <w:p>
            <w:pPr>
              <w:pStyle w:val="TableParagraph"/>
              <w:spacing w:line="212" w:lineRule="exact" w:before="0"/>
              <w:ind w:right="-44"/>
              <w:jc w:val="right"/>
              <w:rPr>
                <w:sz w:val="18"/>
              </w:rPr>
            </w:pPr>
            <w:r>
              <w:rPr>
                <w:sz w:val="18"/>
              </w:rPr>
              <w:t> </w:t>
            </w:r>
          </w:p>
        </w:tc>
        <w:tc>
          <w:tcPr>
            <w:tcW w:w="1239" w:type="dxa"/>
          </w:tcPr>
          <w:p>
            <w:pPr>
              <w:pStyle w:val="TableParagraph"/>
              <w:spacing w:line="212" w:lineRule="exact" w:before="0"/>
              <w:ind w:right="-44"/>
              <w:jc w:val="right"/>
              <w:rPr>
                <w:sz w:val="18"/>
              </w:rPr>
            </w:pPr>
            <w:r>
              <w:rPr>
                <w:sz w:val="18"/>
              </w:rPr>
              <w:t> </w:t>
            </w:r>
          </w:p>
        </w:tc>
        <w:tc>
          <w:tcPr>
            <w:tcW w:w="1400" w:type="dxa"/>
          </w:tcPr>
          <w:p>
            <w:pPr>
              <w:pStyle w:val="TableParagraph"/>
              <w:spacing w:line="212" w:lineRule="exact" w:before="0"/>
              <w:ind w:right="-29"/>
              <w:jc w:val="right"/>
              <w:rPr>
                <w:sz w:val="18"/>
              </w:rPr>
            </w:pPr>
            <w:r>
              <w:rPr>
                <w:sz w:val="18"/>
              </w:rPr>
              <w:t> </w:t>
            </w:r>
          </w:p>
        </w:tc>
      </w:tr>
      <w:tr>
        <w:trPr>
          <w:trHeight w:val="544" w:hRule="atLeast"/>
        </w:trPr>
        <w:tc>
          <w:tcPr>
            <w:tcW w:w="1335" w:type="dxa"/>
          </w:tcPr>
          <w:p>
            <w:pPr>
              <w:pStyle w:val="TableParagraph"/>
              <w:spacing w:before="0"/>
              <w:ind w:left="57" w:right="-44"/>
              <w:rPr>
                <w:sz w:val="18"/>
              </w:rPr>
            </w:pPr>
            <w:r>
              <w:rPr>
                <w:spacing w:val="-1"/>
                <w:sz w:val="18"/>
              </w:rPr>
              <w:t>（</w:t>
            </w:r>
            <w:r>
              <w:rPr>
                <w:sz w:val="18"/>
              </w:rPr>
              <w:t>五）专项储备 </w:t>
            </w:r>
          </w:p>
        </w:tc>
        <w:tc>
          <w:tcPr>
            <w:tcW w:w="1419" w:type="dxa"/>
          </w:tcPr>
          <w:p>
            <w:pPr>
              <w:pStyle w:val="TableParagraph"/>
              <w:spacing w:before="0"/>
              <w:ind w:right="-44"/>
              <w:jc w:val="right"/>
              <w:rPr>
                <w:sz w:val="18"/>
              </w:rPr>
            </w:pPr>
            <w:r>
              <w:rPr>
                <w:sz w:val="18"/>
              </w:rPr>
              <w:t> </w:t>
            </w:r>
          </w:p>
        </w:tc>
        <w:tc>
          <w:tcPr>
            <w:tcW w:w="281" w:type="dxa"/>
          </w:tcPr>
          <w:p>
            <w:pPr>
              <w:pStyle w:val="TableParagraph"/>
              <w:spacing w:before="0"/>
              <w:ind w:right="-44"/>
              <w:jc w:val="right"/>
              <w:rPr>
                <w:sz w:val="18"/>
              </w:rPr>
            </w:pPr>
            <w:r>
              <w:rPr>
                <w:sz w:val="18"/>
              </w:rPr>
              <w:t> </w:t>
            </w:r>
          </w:p>
        </w:tc>
        <w:tc>
          <w:tcPr>
            <w:tcW w:w="286" w:type="dxa"/>
          </w:tcPr>
          <w:p>
            <w:pPr>
              <w:pStyle w:val="TableParagraph"/>
              <w:spacing w:before="0"/>
              <w:ind w:right="-44"/>
              <w:jc w:val="right"/>
              <w:rPr>
                <w:sz w:val="18"/>
              </w:rPr>
            </w:pPr>
            <w:r>
              <w:rPr>
                <w:sz w:val="18"/>
              </w:rPr>
              <w:t> </w:t>
            </w:r>
          </w:p>
        </w:tc>
        <w:tc>
          <w:tcPr>
            <w:tcW w:w="284" w:type="dxa"/>
          </w:tcPr>
          <w:p>
            <w:pPr>
              <w:pStyle w:val="TableParagraph"/>
              <w:spacing w:before="0"/>
              <w:ind w:right="-44"/>
              <w:jc w:val="right"/>
              <w:rPr>
                <w:sz w:val="18"/>
              </w:rPr>
            </w:pPr>
            <w:r>
              <w:rPr>
                <w:sz w:val="18"/>
              </w:rPr>
              <w:t> </w:t>
            </w:r>
          </w:p>
        </w:tc>
        <w:tc>
          <w:tcPr>
            <w:tcW w:w="993" w:type="dxa"/>
          </w:tcPr>
          <w:p>
            <w:pPr>
              <w:pStyle w:val="TableParagraph"/>
              <w:spacing w:before="0"/>
              <w:ind w:right="-44"/>
              <w:jc w:val="right"/>
              <w:rPr>
                <w:sz w:val="18"/>
              </w:rPr>
            </w:pPr>
            <w:r>
              <w:rPr>
                <w:sz w:val="18"/>
              </w:rPr>
              <w:t> </w:t>
            </w:r>
          </w:p>
        </w:tc>
        <w:tc>
          <w:tcPr>
            <w:tcW w:w="952" w:type="dxa"/>
          </w:tcPr>
          <w:p>
            <w:pPr>
              <w:pStyle w:val="TableParagraph"/>
              <w:spacing w:before="0"/>
              <w:ind w:right="-44"/>
              <w:jc w:val="right"/>
              <w:rPr>
                <w:sz w:val="18"/>
              </w:rPr>
            </w:pPr>
            <w:r>
              <w:rPr>
                <w:sz w:val="18"/>
              </w:rPr>
              <w:t> </w:t>
            </w:r>
          </w:p>
        </w:tc>
        <w:tc>
          <w:tcPr>
            <w:tcW w:w="328" w:type="dxa"/>
          </w:tcPr>
          <w:p>
            <w:pPr>
              <w:pStyle w:val="TableParagraph"/>
              <w:spacing w:before="0"/>
              <w:ind w:right="-44"/>
              <w:jc w:val="right"/>
              <w:rPr>
                <w:sz w:val="18"/>
              </w:rPr>
            </w:pPr>
            <w:r>
              <w:rPr>
                <w:sz w:val="18"/>
              </w:rPr>
              <w:t> </w:t>
            </w:r>
          </w:p>
        </w:tc>
        <w:tc>
          <w:tcPr>
            <w:tcW w:w="1168" w:type="dxa"/>
          </w:tcPr>
          <w:p>
            <w:pPr>
              <w:pStyle w:val="TableParagraph"/>
              <w:ind w:right="51"/>
              <w:jc w:val="right"/>
              <w:rPr>
                <w:sz w:val="21"/>
              </w:rPr>
            </w:pPr>
            <w:r>
              <w:rPr>
                <w:sz w:val="21"/>
              </w:rPr>
              <w:t>-16,960,44</w:t>
            </w:r>
          </w:p>
          <w:p>
            <w:pPr>
              <w:pStyle w:val="TableParagraph"/>
              <w:spacing w:line="250" w:lineRule="exact" w:before="4"/>
              <w:ind w:right="-44"/>
              <w:jc w:val="right"/>
              <w:rPr>
                <w:sz w:val="18"/>
              </w:rPr>
            </w:pPr>
            <w:r>
              <w:rPr>
                <w:sz w:val="21"/>
              </w:rPr>
              <w:t>1.95</w:t>
            </w:r>
            <w:r>
              <w:rPr>
                <w:sz w:val="18"/>
              </w:rPr>
              <w:t> </w:t>
            </w:r>
          </w:p>
        </w:tc>
        <w:tc>
          <w:tcPr>
            <w:tcW w:w="1240" w:type="dxa"/>
          </w:tcPr>
          <w:p>
            <w:pPr>
              <w:pStyle w:val="TableParagraph"/>
              <w:spacing w:before="0"/>
              <w:ind w:right="-44"/>
              <w:jc w:val="right"/>
              <w:rPr>
                <w:sz w:val="18"/>
              </w:rPr>
            </w:pPr>
            <w:r>
              <w:rPr>
                <w:sz w:val="18"/>
              </w:rPr>
              <w:t> </w:t>
            </w:r>
          </w:p>
        </w:tc>
        <w:tc>
          <w:tcPr>
            <w:tcW w:w="289" w:type="dxa"/>
          </w:tcPr>
          <w:p>
            <w:pPr>
              <w:pStyle w:val="TableParagraph"/>
              <w:spacing w:before="0"/>
              <w:ind w:right="-44"/>
              <w:jc w:val="right"/>
              <w:rPr>
                <w:sz w:val="18"/>
              </w:rPr>
            </w:pPr>
            <w:r>
              <w:rPr>
                <w:sz w:val="18"/>
              </w:rPr>
              <w:t> </w:t>
            </w:r>
          </w:p>
        </w:tc>
        <w:tc>
          <w:tcPr>
            <w:tcW w:w="1364" w:type="dxa"/>
          </w:tcPr>
          <w:p>
            <w:pPr>
              <w:pStyle w:val="TableParagraph"/>
              <w:spacing w:before="0"/>
              <w:ind w:right="-44"/>
              <w:jc w:val="right"/>
              <w:rPr>
                <w:sz w:val="18"/>
              </w:rPr>
            </w:pPr>
            <w:r>
              <w:rPr>
                <w:sz w:val="18"/>
              </w:rPr>
              <w:t> </w:t>
            </w:r>
          </w:p>
        </w:tc>
        <w:tc>
          <w:tcPr>
            <w:tcW w:w="339" w:type="dxa"/>
          </w:tcPr>
          <w:p>
            <w:pPr>
              <w:pStyle w:val="TableParagraph"/>
              <w:spacing w:before="0"/>
              <w:ind w:right="-44"/>
              <w:jc w:val="right"/>
              <w:rPr>
                <w:sz w:val="18"/>
              </w:rPr>
            </w:pPr>
            <w:r>
              <w:rPr>
                <w:sz w:val="18"/>
              </w:rPr>
              <w:t> </w:t>
            </w:r>
          </w:p>
        </w:tc>
        <w:tc>
          <w:tcPr>
            <w:tcW w:w="1314" w:type="dxa"/>
          </w:tcPr>
          <w:p>
            <w:pPr>
              <w:pStyle w:val="TableParagraph"/>
              <w:ind w:right="56"/>
              <w:jc w:val="right"/>
              <w:rPr>
                <w:sz w:val="21"/>
              </w:rPr>
            </w:pPr>
            <w:r>
              <w:rPr>
                <w:sz w:val="21"/>
              </w:rPr>
              <w:t>-16,960,441</w:t>
            </w:r>
          </w:p>
          <w:p>
            <w:pPr>
              <w:pStyle w:val="TableParagraph"/>
              <w:spacing w:line="250" w:lineRule="exact" w:before="4"/>
              <w:ind w:right="-44"/>
              <w:jc w:val="right"/>
              <w:rPr>
                <w:sz w:val="18"/>
              </w:rPr>
            </w:pPr>
            <w:r>
              <w:rPr>
                <w:sz w:val="21"/>
              </w:rPr>
              <w:t>.95</w:t>
            </w:r>
            <w:r>
              <w:rPr>
                <w:sz w:val="18"/>
              </w:rPr>
              <w:t> </w:t>
            </w:r>
          </w:p>
        </w:tc>
        <w:tc>
          <w:tcPr>
            <w:tcW w:w="1239" w:type="dxa"/>
          </w:tcPr>
          <w:p>
            <w:pPr>
              <w:pStyle w:val="TableParagraph"/>
              <w:ind w:right="56"/>
              <w:jc w:val="right"/>
              <w:rPr>
                <w:sz w:val="21"/>
              </w:rPr>
            </w:pPr>
            <w:r>
              <w:rPr>
                <w:sz w:val="21"/>
              </w:rPr>
              <w:t>-339,115.4</w:t>
            </w:r>
          </w:p>
          <w:p>
            <w:pPr>
              <w:pStyle w:val="TableParagraph"/>
              <w:spacing w:line="250" w:lineRule="exact" w:before="4"/>
              <w:ind w:right="-44"/>
              <w:jc w:val="right"/>
              <w:rPr>
                <w:sz w:val="18"/>
              </w:rPr>
            </w:pPr>
            <w:r>
              <w:rPr>
                <w:sz w:val="21"/>
              </w:rPr>
              <w:t>6</w:t>
            </w:r>
            <w:r>
              <w:rPr>
                <w:sz w:val="18"/>
              </w:rPr>
              <w:t> </w:t>
            </w:r>
          </w:p>
        </w:tc>
        <w:tc>
          <w:tcPr>
            <w:tcW w:w="1400" w:type="dxa"/>
          </w:tcPr>
          <w:p>
            <w:pPr>
              <w:pStyle w:val="TableParagraph"/>
              <w:ind w:right="57"/>
              <w:jc w:val="right"/>
              <w:rPr>
                <w:sz w:val="21"/>
              </w:rPr>
            </w:pPr>
            <w:r>
              <w:rPr>
                <w:sz w:val="21"/>
              </w:rPr>
              <w:t>-17,299,557.</w:t>
            </w:r>
          </w:p>
          <w:p>
            <w:pPr>
              <w:pStyle w:val="TableParagraph"/>
              <w:spacing w:line="250" w:lineRule="exact" w:before="4"/>
              <w:ind w:right="-29"/>
              <w:jc w:val="right"/>
              <w:rPr>
                <w:sz w:val="18"/>
              </w:rPr>
            </w:pPr>
            <w:r>
              <w:rPr>
                <w:sz w:val="21"/>
              </w:rPr>
              <w:t>41</w:t>
            </w:r>
            <w:r>
              <w:rPr>
                <w:sz w:val="18"/>
              </w:rPr>
              <w:t> </w:t>
            </w:r>
          </w:p>
        </w:tc>
      </w:tr>
      <w:tr>
        <w:trPr>
          <w:trHeight w:val="544" w:hRule="atLeast"/>
        </w:trPr>
        <w:tc>
          <w:tcPr>
            <w:tcW w:w="1335" w:type="dxa"/>
          </w:tcPr>
          <w:p>
            <w:pPr>
              <w:pStyle w:val="TableParagraph"/>
              <w:spacing w:line="230" w:lineRule="exact" w:before="0"/>
              <w:ind w:left="57"/>
              <w:rPr>
                <w:sz w:val="18"/>
              </w:rPr>
            </w:pPr>
            <w:r>
              <w:rPr>
                <w:sz w:val="18"/>
              </w:rPr>
              <w:t>1．本期提取 </w:t>
            </w:r>
          </w:p>
        </w:tc>
        <w:tc>
          <w:tcPr>
            <w:tcW w:w="1419" w:type="dxa"/>
          </w:tcPr>
          <w:p>
            <w:pPr>
              <w:pStyle w:val="TableParagraph"/>
              <w:spacing w:line="230" w:lineRule="exact" w:before="0"/>
              <w:ind w:right="-44"/>
              <w:jc w:val="right"/>
              <w:rPr>
                <w:sz w:val="18"/>
              </w:rPr>
            </w:pPr>
            <w:r>
              <w:rPr>
                <w:sz w:val="18"/>
              </w:rPr>
              <w:t> </w:t>
            </w:r>
          </w:p>
        </w:tc>
        <w:tc>
          <w:tcPr>
            <w:tcW w:w="281" w:type="dxa"/>
          </w:tcPr>
          <w:p>
            <w:pPr>
              <w:pStyle w:val="TableParagraph"/>
              <w:spacing w:line="230" w:lineRule="exact" w:before="0"/>
              <w:ind w:right="-44"/>
              <w:jc w:val="right"/>
              <w:rPr>
                <w:sz w:val="18"/>
              </w:rPr>
            </w:pPr>
            <w:r>
              <w:rPr>
                <w:sz w:val="18"/>
              </w:rPr>
              <w:t> </w:t>
            </w:r>
          </w:p>
        </w:tc>
        <w:tc>
          <w:tcPr>
            <w:tcW w:w="286" w:type="dxa"/>
          </w:tcPr>
          <w:p>
            <w:pPr>
              <w:pStyle w:val="TableParagraph"/>
              <w:spacing w:line="230" w:lineRule="exact" w:before="0"/>
              <w:ind w:right="-44"/>
              <w:jc w:val="right"/>
              <w:rPr>
                <w:sz w:val="18"/>
              </w:rPr>
            </w:pPr>
            <w:r>
              <w:rPr>
                <w:sz w:val="18"/>
              </w:rPr>
              <w:t> </w:t>
            </w:r>
          </w:p>
        </w:tc>
        <w:tc>
          <w:tcPr>
            <w:tcW w:w="284" w:type="dxa"/>
          </w:tcPr>
          <w:p>
            <w:pPr>
              <w:pStyle w:val="TableParagraph"/>
              <w:spacing w:line="230" w:lineRule="exact" w:before="0"/>
              <w:ind w:right="-44"/>
              <w:jc w:val="right"/>
              <w:rPr>
                <w:sz w:val="18"/>
              </w:rPr>
            </w:pPr>
            <w:r>
              <w:rPr>
                <w:sz w:val="18"/>
              </w:rPr>
              <w:t> </w:t>
            </w:r>
          </w:p>
        </w:tc>
        <w:tc>
          <w:tcPr>
            <w:tcW w:w="993" w:type="dxa"/>
          </w:tcPr>
          <w:p>
            <w:pPr>
              <w:pStyle w:val="TableParagraph"/>
              <w:spacing w:line="230" w:lineRule="exact" w:before="0"/>
              <w:ind w:right="-44"/>
              <w:jc w:val="right"/>
              <w:rPr>
                <w:sz w:val="18"/>
              </w:rPr>
            </w:pPr>
            <w:r>
              <w:rPr>
                <w:sz w:val="18"/>
              </w:rPr>
              <w:t> </w:t>
            </w:r>
          </w:p>
        </w:tc>
        <w:tc>
          <w:tcPr>
            <w:tcW w:w="952" w:type="dxa"/>
          </w:tcPr>
          <w:p>
            <w:pPr>
              <w:pStyle w:val="TableParagraph"/>
              <w:spacing w:line="230" w:lineRule="exact" w:before="0"/>
              <w:ind w:right="-44"/>
              <w:jc w:val="right"/>
              <w:rPr>
                <w:sz w:val="18"/>
              </w:rPr>
            </w:pPr>
            <w:r>
              <w:rPr>
                <w:sz w:val="18"/>
              </w:rPr>
              <w:t> </w:t>
            </w:r>
          </w:p>
        </w:tc>
        <w:tc>
          <w:tcPr>
            <w:tcW w:w="328" w:type="dxa"/>
          </w:tcPr>
          <w:p>
            <w:pPr>
              <w:pStyle w:val="TableParagraph"/>
              <w:spacing w:line="230" w:lineRule="exact" w:before="0"/>
              <w:ind w:right="-44"/>
              <w:jc w:val="right"/>
              <w:rPr>
                <w:sz w:val="18"/>
              </w:rPr>
            </w:pPr>
            <w:r>
              <w:rPr>
                <w:sz w:val="18"/>
              </w:rPr>
              <w:t> </w:t>
            </w:r>
          </w:p>
        </w:tc>
        <w:tc>
          <w:tcPr>
            <w:tcW w:w="1168" w:type="dxa"/>
          </w:tcPr>
          <w:p>
            <w:pPr>
              <w:pStyle w:val="TableParagraph"/>
              <w:ind w:right="51"/>
              <w:jc w:val="right"/>
              <w:rPr>
                <w:sz w:val="21"/>
              </w:rPr>
            </w:pPr>
            <w:r>
              <w:rPr>
                <w:sz w:val="21"/>
              </w:rPr>
              <w:t>48,322,706</w:t>
            </w:r>
          </w:p>
          <w:p>
            <w:pPr>
              <w:pStyle w:val="TableParagraph"/>
              <w:spacing w:line="250" w:lineRule="exact" w:before="4"/>
              <w:ind w:right="-44"/>
              <w:jc w:val="right"/>
              <w:rPr>
                <w:sz w:val="18"/>
              </w:rPr>
            </w:pPr>
            <w:r>
              <w:rPr>
                <w:sz w:val="21"/>
              </w:rPr>
              <w:t>.82</w:t>
            </w:r>
            <w:r>
              <w:rPr>
                <w:sz w:val="18"/>
              </w:rPr>
              <w:t> </w:t>
            </w:r>
          </w:p>
        </w:tc>
        <w:tc>
          <w:tcPr>
            <w:tcW w:w="1240" w:type="dxa"/>
          </w:tcPr>
          <w:p>
            <w:pPr>
              <w:pStyle w:val="TableParagraph"/>
              <w:spacing w:line="230" w:lineRule="exact" w:before="0"/>
              <w:ind w:right="-44"/>
              <w:jc w:val="right"/>
              <w:rPr>
                <w:sz w:val="18"/>
              </w:rPr>
            </w:pPr>
            <w:r>
              <w:rPr>
                <w:sz w:val="18"/>
              </w:rPr>
              <w:t> </w:t>
            </w:r>
          </w:p>
        </w:tc>
        <w:tc>
          <w:tcPr>
            <w:tcW w:w="289" w:type="dxa"/>
          </w:tcPr>
          <w:p>
            <w:pPr>
              <w:pStyle w:val="TableParagraph"/>
              <w:spacing w:line="230" w:lineRule="exact" w:before="0"/>
              <w:ind w:right="-44"/>
              <w:jc w:val="right"/>
              <w:rPr>
                <w:sz w:val="18"/>
              </w:rPr>
            </w:pPr>
            <w:r>
              <w:rPr>
                <w:sz w:val="18"/>
              </w:rPr>
              <w:t> </w:t>
            </w:r>
          </w:p>
        </w:tc>
        <w:tc>
          <w:tcPr>
            <w:tcW w:w="1364" w:type="dxa"/>
          </w:tcPr>
          <w:p>
            <w:pPr>
              <w:pStyle w:val="TableParagraph"/>
              <w:spacing w:line="230" w:lineRule="exact" w:before="0"/>
              <w:ind w:right="-44"/>
              <w:jc w:val="right"/>
              <w:rPr>
                <w:sz w:val="18"/>
              </w:rPr>
            </w:pPr>
            <w:r>
              <w:rPr>
                <w:sz w:val="18"/>
              </w:rPr>
              <w:t> </w:t>
            </w:r>
          </w:p>
        </w:tc>
        <w:tc>
          <w:tcPr>
            <w:tcW w:w="339" w:type="dxa"/>
          </w:tcPr>
          <w:p>
            <w:pPr>
              <w:pStyle w:val="TableParagraph"/>
              <w:spacing w:line="230" w:lineRule="exact" w:before="0"/>
              <w:ind w:right="-44"/>
              <w:jc w:val="right"/>
              <w:rPr>
                <w:sz w:val="18"/>
              </w:rPr>
            </w:pPr>
            <w:r>
              <w:rPr>
                <w:sz w:val="18"/>
              </w:rPr>
              <w:t> </w:t>
            </w:r>
          </w:p>
        </w:tc>
        <w:tc>
          <w:tcPr>
            <w:tcW w:w="1314" w:type="dxa"/>
          </w:tcPr>
          <w:p>
            <w:pPr>
              <w:pStyle w:val="TableParagraph"/>
              <w:ind w:right="56"/>
              <w:jc w:val="right"/>
              <w:rPr>
                <w:sz w:val="21"/>
              </w:rPr>
            </w:pPr>
            <w:r>
              <w:rPr>
                <w:sz w:val="21"/>
              </w:rPr>
              <w:t>48,322,706.</w:t>
            </w:r>
          </w:p>
          <w:p>
            <w:pPr>
              <w:pStyle w:val="TableParagraph"/>
              <w:spacing w:line="250" w:lineRule="exact" w:before="4"/>
              <w:ind w:right="-44"/>
              <w:jc w:val="right"/>
              <w:rPr>
                <w:sz w:val="18"/>
              </w:rPr>
            </w:pPr>
            <w:r>
              <w:rPr>
                <w:sz w:val="21"/>
              </w:rPr>
              <w:t>82</w:t>
            </w:r>
            <w:r>
              <w:rPr>
                <w:sz w:val="18"/>
              </w:rPr>
              <w:t> </w:t>
            </w:r>
          </w:p>
        </w:tc>
        <w:tc>
          <w:tcPr>
            <w:tcW w:w="1239" w:type="dxa"/>
          </w:tcPr>
          <w:p>
            <w:pPr>
              <w:pStyle w:val="TableParagraph"/>
              <w:ind w:right="56"/>
              <w:jc w:val="right"/>
              <w:rPr>
                <w:sz w:val="21"/>
              </w:rPr>
            </w:pPr>
            <w:r>
              <w:rPr>
                <w:sz w:val="21"/>
              </w:rPr>
              <w:t>1,195,497.</w:t>
            </w:r>
          </w:p>
          <w:p>
            <w:pPr>
              <w:pStyle w:val="TableParagraph"/>
              <w:spacing w:line="250" w:lineRule="exact" w:before="4"/>
              <w:ind w:right="-44"/>
              <w:jc w:val="right"/>
              <w:rPr>
                <w:sz w:val="18"/>
              </w:rPr>
            </w:pPr>
            <w:r>
              <w:rPr>
                <w:sz w:val="21"/>
              </w:rPr>
              <w:t>07</w:t>
            </w:r>
            <w:r>
              <w:rPr>
                <w:sz w:val="18"/>
              </w:rPr>
              <w:t> </w:t>
            </w:r>
          </w:p>
        </w:tc>
        <w:tc>
          <w:tcPr>
            <w:tcW w:w="1400" w:type="dxa"/>
          </w:tcPr>
          <w:p>
            <w:pPr>
              <w:pStyle w:val="TableParagraph"/>
              <w:ind w:right="57"/>
              <w:jc w:val="right"/>
              <w:rPr>
                <w:sz w:val="21"/>
              </w:rPr>
            </w:pPr>
            <w:r>
              <w:rPr>
                <w:sz w:val="21"/>
              </w:rPr>
              <w:t>49,518,203.8</w:t>
            </w:r>
          </w:p>
          <w:p>
            <w:pPr>
              <w:pStyle w:val="TableParagraph"/>
              <w:spacing w:line="250" w:lineRule="exact" w:before="4"/>
              <w:ind w:right="-29"/>
              <w:jc w:val="right"/>
              <w:rPr>
                <w:sz w:val="18"/>
              </w:rPr>
            </w:pPr>
            <w:r>
              <w:rPr>
                <w:sz w:val="21"/>
              </w:rPr>
              <w:t>9</w:t>
            </w:r>
            <w:r>
              <w:rPr>
                <w:sz w:val="18"/>
              </w:rPr>
              <w:t> </w:t>
            </w:r>
          </w:p>
        </w:tc>
      </w:tr>
      <w:tr>
        <w:trPr>
          <w:trHeight w:val="544" w:hRule="atLeast"/>
        </w:trPr>
        <w:tc>
          <w:tcPr>
            <w:tcW w:w="1335" w:type="dxa"/>
          </w:tcPr>
          <w:p>
            <w:pPr>
              <w:pStyle w:val="TableParagraph"/>
              <w:spacing w:before="2"/>
              <w:ind w:left="57"/>
              <w:rPr>
                <w:sz w:val="18"/>
              </w:rPr>
            </w:pPr>
            <w:r>
              <w:rPr>
                <w:sz w:val="18"/>
              </w:rPr>
              <w:t>2．本期使用 </w:t>
            </w:r>
          </w:p>
        </w:tc>
        <w:tc>
          <w:tcPr>
            <w:tcW w:w="1419" w:type="dxa"/>
          </w:tcPr>
          <w:p>
            <w:pPr>
              <w:pStyle w:val="TableParagraph"/>
              <w:spacing w:before="2"/>
              <w:ind w:right="-44"/>
              <w:jc w:val="right"/>
              <w:rPr>
                <w:sz w:val="18"/>
              </w:rPr>
            </w:pPr>
            <w:r>
              <w:rPr>
                <w:sz w:val="18"/>
              </w:rPr>
              <w:t> </w:t>
            </w:r>
          </w:p>
        </w:tc>
        <w:tc>
          <w:tcPr>
            <w:tcW w:w="281" w:type="dxa"/>
          </w:tcPr>
          <w:p>
            <w:pPr>
              <w:pStyle w:val="TableParagraph"/>
              <w:spacing w:before="2"/>
              <w:ind w:right="-44"/>
              <w:jc w:val="right"/>
              <w:rPr>
                <w:sz w:val="18"/>
              </w:rPr>
            </w:pPr>
            <w:r>
              <w:rPr>
                <w:sz w:val="18"/>
              </w:rPr>
              <w:t> </w:t>
            </w:r>
          </w:p>
        </w:tc>
        <w:tc>
          <w:tcPr>
            <w:tcW w:w="286" w:type="dxa"/>
          </w:tcPr>
          <w:p>
            <w:pPr>
              <w:pStyle w:val="TableParagraph"/>
              <w:spacing w:before="2"/>
              <w:ind w:right="-44"/>
              <w:jc w:val="right"/>
              <w:rPr>
                <w:sz w:val="18"/>
              </w:rPr>
            </w:pPr>
            <w:r>
              <w:rPr>
                <w:sz w:val="18"/>
              </w:rPr>
              <w:t> </w:t>
            </w:r>
          </w:p>
        </w:tc>
        <w:tc>
          <w:tcPr>
            <w:tcW w:w="284" w:type="dxa"/>
          </w:tcPr>
          <w:p>
            <w:pPr>
              <w:pStyle w:val="TableParagraph"/>
              <w:spacing w:before="2"/>
              <w:ind w:right="-44"/>
              <w:jc w:val="right"/>
              <w:rPr>
                <w:sz w:val="18"/>
              </w:rPr>
            </w:pPr>
            <w:r>
              <w:rPr>
                <w:sz w:val="18"/>
              </w:rPr>
              <w:t> </w:t>
            </w:r>
          </w:p>
        </w:tc>
        <w:tc>
          <w:tcPr>
            <w:tcW w:w="993" w:type="dxa"/>
          </w:tcPr>
          <w:p>
            <w:pPr>
              <w:pStyle w:val="TableParagraph"/>
              <w:spacing w:before="2"/>
              <w:ind w:right="-44"/>
              <w:jc w:val="right"/>
              <w:rPr>
                <w:sz w:val="18"/>
              </w:rPr>
            </w:pPr>
            <w:r>
              <w:rPr>
                <w:sz w:val="18"/>
              </w:rPr>
              <w:t> </w:t>
            </w:r>
          </w:p>
        </w:tc>
        <w:tc>
          <w:tcPr>
            <w:tcW w:w="952" w:type="dxa"/>
          </w:tcPr>
          <w:p>
            <w:pPr>
              <w:pStyle w:val="TableParagraph"/>
              <w:spacing w:before="2"/>
              <w:ind w:right="-44"/>
              <w:jc w:val="right"/>
              <w:rPr>
                <w:sz w:val="18"/>
              </w:rPr>
            </w:pPr>
            <w:r>
              <w:rPr>
                <w:sz w:val="18"/>
              </w:rPr>
              <w:t> </w:t>
            </w:r>
          </w:p>
        </w:tc>
        <w:tc>
          <w:tcPr>
            <w:tcW w:w="328" w:type="dxa"/>
          </w:tcPr>
          <w:p>
            <w:pPr>
              <w:pStyle w:val="TableParagraph"/>
              <w:spacing w:before="2"/>
              <w:ind w:right="-44"/>
              <w:jc w:val="right"/>
              <w:rPr>
                <w:sz w:val="18"/>
              </w:rPr>
            </w:pPr>
            <w:r>
              <w:rPr>
                <w:sz w:val="18"/>
              </w:rPr>
              <w:t> </w:t>
            </w:r>
          </w:p>
        </w:tc>
        <w:tc>
          <w:tcPr>
            <w:tcW w:w="1168" w:type="dxa"/>
          </w:tcPr>
          <w:p>
            <w:pPr>
              <w:pStyle w:val="TableParagraph"/>
              <w:spacing w:before="3"/>
              <w:ind w:right="51"/>
              <w:jc w:val="right"/>
              <w:rPr>
                <w:sz w:val="21"/>
              </w:rPr>
            </w:pPr>
            <w:r>
              <w:rPr>
                <w:sz w:val="21"/>
              </w:rPr>
              <w:t>65,283,148</w:t>
            </w:r>
          </w:p>
          <w:p>
            <w:pPr>
              <w:pStyle w:val="TableParagraph"/>
              <w:spacing w:line="250" w:lineRule="exact" w:before="2"/>
              <w:ind w:right="-44"/>
              <w:jc w:val="right"/>
              <w:rPr>
                <w:sz w:val="18"/>
              </w:rPr>
            </w:pPr>
            <w:r>
              <w:rPr>
                <w:sz w:val="21"/>
              </w:rPr>
              <w:t>.77</w:t>
            </w:r>
            <w:r>
              <w:rPr>
                <w:sz w:val="18"/>
              </w:rPr>
              <w:t> </w:t>
            </w:r>
          </w:p>
        </w:tc>
        <w:tc>
          <w:tcPr>
            <w:tcW w:w="1240" w:type="dxa"/>
          </w:tcPr>
          <w:p>
            <w:pPr>
              <w:pStyle w:val="TableParagraph"/>
              <w:spacing w:before="2"/>
              <w:ind w:right="-44"/>
              <w:jc w:val="right"/>
              <w:rPr>
                <w:sz w:val="18"/>
              </w:rPr>
            </w:pPr>
            <w:r>
              <w:rPr>
                <w:sz w:val="18"/>
              </w:rPr>
              <w:t> </w:t>
            </w:r>
          </w:p>
        </w:tc>
        <w:tc>
          <w:tcPr>
            <w:tcW w:w="289" w:type="dxa"/>
          </w:tcPr>
          <w:p>
            <w:pPr>
              <w:pStyle w:val="TableParagraph"/>
              <w:spacing w:before="2"/>
              <w:ind w:right="-44"/>
              <w:jc w:val="right"/>
              <w:rPr>
                <w:sz w:val="18"/>
              </w:rPr>
            </w:pPr>
            <w:r>
              <w:rPr>
                <w:sz w:val="18"/>
              </w:rPr>
              <w:t> </w:t>
            </w:r>
          </w:p>
        </w:tc>
        <w:tc>
          <w:tcPr>
            <w:tcW w:w="1364" w:type="dxa"/>
          </w:tcPr>
          <w:p>
            <w:pPr>
              <w:pStyle w:val="TableParagraph"/>
              <w:spacing w:before="2"/>
              <w:ind w:right="-44"/>
              <w:jc w:val="right"/>
              <w:rPr>
                <w:sz w:val="18"/>
              </w:rPr>
            </w:pPr>
            <w:r>
              <w:rPr>
                <w:sz w:val="18"/>
              </w:rPr>
              <w:t> </w:t>
            </w:r>
          </w:p>
        </w:tc>
        <w:tc>
          <w:tcPr>
            <w:tcW w:w="339" w:type="dxa"/>
          </w:tcPr>
          <w:p>
            <w:pPr>
              <w:pStyle w:val="TableParagraph"/>
              <w:spacing w:before="2"/>
              <w:ind w:right="-44"/>
              <w:jc w:val="right"/>
              <w:rPr>
                <w:sz w:val="18"/>
              </w:rPr>
            </w:pPr>
            <w:r>
              <w:rPr>
                <w:sz w:val="18"/>
              </w:rPr>
              <w:t> </w:t>
            </w:r>
          </w:p>
        </w:tc>
        <w:tc>
          <w:tcPr>
            <w:tcW w:w="1314" w:type="dxa"/>
          </w:tcPr>
          <w:p>
            <w:pPr>
              <w:pStyle w:val="TableParagraph"/>
              <w:spacing w:before="3"/>
              <w:ind w:right="56"/>
              <w:jc w:val="right"/>
              <w:rPr>
                <w:sz w:val="21"/>
              </w:rPr>
            </w:pPr>
            <w:r>
              <w:rPr>
                <w:sz w:val="21"/>
              </w:rPr>
              <w:t>65,283,148.</w:t>
            </w:r>
          </w:p>
          <w:p>
            <w:pPr>
              <w:pStyle w:val="TableParagraph"/>
              <w:spacing w:line="250" w:lineRule="exact" w:before="2"/>
              <w:ind w:right="-44"/>
              <w:jc w:val="right"/>
              <w:rPr>
                <w:sz w:val="18"/>
              </w:rPr>
            </w:pPr>
            <w:r>
              <w:rPr>
                <w:sz w:val="21"/>
              </w:rPr>
              <w:t>77</w:t>
            </w:r>
            <w:r>
              <w:rPr>
                <w:sz w:val="18"/>
              </w:rPr>
              <w:t> </w:t>
            </w:r>
          </w:p>
        </w:tc>
        <w:tc>
          <w:tcPr>
            <w:tcW w:w="1239" w:type="dxa"/>
          </w:tcPr>
          <w:p>
            <w:pPr>
              <w:pStyle w:val="TableParagraph"/>
              <w:spacing w:before="3"/>
              <w:ind w:right="56"/>
              <w:jc w:val="right"/>
              <w:rPr>
                <w:sz w:val="21"/>
              </w:rPr>
            </w:pPr>
            <w:r>
              <w:rPr>
                <w:sz w:val="21"/>
              </w:rPr>
              <w:t>1,534,612.</w:t>
            </w:r>
          </w:p>
          <w:p>
            <w:pPr>
              <w:pStyle w:val="TableParagraph"/>
              <w:spacing w:line="250" w:lineRule="exact" w:before="2"/>
              <w:ind w:right="-44"/>
              <w:jc w:val="right"/>
              <w:rPr>
                <w:sz w:val="18"/>
              </w:rPr>
            </w:pPr>
            <w:r>
              <w:rPr>
                <w:sz w:val="21"/>
              </w:rPr>
              <w:t>53</w:t>
            </w:r>
            <w:r>
              <w:rPr>
                <w:sz w:val="18"/>
              </w:rPr>
              <w:t> </w:t>
            </w:r>
          </w:p>
        </w:tc>
        <w:tc>
          <w:tcPr>
            <w:tcW w:w="1400" w:type="dxa"/>
          </w:tcPr>
          <w:p>
            <w:pPr>
              <w:pStyle w:val="TableParagraph"/>
              <w:spacing w:before="3"/>
              <w:ind w:right="57"/>
              <w:jc w:val="right"/>
              <w:rPr>
                <w:sz w:val="21"/>
              </w:rPr>
            </w:pPr>
            <w:r>
              <w:rPr>
                <w:sz w:val="21"/>
              </w:rPr>
              <w:t>66,817,761.3</w:t>
            </w:r>
          </w:p>
          <w:p>
            <w:pPr>
              <w:pStyle w:val="TableParagraph"/>
              <w:spacing w:line="250" w:lineRule="exact" w:before="2"/>
              <w:ind w:right="-29"/>
              <w:jc w:val="right"/>
              <w:rPr>
                <w:sz w:val="18"/>
              </w:rPr>
            </w:pPr>
            <w:r>
              <w:rPr>
                <w:sz w:val="21"/>
              </w:rPr>
              <w:t>0</w:t>
            </w:r>
            <w:r>
              <w:rPr>
                <w:sz w:val="18"/>
              </w:rPr>
              <w:t> </w:t>
            </w:r>
          </w:p>
        </w:tc>
      </w:tr>
      <w:tr>
        <w:trPr>
          <w:trHeight w:val="234" w:hRule="atLeast"/>
        </w:trPr>
        <w:tc>
          <w:tcPr>
            <w:tcW w:w="1335" w:type="dxa"/>
          </w:tcPr>
          <w:p>
            <w:pPr>
              <w:pStyle w:val="TableParagraph"/>
              <w:spacing w:line="213" w:lineRule="exact" w:before="2"/>
              <w:ind w:left="57"/>
              <w:rPr>
                <w:sz w:val="18"/>
              </w:rPr>
            </w:pPr>
            <w:r>
              <w:rPr>
                <w:sz w:val="18"/>
              </w:rPr>
              <w:t>（六）其他 </w:t>
            </w:r>
          </w:p>
        </w:tc>
        <w:tc>
          <w:tcPr>
            <w:tcW w:w="1419" w:type="dxa"/>
          </w:tcPr>
          <w:p>
            <w:pPr>
              <w:pStyle w:val="TableParagraph"/>
              <w:spacing w:line="213" w:lineRule="exact" w:before="2"/>
              <w:ind w:right="-44"/>
              <w:jc w:val="right"/>
              <w:rPr>
                <w:sz w:val="18"/>
              </w:rPr>
            </w:pPr>
            <w:r>
              <w:rPr>
                <w:sz w:val="18"/>
              </w:rPr>
              <w:t> </w:t>
            </w:r>
          </w:p>
        </w:tc>
        <w:tc>
          <w:tcPr>
            <w:tcW w:w="281" w:type="dxa"/>
          </w:tcPr>
          <w:p>
            <w:pPr>
              <w:pStyle w:val="TableParagraph"/>
              <w:spacing w:line="213" w:lineRule="exact" w:before="2"/>
              <w:ind w:right="-44"/>
              <w:jc w:val="right"/>
              <w:rPr>
                <w:sz w:val="18"/>
              </w:rPr>
            </w:pPr>
            <w:r>
              <w:rPr>
                <w:sz w:val="18"/>
              </w:rPr>
              <w:t> </w:t>
            </w:r>
          </w:p>
        </w:tc>
        <w:tc>
          <w:tcPr>
            <w:tcW w:w="286" w:type="dxa"/>
          </w:tcPr>
          <w:p>
            <w:pPr>
              <w:pStyle w:val="TableParagraph"/>
              <w:spacing w:line="213" w:lineRule="exact" w:before="2"/>
              <w:ind w:right="-44"/>
              <w:jc w:val="right"/>
              <w:rPr>
                <w:sz w:val="18"/>
              </w:rPr>
            </w:pPr>
            <w:r>
              <w:rPr>
                <w:sz w:val="18"/>
              </w:rPr>
              <w:t> </w:t>
            </w:r>
          </w:p>
        </w:tc>
        <w:tc>
          <w:tcPr>
            <w:tcW w:w="284" w:type="dxa"/>
          </w:tcPr>
          <w:p>
            <w:pPr>
              <w:pStyle w:val="TableParagraph"/>
              <w:spacing w:line="213" w:lineRule="exact" w:before="2"/>
              <w:ind w:right="-44"/>
              <w:jc w:val="right"/>
              <w:rPr>
                <w:sz w:val="18"/>
              </w:rPr>
            </w:pPr>
            <w:r>
              <w:rPr>
                <w:sz w:val="18"/>
              </w:rPr>
              <w:t> </w:t>
            </w:r>
          </w:p>
        </w:tc>
        <w:tc>
          <w:tcPr>
            <w:tcW w:w="993" w:type="dxa"/>
          </w:tcPr>
          <w:p>
            <w:pPr>
              <w:pStyle w:val="TableParagraph"/>
              <w:spacing w:line="213" w:lineRule="exact" w:before="2"/>
              <w:ind w:right="-44"/>
              <w:jc w:val="right"/>
              <w:rPr>
                <w:sz w:val="18"/>
              </w:rPr>
            </w:pPr>
            <w:r>
              <w:rPr>
                <w:sz w:val="18"/>
              </w:rPr>
              <w:t> </w:t>
            </w:r>
          </w:p>
        </w:tc>
        <w:tc>
          <w:tcPr>
            <w:tcW w:w="952" w:type="dxa"/>
          </w:tcPr>
          <w:p>
            <w:pPr>
              <w:pStyle w:val="TableParagraph"/>
              <w:spacing w:line="213" w:lineRule="exact" w:before="2"/>
              <w:ind w:right="-44"/>
              <w:jc w:val="right"/>
              <w:rPr>
                <w:sz w:val="18"/>
              </w:rPr>
            </w:pPr>
            <w:r>
              <w:rPr>
                <w:sz w:val="18"/>
              </w:rPr>
              <w:t> </w:t>
            </w:r>
          </w:p>
        </w:tc>
        <w:tc>
          <w:tcPr>
            <w:tcW w:w="328" w:type="dxa"/>
          </w:tcPr>
          <w:p>
            <w:pPr>
              <w:pStyle w:val="TableParagraph"/>
              <w:spacing w:line="213" w:lineRule="exact" w:before="2"/>
              <w:ind w:right="-44"/>
              <w:jc w:val="right"/>
              <w:rPr>
                <w:sz w:val="18"/>
              </w:rPr>
            </w:pPr>
            <w:r>
              <w:rPr>
                <w:sz w:val="18"/>
              </w:rPr>
              <w:t> </w:t>
            </w:r>
          </w:p>
        </w:tc>
        <w:tc>
          <w:tcPr>
            <w:tcW w:w="1168" w:type="dxa"/>
          </w:tcPr>
          <w:p>
            <w:pPr>
              <w:pStyle w:val="TableParagraph"/>
              <w:spacing w:line="213" w:lineRule="exact" w:before="2"/>
              <w:ind w:right="-44"/>
              <w:jc w:val="right"/>
              <w:rPr>
                <w:sz w:val="18"/>
              </w:rPr>
            </w:pPr>
            <w:r>
              <w:rPr>
                <w:sz w:val="18"/>
              </w:rPr>
              <w:t> </w:t>
            </w:r>
          </w:p>
        </w:tc>
        <w:tc>
          <w:tcPr>
            <w:tcW w:w="1240" w:type="dxa"/>
          </w:tcPr>
          <w:p>
            <w:pPr>
              <w:pStyle w:val="TableParagraph"/>
              <w:spacing w:line="213" w:lineRule="exact" w:before="2"/>
              <w:ind w:right="-44"/>
              <w:jc w:val="right"/>
              <w:rPr>
                <w:sz w:val="18"/>
              </w:rPr>
            </w:pPr>
            <w:r>
              <w:rPr>
                <w:sz w:val="18"/>
              </w:rPr>
              <w:t> </w:t>
            </w:r>
          </w:p>
        </w:tc>
        <w:tc>
          <w:tcPr>
            <w:tcW w:w="289" w:type="dxa"/>
          </w:tcPr>
          <w:p>
            <w:pPr>
              <w:pStyle w:val="TableParagraph"/>
              <w:spacing w:line="213" w:lineRule="exact" w:before="2"/>
              <w:ind w:right="-44"/>
              <w:jc w:val="right"/>
              <w:rPr>
                <w:sz w:val="18"/>
              </w:rPr>
            </w:pPr>
            <w:r>
              <w:rPr>
                <w:sz w:val="18"/>
              </w:rPr>
              <w:t> </w:t>
            </w:r>
          </w:p>
        </w:tc>
        <w:tc>
          <w:tcPr>
            <w:tcW w:w="1364" w:type="dxa"/>
          </w:tcPr>
          <w:p>
            <w:pPr>
              <w:pStyle w:val="TableParagraph"/>
              <w:spacing w:line="213" w:lineRule="exact" w:before="2"/>
              <w:ind w:right="-44"/>
              <w:jc w:val="right"/>
              <w:rPr>
                <w:sz w:val="18"/>
              </w:rPr>
            </w:pPr>
            <w:r>
              <w:rPr>
                <w:sz w:val="18"/>
              </w:rPr>
              <w:t> </w:t>
            </w:r>
          </w:p>
        </w:tc>
        <w:tc>
          <w:tcPr>
            <w:tcW w:w="339" w:type="dxa"/>
          </w:tcPr>
          <w:p>
            <w:pPr>
              <w:pStyle w:val="TableParagraph"/>
              <w:spacing w:line="213" w:lineRule="exact" w:before="2"/>
              <w:ind w:right="-44"/>
              <w:jc w:val="right"/>
              <w:rPr>
                <w:sz w:val="18"/>
              </w:rPr>
            </w:pPr>
            <w:r>
              <w:rPr>
                <w:sz w:val="18"/>
              </w:rPr>
              <w:t> </w:t>
            </w:r>
          </w:p>
        </w:tc>
        <w:tc>
          <w:tcPr>
            <w:tcW w:w="1314" w:type="dxa"/>
          </w:tcPr>
          <w:p>
            <w:pPr>
              <w:pStyle w:val="TableParagraph"/>
              <w:spacing w:line="213" w:lineRule="exact" w:before="2"/>
              <w:ind w:right="-44"/>
              <w:jc w:val="right"/>
              <w:rPr>
                <w:sz w:val="18"/>
              </w:rPr>
            </w:pPr>
            <w:r>
              <w:rPr>
                <w:sz w:val="18"/>
              </w:rPr>
              <w:t> </w:t>
            </w:r>
          </w:p>
        </w:tc>
        <w:tc>
          <w:tcPr>
            <w:tcW w:w="1239" w:type="dxa"/>
          </w:tcPr>
          <w:p>
            <w:pPr>
              <w:pStyle w:val="TableParagraph"/>
              <w:spacing w:line="213" w:lineRule="exact" w:before="2"/>
              <w:ind w:right="-44"/>
              <w:jc w:val="right"/>
              <w:rPr>
                <w:sz w:val="18"/>
              </w:rPr>
            </w:pPr>
            <w:r>
              <w:rPr>
                <w:sz w:val="18"/>
              </w:rPr>
              <w:t> </w:t>
            </w:r>
          </w:p>
        </w:tc>
        <w:tc>
          <w:tcPr>
            <w:tcW w:w="1400" w:type="dxa"/>
          </w:tcPr>
          <w:p>
            <w:pPr>
              <w:pStyle w:val="TableParagraph"/>
              <w:spacing w:line="213" w:lineRule="exact" w:before="2"/>
              <w:ind w:right="-29"/>
              <w:jc w:val="right"/>
              <w:rPr>
                <w:sz w:val="18"/>
              </w:rPr>
            </w:pPr>
            <w:r>
              <w:rPr>
                <w:sz w:val="18"/>
              </w:rPr>
              <w:t> </w:t>
            </w:r>
          </w:p>
        </w:tc>
      </w:tr>
      <w:tr>
        <w:trPr>
          <w:trHeight w:val="545" w:hRule="atLeast"/>
        </w:trPr>
        <w:tc>
          <w:tcPr>
            <w:tcW w:w="1335" w:type="dxa"/>
          </w:tcPr>
          <w:p>
            <w:pPr>
              <w:pStyle w:val="TableParagraph"/>
              <w:spacing w:line="242" w:lineRule="auto" w:before="0"/>
              <w:ind w:left="57" w:right="46"/>
              <w:rPr>
                <w:sz w:val="18"/>
              </w:rPr>
            </w:pPr>
            <w:r>
              <w:rPr>
                <w:spacing w:val="-7"/>
                <w:sz w:val="18"/>
              </w:rPr>
              <w:t>四、本期期末余</w:t>
            </w:r>
            <w:r>
              <w:rPr>
                <w:sz w:val="18"/>
              </w:rPr>
              <w:t>额 </w:t>
            </w:r>
          </w:p>
        </w:tc>
        <w:tc>
          <w:tcPr>
            <w:tcW w:w="1419" w:type="dxa"/>
          </w:tcPr>
          <w:p>
            <w:pPr>
              <w:pStyle w:val="TableParagraph"/>
              <w:ind w:right="44"/>
              <w:jc w:val="right"/>
              <w:rPr>
                <w:sz w:val="21"/>
              </w:rPr>
            </w:pPr>
            <w:r>
              <w:rPr>
                <w:sz w:val="21"/>
              </w:rPr>
              <w:t>1,012,831,13</w:t>
            </w:r>
          </w:p>
          <w:p>
            <w:pPr>
              <w:pStyle w:val="TableParagraph"/>
              <w:spacing w:line="250" w:lineRule="exact" w:before="5"/>
              <w:ind w:right="-44"/>
              <w:jc w:val="right"/>
              <w:rPr>
                <w:sz w:val="18"/>
              </w:rPr>
            </w:pPr>
            <w:r>
              <w:rPr>
                <w:sz w:val="21"/>
              </w:rPr>
              <w:t>2.00</w:t>
            </w:r>
            <w:r>
              <w:rPr>
                <w:sz w:val="18"/>
              </w:rPr>
              <w:t> </w:t>
            </w:r>
          </w:p>
        </w:tc>
        <w:tc>
          <w:tcPr>
            <w:tcW w:w="281" w:type="dxa"/>
          </w:tcPr>
          <w:p>
            <w:pPr>
              <w:pStyle w:val="TableParagraph"/>
              <w:spacing w:before="0"/>
              <w:ind w:right="-44"/>
              <w:jc w:val="right"/>
              <w:rPr>
                <w:sz w:val="18"/>
              </w:rPr>
            </w:pPr>
            <w:r>
              <w:rPr>
                <w:sz w:val="18"/>
              </w:rPr>
              <w:t> </w:t>
            </w:r>
          </w:p>
        </w:tc>
        <w:tc>
          <w:tcPr>
            <w:tcW w:w="286" w:type="dxa"/>
          </w:tcPr>
          <w:p>
            <w:pPr>
              <w:pStyle w:val="TableParagraph"/>
              <w:spacing w:before="0"/>
              <w:ind w:right="-44"/>
              <w:jc w:val="right"/>
              <w:rPr>
                <w:sz w:val="18"/>
              </w:rPr>
            </w:pPr>
            <w:r>
              <w:rPr>
                <w:sz w:val="18"/>
              </w:rPr>
              <w:t> </w:t>
            </w:r>
          </w:p>
        </w:tc>
        <w:tc>
          <w:tcPr>
            <w:tcW w:w="284" w:type="dxa"/>
          </w:tcPr>
          <w:p>
            <w:pPr>
              <w:pStyle w:val="TableParagraph"/>
              <w:spacing w:before="0"/>
              <w:ind w:right="-44"/>
              <w:jc w:val="right"/>
              <w:rPr>
                <w:sz w:val="18"/>
              </w:rPr>
            </w:pPr>
            <w:r>
              <w:rPr>
                <w:sz w:val="18"/>
              </w:rPr>
              <w:t> </w:t>
            </w:r>
          </w:p>
        </w:tc>
        <w:tc>
          <w:tcPr>
            <w:tcW w:w="993" w:type="dxa"/>
          </w:tcPr>
          <w:p>
            <w:pPr>
              <w:pStyle w:val="TableParagraph"/>
              <w:ind w:right="44"/>
              <w:jc w:val="right"/>
              <w:rPr>
                <w:sz w:val="21"/>
              </w:rPr>
            </w:pPr>
            <w:r>
              <w:rPr>
                <w:sz w:val="21"/>
              </w:rPr>
              <w:t>494,246,</w:t>
            </w:r>
          </w:p>
          <w:p>
            <w:pPr>
              <w:pStyle w:val="TableParagraph"/>
              <w:spacing w:line="250" w:lineRule="exact" w:before="5"/>
              <w:ind w:right="-44"/>
              <w:jc w:val="right"/>
              <w:rPr>
                <w:sz w:val="18"/>
              </w:rPr>
            </w:pPr>
            <w:r>
              <w:rPr>
                <w:sz w:val="21"/>
              </w:rPr>
              <w:t>895.74</w:t>
            </w:r>
            <w:r>
              <w:rPr>
                <w:sz w:val="18"/>
              </w:rPr>
              <w:t> </w:t>
            </w:r>
          </w:p>
        </w:tc>
        <w:tc>
          <w:tcPr>
            <w:tcW w:w="952" w:type="dxa"/>
          </w:tcPr>
          <w:p>
            <w:pPr>
              <w:pStyle w:val="TableParagraph"/>
              <w:ind w:left="157"/>
              <w:rPr>
                <w:sz w:val="21"/>
              </w:rPr>
            </w:pPr>
            <w:r>
              <w:rPr>
                <w:sz w:val="21"/>
              </w:rPr>
              <w:t>19,253,</w:t>
            </w:r>
          </w:p>
          <w:p>
            <w:pPr>
              <w:pStyle w:val="TableParagraph"/>
              <w:spacing w:line="250" w:lineRule="exact" w:before="5"/>
              <w:ind w:left="260" w:right="-44"/>
              <w:rPr>
                <w:sz w:val="18"/>
              </w:rPr>
            </w:pPr>
            <w:r>
              <w:rPr>
                <w:sz w:val="21"/>
              </w:rPr>
              <w:t>241.48</w:t>
            </w:r>
            <w:r>
              <w:rPr>
                <w:sz w:val="18"/>
              </w:rPr>
              <w:t> </w:t>
            </w:r>
          </w:p>
        </w:tc>
        <w:tc>
          <w:tcPr>
            <w:tcW w:w="328" w:type="dxa"/>
          </w:tcPr>
          <w:p>
            <w:pPr>
              <w:pStyle w:val="TableParagraph"/>
              <w:spacing w:before="0"/>
              <w:ind w:right="-44"/>
              <w:jc w:val="right"/>
              <w:rPr>
                <w:sz w:val="18"/>
              </w:rPr>
            </w:pPr>
            <w:r>
              <w:rPr>
                <w:sz w:val="18"/>
              </w:rPr>
              <w:t> </w:t>
            </w:r>
          </w:p>
        </w:tc>
        <w:tc>
          <w:tcPr>
            <w:tcW w:w="1168" w:type="dxa"/>
          </w:tcPr>
          <w:p>
            <w:pPr>
              <w:pStyle w:val="TableParagraph"/>
              <w:ind w:right="51"/>
              <w:jc w:val="right"/>
              <w:rPr>
                <w:sz w:val="21"/>
              </w:rPr>
            </w:pPr>
            <w:r>
              <w:rPr>
                <w:sz w:val="21"/>
              </w:rPr>
              <w:t>38,873,446</w:t>
            </w:r>
          </w:p>
          <w:p>
            <w:pPr>
              <w:pStyle w:val="TableParagraph"/>
              <w:spacing w:line="250" w:lineRule="exact" w:before="5"/>
              <w:ind w:right="-44"/>
              <w:jc w:val="right"/>
              <w:rPr>
                <w:sz w:val="18"/>
              </w:rPr>
            </w:pPr>
            <w:r>
              <w:rPr>
                <w:sz w:val="21"/>
              </w:rPr>
              <w:t>.75</w:t>
            </w:r>
            <w:r>
              <w:rPr>
                <w:sz w:val="18"/>
              </w:rPr>
              <w:t> </w:t>
            </w:r>
          </w:p>
        </w:tc>
        <w:tc>
          <w:tcPr>
            <w:tcW w:w="1240" w:type="dxa"/>
          </w:tcPr>
          <w:p>
            <w:pPr>
              <w:pStyle w:val="TableParagraph"/>
              <w:ind w:right="53"/>
              <w:jc w:val="right"/>
              <w:rPr>
                <w:sz w:val="21"/>
              </w:rPr>
            </w:pPr>
            <w:r>
              <w:rPr>
                <w:sz w:val="21"/>
              </w:rPr>
              <w:t>181,721,55</w:t>
            </w:r>
          </w:p>
          <w:p>
            <w:pPr>
              <w:pStyle w:val="TableParagraph"/>
              <w:spacing w:line="250" w:lineRule="exact" w:before="5"/>
              <w:ind w:right="-44"/>
              <w:jc w:val="right"/>
              <w:rPr>
                <w:sz w:val="18"/>
              </w:rPr>
            </w:pPr>
            <w:r>
              <w:rPr>
                <w:sz w:val="21"/>
              </w:rPr>
              <w:t>6.02</w:t>
            </w:r>
            <w:r>
              <w:rPr>
                <w:sz w:val="18"/>
              </w:rPr>
              <w:t> </w:t>
            </w:r>
          </w:p>
        </w:tc>
        <w:tc>
          <w:tcPr>
            <w:tcW w:w="289" w:type="dxa"/>
          </w:tcPr>
          <w:p>
            <w:pPr>
              <w:pStyle w:val="TableParagraph"/>
              <w:spacing w:before="0"/>
              <w:ind w:right="-44"/>
              <w:jc w:val="right"/>
              <w:rPr>
                <w:sz w:val="18"/>
              </w:rPr>
            </w:pPr>
            <w:r>
              <w:rPr>
                <w:sz w:val="18"/>
              </w:rPr>
              <w:t> </w:t>
            </w:r>
          </w:p>
        </w:tc>
        <w:tc>
          <w:tcPr>
            <w:tcW w:w="1364" w:type="dxa"/>
          </w:tcPr>
          <w:p>
            <w:pPr>
              <w:pStyle w:val="TableParagraph"/>
              <w:ind w:right="54"/>
              <w:jc w:val="right"/>
              <w:rPr>
                <w:sz w:val="21"/>
              </w:rPr>
            </w:pPr>
            <w:r>
              <w:rPr>
                <w:sz w:val="21"/>
              </w:rPr>
              <w:t>2,201,191,1</w:t>
            </w:r>
          </w:p>
          <w:p>
            <w:pPr>
              <w:pStyle w:val="TableParagraph"/>
              <w:spacing w:line="250" w:lineRule="exact" w:before="5"/>
              <w:ind w:right="-44"/>
              <w:jc w:val="right"/>
              <w:rPr>
                <w:sz w:val="18"/>
              </w:rPr>
            </w:pPr>
            <w:r>
              <w:rPr>
                <w:sz w:val="21"/>
              </w:rPr>
              <w:t>75.66</w:t>
            </w:r>
            <w:r>
              <w:rPr>
                <w:sz w:val="18"/>
              </w:rPr>
              <w:t> </w:t>
            </w:r>
          </w:p>
        </w:tc>
        <w:tc>
          <w:tcPr>
            <w:tcW w:w="339" w:type="dxa"/>
          </w:tcPr>
          <w:p>
            <w:pPr>
              <w:pStyle w:val="TableParagraph"/>
              <w:spacing w:before="0"/>
              <w:ind w:right="-44"/>
              <w:jc w:val="right"/>
              <w:rPr>
                <w:sz w:val="18"/>
              </w:rPr>
            </w:pPr>
            <w:r>
              <w:rPr>
                <w:sz w:val="18"/>
              </w:rPr>
              <w:t> </w:t>
            </w:r>
          </w:p>
        </w:tc>
        <w:tc>
          <w:tcPr>
            <w:tcW w:w="1314" w:type="dxa"/>
          </w:tcPr>
          <w:p>
            <w:pPr>
              <w:pStyle w:val="TableParagraph"/>
              <w:ind w:right="56"/>
              <w:jc w:val="right"/>
              <w:rPr>
                <w:sz w:val="21"/>
              </w:rPr>
            </w:pPr>
            <w:r>
              <w:rPr>
                <w:sz w:val="21"/>
              </w:rPr>
              <w:t>3,909,610,9</w:t>
            </w:r>
          </w:p>
          <w:p>
            <w:pPr>
              <w:pStyle w:val="TableParagraph"/>
              <w:spacing w:line="250" w:lineRule="exact" w:before="5"/>
              <w:ind w:right="-44"/>
              <w:jc w:val="right"/>
              <w:rPr>
                <w:sz w:val="18"/>
              </w:rPr>
            </w:pPr>
            <w:r>
              <w:rPr>
                <w:sz w:val="21"/>
              </w:rPr>
              <w:t>64.69</w:t>
            </w:r>
            <w:r>
              <w:rPr>
                <w:sz w:val="18"/>
              </w:rPr>
              <w:t> </w:t>
            </w:r>
          </w:p>
        </w:tc>
        <w:tc>
          <w:tcPr>
            <w:tcW w:w="1239" w:type="dxa"/>
          </w:tcPr>
          <w:p>
            <w:pPr>
              <w:pStyle w:val="TableParagraph"/>
              <w:ind w:right="56"/>
              <w:jc w:val="right"/>
              <w:rPr>
                <w:sz w:val="21"/>
              </w:rPr>
            </w:pPr>
            <w:r>
              <w:rPr>
                <w:sz w:val="21"/>
              </w:rPr>
              <w:t>155,414,73</w:t>
            </w:r>
          </w:p>
          <w:p>
            <w:pPr>
              <w:pStyle w:val="TableParagraph"/>
              <w:spacing w:line="250" w:lineRule="exact" w:before="5"/>
              <w:ind w:right="-44"/>
              <w:jc w:val="right"/>
              <w:rPr>
                <w:sz w:val="18"/>
              </w:rPr>
            </w:pPr>
            <w:r>
              <w:rPr>
                <w:sz w:val="21"/>
              </w:rPr>
              <w:t>7.09</w:t>
            </w:r>
            <w:r>
              <w:rPr>
                <w:sz w:val="18"/>
              </w:rPr>
              <w:t> </w:t>
            </w:r>
          </w:p>
        </w:tc>
        <w:tc>
          <w:tcPr>
            <w:tcW w:w="1400" w:type="dxa"/>
          </w:tcPr>
          <w:p>
            <w:pPr>
              <w:pStyle w:val="TableParagraph"/>
              <w:ind w:right="57"/>
              <w:jc w:val="right"/>
              <w:rPr>
                <w:sz w:val="21"/>
              </w:rPr>
            </w:pPr>
            <w:r>
              <w:rPr>
                <w:sz w:val="21"/>
              </w:rPr>
              <w:t>4,065,025,70</w:t>
            </w:r>
          </w:p>
          <w:p>
            <w:pPr>
              <w:pStyle w:val="TableParagraph"/>
              <w:spacing w:line="250" w:lineRule="exact" w:before="5"/>
              <w:ind w:right="-29"/>
              <w:jc w:val="right"/>
              <w:rPr>
                <w:sz w:val="18"/>
              </w:rPr>
            </w:pPr>
            <w:r>
              <w:rPr>
                <w:sz w:val="21"/>
              </w:rPr>
              <w:t>1.78</w:t>
            </w:r>
            <w:r>
              <w:rPr>
                <w:sz w:val="18"/>
              </w:rPr>
              <w:t> </w:t>
            </w:r>
          </w:p>
        </w:tc>
      </w:tr>
    </w:tbl>
    <w:p>
      <w:pPr>
        <w:pStyle w:val="BodyText"/>
        <w:spacing w:before="2"/>
        <w:ind w:left="644"/>
      </w:pPr>
      <w:r>
        <w:rPr>
          <w:spacing w:val="-2"/>
        </w:rPr>
        <w:t>公司负责人：王东海 主管会计工作负责人：白恒飞 会计机构负责人：陈学伟</w:t>
      </w:r>
      <w:r>
        <w:rPr>
          <w:color w:val="FF0000"/>
        </w:rPr>
        <w:t> </w:t>
      </w:r>
    </w:p>
    <w:p>
      <w:pPr>
        <w:pStyle w:val="BodyText"/>
        <w:spacing w:before="4"/>
        <w:ind w:left="644"/>
      </w:pPr>
      <w:r>
        <w:rPr>
          <w:w w:val="100"/>
        </w:rPr>
        <w:t> </w:t>
      </w:r>
    </w:p>
    <w:p>
      <w:pPr>
        <w:pStyle w:val="BodyText"/>
        <w:spacing w:before="2"/>
        <w:ind w:left="644"/>
      </w:pPr>
      <w:r>
        <w:rPr>
          <w:w w:val="100"/>
        </w:rPr>
        <w:t> </w:t>
      </w:r>
    </w:p>
    <w:p>
      <w:pPr>
        <w:pStyle w:val="BodyText"/>
        <w:spacing w:line="242" w:lineRule="auto" w:before="5"/>
        <w:ind w:left="6448" w:right="5941"/>
        <w:jc w:val="center"/>
      </w:pPr>
      <w:r>
        <w:rPr/>
        <w:t>母公司所有者权益变动表2022</w:t>
      </w:r>
      <w:r>
        <w:rPr>
          <w:spacing w:val="-37"/>
        </w:rPr>
        <w:t> 年 </w:t>
      </w:r>
      <w:r>
        <w:rPr/>
        <w:t>1—12</w:t>
      </w:r>
      <w:r>
        <w:rPr>
          <w:spacing w:val="-28"/>
        </w:rPr>
        <w:t> 月</w:t>
      </w:r>
      <w:r>
        <w:rPr/>
        <w:t> </w:t>
      </w:r>
    </w:p>
    <w:p>
      <w:pPr>
        <w:pStyle w:val="BodyText"/>
        <w:spacing w:before="1"/>
        <w:ind w:left="12465" w:right="162"/>
        <w:jc w:val="center"/>
      </w:pPr>
      <w:r>
        <w:rPr>
          <w:spacing w:val="7"/>
        </w:rPr>
        <w:t>单位:元 币种:人民币</w:t>
      </w:r>
      <w:r>
        <w:rPr/>
        <w:t> </w:t>
      </w:r>
    </w:p>
    <w:tbl>
      <w:tblPr>
        <w:tblW w:w="0" w:type="auto"/>
        <w:jc w:val="left"/>
        <w:tblInd w:w="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7"/>
        <w:gridCol w:w="1771"/>
        <w:gridCol w:w="356"/>
        <w:gridCol w:w="375"/>
        <w:gridCol w:w="284"/>
        <w:gridCol w:w="1419"/>
        <w:gridCol w:w="1133"/>
        <w:gridCol w:w="711"/>
        <w:gridCol w:w="850"/>
        <w:gridCol w:w="1702"/>
        <w:gridCol w:w="1700"/>
        <w:gridCol w:w="1908"/>
      </w:tblGrid>
      <w:tr>
        <w:trPr>
          <w:trHeight w:val="232" w:hRule="atLeast"/>
        </w:trPr>
        <w:tc>
          <w:tcPr>
            <w:tcW w:w="1757" w:type="dxa"/>
            <w:vMerge w:val="restart"/>
          </w:tcPr>
          <w:p>
            <w:pPr>
              <w:pStyle w:val="TableParagraph"/>
              <w:spacing w:before="0"/>
              <w:rPr>
                <w:sz w:val="18"/>
              </w:rPr>
            </w:pPr>
          </w:p>
          <w:p>
            <w:pPr>
              <w:pStyle w:val="TableParagraph"/>
              <w:spacing w:before="0"/>
              <w:rPr>
                <w:sz w:val="18"/>
              </w:rPr>
            </w:pPr>
          </w:p>
          <w:p>
            <w:pPr>
              <w:pStyle w:val="TableParagraph"/>
              <w:spacing w:before="134"/>
              <w:ind w:left="723" w:right="623"/>
              <w:jc w:val="center"/>
              <w:rPr>
                <w:sz w:val="18"/>
              </w:rPr>
            </w:pPr>
            <w:r>
              <w:rPr>
                <w:sz w:val="18"/>
              </w:rPr>
              <w:t>项目 </w:t>
            </w:r>
          </w:p>
        </w:tc>
        <w:tc>
          <w:tcPr>
            <w:tcW w:w="12209" w:type="dxa"/>
            <w:gridSpan w:val="11"/>
          </w:tcPr>
          <w:p>
            <w:pPr>
              <w:pStyle w:val="TableParagraph"/>
              <w:spacing w:line="212" w:lineRule="exact" w:before="0"/>
              <w:ind w:left="112"/>
              <w:jc w:val="center"/>
              <w:rPr>
                <w:sz w:val="21"/>
              </w:rPr>
            </w:pPr>
            <w:r>
              <w:rPr>
                <w:w w:val="100"/>
                <w:sz w:val="21"/>
              </w:rPr>
              <w:t> </w:t>
            </w:r>
            <w:r>
              <w:rPr>
                <w:spacing w:val="-1"/>
                <w:sz w:val="18"/>
              </w:rPr>
              <w:t>2022</w:t>
            </w:r>
            <w:r>
              <w:rPr>
                <w:spacing w:val="-15"/>
                <w:sz w:val="18"/>
              </w:rPr>
              <w:t> 年度</w:t>
            </w:r>
            <w:r>
              <w:rPr>
                <w:w w:val="100"/>
                <w:sz w:val="21"/>
              </w:rPr>
              <w:t> </w:t>
            </w:r>
          </w:p>
        </w:tc>
      </w:tr>
      <w:tr>
        <w:trPr>
          <w:trHeight w:val="467" w:hRule="atLeast"/>
        </w:trPr>
        <w:tc>
          <w:tcPr>
            <w:tcW w:w="1757" w:type="dxa"/>
            <w:vMerge/>
            <w:tcBorders>
              <w:top w:val="nil"/>
            </w:tcBorders>
          </w:tcPr>
          <w:p>
            <w:pPr>
              <w:rPr>
                <w:sz w:val="2"/>
                <w:szCs w:val="2"/>
              </w:rPr>
            </w:pPr>
          </w:p>
        </w:tc>
        <w:tc>
          <w:tcPr>
            <w:tcW w:w="1771" w:type="dxa"/>
            <w:vMerge w:val="restart"/>
          </w:tcPr>
          <w:p>
            <w:pPr>
              <w:pStyle w:val="TableParagraph"/>
              <w:spacing w:before="0"/>
              <w:rPr>
                <w:sz w:val="18"/>
              </w:rPr>
            </w:pPr>
          </w:p>
          <w:p>
            <w:pPr>
              <w:pStyle w:val="TableParagraph"/>
              <w:spacing w:before="11"/>
              <w:rPr>
                <w:sz w:val="18"/>
              </w:rPr>
            </w:pPr>
          </w:p>
          <w:p>
            <w:pPr>
              <w:pStyle w:val="TableParagraph"/>
              <w:spacing w:before="0"/>
              <w:ind w:left="120"/>
              <w:rPr>
                <w:sz w:val="18"/>
              </w:rPr>
            </w:pPr>
            <w:r>
              <w:rPr>
                <w:sz w:val="18"/>
              </w:rPr>
              <w:t>实收资本 (或股本) </w:t>
            </w:r>
          </w:p>
        </w:tc>
        <w:tc>
          <w:tcPr>
            <w:tcW w:w="1015" w:type="dxa"/>
            <w:gridSpan w:val="3"/>
          </w:tcPr>
          <w:p>
            <w:pPr>
              <w:pStyle w:val="TableParagraph"/>
              <w:spacing w:line="230" w:lineRule="atLeast" w:before="0"/>
              <w:ind w:left="327" w:right="136" w:hanging="181"/>
              <w:rPr>
                <w:sz w:val="18"/>
              </w:rPr>
            </w:pPr>
            <w:r>
              <w:rPr>
                <w:spacing w:val="-1"/>
                <w:sz w:val="18"/>
              </w:rPr>
              <w:t>其他权益</w:t>
            </w:r>
            <w:r>
              <w:rPr>
                <w:sz w:val="18"/>
              </w:rPr>
              <w:t>工具 </w:t>
            </w:r>
          </w:p>
        </w:tc>
        <w:tc>
          <w:tcPr>
            <w:tcW w:w="1419" w:type="dxa"/>
            <w:vMerge w:val="restart"/>
          </w:tcPr>
          <w:p>
            <w:pPr>
              <w:pStyle w:val="TableParagraph"/>
              <w:spacing w:before="0"/>
              <w:rPr>
                <w:sz w:val="18"/>
              </w:rPr>
            </w:pPr>
          </w:p>
          <w:p>
            <w:pPr>
              <w:pStyle w:val="TableParagraph"/>
              <w:spacing w:before="11"/>
              <w:rPr>
                <w:sz w:val="18"/>
              </w:rPr>
            </w:pPr>
          </w:p>
          <w:p>
            <w:pPr>
              <w:pStyle w:val="TableParagraph"/>
              <w:spacing w:before="0"/>
              <w:ind w:left="346"/>
              <w:rPr>
                <w:sz w:val="18"/>
              </w:rPr>
            </w:pPr>
            <w:r>
              <w:rPr>
                <w:sz w:val="18"/>
              </w:rPr>
              <w:t>资本公积 </w:t>
            </w:r>
          </w:p>
        </w:tc>
        <w:tc>
          <w:tcPr>
            <w:tcW w:w="1133" w:type="dxa"/>
            <w:vMerge w:val="restart"/>
          </w:tcPr>
          <w:p>
            <w:pPr>
              <w:pStyle w:val="TableParagraph"/>
              <w:spacing w:before="0"/>
              <w:rPr>
                <w:sz w:val="18"/>
              </w:rPr>
            </w:pPr>
          </w:p>
          <w:p>
            <w:pPr>
              <w:pStyle w:val="TableParagraph"/>
              <w:spacing w:before="11"/>
              <w:rPr>
                <w:sz w:val="18"/>
              </w:rPr>
            </w:pPr>
          </w:p>
          <w:p>
            <w:pPr>
              <w:pStyle w:val="TableParagraph"/>
              <w:spacing w:before="0"/>
              <w:ind w:left="115"/>
              <w:rPr>
                <w:sz w:val="18"/>
              </w:rPr>
            </w:pPr>
            <w:r>
              <w:rPr>
                <w:sz w:val="18"/>
              </w:rPr>
              <w:t>减：库存股 </w:t>
            </w:r>
          </w:p>
        </w:tc>
        <w:tc>
          <w:tcPr>
            <w:tcW w:w="711" w:type="dxa"/>
            <w:vMerge w:val="restart"/>
          </w:tcPr>
          <w:p>
            <w:pPr>
              <w:pStyle w:val="TableParagraph"/>
              <w:spacing w:before="0"/>
              <w:rPr>
                <w:sz w:val="18"/>
              </w:rPr>
            </w:pPr>
          </w:p>
          <w:p>
            <w:pPr>
              <w:pStyle w:val="TableParagraph"/>
              <w:spacing w:line="242" w:lineRule="auto" w:before="127"/>
              <w:ind w:left="84" w:right="-15"/>
              <w:rPr>
                <w:sz w:val="18"/>
              </w:rPr>
            </w:pPr>
            <w:r>
              <w:rPr>
                <w:sz w:val="18"/>
              </w:rPr>
              <w:t>其他综合收益 </w:t>
            </w:r>
          </w:p>
        </w:tc>
        <w:tc>
          <w:tcPr>
            <w:tcW w:w="850" w:type="dxa"/>
            <w:vMerge w:val="restart"/>
          </w:tcPr>
          <w:p>
            <w:pPr>
              <w:pStyle w:val="TableParagraph"/>
              <w:spacing w:before="0"/>
              <w:rPr>
                <w:sz w:val="18"/>
              </w:rPr>
            </w:pPr>
          </w:p>
          <w:p>
            <w:pPr>
              <w:pStyle w:val="TableParagraph"/>
              <w:spacing w:before="11"/>
              <w:rPr>
                <w:sz w:val="18"/>
              </w:rPr>
            </w:pPr>
          </w:p>
          <w:p>
            <w:pPr>
              <w:pStyle w:val="TableParagraph"/>
              <w:spacing w:before="0"/>
              <w:ind w:left="62" w:right="-44"/>
              <w:rPr>
                <w:sz w:val="18"/>
              </w:rPr>
            </w:pPr>
            <w:r>
              <w:rPr>
                <w:sz w:val="18"/>
              </w:rPr>
              <w:t>专项储备 </w:t>
            </w:r>
          </w:p>
        </w:tc>
        <w:tc>
          <w:tcPr>
            <w:tcW w:w="1702" w:type="dxa"/>
            <w:vMerge w:val="restart"/>
          </w:tcPr>
          <w:p>
            <w:pPr>
              <w:pStyle w:val="TableParagraph"/>
              <w:spacing w:before="0"/>
              <w:rPr>
                <w:sz w:val="18"/>
              </w:rPr>
            </w:pPr>
          </w:p>
          <w:p>
            <w:pPr>
              <w:pStyle w:val="TableParagraph"/>
              <w:spacing w:before="11"/>
              <w:rPr>
                <w:sz w:val="18"/>
              </w:rPr>
            </w:pPr>
          </w:p>
          <w:p>
            <w:pPr>
              <w:pStyle w:val="TableParagraph"/>
              <w:spacing w:before="0"/>
              <w:ind w:left="486"/>
              <w:rPr>
                <w:sz w:val="18"/>
              </w:rPr>
            </w:pPr>
            <w:r>
              <w:rPr>
                <w:sz w:val="18"/>
              </w:rPr>
              <w:t>盈余公积 </w:t>
            </w:r>
          </w:p>
        </w:tc>
        <w:tc>
          <w:tcPr>
            <w:tcW w:w="1700" w:type="dxa"/>
            <w:vMerge w:val="restart"/>
          </w:tcPr>
          <w:p>
            <w:pPr>
              <w:pStyle w:val="TableParagraph"/>
              <w:spacing w:before="0"/>
              <w:rPr>
                <w:sz w:val="18"/>
              </w:rPr>
            </w:pPr>
          </w:p>
          <w:p>
            <w:pPr>
              <w:pStyle w:val="TableParagraph"/>
              <w:spacing w:before="11"/>
              <w:rPr>
                <w:sz w:val="18"/>
              </w:rPr>
            </w:pPr>
          </w:p>
          <w:p>
            <w:pPr>
              <w:pStyle w:val="TableParagraph"/>
              <w:spacing w:before="0"/>
              <w:ind w:left="397"/>
              <w:rPr>
                <w:sz w:val="18"/>
              </w:rPr>
            </w:pPr>
            <w:r>
              <w:rPr>
                <w:sz w:val="18"/>
              </w:rPr>
              <w:t>未分配利润 </w:t>
            </w:r>
          </w:p>
        </w:tc>
        <w:tc>
          <w:tcPr>
            <w:tcW w:w="1908" w:type="dxa"/>
            <w:vMerge w:val="restart"/>
          </w:tcPr>
          <w:p>
            <w:pPr>
              <w:pStyle w:val="TableParagraph"/>
              <w:spacing w:before="0"/>
              <w:rPr>
                <w:sz w:val="18"/>
              </w:rPr>
            </w:pPr>
          </w:p>
          <w:p>
            <w:pPr>
              <w:pStyle w:val="TableParagraph"/>
              <w:spacing w:before="11"/>
              <w:rPr>
                <w:sz w:val="18"/>
              </w:rPr>
            </w:pPr>
          </w:p>
          <w:p>
            <w:pPr>
              <w:pStyle w:val="TableParagraph"/>
              <w:spacing w:before="0"/>
              <w:ind w:left="322"/>
              <w:rPr>
                <w:sz w:val="18"/>
              </w:rPr>
            </w:pPr>
            <w:r>
              <w:rPr>
                <w:sz w:val="18"/>
              </w:rPr>
              <w:t>所有者权益合计 </w:t>
            </w:r>
          </w:p>
        </w:tc>
      </w:tr>
      <w:tr>
        <w:trPr>
          <w:trHeight w:val="700" w:hRule="atLeast"/>
        </w:trPr>
        <w:tc>
          <w:tcPr>
            <w:tcW w:w="1757" w:type="dxa"/>
            <w:vMerge/>
            <w:tcBorders>
              <w:top w:val="nil"/>
            </w:tcBorders>
          </w:tcPr>
          <w:p>
            <w:pPr>
              <w:rPr>
                <w:sz w:val="2"/>
                <w:szCs w:val="2"/>
              </w:rPr>
            </w:pPr>
          </w:p>
        </w:tc>
        <w:tc>
          <w:tcPr>
            <w:tcW w:w="1771" w:type="dxa"/>
            <w:vMerge/>
            <w:tcBorders>
              <w:top w:val="nil"/>
            </w:tcBorders>
          </w:tcPr>
          <w:p>
            <w:pPr>
              <w:rPr>
                <w:sz w:val="2"/>
                <w:szCs w:val="2"/>
              </w:rPr>
            </w:pPr>
          </w:p>
        </w:tc>
        <w:tc>
          <w:tcPr>
            <w:tcW w:w="356" w:type="dxa"/>
          </w:tcPr>
          <w:p>
            <w:pPr>
              <w:pStyle w:val="TableParagraph"/>
              <w:spacing w:before="0"/>
              <w:ind w:left="88"/>
              <w:rPr>
                <w:sz w:val="18"/>
              </w:rPr>
            </w:pPr>
            <w:r>
              <w:rPr>
                <w:sz w:val="18"/>
              </w:rPr>
              <w:t>优</w:t>
            </w:r>
          </w:p>
          <w:p>
            <w:pPr>
              <w:pStyle w:val="TableParagraph"/>
              <w:spacing w:line="230" w:lineRule="atLeast" w:before="0"/>
              <w:ind w:left="88" w:right="-15"/>
              <w:rPr>
                <w:sz w:val="18"/>
              </w:rPr>
            </w:pPr>
            <w:r>
              <w:rPr>
                <w:sz w:val="18"/>
              </w:rPr>
              <w:t>先股 </w:t>
            </w:r>
          </w:p>
        </w:tc>
        <w:tc>
          <w:tcPr>
            <w:tcW w:w="375" w:type="dxa"/>
          </w:tcPr>
          <w:p>
            <w:pPr>
              <w:pStyle w:val="TableParagraph"/>
              <w:spacing w:before="0"/>
              <w:ind w:left="96"/>
              <w:rPr>
                <w:sz w:val="18"/>
              </w:rPr>
            </w:pPr>
            <w:r>
              <w:rPr>
                <w:sz w:val="18"/>
              </w:rPr>
              <w:t>永</w:t>
            </w:r>
          </w:p>
          <w:p>
            <w:pPr>
              <w:pStyle w:val="TableParagraph"/>
              <w:spacing w:line="230" w:lineRule="atLeast" w:before="0"/>
              <w:ind w:left="96" w:right="-15"/>
              <w:rPr>
                <w:sz w:val="18"/>
              </w:rPr>
            </w:pPr>
            <w:r>
              <w:rPr>
                <w:sz w:val="18"/>
              </w:rPr>
              <w:t>续债 </w:t>
            </w:r>
          </w:p>
        </w:tc>
        <w:tc>
          <w:tcPr>
            <w:tcW w:w="284" w:type="dxa"/>
          </w:tcPr>
          <w:p>
            <w:pPr>
              <w:pStyle w:val="TableParagraph"/>
              <w:spacing w:line="242" w:lineRule="auto" w:before="117"/>
              <w:ind w:left="56" w:right="36"/>
              <w:rPr>
                <w:sz w:val="18"/>
              </w:rPr>
            </w:pPr>
            <w:r>
              <w:rPr>
                <w:sz w:val="18"/>
              </w:rPr>
              <w:t>其他</w:t>
            </w:r>
          </w:p>
        </w:tc>
        <w:tc>
          <w:tcPr>
            <w:tcW w:w="1419" w:type="dxa"/>
            <w:vMerge/>
            <w:tcBorders>
              <w:top w:val="nil"/>
            </w:tcBorders>
          </w:tcPr>
          <w:p>
            <w:pPr>
              <w:rPr>
                <w:sz w:val="2"/>
                <w:szCs w:val="2"/>
              </w:rPr>
            </w:pPr>
          </w:p>
        </w:tc>
        <w:tc>
          <w:tcPr>
            <w:tcW w:w="1133" w:type="dxa"/>
            <w:vMerge/>
            <w:tcBorders>
              <w:top w:val="nil"/>
            </w:tcBorders>
          </w:tcPr>
          <w:p>
            <w:pPr>
              <w:rPr>
                <w:sz w:val="2"/>
                <w:szCs w:val="2"/>
              </w:rPr>
            </w:pPr>
          </w:p>
        </w:tc>
        <w:tc>
          <w:tcPr>
            <w:tcW w:w="711" w:type="dxa"/>
            <w:vMerge/>
            <w:tcBorders>
              <w:top w:val="nil"/>
            </w:tcBorders>
          </w:tcPr>
          <w:p>
            <w:pPr>
              <w:rPr>
                <w:sz w:val="2"/>
                <w:szCs w:val="2"/>
              </w:rPr>
            </w:pPr>
          </w:p>
        </w:tc>
        <w:tc>
          <w:tcPr>
            <w:tcW w:w="850" w:type="dxa"/>
            <w:vMerge/>
            <w:tcBorders>
              <w:top w:val="nil"/>
            </w:tcBorders>
          </w:tcPr>
          <w:p>
            <w:pPr>
              <w:rPr>
                <w:sz w:val="2"/>
                <w:szCs w:val="2"/>
              </w:rPr>
            </w:pPr>
          </w:p>
        </w:tc>
        <w:tc>
          <w:tcPr>
            <w:tcW w:w="1702" w:type="dxa"/>
            <w:vMerge/>
            <w:tcBorders>
              <w:top w:val="nil"/>
            </w:tcBorders>
          </w:tcPr>
          <w:p>
            <w:pPr>
              <w:rPr>
                <w:sz w:val="2"/>
                <w:szCs w:val="2"/>
              </w:rPr>
            </w:pPr>
          </w:p>
        </w:tc>
        <w:tc>
          <w:tcPr>
            <w:tcW w:w="1700" w:type="dxa"/>
            <w:vMerge/>
            <w:tcBorders>
              <w:top w:val="nil"/>
            </w:tcBorders>
          </w:tcPr>
          <w:p>
            <w:pPr>
              <w:rPr>
                <w:sz w:val="2"/>
                <w:szCs w:val="2"/>
              </w:rPr>
            </w:pPr>
          </w:p>
        </w:tc>
        <w:tc>
          <w:tcPr>
            <w:tcW w:w="1908" w:type="dxa"/>
            <w:vMerge/>
            <w:tcBorders>
              <w:top w:val="nil"/>
            </w:tcBorders>
          </w:tcPr>
          <w:p>
            <w:pPr>
              <w:rPr>
                <w:sz w:val="2"/>
                <w:szCs w:val="2"/>
              </w:rPr>
            </w:pPr>
          </w:p>
        </w:tc>
      </w:tr>
      <w:tr>
        <w:trPr>
          <w:trHeight w:val="544" w:hRule="atLeast"/>
        </w:trPr>
        <w:tc>
          <w:tcPr>
            <w:tcW w:w="1757" w:type="dxa"/>
          </w:tcPr>
          <w:p>
            <w:pPr>
              <w:pStyle w:val="TableParagraph"/>
              <w:spacing w:line="230" w:lineRule="exact" w:before="0"/>
              <w:ind w:left="57"/>
              <w:rPr>
                <w:sz w:val="18"/>
              </w:rPr>
            </w:pPr>
            <w:r>
              <w:rPr>
                <w:sz w:val="18"/>
              </w:rPr>
              <w:t>一、上年年末余额 </w:t>
            </w:r>
          </w:p>
        </w:tc>
        <w:tc>
          <w:tcPr>
            <w:tcW w:w="1771" w:type="dxa"/>
          </w:tcPr>
          <w:p>
            <w:pPr>
              <w:pStyle w:val="TableParagraph"/>
              <w:ind w:right="42"/>
              <w:jc w:val="right"/>
              <w:rPr>
                <w:sz w:val="21"/>
              </w:rPr>
            </w:pPr>
            <w:r>
              <w:rPr>
                <w:sz w:val="21"/>
              </w:rPr>
              <w:t>1,363,010,801.0</w:t>
            </w:r>
          </w:p>
          <w:p>
            <w:pPr>
              <w:pStyle w:val="TableParagraph"/>
              <w:spacing w:line="250" w:lineRule="exact" w:before="4"/>
              <w:ind w:right="-44"/>
              <w:jc w:val="right"/>
              <w:rPr>
                <w:sz w:val="18"/>
              </w:rPr>
            </w:pPr>
            <w:r>
              <w:rPr>
                <w:sz w:val="21"/>
              </w:rPr>
              <w:t>0</w:t>
            </w:r>
            <w:r>
              <w:rPr>
                <w:sz w:val="18"/>
              </w:rPr>
              <w:t> </w:t>
            </w:r>
          </w:p>
        </w:tc>
        <w:tc>
          <w:tcPr>
            <w:tcW w:w="356" w:type="dxa"/>
          </w:tcPr>
          <w:p>
            <w:pPr>
              <w:pStyle w:val="TableParagraph"/>
              <w:spacing w:line="230" w:lineRule="exact" w:before="0"/>
              <w:ind w:right="-58"/>
              <w:jc w:val="right"/>
              <w:rPr>
                <w:sz w:val="18"/>
              </w:rPr>
            </w:pPr>
            <w:r>
              <w:rPr>
                <w:sz w:val="18"/>
              </w:rPr>
              <w:t> </w:t>
            </w:r>
          </w:p>
        </w:tc>
        <w:tc>
          <w:tcPr>
            <w:tcW w:w="375" w:type="dxa"/>
          </w:tcPr>
          <w:p>
            <w:pPr>
              <w:pStyle w:val="TableParagraph"/>
              <w:spacing w:line="230" w:lineRule="exact" w:before="0"/>
              <w:ind w:right="-44"/>
              <w:jc w:val="right"/>
              <w:rPr>
                <w:sz w:val="18"/>
              </w:rPr>
            </w:pPr>
            <w:r>
              <w:rPr>
                <w:sz w:val="18"/>
              </w:rPr>
              <w:t> </w:t>
            </w:r>
          </w:p>
        </w:tc>
        <w:tc>
          <w:tcPr>
            <w:tcW w:w="284" w:type="dxa"/>
          </w:tcPr>
          <w:p>
            <w:pPr>
              <w:pStyle w:val="TableParagraph"/>
              <w:spacing w:line="230" w:lineRule="exact" w:before="0"/>
              <w:ind w:right="-44"/>
              <w:jc w:val="right"/>
              <w:rPr>
                <w:sz w:val="18"/>
              </w:rPr>
            </w:pPr>
            <w:r>
              <w:rPr>
                <w:sz w:val="18"/>
              </w:rPr>
              <w:t> </w:t>
            </w:r>
          </w:p>
        </w:tc>
        <w:tc>
          <w:tcPr>
            <w:tcW w:w="1419" w:type="dxa"/>
          </w:tcPr>
          <w:p>
            <w:pPr>
              <w:pStyle w:val="TableParagraph"/>
              <w:ind w:right="45"/>
              <w:jc w:val="right"/>
              <w:rPr>
                <w:sz w:val="21"/>
              </w:rPr>
            </w:pPr>
            <w:r>
              <w:rPr>
                <w:sz w:val="21"/>
              </w:rPr>
              <w:t>4,548,852,89</w:t>
            </w:r>
          </w:p>
          <w:p>
            <w:pPr>
              <w:pStyle w:val="TableParagraph"/>
              <w:spacing w:line="250" w:lineRule="exact" w:before="4"/>
              <w:ind w:right="-44"/>
              <w:jc w:val="right"/>
              <w:rPr>
                <w:sz w:val="18"/>
              </w:rPr>
            </w:pPr>
            <w:r>
              <w:rPr>
                <w:sz w:val="21"/>
              </w:rPr>
              <w:t>2.26</w:t>
            </w:r>
            <w:r>
              <w:rPr>
                <w:sz w:val="18"/>
              </w:rPr>
              <w:t> </w:t>
            </w:r>
          </w:p>
        </w:tc>
        <w:tc>
          <w:tcPr>
            <w:tcW w:w="1133" w:type="dxa"/>
          </w:tcPr>
          <w:p>
            <w:pPr>
              <w:pStyle w:val="TableParagraph"/>
              <w:ind w:right="42"/>
              <w:jc w:val="right"/>
              <w:rPr>
                <w:sz w:val="21"/>
              </w:rPr>
            </w:pPr>
            <w:r>
              <w:rPr>
                <w:sz w:val="21"/>
              </w:rPr>
              <w:t>19,253,24</w:t>
            </w:r>
          </w:p>
          <w:p>
            <w:pPr>
              <w:pStyle w:val="TableParagraph"/>
              <w:spacing w:line="250" w:lineRule="exact" w:before="4"/>
              <w:ind w:right="-44"/>
              <w:jc w:val="right"/>
              <w:rPr>
                <w:sz w:val="18"/>
              </w:rPr>
            </w:pPr>
            <w:r>
              <w:rPr>
                <w:sz w:val="21"/>
              </w:rPr>
              <w:t>1.48</w:t>
            </w:r>
            <w:r>
              <w:rPr>
                <w:sz w:val="18"/>
              </w:rPr>
              <w:t> </w:t>
            </w:r>
          </w:p>
        </w:tc>
        <w:tc>
          <w:tcPr>
            <w:tcW w:w="711" w:type="dxa"/>
          </w:tcPr>
          <w:p>
            <w:pPr>
              <w:pStyle w:val="TableParagraph"/>
              <w:spacing w:line="230" w:lineRule="exact" w:before="0"/>
              <w:ind w:right="-44"/>
              <w:jc w:val="right"/>
              <w:rPr>
                <w:sz w:val="18"/>
              </w:rPr>
            </w:pPr>
            <w:r>
              <w:rPr>
                <w:sz w:val="18"/>
              </w:rPr>
              <w:t> </w:t>
            </w:r>
          </w:p>
        </w:tc>
        <w:tc>
          <w:tcPr>
            <w:tcW w:w="850" w:type="dxa"/>
          </w:tcPr>
          <w:p>
            <w:pPr>
              <w:pStyle w:val="TableParagraph"/>
              <w:spacing w:line="230" w:lineRule="exact" w:before="0"/>
              <w:ind w:right="-44"/>
              <w:jc w:val="right"/>
              <w:rPr>
                <w:sz w:val="18"/>
              </w:rPr>
            </w:pPr>
            <w:r>
              <w:rPr>
                <w:sz w:val="18"/>
              </w:rPr>
              <w:t> </w:t>
            </w:r>
          </w:p>
        </w:tc>
        <w:tc>
          <w:tcPr>
            <w:tcW w:w="1702" w:type="dxa"/>
          </w:tcPr>
          <w:p>
            <w:pPr>
              <w:pStyle w:val="TableParagraph"/>
              <w:ind w:right="-44"/>
              <w:jc w:val="right"/>
              <w:rPr>
                <w:sz w:val="18"/>
              </w:rPr>
            </w:pPr>
            <w:r>
              <w:rPr>
                <w:sz w:val="21"/>
              </w:rPr>
              <w:t>324,265,561.78</w:t>
            </w:r>
            <w:r>
              <w:rPr>
                <w:sz w:val="18"/>
              </w:rPr>
              <w:t> </w:t>
            </w:r>
          </w:p>
        </w:tc>
        <w:tc>
          <w:tcPr>
            <w:tcW w:w="1700" w:type="dxa"/>
          </w:tcPr>
          <w:p>
            <w:pPr>
              <w:pStyle w:val="TableParagraph"/>
              <w:ind w:right="-44"/>
              <w:jc w:val="right"/>
              <w:rPr>
                <w:sz w:val="18"/>
              </w:rPr>
            </w:pPr>
            <w:r>
              <w:rPr>
                <w:sz w:val="21"/>
              </w:rPr>
              <w:t>388,185,334.23</w:t>
            </w:r>
            <w:r>
              <w:rPr>
                <w:sz w:val="18"/>
              </w:rPr>
              <w:t> </w:t>
            </w:r>
          </w:p>
        </w:tc>
        <w:tc>
          <w:tcPr>
            <w:tcW w:w="1908" w:type="dxa"/>
          </w:tcPr>
          <w:p>
            <w:pPr>
              <w:pStyle w:val="TableParagraph"/>
              <w:ind w:right="-44"/>
              <w:jc w:val="right"/>
              <w:rPr>
                <w:sz w:val="18"/>
              </w:rPr>
            </w:pPr>
            <w:r>
              <w:rPr>
                <w:sz w:val="21"/>
              </w:rPr>
              <w:t>6,605,061,347.79</w:t>
            </w:r>
            <w:r>
              <w:rPr>
                <w:sz w:val="18"/>
              </w:rPr>
              <w:t> </w:t>
            </w:r>
          </w:p>
        </w:tc>
      </w:tr>
      <w:tr>
        <w:trPr>
          <w:trHeight w:val="234" w:hRule="atLeast"/>
        </w:trPr>
        <w:tc>
          <w:tcPr>
            <w:tcW w:w="1757" w:type="dxa"/>
          </w:tcPr>
          <w:p>
            <w:pPr>
              <w:pStyle w:val="TableParagraph"/>
              <w:spacing w:line="215" w:lineRule="exact" w:before="0"/>
              <w:ind w:left="57"/>
              <w:rPr>
                <w:sz w:val="18"/>
              </w:rPr>
            </w:pPr>
            <w:r>
              <w:rPr>
                <w:sz w:val="18"/>
              </w:rPr>
              <w:t>加：会计政策变更 </w:t>
            </w:r>
          </w:p>
        </w:tc>
        <w:tc>
          <w:tcPr>
            <w:tcW w:w="1771" w:type="dxa"/>
          </w:tcPr>
          <w:p>
            <w:pPr>
              <w:pStyle w:val="TableParagraph"/>
              <w:spacing w:line="215" w:lineRule="exact" w:before="0"/>
              <w:ind w:right="-44"/>
              <w:jc w:val="right"/>
              <w:rPr>
                <w:sz w:val="18"/>
              </w:rPr>
            </w:pPr>
            <w:r>
              <w:rPr>
                <w:sz w:val="18"/>
              </w:rPr>
              <w:t> </w:t>
            </w:r>
          </w:p>
        </w:tc>
        <w:tc>
          <w:tcPr>
            <w:tcW w:w="356" w:type="dxa"/>
          </w:tcPr>
          <w:p>
            <w:pPr>
              <w:pStyle w:val="TableParagraph"/>
              <w:spacing w:line="215" w:lineRule="exact" w:before="0"/>
              <w:ind w:right="-58"/>
              <w:jc w:val="right"/>
              <w:rPr>
                <w:sz w:val="18"/>
              </w:rPr>
            </w:pPr>
            <w:r>
              <w:rPr>
                <w:sz w:val="18"/>
              </w:rPr>
              <w:t> </w:t>
            </w:r>
          </w:p>
        </w:tc>
        <w:tc>
          <w:tcPr>
            <w:tcW w:w="375" w:type="dxa"/>
          </w:tcPr>
          <w:p>
            <w:pPr>
              <w:pStyle w:val="TableParagraph"/>
              <w:spacing w:line="215" w:lineRule="exact" w:before="0"/>
              <w:ind w:right="-44"/>
              <w:jc w:val="right"/>
              <w:rPr>
                <w:sz w:val="18"/>
              </w:rPr>
            </w:pPr>
            <w:r>
              <w:rPr>
                <w:sz w:val="18"/>
              </w:rPr>
              <w:t> </w:t>
            </w:r>
          </w:p>
        </w:tc>
        <w:tc>
          <w:tcPr>
            <w:tcW w:w="284" w:type="dxa"/>
          </w:tcPr>
          <w:p>
            <w:pPr>
              <w:pStyle w:val="TableParagraph"/>
              <w:spacing w:line="215" w:lineRule="exact" w:before="0"/>
              <w:ind w:right="-44"/>
              <w:jc w:val="right"/>
              <w:rPr>
                <w:sz w:val="18"/>
              </w:rPr>
            </w:pPr>
            <w:r>
              <w:rPr>
                <w:sz w:val="18"/>
              </w:rPr>
              <w:t> </w:t>
            </w:r>
          </w:p>
        </w:tc>
        <w:tc>
          <w:tcPr>
            <w:tcW w:w="1419" w:type="dxa"/>
          </w:tcPr>
          <w:p>
            <w:pPr>
              <w:pStyle w:val="TableParagraph"/>
              <w:spacing w:line="215" w:lineRule="exact" w:before="0"/>
              <w:ind w:right="-44"/>
              <w:jc w:val="right"/>
              <w:rPr>
                <w:sz w:val="18"/>
              </w:rPr>
            </w:pPr>
            <w:r>
              <w:rPr>
                <w:sz w:val="18"/>
              </w:rPr>
              <w:t> </w:t>
            </w:r>
          </w:p>
        </w:tc>
        <w:tc>
          <w:tcPr>
            <w:tcW w:w="1133" w:type="dxa"/>
          </w:tcPr>
          <w:p>
            <w:pPr>
              <w:pStyle w:val="TableParagraph"/>
              <w:spacing w:line="215" w:lineRule="exact" w:before="0"/>
              <w:ind w:right="-44"/>
              <w:jc w:val="right"/>
              <w:rPr>
                <w:sz w:val="18"/>
              </w:rPr>
            </w:pPr>
            <w:r>
              <w:rPr>
                <w:sz w:val="18"/>
              </w:rPr>
              <w:t> </w:t>
            </w:r>
          </w:p>
        </w:tc>
        <w:tc>
          <w:tcPr>
            <w:tcW w:w="711" w:type="dxa"/>
          </w:tcPr>
          <w:p>
            <w:pPr>
              <w:pStyle w:val="TableParagraph"/>
              <w:spacing w:line="215" w:lineRule="exact" w:before="0"/>
              <w:ind w:right="-44"/>
              <w:jc w:val="right"/>
              <w:rPr>
                <w:sz w:val="18"/>
              </w:rPr>
            </w:pPr>
            <w:r>
              <w:rPr>
                <w:sz w:val="18"/>
              </w:rPr>
              <w:t> </w:t>
            </w:r>
          </w:p>
        </w:tc>
        <w:tc>
          <w:tcPr>
            <w:tcW w:w="850" w:type="dxa"/>
          </w:tcPr>
          <w:p>
            <w:pPr>
              <w:pStyle w:val="TableParagraph"/>
              <w:spacing w:line="215" w:lineRule="exact" w:before="0"/>
              <w:ind w:right="-44"/>
              <w:jc w:val="right"/>
              <w:rPr>
                <w:sz w:val="18"/>
              </w:rPr>
            </w:pPr>
            <w:r>
              <w:rPr>
                <w:sz w:val="18"/>
              </w:rPr>
              <w:t> </w:t>
            </w:r>
          </w:p>
        </w:tc>
        <w:tc>
          <w:tcPr>
            <w:tcW w:w="1702" w:type="dxa"/>
          </w:tcPr>
          <w:p>
            <w:pPr>
              <w:pStyle w:val="TableParagraph"/>
              <w:spacing w:line="215" w:lineRule="exact" w:before="0"/>
              <w:ind w:right="-44"/>
              <w:jc w:val="right"/>
              <w:rPr>
                <w:sz w:val="18"/>
              </w:rPr>
            </w:pPr>
            <w:r>
              <w:rPr>
                <w:sz w:val="18"/>
              </w:rPr>
              <w:t> </w:t>
            </w:r>
          </w:p>
        </w:tc>
        <w:tc>
          <w:tcPr>
            <w:tcW w:w="1700" w:type="dxa"/>
          </w:tcPr>
          <w:p>
            <w:pPr>
              <w:pStyle w:val="TableParagraph"/>
              <w:spacing w:line="215" w:lineRule="exact" w:before="0"/>
              <w:ind w:right="-44"/>
              <w:jc w:val="right"/>
              <w:rPr>
                <w:sz w:val="18"/>
              </w:rPr>
            </w:pPr>
            <w:r>
              <w:rPr>
                <w:sz w:val="18"/>
              </w:rPr>
              <w:t> </w:t>
            </w:r>
          </w:p>
        </w:tc>
        <w:tc>
          <w:tcPr>
            <w:tcW w:w="1908" w:type="dxa"/>
          </w:tcPr>
          <w:p>
            <w:pPr>
              <w:pStyle w:val="TableParagraph"/>
              <w:spacing w:line="215" w:lineRule="exact" w:before="0"/>
              <w:ind w:right="-44"/>
              <w:jc w:val="right"/>
              <w:rPr>
                <w:sz w:val="18"/>
              </w:rPr>
            </w:pPr>
            <w:r>
              <w:rPr>
                <w:sz w:val="18"/>
              </w:rPr>
              <w:t> </w:t>
            </w:r>
          </w:p>
        </w:tc>
      </w:tr>
      <w:tr>
        <w:trPr>
          <w:trHeight w:val="232" w:hRule="atLeast"/>
        </w:trPr>
        <w:tc>
          <w:tcPr>
            <w:tcW w:w="1757" w:type="dxa"/>
          </w:tcPr>
          <w:p>
            <w:pPr>
              <w:pStyle w:val="TableParagraph"/>
              <w:spacing w:line="212" w:lineRule="exact" w:before="0"/>
              <w:ind w:right="97"/>
              <w:jc w:val="right"/>
              <w:rPr>
                <w:sz w:val="18"/>
              </w:rPr>
            </w:pPr>
            <w:r>
              <w:rPr>
                <w:spacing w:val="-1"/>
                <w:sz w:val="18"/>
              </w:rPr>
              <w:t>前期差错更正</w:t>
            </w:r>
            <w:r>
              <w:rPr>
                <w:sz w:val="18"/>
              </w:rPr>
              <w:t> </w:t>
            </w:r>
          </w:p>
        </w:tc>
        <w:tc>
          <w:tcPr>
            <w:tcW w:w="1771" w:type="dxa"/>
          </w:tcPr>
          <w:p>
            <w:pPr>
              <w:pStyle w:val="TableParagraph"/>
              <w:spacing w:line="212" w:lineRule="exact" w:before="0"/>
              <w:ind w:right="-44"/>
              <w:jc w:val="right"/>
              <w:rPr>
                <w:sz w:val="18"/>
              </w:rPr>
            </w:pPr>
            <w:r>
              <w:rPr>
                <w:sz w:val="18"/>
              </w:rPr>
              <w:t> </w:t>
            </w:r>
          </w:p>
        </w:tc>
        <w:tc>
          <w:tcPr>
            <w:tcW w:w="356" w:type="dxa"/>
          </w:tcPr>
          <w:p>
            <w:pPr>
              <w:pStyle w:val="TableParagraph"/>
              <w:spacing w:line="212" w:lineRule="exact" w:before="0"/>
              <w:ind w:right="-58"/>
              <w:jc w:val="right"/>
              <w:rPr>
                <w:sz w:val="18"/>
              </w:rPr>
            </w:pPr>
            <w:r>
              <w:rPr>
                <w:sz w:val="18"/>
              </w:rPr>
              <w:t> </w:t>
            </w:r>
          </w:p>
        </w:tc>
        <w:tc>
          <w:tcPr>
            <w:tcW w:w="375" w:type="dxa"/>
          </w:tcPr>
          <w:p>
            <w:pPr>
              <w:pStyle w:val="TableParagraph"/>
              <w:spacing w:line="212" w:lineRule="exact" w:before="0"/>
              <w:ind w:right="-44"/>
              <w:jc w:val="right"/>
              <w:rPr>
                <w:sz w:val="18"/>
              </w:rPr>
            </w:pPr>
            <w:r>
              <w:rPr>
                <w:sz w:val="18"/>
              </w:rPr>
              <w:t> </w:t>
            </w:r>
          </w:p>
        </w:tc>
        <w:tc>
          <w:tcPr>
            <w:tcW w:w="284" w:type="dxa"/>
          </w:tcPr>
          <w:p>
            <w:pPr>
              <w:pStyle w:val="TableParagraph"/>
              <w:spacing w:line="212" w:lineRule="exact" w:before="0"/>
              <w:ind w:right="-44"/>
              <w:jc w:val="right"/>
              <w:rPr>
                <w:sz w:val="18"/>
              </w:rPr>
            </w:pPr>
            <w:r>
              <w:rPr>
                <w:sz w:val="18"/>
              </w:rPr>
              <w:t> </w:t>
            </w:r>
          </w:p>
        </w:tc>
        <w:tc>
          <w:tcPr>
            <w:tcW w:w="1419" w:type="dxa"/>
          </w:tcPr>
          <w:p>
            <w:pPr>
              <w:pStyle w:val="TableParagraph"/>
              <w:spacing w:line="212" w:lineRule="exact" w:before="0"/>
              <w:ind w:right="-44"/>
              <w:jc w:val="right"/>
              <w:rPr>
                <w:sz w:val="18"/>
              </w:rPr>
            </w:pPr>
            <w:r>
              <w:rPr>
                <w:sz w:val="18"/>
              </w:rPr>
              <w:t> </w:t>
            </w:r>
          </w:p>
        </w:tc>
        <w:tc>
          <w:tcPr>
            <w:tcW w:w="1133" w:type="dxa"/>
          </w:tcPr>
          <w:p>
            <w:pPr>
              <w:pStyle w:val="TableParagraph"/>
              <w:spacing w:line="212" w:lineRule="exact" w:before="0"/>
              <w:ind w:right="-44"/>
              <w:jc w:val="right"/>
              <w:rPr>
                <w:sz w:val="18"/>
              </w:rPr>
            </w:pPr>
            <w:r>
              <w:rPr>
                <w:sz w:val="18"/>
              </w:rPr>
              <w:t> </w:t>
            </w:r>
          </w:p>
        </w:tc>
        <w:tc>
          <w:tcPr>
            <w:tcW w:w="711" w:type="dxa"/>
          </w:tcPr>
          <w:p>
            <w:pPr>
              <w:pStyle w:val="TableParagraph"/>
              <w:spacing w:line="212" w:lineRule="exact" w:before="0"/>
              <w:ind w:right="-44"/>
              <w:jc w:val="right"/>
              <w:rPr>
                <w:sz w:val="18"/>
              </w:rPr>
            </w:pPr>
            <w:r>
              <w:rPr>
                <w:sz w:val="18"/>
              </w:rPr>
              <w:t> </w:t>
            </w:r>
          </w:p>
        </w:tc>
        <w:tc>
          <w:tcPr>
            <w:tcW w:w="850" w:type="dxa"/>
          </w:tcPr>
          <w:p>
            <w:pPr>
              <w:pStyle w:val="TableParagraph"/>
              <w:spacing w:line="212" w:lineRule="exact" w:before="0"/>
              <w:ind w:right="-44"/>
              <w:jc w:val="right"/>
              <w:rPr>
                <w:sz w:val="18"/>
              </w:rPr>
            </w:pPr>
            <w:r>
              <w:rPr>
                <w:sz w:val="18"/>
              </w:rPr>
              <w:t> </w:t>
            </w:r>
          </w:p>
        </w:tc>
        <w:tc>
          <w:tcPr>
            <w:tcW w:w="1702" w:type="dxa"/>
          </w:tcPr>
          <w:p>
            <w:pPr>
              <w:pStyle w:val="TableParagraph"/>
              <w:spacing w:line="212" w:lineRule="exact" w:before="0"/>
              <w:ind w:right="-44"/>
              <w:jc w:val="right"/>
              <w:rPr>
                <w:sz w:val="18"/>
              </w:rPr>
            </w:pPr>
            <w:r>
              <w:rPr>
                <w:sz w:val="18"/>
              </w:rPr>
              <w:t> </w:t>
            </w:r>
          </w:p>
        </w:tc>
        <w:tc>
          <w:tcPr>
            <w:tcW w:w="1700" w:type="dxa"/>
          </w:tcPr>
          <w:p>
            <w:pPr>
              <w:pStyle w:val="TableParagraph"/>
              <w:spacing w:line="212" w:lineRule="exact" w:before="0"/>
              <w:ind w:right="-44"/>
              <w:jc w:val="right"/>
              <w:rPr>
                <w:sz w:val="18"/>
              </w:rPr>
            </w:pPr>
            <w:r>
              <w:rPr>
                <w:sz w:val="18"/>
              </w:rPr>
              <w:t> </w:t>
            </w:r>
          </w:p>
        </w:tc>
        <w:tc>
          <w:tcPr>
            <w:tcW w:w="1908" w:type="dxa"/>
          </w:tcPr>
          <w:p>
            <w:pPr>
              <w:pStyle w:val="TableParagraph"/>
              <w:spacing w:line="212" w:lineRule="exact" w:before="0"/>
              <w:ind w:right="-44"/>
              <w:jc w:val="right"/>
              <w:rPr>
                <w:sz w:val="18"/>
              </w:rPr>
            </w:pPr>
            <w:r>
              <w:rPr>
                <w:sz w:val="18"/>
              </w:rPr>
              <w:t> </w:t>
            </w:r>
          </w:p>
        </w:tc>
      </w:tr>
      <w:tr>
        <w:trPr>
          <w:trHeight w:val="234" w:hRule="atLeast"/>
        </w:trPr>
        <w:tc>
          <w:tcPr>
            <w:tcW w:w="1757" w:type="dxa"/>
          </w:tcPr>
          <w:p>
            <w:pPr>
              <w:pStyle w:val="TableParagraph"/>
              <w:spacing w:line="215" w:lineRule="exact" w:before="0"/>
              <w:ind w:left="477"/>
              <w:rPr>
                <w:sz w:val="18"/>
              </w:rPr>
            </w:pPr>
            <w:r>
              <w:rPr>
                <w:sz w:val="18"/>
              </w:rPr>
              <w:t>其他 </w:t>
            </w:r>
          </w:p>
        </w:tc>
        <w:tc>
          <w:tcPr>
            <w:tcW w:w="1771" w:type="dxa"/>
          </w:tcPr>
          <w:p>
            <w:pPr>
              <w:pStyle w:val="TableParagraph"/>
              <w:spacing w:line="215" w:lineRule="exact" w:before="0"/>
              <w:ind w:right="-44"/>
              <w:jc w:val="right"/>
              <w:rPr>
                <w:sz w:val="18"/>
              </w:rPr>
            </w:pPr>
            <w:r>
              <w:rPr>
                <w:sz w:val="18"/>
              </w:rPr>
              <w:t> </w:t>
            </w:r>
          </w:p>
        </w:tc>
        <w:tc>
          <w:tcPr>
            <w:tcW w:w="356" w:type="dxa"/>
          </w:tcPr>
          <w:p>
            <w:pPr>
              <w:pStyle w:val="TableParagraph"/>
              <w:spacing w:line="215" w:lineRule="exact" w:before="0"/>
              <w:ind w:right="-58"/>
              <w:jc w:val="right"/>
              <w:rPr>
                <w:sz w:val="18"/>
              </w:rPr>
            </w:pPr>
            <w:r>
              <w:rPr>
                <w:sz w:val="18"/>
              </w:rPr>
              <w:t> </w:t>
            </w:r>
          </w:p>
        </w:tc>
        <w:tc>
          <w:tcPr>
            <w:tcW w:w="375" w:type="dxa"/>
          </w:tcPr>
          <w:p>
            <w:pPr>
              <w:pStyle w:val="TableParagraph"/>
              <w:spacing w:line="215" w:lineRule="exact" w:before="0"/>
              <w:ind w:right="-44"/>
              <w:jc w:val="right"/>
              <w:rPr>
                <w:sz w:val="18"/>
              </w:rPr>
            </w:pPr>
            <w:r>
              <w:rPr>
                <w:sz w:val="18"/>
              </w:rPr>
              <w:t> </w:t>
            </w:r>
          </w:p>
        </w:tc>
        <w:tc>
          <w:tcPr>
            <w:tcW w:w="284" w:type="dxa"/>
          </w:tcPr>
          <w:p>
            <w:pPr>
              <w:pStyle w:val="TableParagraph"/>
              <w:spacing w:line="215" w:lineRule="exact" w:before="0"/>
              <w:ind w:right="-44"/>
              <w:jc w:val="right"/>
              <w:rPr>
                <w:sz w:val="18"/>
              </w:rPr>
            </w:pPr>
            <w:r>
              <w:rPr>
                <w:sz w:val="18"/>
              </w:rPr>
              <w:t> </w:t>
            </w:r>
          </w:p>
        </w:tc>
        <w:tc>
          <w:tcPr>
            <w:tcW w:w="1419" w:type="dxa"/>
          </w:tcPr>
          <w:p>
            <w:pPr>
              <w:pStyle w:val="TableParagraph"/>
              <w:spacing w:line="215" w:lineRule="exact" w:before="0"/>
              <w:ind w:right="-44"/>
              <w:jc w:val="right"/>
              <w:rPr>
                <w:sz w:val="18"/>
              </w:rPr>
            </w:pPr>
            <w:r>
              <w:rPr>
                <w:sz w:val="18"/>
              </w:rPr>
              <w:t> </w:t>
            </w:r>
          </w:p>
        </w:tc>
        <w:tc>
          <w:tcPr>
            <w:tcW w:w="1133" w:type="dxa"/>
          </w:tcPr>
          <w:p>
            <w:pPr>
              <w:pStyle w:val="TableParagraph"/>
              <w:spacing w:line="215" w:lineRule="exact" w:before="0"/>
              <w:ind w:right="-44"/>
              <w:jc w:val="right"/>
              <w:rPr>
                <w:sz w:val="18"/>
              </w:rPr>
            </w:pPr>
            <w:r>
              <w:rPr>
                <w:sz w:val="18"/>
              </w:rPr>
              <w:t> </w:t>
            </w:r>
          </w:p>
        </w:tc>
        <w:tc>
          <w:tcPr>
            <w:tcW w:w="711" w:type="dxa"/>
          </w:tcPr>
          <w:p>
            <w:pPr>
              <w:pStyle w:val="TableParagraph"/>
              <w:spacing w:line="215" w:lineRule="exact" w:before="0"/>
              <w:ind w:right="-44"/>
              <w:jc w:val="right"/>
              <w:rPr>
                <w:sz w:val="18"/>
              </w:rPr>
            </w:pPr>
            <w:r>
              <w:rPr>
                <w:sz w:val="18"/>
              </w:rPr>
              <w:t> </w:t>
            </w:r>
          </w:p>
        </w:tc>
        <w:tc>
          <w:tcPr>
            <w:tcW w:w="850" w:type="dxa"/>
          </w:tcPr>
          <w:p>
            <w:pPr>
              <w:pStyle w:val="TableParagraph"/>
              <w:spacing w:line="215" w:lineRule="exact" w:before="0"/>
              <w:ind w:right="-44"/>
              <w:jc w:val="right"/>
              <w:rPr>
                <w:sz w:val="18"/>
              </w:rPr>
            </w:pPr>
            <w:r>
              <w:rPr>
                <w:sz w:val="18"/>
              </w:rPr>
              <w:t> </w:t>
            </w:r>
          </w:p>
        </w:tc>
        <w:tc>
          <w:tcPr>
            <w:tcW w:w="1702" w:type="dxa"/>
          </w:tcPr>
          <w:p>
            <w:pPr>
              <w:pStyle w:val="TableParagraph"/>
              <w:spacing w:line="215" w:lineRule="exact" w:before="0"/>
              <w:ind w:right="-44"/>
              <w:jc w:val="right"/>
              <w:rPr>
                <w:sz w:val="18"/>
              </w:rPr>
            </w:pPr>
            <w:r>
              <w:rPr>
                <w:sz w:val="18"/>
              </w:rPr>
              <w:t> </w:t>
            </w:r>
          </w:p>
        </w:tc>
        <w:tc>
          <w:tcPr>
            <w:tcW w:w="1700" w:type="dxa"/>
          </w:tcPr>
          <w:p>
            <w:pPr>
              <w:pStyle w:val="TableParagraph"/>
              <w:spacing w:line="215" w:lineRule="exact" w:before="0"/>
              <w:ind w:right="-44"/>
              <w:jc w:val="right"/>
              <w:rPr>
                <w:sz w:val="18"/>
              </w:rPr>
            </w:pPr>
            <w:r>
              <w:rPr>
                <w:sz w:val="18"/>
              </w:rPr>
              <w:t> </w:t>
            </w:r>
          </w:p>
        </w:tc>
        <w:tc>
          <w:tcPr>
            <w:tcW w:w="1908" w:type="dxa"/>
          </w:tcPr>
          <w:p>
            <w:pPr>
              <w:pStyle w:val="TableParagraph"/>
              <w:spacing w:line="215" w:lineRule="exact" w:before="0"/>
              <w:ind w:right="-44"/>
              <w:jc w:val="right"/>
              <w:rPr>
                <w:sz w:val="18"/>
              </w:rPr>
            </w:pPr>
            <w:r>
              <w:rPr>
                <w:sz w:val="18"/>
              </w:rPr>
              <w:t> </w:t>
            </w:r>
          </w:p>
        </w:tc>
      </w:tr>
      <w:tr>
        <w:trPr>
          <w:trHeight w:val="544" w:hRule="atLeast"/>
        </w:trPr>
        <w:tc>
          <w:tcPr>
            <w:tcW w:w="1757" w:type="dxa"/>
          </w:tcPr>
          <w:p>
            <w:pPr>
              <w:pStyle w:val="TableParagraph"/>
              <w:spacing w:line="230" w:lineRule="exact" w:before="0"/>
              <w:ind w:left="57"/>
              <w:rPr>
                <w:sz w:val="18"/>
              </w:rPr>
            </w:pPr>
            <w:r>
              <w:rPr>
                <w:sz w:val="18"/>
              </w:rPr>
              <w:t>二、本年期初余额 </w:t>
            </w:r>
          </w:p>
        </w:tc>
        <w:tc>
          <w:tcPr>
            <w:tcW w:w="1771" w:type="dxa"/>
          </w:tcPr>
          <w:p>
            <w:pPr>
              <w:pStyle w:val="TableParagraph"/>
              <w:ind w:right="42"/>
              <w:jc w:val="right"/>
              <w:rPr>
                <w:sz w:val="21"/>
              </w:rPr>
            </w:pPr>
            <w:r>
              <w:rPr>
                <w:sz w:val="21"/>
              </w:rPr>
              <w:t>1,363,010,801.0</w:t>
            </w:r>
          </w:p>
          <w:p>
            <w:pPr>
              <w:pStyle w:val="TableParagraph"/>
              <w:spacing w:line="252" w:lineRule="exact" w:before="2"/>
              <w:ind w:right="-44"/>
              <w:jc w:val="right"/>
              <w:rPr>
                <w:sz w:val="18"/>
              </w:rPr>
            </w:pPr>
            <w:r>
              <w:rPr>
                <w:sz w:val="21"/>
              </w:rPr>
              <w:t>0</w:t>
            </w:r>
            <w:r>
              <w:rPr>
                <w:sz w:val="18"/>
              </w:rPr>
              <w:t> </w:t>
            </w:r>
          </w:p>
        </w:tc>
        <w:tc>
          <w:tcPr>
            <w:tcW w:w="356" w:type="dxa"/>
          </w:tcPr>
          <w:p>
            <w:pPr>
              <w:pStyle w:val="TableParagraph"/>
              <w:spacing w:line="230" w:lineRule="exact" w:before="0"/>
              <w:ind w:right="-58"/>
              <w:jc w:val="right"/>
              <w:rPr>
                <w:sz w:val="18"/>
              </w:rPr>
            </w:pPr>
            <w:r>
              <w:rPr>
                <w:sz w:val="18"/>
              </w:rPr>
              <w:t> </w:t>
            </w:r>
          </w:p>
        </w:tc>
        <w:tc>
          <w:tcPr>
            <w:tcW w:w="375" w:type="dxa"/>
          </w:tcPr>
          <w:p>
            <w:pPr>
              <w:pStyle w:val="TableParagraph"/>
              <w:spacing w:line="230" w:lineRule="exact" w:before="0"/>
              <w:ind w:right="-44"/>
              <w:jc w:val="right"/>
              <w:rPr>
                <w:sz w:val="18"/>
              </w:rPr>
            </w:pPr>
            <w:r>
              <w:rPr>
                <w:sz w:val="18"/>
              </w:rPr>
              <w:t> </w:t>
            </w:r>
          </w:p>
        </w:tc>
        <w:tc>
          <w:tcPr>
            <w:tcW w:w="284" w:type="dxa"/>
          </w:tcPr>
          <w:p>
            <w:pPr>
              <w:pStyle w:val="TableParagraph"/>
              <w:spacing w:line="230" w:lineRule="exact" w:before="0"/>
              <w:ind w:right="-44"/>
              <w:jc w:val="right"/>
              <w:rPr>
                <w:sz w:val="18"/>
              </w:rPr>
            </w:pPr>
            <w:r>
              <w:rPr>
                <w:sz w:val="18"/>
              </w:rPr>
              <w:t> </w:t>
            </w:r>
          </w:p>
        </w:tc>
        <w:tc>
          <w:tcPr>
            <w:tcW w:w="1419" w:type="dxa"/>
          </w:tcPr>
          <w:p>
            <w:pPr>
              <w:pStyle w:val="TableParagraph"/>
              <w:ind w:right="45"/>
              <w:jc w:val="right"/>
              <w:rPr>
                <w:sz w:val="21"/>
              </w:rPr>
            </w:pPr>
            <w:r>
              <w:rPr>
                <w:sz w:val="21"/>
              </w:rPr>
              <w:t>4,548,852,89</w:t>
            </w:r>
          </w:p>
          <w:p>
            <w:pPr>
              <w:pStyle w:val="TableParagraph"/>
              <w:spacing w:line="252" w:lineRule="exact" w:before="2"/>
              <w:ind w:right="-44"/>
              <w:jc w:val="right"/>
              <w:rPr>
                <w:sz w:val="18"/>
              </w:rPr>
            </w:pPr>
            <w:r>
              <w:rPr>
                <w:sz w:val="21"/>
              </w:rPr>
              <w:t>2.26</w:t>
            </w:r>
            <w:r>
              <w:rPr>
                <w:sz w:val="18"/>
              </w:rPr>
              <w:t> </w:t>
            </w:r>
          </w:p>
        </w:tc>
        <w:tc>
          <w:tcPr>
            <w:tcW w:w="1133" w:type="dxa"/>
          </w:tcPr>
          <w:p>
            <w:pPr>
              <w:pStyle w:val="TableParagraph"/>
              <w:ind w:right="42"/>
              <w:jc w:val="right"/>
              <w:rPr>
                <w:sz w:val="21"/>
              </w:rPr>
            </w:pPr>
            <w:r>
              <w:rPr>
                <w:sz w:val="21"/>
              </w:rPr>
              <w:t>19,253,24</w:t>
            </w:r>
          </w:p>
          <w:p>
            <w:pPr>
              <w:pStyle w:val="TableParagraph"/>
              <w:spacing w:line="252" w:lineRule="exact" w:before="2"/>
              <w:ind w:right="-44"/>
              <w:jc w:val="right"/>
              <w:rPr>
                <w:sz w:val="18"/>
              </w:rPr>
            </w:pPr>
            <w:r>
              <w:rPr>
                <w:sz w:val="21"/>
              </w:rPr>
              <w:t>1.48</w:t>
            </w:r>
            <w:r>
              <w:rPr>
                <w:sz w:val="18"/>
              </w:rPr>
              <w:t> </w:t>
            </w:r>
          </w:p>
        </w:tc>
        <w:tc>
          <w:tcPr>
            <w:tcW w:w="711" w:type="dxa"/>
          </w:tcPr>
          <w:p>
            <w:pPr>
              <w:pStyle w:val="TableParagraph"/>
              <w:spacing w:line="230" w:lineRule="exact" w:before="0"/>
              <w:ind w:right="-44"/>
              <w:jc w:val="right"/>
              <w:rPr>
                <w:sz w:val="18"/>
              </w:rPr>
            </w:pPr>
            <w:r>
              <w:rPr>
                <w:sz w:val="18"/>
              </w:rPr>
              <w:t> </w:t>
            </w:r>
          </w:p>
        </w:tc>
        <w:tc>
          <w:tcPr>
            <w:tcW w:w="850" w:type="dxa"/>
          </w:tcPr>
          <w:p>
            <w:pPr>
              <w:pStyle w:val="TableParagraph"/>
              <w:spacing w:line="230" w:lineRule="exact" w:before="0"/>
              <w:ind w:right="-44"/>
              <w:jc w:val="right"/>
              <w:rPr>
                <w:sz w:val="18"/>
              </w:rPr>
            </w:pPr>
            <w:r>
              <w:rPr>
                <w:sz w:val="18"/>
              </w:rPr>
              <w:t> </w:t>
            </w:r>
          </w:p>
        </w:tc>
        <w:tc>
          <w:tcPr>
            <w:tcW w:w="1702" w:type="dxa"/>
          </w:tcPr>
          <w:p>
            <w:pPr>
              <w:pStyle w:val="TableParagraph"/>
              <w:ind w:right="-44"/>
              <w:jc w:val="right"/>
              <w:rPr>
                <w:sz w:val="18"/>
              </w:rPr>
            </w:pPr>
            <w:r>
              <w:rPr>
                <w:sz w:val="21"/>
              </w:rPr>
              <w:t>324,265,561.78</w:t>
            </w:r>
            <w:r>
              <w:rPr>
                <w:sz w:val="18"/>
              </w:rPr>
              <w:t> </w:t>
            </w:r>
          </w:p>
        </w:tc>
        <w:tc>
          <w:tcPr>
            <w:tcW w:w="1700" w:type="dxa"/>
          </w:tcPr>
          <w:p>
            <w:pPr>
              <w:pStyle w:val="TableParagraph"/>
              <w:ind w:right="-44"/>
              <w:jc w:val="right"/>
              <w:rPr>
                <w:sz w:val="18"/>
              </w:rPr>
            </w:pPr>
            <w:r>
              <w:rPr>
                <w:sz w:val="21"/>
              </w:rPr>
              <w:t>388,185,334.23</w:t>
            </w:r>
            <w:r>
              <w:rPr>
                <w:sz w:val="18"/>
              </w:rPr>
              <w:t> </w:t>
            </w:r>
          </w:p>
        </w:tc>
        <w:tc>
          <w:tcPr>
            <w:tcW w:w="1908" w:type="dxa"/>
          </w:tcPr>
          <w:p>
            <w:pPr>
              <w:pStyle w:val="TableParagraph"/>
              <w:ind w:right="-44"/>
              <w:jc w:val="right"/>
              <w:rPr>
                <w:sz w:val="18"/>
              </w:rPr>
            </w:pPr>
            <w:r>
              <w:rPr>
                <w:sz w:val="21"/>
              </w:rPr>
              <w:t>6,605,061,347.79</w:t>
            </w:r>
            <w:r>
              <w:rPr>
                <w:sz w:val="18"/>
              </w:rPr>
              <w:t> </w:t>
            </w:r>
          </w:p>
        </w:tc>
      </w:tr>
      <w:tr>
        <w:trPr>
          <w:trHeight w:val="700" w:hRule="atLeast"/>
        </w:trPr>
        <w:tc>
          <w:tcPr>
            <w:tcW w:w="1757" w:type="dxa"/>
          </w:tcPr>
          <w:p>
            <w:pPr>
              <w:pStyle w:val="TableParagraph"/>
              <w:spacing w:before="0"/>
              <w:ind w:left="57"/>
              <w:rPr>
                <w:sz w:val="18"/>
              </w:rPr>
            </w:pPr>
            <w:r>
              <w:rPr>
                <w:sz w:val="18"/>
              </w:rPr>
              <w:t>三、本期增减变动金</w:t>
            </w:r>
          </w:p>
          <w:p>
            <w:pPr>
              <w:pStyle w:val="TableParagraph"/>
              <w:spacing w:line="230" w:lineRule="atLeast" w:before="0"/>
              <w:ind w:left="57" w:right="67"/>
              <w:rPr>
                <w:sz w:val="18"/>
              </w:rPr>
            </w:pPr>
            <w:r>
              <w:rPr>
                <w:spacing w:val="-1"/>
                <w:sz w:val="18"/>
              </w:rPr>
              <w:t>额（减少以“－”号</w:t>
            </w:r>
            <w:r>
              <w:rPr>
                <w:sz w:val="18"/>
              </w:rPr>
              <w:t>填列） </w:t>
            </w:r>
          </w:p>
        </w:tc>
        <w:tc>
          <w:tcPr>
            <w:tcW w:w="1771" w:type="dxa"/>
          </w:tcPr>
          <w:p>
            <w:pPr>
              <w:pStyle w:val="TableParagraph"/>
              <w:spacing w:before="0"/>
              <w:ind w:right="-44"/>
              <w:jc w:val="right"/>
              <w:rPr>
                <w:sz w:val="18"/>
              </w:rPr>
            </w:pPr>
            <w:r>
              <w:rPr>
                <w:sz w:val="18"/>
              </w:rPr>
              <w:t> </w:t>
            </w:r>
          </w:p>
        </w:tc>
        <w:tc>
          <w:tcPr>
            <w:tcW w:w="356" w:type="dxa"/>
          </w:tcPr>
          <w:p>
            <w:pPr>
              <w:pStyle w:val="TableParagraph"/>
              <w:spacing w:before="0"/>
              <w:ind w:right="-58"/>
              <w:jc w:val="right"/>
              <w:rPr>
                <w:sz w:val="18"/>
              </w:rPr>
            </w:pPr>
            <w:r>
              <w:rPr>
                <w:sz w:val="18"/>
              </w:rPr>
              <w:t> </w:t>
            </w:r>
          </w:p>
        </w:tc>
        <w:tc>
          <w:tcPr>
            <w:tcW w:w="375" w:type="dxa"/>
          </w:tcPr>
          <w:p>
            <w:pPr>
              <w:pStyle w:val="TableParagraph"/>
              <w:spacing w:before="0"/>
              <w:ind w:right="-44"/>
              <w:jc w:val="right"/>
              <w:rPr>
                <w:sz w:val="18"/>
              </w:rPr>
            </w:pPr>
            <w:r>
              <w:rPr>
                <w:sz w:val="18"/>
              </w:rPr>
              <w:t> </w:t>
            </w:r>
          </w:p>
        </w:tc>
        <w:tc>
          <w:tcPr>
            <w:tcW w:w="284" w:type="dxa"/>
          </w:tcPr>
          <w:p>
            <w:pPr>
              <w:pStyle w:val="TableParagraph"/>
              <w:spacing w:before="0"/>
              <w:ind w:right="-44"/>
              <w:jc w:val="right"/>
              <w:rPr>
                <w:sz w:val="18"/>
              </w:rPr>
            </w:pPr>
            <w:r>
              <w:rPr>
                <w:sz w:val="18"/>
              </w:rPr>
              <w:t> </w:t>
            </w:r>
          </w:p>
        </w:tc>
        <w:tc>
          <w:tcPr>
            <w:tcW w:w="1419" w:type="dxa"/>
          </w:tcPr>
          <w:p>
            <w:pPr>
              <w:pStyle w:val="TableParagraph"/>
              <w:spacing w:before="0"/>
              <w:ind w:right="-44"/>
              <w:jc w:val="right"/>
              <w:rPr>
                <w:sz w:val="18"/>
              </w:rPr>
            </w:pPr>
            <w:r>
              <w:rPr>
                <w:sz w:val="18"/>
              </w:rPr>
              <w:t> </w:t>
            </w:r>
          </w:p>
        </w:tc>
        <w:tc>
          <w:tcPr>
            <w:tcW w:w="1133" w:type="dxa"/>
          </w:tcPr>
          <w:p>
            <w:pPr>
              <w:pStyle w:val="TableParagraph"/>
              <w:ind w:right="42"/>
              <w:jc w:val="right"/>
              <w:rPr>
                <w:sz w:val="21"/>
              </w:rPr>
            </w:pPr>
            <w:r>
              <w:rPr>
                <w:sz w:val="21"/>
              </w:rPr>
              <w:t>80,804,85</w:t>
            </w:r>
          </w:p>
          <w:p>
            <w:pPr>
              <w:pStyle w:val="TableParagraph"/>
              <w:spacing w:before="2"/>
              <w:ind w:right="-44"/>
              <w:jc w:val="right"/>
              <w:rPr>
                <w:sz w:val="18"/>
              </w:rPr>
            </w:pPr>
            <w:r>
              <w:rPr>
                <w:sz w:val="21"/>
              </w:rPr>
              <w:t>2.10</w:t>
            </w:r>
            <w:r>
              <w:rPr>
                <w:sz w:val="18"/>
              </w:rPr>
              <w:t> </w:t>
            </w:r>
          </w:p>
        </w:tc>
        <w:tc>
          <w:tcPr>
            <w:tcW w:w="711" w:type="dxa"/>
          </w:tcPr>
          <w:p>
            <w:pPr>
              <w:pStyle w:val="TableParagraph"/>
              <w:spacing w:before="0"/>
              <w:ind w:right="-44"/>
              <w:jc w:val="right"/>
              <w:rPr>
                <w:sz w:val="18"/>
              </w:rPr>
            </w:pPr>
            <w:r>
              <w:rPr>
                <w:sz w:val="18"/>
              </w:rPr>
              <w:t> </w:t>
            </w:r>
          </w:p>
        </w:tc>
        <w:tc>
          <w:tcPr>
            <w:tcW w:w="850" w:type="dxa"/>
          </w:tcPr>
          <w:p>
            <w:pPr>
              <w:pStyle w:val="TableParagraph"/>
              <w:spacing w:before="0"/>
              <w:ind w:right="-44"/>
              <w:jc w:val="right"/>
              <w:rPr>
                <w:sz w:val="18"/>
              </w:rPr>
            </w:pPr>
            <w:r>
              <w:rPr>
                <w:sz w:val="18"/>
              </w:rPr>
              <w:t> </w:t>
            </w:r>
          </w:p>
        </w:tc>
        <w:tc>
          <w:tcPr>
            <w:tcW w:w="1702" w:type="dxa"/>
          </w:tcPr>
          <w:p>
            <w:pPr>
              <w:pStyle w:val="TableParagraph"/>
              <w:ind w:right="-44"/>
              <w:jc w:val="right"/>
              <w:rPr>
                <w:sz w:val="18"/>
              </w:rPr>
            </w:pPr>
            <w:r>
              <w:rPr>
                <w:sz w:val="21"/>
              </w:rPr>
              <w:t>46,377,209.32</w:t>
            </w:r>
            <w:r>
              <w:rPr>
                <w:sz w:val="18"/>
              </w:rPr>
              <w:t> </w:t>
            </w:r>
          </w:p>
        </w:tc>
        <w:tc>
          <w:tcPr>
            <w:tcW w:w="1700" w:type="dxa"/>
          </w:tcPr>
          <w:p>
            <w:pPr>
              <w:pStyle w:val="TableParagraph"/>
              <w:ind w:right="-44"/>
              <w:jc w:val="right"/>
              <w:rPr>
                <w:sz w:val="18"/>
              </w:rPr>
            </w:pPr>
            <w:r>
              <w:rPr>
                <w:sz w:val="21"/>
              </w:rPr>
              <w:t>-123,460,311.11</w:t>
            </w:r>
            <w:r>
              <w:rPr>
                <w:sz w:val="18"/>
              </w:rPr>
              <w:t> </w:t>
            </w:r>
          </w:p>
        </w:tc>
        <w:tc>
          <w:tcPr>
            <w:tcW w:w="1908" w:type="dxa"/>
          </w:tcPr>
          <w:p>
            <w:pPr>
              <w:pStyle w:val="TableParagraph"/>
              <w:ind w:right="-44"/>
              <w:jc w:val="right"/>
              <w:rPr>
                <w:sz w:val="18"/>
              </w:rPr>
            </w:pPr>
            <w:r>
              <w:rPr>
                <w:sz w:val="21"/>
              </w:rPr>
              <w:t>-157,887,953.89</w:t>
            </w:r>
            <w:r>
              <w:rPr>
                <w:sz w:val="18"/>
              </w:rPr>
              <w:t> </w:t>
            </w:r>
          </w:p>
        </w:tc>
      </w:tr>
      <w:tr>
        <w:trPr>
          <w:trHeight w:val="270" w:hRule="atLeast"/>
        </w:trPr>
        <w:tc>
          <w:tcPr>
            <w:tcW w:w="1757" w:type="dxa"/>
          </w:tcPr>
          <w:p>
            <w:pPr>
              <w:pStyle w:val="TableParagraph"/>
              <w:spacing w:before="0"/>
              <w:ind w:right="-29"/>
              <w:jc w:val="right"/>
              <w:rPr>
                <w:sz w:val="18"/>
              </w:rPr>
            </w:pPr>
            <w:r>
              <w:rPr>
                <w:sz w:val="18"/>
              </w:rPr>
              <w:t>（一）综合收益总额 </w:t>
            </w:r>
          </w:p>
        </w:tc>
        <w:tc>
          <w:tcPr>
            <w:tcW w:w="1771" w:type="dxa"/>
          </w:tcPr>
          <w:p>
            <w:pPr>
              <w:pStyle w:val="TableParagraph"/>
              <w:spacing w:before="0"/>
              <w:ind w:right="-44"/>
              <w:jc w:val="right"/>
              <w:rPr>
                <w:sz w:val="18"/>
              </w:rPr>
            </w:pPr>
            <w:r>
              <w:rPr>
                <w:sz w:val="18"/>
              </w:rPr>
              <w:t> </w:t>
            </w:r>
          </w:p>
        </w:tc>
        <w:tc>
          <w:tcPr>
            <w:tcW w:w="356" w:type="dxa"/>
          </w:tcPr>
          <w:p>
            <w:pPr>
              <w:pStyle w:val="TableParagraph"/>
              <w:spacing w:before="0"/>
              <w:ind w:right="-58"/>
              <w:jc w:val="right"/>
              <w:rPr>
                <w:sz w:val="18"/>
              </w:rPr>
            </w:pPr>
            <w:r>
              <w:rPr>
                <w:sz w:val="18"/>
              </w:rPr>
              <w:t> </w:t>
            </w:r>
          </w:p>
        </w:tc>
        <w:tc>
          <w:tcPr>
            <w:tcW w:w="375" w:type="dxa"/>
          </w:tcPr>
          <w:p>
            <w:pPr>
              <w:pStyle w:val="TableParagraph"/>
              <w:spacing w:before="0"/>
              <w:ind w:right="-44"/>
              <w:jc w:val="right"/>
              <w:rPr>
                <w:sz w:val="18"/>
              </w:rPr>
            </w:pPr>
            <w:r>
              <w:rPr>
                <w:sz w:val="18"/>
              </w:rPr>
              <w:t> </w:t>
            </w:r>
          </w:p>
        </w:tc>
        <w:tc>
          <w:tcPr>
            <w:tcW w:w="284" w:type="dxa"/>
          </w:tcPr>
          <w:p>
            <w:pPr>
              <w:pStyle w:val="TableParagraph"/>
              <w:spacing w:before="0"/>
              <w:ind w:right="-44"/>
              <w:jc w:val="right"/>
              <w:rPr>
                <w:sz w:val="18"/>
              </w:rPr>
            </w:pPr>
            <w:r>
              <w:rPr>
                <w:sz w:val="18"/>
              </w:rPr>
              <w:t> </w:t>
            </w:r>
          </w:p>
        </w:tc>
        <w:tc>
          <w:tcPr>
            <w:tcW w:w="1419" w:type="dxa"/>
          </w:tcPr>
          <w:p>
            <w:pPr>
              <w:pStyle w:val="TableParagraph"/>
              <w:spacing w:before="0"/>
              <w:ind w:right="-44"/>
              <w:jc w:val="right"/>
              <w:rPr>
                <w:sz w:val="18"/>
              </w:rPr>
            </w:pPr>
            <w:r>
              <w:rPr>
                <w:sz w:val="18"/>
              </w:rPr>
              <w:t> </w:t>
            </w:r>
          </w:p>
        </w:tc>
        <w:tc>
          <w:tcPr>
            <w:tcW w:w="1133" w:type="dxa"/>
          </w:tcPr>
          <w:p>
            <w:pPr>
              <w:pStyle w:val="TableParagraph"/>
              <w:spacing w:before="0"/>
              <w:ind w:right="-44"/>
              <w:jc w:val="right"/>
              <w:rPr>
                <w:sz w:val="18"/>
              </w:rPr>
            </w:pPr>
            <w:r>
              <w:rPr>
                <w:sz w:val="18"/>
              </w:rPr>
              <w:t> </w:t>
            </w:r>
          </w:p>
        </w:tc>
        <w:tc>
          <w:tcPr>
            <w:tcW w:w="711" w:type="dxa"/>
          </w:tcPr>
          <w:p>
            <w:pPr>
              <w:pStyle w:val="TableParagraph"/>
              <w:spacing w:before="0"/>
              <w:ind w:right="-44"/>
              <w:jc w:val="right"/>
              <w:rPr>
                <w:sz w:val="18"/>
              </w:rPr>
            </w:pPr>
            <w:r>
              <w:rPr>
                <w:sz w:val="18"/>
              </w:rPr>
              <w:t> </w:t>
            </w:r>
          </w:p>
        </w:tc>
        <w:tc>
          <w:tcPr>
            <w:tcW w:w="850" w:type="dxa"/>
          </w:tcPr>
          <w:p>
            <w:pPr>
              <w:pStyle w:val="TableParagraph"/>
              <w:spacing w:before="0"/>
              <w:ind w:right="-44"/>
              <w:jc w:val="right"/>
              <w:rPr>
                <w:sz w:val="18"/>
              </w:rPr>
            </w:pPr>
            <w:r>
              <w:rPr>
                <w:sz w:val="18"/>
              </w:rPr>
              <w:t> </w:t>
            </w:r>
          </w:p>
        </w:tc>
        <w:tc>
          <w:tcPr>
            <w:tcW w:w="1702" w:type="dxa"/>
          </w:tcPr>
          <w:p>
            <w:pPr>
              <w:pStyle w:val="TableParagraph"/>
              <w:spacing w:before="0"/>
              <w:ind w:right="-44"/>
              <w:jc w:val="right"/>
              <w:rPr>
                <w:sz w:val="18"/>
              </w:rPr>
            </w:pPr>
            <w:r>
              <w:rPr>
                <w:sz w:val="18"/>
              </w:rPr>
              <w:t> </w:t>
            </w:r>
          </w:p>
        </w:tc>
        <w:tc>
          <w:tcPr>
            <w:tcW w:w="1700" w:type="dxa"/>
          </w:tcPr>
          <w:p>
            <w:pPr>
              <w:pStyle w:val="TableParagraph"/>
              <w:spacing w:line="250" w:lineRule="exact"/>
              <w:ind w:right="-44"/>
              <w:jc w:val="right"/>
              <w:rPr>
                <w:sz w:val="18"/>
              </w:rPr>
            </w:pPr>
            <w:r>
              <w:rPr>
                <w:sz w:val="21"/>
              </w:rPr>
              <w:t>463,772,093.21</w:t>
            </w:r>
            <w:r>
              <w:rPr>
                <w:sz w:val="18"/>
              </w:rPr>
              <w:t> </w:t>
            </w:r>
          </w:p>
        </w:tc>
        <w:tc>
          <w:tcPr>
            <w:tcW w:w="1908" w:type="dxa"/>
          </w:tcPr>
          <w:p>
            <w:pPr>
              <w:pStyle w:val="TableParagraph"/>
              <w:spacing w:line="250" w:lineRule="exact"/>
              <w:ind w:right="-44"/>
              <w:jc w:val="right"/>
              <w:rPr>
                <w:sz w:val="18"/>
              </w:rPr>
            </w:pPr>
            <w:r>
              <w:rPr>
                <w:sz w:val="21"/>
              </w:rPr>
              <w:t>463,772,093.21</w:t>
            </w:r>
            <w:r>
              <w:rPr>
                <w:sz w:val="18"/>
              </w:rPr>
              <w:t> </w:t>
            </w:r>
          </w:p>
        </w:tc>
      </w:tr>
    </w:tbl>
    <w:p>
      <w:pPr>
        <w:spacing w:after="0" w:line="250" w:lineRule="exact"/>
        <w:jc w:val="right"/>
        <w:rPr>
          <w:sz w:val="18"/>
        </w:rPr>
        <w:sectPr>
          <w:pgSz w:w="16840" w:h="11910" w:orient="landscape"/>
          <w:pgMar w:header="882" w:footer="1195" w:top="1180" w:bottom="1380" w:left="880" w:right="1220"/>
        </w:sectPr>
      </w:pPr>
    </w:p>
    <w:p>
      <w:pPr>
        <w:pStyle w:val="BodyText"/>
        <w:spacing w:before="6"/>
        <w:ind w:left="0"/>
        <w:rPr>
          <w:sz w:val="7"/>
        </w:rPr>
      </w:pPr>
    </w:p>
    <w:tbl>
      <w:tblPr>
        <w:tblW w:w="0" w:type="auto"/>
        <w:jc w:val="left"/>
        <w:tblInd w:w="6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7"/>
        <w:gridCol w:w="1771"/>
        <w:gridCol w:w="356"/>
        <w:gridCol w:w="375"/>
        <w:gridCol w:w="284"/>
        <w:gridCol w:w="1419"/>
        <w:gridCol w:w="1133"/>
        <w:gridCol w:w="711"/>
        <w:gridCol w:w="850"/>
        <w:gridCol w:w="1702"/>
        <w:gridCol w:w="1700"/>
        <w:gridCol w:w="1908"/>
      </w:tblGrid>
      <w:tr>
        <w:trPr>
          <w:trHeight w:val="544" w:hRule="atLeast"/>
        </w:trPr>
        <w:tc>
          <w:tcPr>
            <w:tcW w:w="1757" w:type="dxa"/>
          </w:tcPr>
          <w:p>
            <w:pPr>
              <w:pStyle w:val="TableParagraph"/>
              <w:spacing w:line="242" w:lineRule="auto" w:before="0"/>
              <w:ind w:left="57" w:right="67"/>
              <w:rPr>
                <w:sz w:val="18"/>
              </w:rPr>
            </w:pPr>
            <w:r>
              <w:rPr>
                <w:spacing w:val="-1"/>
                <w:sz w:val="18"/>
              </w:rPr>
              <w:t>（二）所有者投入和</w:t>
            </w:r>
            <w:r>
              <w:rPr>
                <w:sz w:val="18"/>
              </w:rPr>
              <w:t>减少资本 </w:t>
            </w:r>
          </w:p>
        </w:tc>
        <w:tc>
          <w:tcPr>
            <w:tcW w:w="1771" w:type="dxa"/>
          </w:tcPr>
          <w:p>
            <w:pPr>
              <w:pStyle w:val="TableParagraph"/>
              <w:spacing w:before="0"/>
              <w:ind w:right="-44"/>
              <w:jc w:val="right"/>
              <w:rPr>
                <w:sz w:val="18"/>
              </w:rPr>
            </w:pPr>
            <w:r>
              <w:rPr>
                <w:sz w:val="18"/>
              </w:rPr>
              <w:t> </w:t>
            </w:r>
          </w:p>
        </w:tc>
        <w:tc>
          <w:tcPr>
            <w:tcW w:w="356" w:type="dxa"/>
          </w:tcPr>
          <w:p>
            <w:pPr>
              <w:pStyle w:val="TableParagraph"/>
              <w:spacing w:before="0"/>
              <w:ind w:right="-58"/>
              <w:jc w:val="right"/>
              <w:rPr>
                <w:sz w:val="18"/>
              </w:rPr>
            </w:pPr>
            <w:r>
              <w:rPr>
                <w:sz w:val="18"/>
              </w:rPr>
              <w:t> </w:t>
            </w:r>
          </w:p>
        </w:tc>
        <w:tc>
          <w:tcPr>
            <w:tcW w:w="375" w:type="dxa"/>
          </w:tcPr>
          <w:p>
            <w:pPr>
              <w:pStyle w:val="TableParagraph"/>
              <w:spacing w:before="0"/>
              <w:ind w:right="-44"/>
              <w:jc w:val="right"/>
              <w:rPr>
                <w:sz w:val="18"/>
              </w:rPr>
            </w:pPr>
            <w:r>
              <w:rPr>
                <w:sz w:val="18"/>
              </w:rPr>
              <w:t> </w:t>
            </w:r>
          </w:p>
        </w:tc>
        <w:tc>
          <w:tcPr>
            <w:tcW w:w="284" w:type="dxa"/>
          </w:tcPr>
          <w:p>
            <w:pPr>
              <w:pStyle w:val="TableParagraph"/>
              <w:spacing w:before="0"/>
              <w:ind w:right="-44"/>
              <w:jc w:val="right"/>
              <w:rPr>
                <w:sz w:val="18"/>
              </w:rPr>
            </w:pPr>
            <w:r>
              <w:rPr>
                <w:sz w:val="18"/>
              </w:rPr>
              <w:t> </w:t>
            </w:r>
          </w:p>
        </w:tc>
        <w:tc>
          <w:tcPr>
            <w:tcW w:w="1419" w:type="dxa"/>
          </w:tcPr>
          <w:p>
            <w:pPr>
              <w:pStyle w:val="TableParagraph"/>
              <w:spacing w:before="0"/>
              <w:ind w:right="-44"/>
              <w:jc w:val="right"/>
              <w:rPr>
                <w:sz w:val="18"/>
              </w:rPr>
            </w:pPr>
            <w:r>
              <w:rPr>
                <w:sz w:val="18"/>
              </w:rPr>
              <w:t> </w:t>
            </w:r>
          </w:p>
        </w:tc>
        <w:tc>
          <w:tcPr>
            <w:tcW w:w="1133" w:type="dxa"/>
          </w:tcPr>
          <w:p>
            <w:pPr>
              <w:pStyle w:val="TableParagraph"/>
              <w:ind w:right="42"/>
              <w:jc w:val="right"/>
              <w:rPr>
                <w:sz w:val="21"/>
              </w:rPr>
            </w:pPr>
            <w:r>
              <w:rPr>
                <w:sz w:val="21"/>
              </w:rPr>
              <w:t>80,804,85</w:t>
            </w:r>
          </w:p>
          <w:p>
            <w:pPr>
              <w:pStyle w:val="TableParagraph"/>
              <w:spacing w:line="252" w:lineRule="exact" w:before="2"/>
              <w:ind w:right="-44"/>
              <w:jc w:val="right"/>
              <w:rPr>
                <w:sz w:val="18"/>
              </w:rPr>
            </w:pPr>
            <w:r>
              <w:rPr>
                <w:sz w:val="21"/>
              </w:rPr>
              <w:t>2.10</w:t>
            </w:r>
            <w:r>
              <w:rPr>
                <w:sz w:val="18"/>
              </w:rPr>
              <w:t> </w:t>
            </w:r>
          </w:p>
        </w:tc>
        <w:tc>
          <w:tcPr>
            <w:tcW w:w="711" w:type="dxa"/>
          </w:tcPr>
          <w:p>
            <w:pPr>
              <w:pStyle w:val="TableParagraph"/>
              <w:spacing w:before="0"/>
              <w:ind w:right="-44"/>
              <w:jc w:val="right"/>
              <w:rPr>
                <w:sz w:val="18"/>
              </w:rPr>
            </w:pPr>
            <w:r>
              <w:rPr>
                <w:sz w:val="18"/>
              </w:rPr>
              <w:t> </w:t>
            </w:r>
          </w:p>
        </w:tc>
        <w:tc>
          <w:tcPr>
            <w:tcW w:w="850" w:type="dxa"/>
          </w:tcPr>
          <w:p>
            <w:pPr>
              <w:pStyle w:val="TableParagraph"/>
              <w:spacing w:before="0"/>
              <w:ind w:right="-44"/>
              <w:jc w:val="right"/>
              <w:rPr>
                <w:sz w:val="18"/>
              </w:rPr>
            </w:pPr>
            <w:r>
              <w:rPr>
                <w:sz w:val="18"/>
              </w:rPr>
              <w:t> </w:t>
            </w:r>
          </w:p>
        </w:tc>
        <w:tc>
          <w:tcPr>
            <w:tcW w:w="1702" w:type="dxa"/>
          </w:tcPr>
          <w:p>
            <w:pPr>
              <w:pStyle w:val="TableParagraph"/>
              <w:spacing w:before="0"/>
              <w:ind w:right="-44"/>
              <w:jc w:val="right"/>
              <w:rPr>
                <w:sz w:val="18"/>
              </w:rPr>
            </w:pPr>
            <w:r>
              <w:rPr>
                <w:sz w:val="18"/>
              </w:rPr>
              <w:t> </w:t>
            </w:r>
          </w:p>
        </w:tc>
        <w:tc>
          <w:tcPr>
            <w:tcW w:w="1700" w:type="dxa"/>
          </w:tcPr>
          <w:p>
            <w:pPr>
              <w:pStyle w:val="TableParagraph"/>
              <w:spacing w:before="0"/>
              <w:ind w:right="-44"/>
              <w:jc w:val="right"/>
              <w:rPr>
                <w:sz w:val="18"/>
              </w:rPr>
            </w:pPr>
            <w:r>
              <w:rPr>
                <w:sz w:val="18"/>
              </w:rPr>
              <w:t> </w:t>
            </w:r>
          </w:p>
        </w:tc>
        <w:tc>
          <w:tcPr>
            <w:tcW w:w="1908" w:type="dxa"/>
          </w:tcPr>
          <w:p>
            <w:pPr>
              <w:pStyle w:val="TableParagraph"/>
              <w:ind w:right="-44"/>
              <w:jc w:val="right"/>
              <w:rPr>
                <w:sz w:val="18"/>
              </w:rPr>
            </w:pPr>
            <w:r>
              <w:rPr>
                <w:sz w:val="21"/>
              </w:rPr>
              <w:t>-80,804,852.10</w:t>
            </w:r>
            <w:r>
              <w:rPr>
                <w:sz w:val="18"/>
              </w:rPr>
              <w:t> </w:t>
            </w:r>
          </w:p>
        </w:tc>
      </w:tr>
      <w:tr>
        <w:trPr>
          <w:trHeight w:val="465" w:hRule="atLeast"/>
        </w:trPr>
        <w:tc>
          <w:tcPr>
            <w:tcW w:w="1757" w:type="dxa"/>
          </w:tcPr>
          <w:p>
            <w:pPr>
              <w:pStyle w:val="TableParagraph"/>
              <w:spacing w:line="230" w:lineRule="exact" w:before="0"/>
              <w:ind w:left="57"/>
              <w:rPr>
                <w:sz w:val="18"/>
              </w:rPr>
            </w:pPr>
            <w:r>
              <w:rPr>
                <w:spacing w:val="-4"/>
                <w:sz w:val="18"/>
              </w:rPr>
              <w:t>1．所有者投入的普通</w:t>
            </w:r>
          </w:p>
          <w:p>
            <w:pPr>
              <w:pStyle w:val="TableParagraph"/>
              <w:spacing w:line="213" w:lineRule="exact" w:before="2"/>
              <w:ind w:left="57"/>
              <w:rPr>
                <w:sz w:val="18"/>
              </w:rPr>
            </w:pPr>
            <w:r>
              <w:rPr>
                <w:sz w:val="18"/>
              </w:rPr>
              <w:t>股 </w:t>
            </w:r>
          </w:p>
        </w:tc>
        <w:tc>
          <w:tcPr>
            <w:tcW w:w="1771" w:type="dxa"/>
          </w:tcPr>
          <w:p>
            <w:pPr>
              <w:pStyle w:val="TableParagraph"/>
              <w:spacing w:line="230" w:lineRule="exact" w:before="0"/>
              <w:ind w:right="-44"/>
              <w:jc w:val="right"/>
              <w:rPr>
                <w:sz w:val="18"/>
              </w:rPr>
            </w:pPr>
            <w:r>
              <w:rPr>
                <w:sz w:val="18"/>
              </w:rPr>
              <w:t> </w:t>
            </w:r>
          </w:p>
        </w:tc>
        <w:tc>
          <w:tcPr>
            <w:tcW w:w="356" w:type="dxa"/>
          </w:tcPr>
          <w:p>
            <w:pPr>
              <w:pStyle w:val="TableParagraph"/>
              <w:spacing w:line="230" w:lineRule="exact" w:before="0"/>
              <w:ind w:right="-58"/>
              <w:jc w:val="right"/>
              <w:rPr>
                <w:sz w:val="18"/>
              </w:rPr>
            </w:pPr>
            <w:r>
              <w:rPr>
                <w:sz w:val="18"/>
              </w:rPr>
              <w:t> </w:t>
            </w:r>
          </w:p>
        </w:tc>
        <w:tc>
          <w:tcPr>
            <w:tcW w:w="375" w:type="dxa"/>
          </w:tcPr>
          <w:p>
            <w:pPr>
              <w:pStyle w:val="TableParagraph"/>
              <w:spacing w:line="230" w:lineRule="exact" w:before="0"/>
              <w:ind w:right="-44"/>
              <w:jc w:val="right"/>
              <w:rPr>
                <w:sz w:val="18"/>
              </w:rPr>
            </w:pPr>
            <w:r>
              <w:rPr>
                <w:sz w:val="18"/>
              </w:rPr>
              <w:t> </w:t>
            </w:r>
          </w:p>
        </w:tc>
        <w:tc>
          <w:tcPr>
            <w:tcW w:w="284" w:type="dxa"/>
          </w:tcPr>
          <w:p>
            <w:pPr>
              <w:pStyle w:val="TableParagraph"/>
              <w:spacing w:line="230" w:lineRule="exact" w:before="0"/>
              <w:ind w:right="-44"/>
              <w:jc w:val="right"/>
              <w:rPr>
                <w:sz w:val="18"/>
              </w:rPr>
            </w:pPr>
            <w:r>
              <w:rPr>
                <w:sz w:val="18"/>
              </w:rPr>
              <w:t> </w:t>
            </w:r>
          </w:p>
        </w:tc>
        <w:tc>
          <w:tcPr>
            <w:tcW w:w="1419" w:type="dxa"/>
          </w:tcPr>
          <w:p>
            <w:pPr>
              <w:pStyle w:val="TableParagraph"/>
              <w:spacing w:line="230" w:lineRule="exact" w:before="0"/>
              <w:ind w:right="-44"/>
              <w:jc w:val="right"/>
              <w:rPr>
                <w:sz w:val="18"/>
              </w:rPr>
            </w:pPr>
            <w:r>
              <w:rPr>
                <w:sz w:val="18"/>
              </w:rPr>
              <w:t> </w:t>
            </w:r>
          </w:p>
        </w:tc>
        <w:tc>
          <w:tcPr>
            <w:tcW w:w="1133" w:type="dxa"/>
          </w:tcPr>
          <w:p>
            <w:pPr>
              <w:pStyle w:val="TableParagraph"/>
              <w:spacing w:line="230" w:lineRule="exact" w:before="0"/>
              <w:ind w:right="-44"/>
              <w:jc w:val="right"/>
              <w:rPr>
                <w:sz w:val="18"/>
              </w:rPr>
            </w:pPr>
            <w:r>
              <w:rPr>
                <w:sz w:val="18"/>
              </w:rPr>
              <w:t> </w:t>
            </w:r>
          </w:p>
        </w:tc>
        <w:tc>
          <w:tcPr>
            <w:tcW w:w="711" w:type="dxa"/>
          </w:tcPr>
          <w:p>
            <w:pPr>
              <w:pStyle w:val="TableParagraph"/>
              <w:spacing w:line="230" w:lineRule="exact" w:before="0"/>
              <w:ind w:right="-44"/>
              <w:jc w:val="right"/>
              <w:rPr>
                <w:sz w:val="18"/>
              </w:rPr>
            </w:pPr>
            <w:r>
              <w:rPr>
                <w:sz w:val="18"/>
              </w:rPr>
              <w:t> </w:t>
            </w:r>
          </w:p>
        </w:tc>
        <w:tc>
          <w:tcPr>
            <w:tcW w:w="850" w:type="dxa"/>
          </w:tcPr>
          <w:p>
            <w:pPr>
              <w:pStyle w:val="TableParagraph"/>
              <w:spacing w:line="230" w:lineRule="exact" w:before="0"/>
              <w:ind w:right="-44"/>
              <w:jc w:val="right"/>
              <w:rPr>
                <w:sz w:val="18"/>
              </w:rPr>
            </w:pPr>
            <w:r>
              <w:rPr>
                <w:sz w:val="18"/>
              </w:rPr>
              <w:t> </w:t>
            </w:r>
          </w:p>
        </w:tc>
        <w:tc>
          <w:tcPr>
            <w:tcW w:w="1702" w:type="dxa"/>
          </w:tcPr>
          <w:p>
            <w:pPr>
              <w:pStyle w:val="TableParagraph"/>
              <w:spacing w:line="230" w:lineRule="exact" w:before="0"/>
              <w:ind w:right="-44"/>
              <w:jc w:val="right"/>
              <w:rPr>
                <w:sz w:val="18"/>
              </w:rPr>
            </w:pPr>
            <w:r>
              <w:rPr>
                <w:sz w:val="18"/>
              </w:rPr>
              <w:t> </w:t>
            </w:r>
          </w:p>
        </w:tc>
        <w:tc>
          <w:tcPr>
            <w:tcW w:w="1700" w:type="dxa"/>
          </w:tcPr>
          <w:p>
            <w:pPr>
              <w:pStyle w:val="TableParagraph"/>
              <w:spacing w:line="230" w:lineRule="exact" w:before="0"/>
              <w:ind w:right="-44"/>
              <w:jc w:val="right"/>
              <w:rPr>
                <w:sz w:val="18"/>
              </w:rPr>
            </w:pPr>
            <w:r>
              <w:rPr>
                <w:sz w:val="18"/>
              </w:rPr>
              <w:t> </w:t>
            </w:r>
          </w:p>
        </w:tc>
        <w:tc>
          <w:tcPr>
            <w:tcW w:w="1908" w:type="dxa"/>
          </w:tcPr>
          <w:p>
            <w:pPr>
              <w:pStyle w:val="TableParagraph"/>
              <w:spacing w:line="230" w:lineRule="exact" w:before="0"/>
              <w:ind w:right="-44"/>
              <w:jc w:val="right"/>
              <w:rPr>
                <w:sz w:val="18"/>
              </w:rPr>
            </w:pPr>
            <w:r>
              <w:rPr>
                <w:sz w:val="18"/>
              </w:rPr>
              <w:t> </w:t>
            </w:r>
          </w:p>
        </w:tc>
      </w:tr>
      <w:tr>
        <w:trPr>
          <w:trHeight w:val="467" w:hRule="atLeast"/>
        </w:trPr>
        <w:tc>
          <w:tcPr>
            <w:tcW w:w="1757" w:type="dxa"/>
          </w:tcPr>
          <w:p>
            <w:pPr>
              <w:pStyle w:val="TableParagraph"/>
              <w:spacing w:line="230" w:lineRule="atLeast" w:before="0"/>
              <w:ind w:left="57" w:right="43"/>
              <w:rPr>
                <w:sz w:val="18"/>
              </w:rPr>
            </w:pPr>
            <w:r>
              <w:rPr>
                <w:spacing w:val="-7"/>
                <w:sz w:val="18"/>
              </w:rPr>
              <w:t>2．其他权益工具持有</w:t>
            </w:r>
            <w:r>
              <w:rPr>
                <w:sz w:val="18"/>
              </w:rPr>
              <w:t>者投入资本 </w:t>
            </w:r>
          </w:p>
        </w:tc>
        <w:tc>
          <w:tcPr>
            <w:tcW w:w="1771" w:type="dxa"/>
          </w:tcPr>
          <w:p>
            <w:pPr>
              <w:pStyle w:val="TableParagraph"/>
              <w:spacing w:before="2"/>
              <w:ind w:right="-44"/>
              <w:jc w:val="right"/>
              <w:rPr>
                <w:sz w:val="18"/>
              </w:rPr>
            </w:pPr>
            <w:r>
              <w:rPr>
                <w:sz w:val="18"/>
              </w:rPr>
              <w:t> </w:t>
            </w:r>
          </w:p>
        </w:tc>
        <w:tc>
          <w:tcPr>
            <w:tcW w:w="356" w:type="dxa"/>
          </w:tcPr>
          <w:p>
            <w:pPr>
              <w:pStyle w:val="TableParagraph"/>
              <w:spacing w:before="2"/>
              <w:ind w:right="-58"/>
              <w:jc w:val="right"/>
              <w:rPr>
                <w:sz w:val="18"/>
              </w:rPr>
            </w:pPr>
            <w:r>
              <w:rPr>
                <w:sz w:val="18"/>
              </w:rPr>
              <w:t> </w:t>
            </w:r>
          </w:p>
        </w:tc>
        <w:tc>
          <w:tcPr>
            <w:tcW w:w="375" w:type="dxa"/>
          </w:tcPr>
          <w:p>
            <w:pPr>
              <w:pStyle w:val="TableParagraph"/>
              <w:spacing w:before="2"/>
              <w:ind w:right="-44"/>
              <w:jc w:val="right"/>
              <w:rPr>
                <w:sz w:val="18"/>
              </w:rPr>
            </w:pPr>
            <w:r>
              <w:rPr>
                <w:sz w:val="18"/>
              </w:rPr>
              <w:t> </w:t>
            </w:r>
          </w:p>
        </w:tc>
        <w:tc>
          <w:tcPr>
            <w:tcW w:w="284" w:type="dxa"/>
          </w:tcPr>
          <w:p>
            <w:pPr>
              <w:pStyle w:val="TableParagraph"/>
              <w:spacing w:before="2"/>
              <w:ind w:right="-44"/>
              <w:jc w:val="right"/>
              <w:rPr>
                <w:sz w:val="18"/>
              </w:rPr>
            </w:pPr>
            <w:r>
              <w:rPr>
                <w:sz w:val="18"/>
              </w:rPr>
              <w:t> </w:t>
            </w:r>
          </w:p>
        </w:tc>
        <w:tc>
          <w:tcPr>
            <w:tcW w:w="1419" w:type="dxa"/>
          </w:tcPr>
          <w:p>
            <w:pPr>
              <w:pStyle w:val="TableParagraph"/>
              <w:spacing w:before="2"/>
              <w:ind w:right="-44"/>
              <w:jc w:val="right"/>
              <w:rPr>
                <w:sz w:val="18"/>
              </w:rPr>
            </w:pPr>
            <w:r>
              <w:rPr>
                <w:sz w:val="18"/>
              </w:rPr>
              <w:t> </w:t>
            </w:r>
          </w:p>
        </w:tc>
        <w:tc>
          <w:tcPr>
            <w:tcW w:w="1133" w:type="dxa"/>
          </w:tcPr>
          <w:p>
            <w:pPr>
              <w:pStyle w:val="TableParagraph"/>
              <w:spacing w:before="2"/>
              <w:ind w:right="-44"/>
              <w:jc w:val="right"/>
              <w:rPr>
                <w:sz w:val="18"/>
              </w:rPr>
            </w:pPr>
            <w:r>
              <w:rPr>
                <w:sz w:val="18"/>
              </w:rPr>
              <w:t> </w:t>
            </w:r>
          </w:p>
        </w:tc>
        <w:tc>
          <w:tcPr>
            <w:tcW w:w="711" w:type="dxa"/>
          </w:tcPr>
          <w:p>
            <w:pPr>
              <w:pStyle w:val="TableParagraph"/>
              <w:spacing w:before="2"/>
              <w:ind w:right="-44"/>
              <w:jc w:val="right"/>
              <w:rPr>
                <w:sz w:val="18"/>
              </w:rPr>
            </w:pPr>
            <w:r>
              <w:rPr>
                <w:sz w:val="18"/>
              </w:rPr>
              <w:t> </w:t>
            </w:r>
          </w:p>
        </w:tc>
        <w:tc>
          <w:tcPr>
            <w:tcW w:w="850" w:type="dxa"/>
          </w:tcPr>
          <w:p>
            <w:pPr>
              <w:pStyle w:val="TableParagraph"/>
              <w:spacing w:before="2"/>
              <w:ind w:right="-44"/>
              <w:jc w:val="right"/>
              <w:rPr>
                <w:sz w:val="18"/>
              </w:rPr>
            </w:pPr>
            <w:r>
              <w:rPr>
                <w:sz w:val="18"/>
              </w:rPr>
              <w:t> </w:t>
            </w:r>
          </w:p>
        </w:tc>
        <w:tc>
          <w:tcPr>
            <w:tcW w:w="1702" w:type="dxa"/>
          </w:tcPr>
          <w:p>
            <w:pPr>
              <w:pStyle w:val="TableParagraph"/>
              <w:spacing w:before="2"/>
              <w:ind w:right="-44"/>
              <w:jc w:val="right"/>
              <w:rPr>
                <w:sz w:val="18"/>
              </w:rPr>
            </w:pPr>
            <w:r>
              <w:rPr>
                <w:sz w:val="18"/>
              </w:rPr>
              <w:t> </w:t>
            </w:r>
          </w:p>
        </w:tc>
        <w:tc>
          <w:tcPr>
            <w:tcW w:w="1700" w:type="dxa"/>
          </w:tcPr>
          <w:p>
            <w:pPr>
              <w:pStyle w:val="TableParagraph"/>
              <w:spacing w:before="2"/>
              <w:ind w:right="-44"/>
              <w:jc w:val="right"/>
              <w:rPr>
                <w:sz w:val="18"/>
              </w:rPr>
            </w:pPr>
            <w:r>
              <w:rPr>
                <w:sz w:val="18"/>
              </w:rPr>
              <w:t> </w:t>
            </w:r>
          </w:p>
        </w:tc>
        <w:tc>
          <w:tcPr>
            <w:tcW w:w="1908" w:type="dxa"/>
          </w:tcPr>
          <w:p>
            <w:pPr>
              <w:pStyle w:val="TableParagraph"/>
              <w:spacing w:before="2"/>
              <w:ind w:right="-44"/>
              <w:jc w:val="right"/>
              <w:rPr>
                <w:sz w:val="18"/>
              </w:rPr>
            </w:pPr>
            <w:r>
              <w:rPr>
                <w:sz w:val="18"/>
              </w:rPr>
              <w:t> </w:t>
            </w:r>
          </w:p>
        </w:tc>
      </w:tr>
      <w:tr>
        <w:trPr>
          <w:trHeight w:val="467" w:hRule="atLeast"/>
        </w:trPr>
        <w:tc>
          <w:tcPr>
            <w:tcW w:w="1757" w:type="dxa"/>
          </w:tcPr>
          <w:p>
            <w:pPr>
              <w:pStyle w:val="TableParagraph"/>
              <w:spacing w:before="0"/>
              <w:ind w:left="57"/>
              <w:rPr>
                <w:sz w:val="18"/>
              </w:rPr>
            </w:pPr>
            <w:r>
              <w:rPr>
                <w:spacing w:val="-4"/>
                <w:sz w:val="18"/>
              </w:rPr>
              <w:t>3．股份支付计入所有</w:t>
            </w:r>
          </w:p>
          <w:p>
            <w:pPr>
              <w:pStyle w:val="TableParagraph"/>
              <w:spacing w:line="213" w:lineRule="exact" w:before="4"/>
              <w:ind w:left="57"/>
              <w:rPr>
                <w:sz w:val="18"/>
              </w:rPr>
            </w:pPr>
            <w:r>
              <w:rPr>
                <w:sz w:val="18"/>
              </w:rPr>
              <w:t>者权益的金额 </w:t>
            </w:r>
          </w:p>
        </w:tc>
        <w:tc>
          <w:tcPr>
            <w:tcW w:w="1771" w:type="dxa"/>
          </w:tcPr>
          <w:p>
            <w:pPr>
              <w:pStyle w:val="TableParagraph"/>
              <w:spacing w:before="0"/>
              <w:ind w:right="-44"/>
              <w:jc w:val="right"/>
              <w:rPr>
                <w:sz w:val="18"/>
              </w:rPr>
            </w:pPr>
            <w:r>
              <w:rPr>
                <w:sz w:val="18"/>
              </w:rPr>
              <w:t> </w:t>
            </w:r>
          </w:p>
        </w:tc>
        <w:tc>
          <w:tcPr>
            <w:tcW w:w="356" w:type="dxa"/>
          </w:tcPr>
          <w:p>
            <w:pPr>
              <w:pStyle w:val="TableParagraph"/>
              <w:spacing w:before="0"/>
              <w:ind w:right="-58"/>
              <w:jc w:val="right"/>
              <w:rPr>
                <w:sz w:val="18"/>
              </w:rPr>
            </w:pPr>
            <w:r>
              <w:rPr>
                <w:sz w:val="18"/>
              </w:rPr>
              <w:t> </w:t>
            </w:r>
          </w:p>
        </w:tc>
        <w:tc>
          <w:tcPr>
            <w:tcW w:w="375" w:type="dxa"/>
          </w:tcPr>
          <w:p>
            <w:pPr>
              <w:pStyle w:val="TableParagraph"/>
              <w:spacing w:before="0"/>
              <w:ind w:right="-44"/>
              <w:jc w:val="right"/>
              <w:rPr>
                <w:sz w:val="18"/>
              </w:rPr>
            </w:pPr>
            <w:r>
              <w:rPr>
                <w:sz w:val="18"/>
              </w:rPr>
              <w:t> </w:t>
            </w:r>
          </w:p>
        </w:tc>
        <w:tc>
          <w:tcPr>
            <w:tcW w:w="284" w:type="dxa"/>
          </w:tcPr>
          <w:p>
            <w:pPr>
              <w:pStyle w:val="TableParagraph"/>
              <w:spacing w:before="0"/>
              <w:ind w:right="-44"/>
              <w:jc w:val="right"/>
              <w:rPr>
                <w:sz w:val="18"/>
              </w:rPr>
            </w:pPr>
            <w:r>
              <w:rPr>
                <w:sz w:val="18"/>
              </w:rPr>
              <w:t> </w:t>
            </w:r>
          </w:p>
        </w:tc>
        <w:tc>
          <w:tcPr>
            <w:tcW w:w="1419" w:type="dxa"/>
          </w:tcPr>
          <w:p>
            <w:pPr>
              <w:pStyle w:val="TableParagraph"/>
              <w:spacing w:before="0"/>
              <w:ind w:right="-44"/>
              <w:jc w:val="right"/>
              <w:rPr>
                <w:sz w:val="18"/>
              </w:rPr>
            </w:pPr>
            <w:r>
              <w:rPr>
                <w:sz w:val="18"/>
              </w:rPr>
              <w:t> </w:t>
            </w:r>
          </w:p>
        </w:tc>
        <w:tc>
          <w:tcPr>
            <w:tcW w:w="1133" w:type="dxa"/>
          </w:tcPr>
          <w:p>
            <w:pPr>
              <w:pStyle w:val="TableParagraph"/>
              <w:spacing w:before="0"/>
              <w:ind w:right="-44"/>
              <w:jc w:val="right"/>
              <w:rPr>
                <w:sz w:val="18"/>
              </w:rPr>
            </w:pPr>
            <w:r>
              <w:rPr>
                <w:sz w:val="18"/>
              </w:rPr>
              <w:t> </w:t>
            </w:r>
          </w:p>
        </w:tc>
        <w:tc>
          <w:tcPr>
            <w:tcW w:w="711" w:type="dxa"/>
          </w:tcPr>
          <w:p>
            <w:pPr>
              <w:pStyle w:val="TableParagraph"/>
              <w:spacing w:before="0"/>
              <w:ind w:right="-44"/>
              <w:jc w:val="right"/>
              <w:rPr>
                <w:sz w:val="18"/>
              </w:rPr>
            </w:pPr>
            <w:r>
              <w:rPr>
                <w:sz w:val="18"/>
              </w:rPr>
              <w:t> </w:t>
            </w:r>
          </w:p>
        </w:tc>
        <w:tc>
          <w:tcPr>
            <w:tcW w:w="850" w:type="dxa"/>
          </w:tcPr>
          <w:p>
            <w:pPr>
              <w:pStyle w:val="TableParagraph"/>
              <w:spacing w:before="0"/>
              <w:ind w:right="-44"/>
              <w:jc w:val="right"/>
              <w:rPr>
                <w:sz w:val="18"/>
              </w:rPr>
            </w:pPr>
            <w:r>
              <w:rPr>
                <w:sz w:val="18"/>
              </w:rPr>
              <w:t> </w:t>
            </w:r>
          </w:p>
        </w:tc>
        <w:tc>
          <w:tcPr>
            <w:tcW w:w="1702" w:type="dxa"/>
          </w:tcPr>
          <w:p>
            <w:pPr>
              <w:pStyle w:val="TableParagraph"/>
              <w:spacing w:before="0"/>
              <w:ind w:right="-44"/>
              <w:jc w:val="right"/>
              <w:rPr>
                <w:sz w:val="18"/>
              </w:rPr>
            </w:pPr>
            <w:r>
              <w:rPr>
                <w:sz w:val="18"/>
              </w:rPr>
              <w:t> </w:t>
            </w:r>
          </w:p>
        </w:tc>
        <w:tc>
          <w:tcPr>
            <w:tcW w:w="1700" w:type="dxa"/>
          </w:tcPr>
          <w:p>
            <w:pPr>
              <w:pStyle w:val="TableParagraph"/>
              <w:spacing w:before="0"/>
              <w:ind w:right="-44"/>
              <w:jc w:val="right"/>
              <w:rPr>
                <w:sz w:val="18"/>
              </w:rPr>
            </w:pPr>
            <w:r>
              <w:rPr>
                <w:sz w:val="18"/>
              </w:rPr>
              <w:t> </w:t>
            </w:r>
          </w:p>
        </w:tc>
        <w:tc>
          <w:tcPr>
            <w:tcW w:w="1908" w:type="dxa"/>
          </w:tcPr>
          <w:p>
            <w:pPr>
              <w:pStyle w:val="TableParagraph"/>
              <w:spacing w:before="0"/>
              <w:ind w:right="-44"/>
              <w:jc w:val="right"/>
              <w:rPr>
                <w:sz w:val="18"/>
              </w:rPr>
            </w:pPr>
            <w:r>
              <w:rPr>
                <w:sz w:val="18"/>
              </w:rPr>
              <w:t> </w:t>
            </w:r>
          </w:p>
        </w:tc>
      </w:tr>
      <w:tr>
        <w:trPr>
          <w:trHeight w:val="545" w:hRule="atLeast"/>
        </w:trPr>
        <w:tc>
          <w:tcPr>
            <w:tcW w:w="1757" w:type="dxa"/>
          </w:tcPr>
          <w:p>
            <w:pPr>
              <w:pStyle w:val="TableParagraph"/>
              <w:spacing w:before="0"/>
              <w:ind w:left="57"/>
              <w:rPr>
                <w:sz w:val="18"/>
              </w:rPr>
            </w:pPr>
            <w:r>
              <w:rPr>
                <w:sz w:val="18"/>
              </w:rPr>
              <w:t>4．其他 </w:t>
            </w:r>
          </w:p>
        </w:tc>
        <w:tc>
          <w:tcPr>
            <w:tcW w:w="1771" w:type="dxa"/>
          </w:tcPr>
          <w:p>
            <w:pPr>
              <w:pStyle w:val="TableParagraph"/>
              <w:spacing w:before="0"/>
              <w:ind w:right="-44"/>
              <w:jc w:val="right"/>
              <w:rPr>
                <w:sz w:val="18"/>
              </w:rPr>
            </w:pPr>
            <w:r>
              <w:rPr>
                <w:sz w:val="18"/>
              </w:rPr>
              <w:t> </w:t>
            </w:r>
          </w:p>
        </w:tc>
        <w:tc>
          <w:tcPr>
            <w:tcW w:w="356" w:type="dxa"/>
          </w:tcPr>
          <w:p>
            <w:pPr>
              <w:pStyle w:val="TableParagraph"/>
              <w:spacing w:before="0"/>
              <w:ind w:right="-58"/>
              <w:jc w:val="right"/>
              <w:rPr>
                <w:sz w:val="18"/>
              </w:rPr>
            </w:pPr>
            <w:r>
              <w:rPr>
                <w:sz w:val="18"/>
              </w:rPr>
              <w:t> </w:t>
            </w:r>
          </w:p>
        </w:tc>
        <w:tc>
          <w:tcPr>
            <w:tcW w:w="375" w:type="dxa"/>
          </w:tcPr>
          <w:p>
            <w:pPr>
              <w:pStyle w:val="TableParagraph"/>
              <w:spacing w:before="0"/>
              <w:ind w:right="-44"/>
              <w:jc w:val="right"/>
              <w:rPr>
                <w:sz w:val="18"/>
              </w:rPr>
            </w:pPr>
            <w:r>
              <w:rPr>
                <w:sz w:val="18"/>
              </w:rPr>
              <w:t> </w:t>
            </w:r>
          </w:p>
        </w:tc>
        <w:tc>
          <w:tcPr>
            <w:tcW w:w="284" w:type="dxa"/>
          </w:tcPr>
          <w:p>
            <w:pPr>
              <w:pStyle w:val="TableParagraph"/>
              <w:spacing w:before="0"/>
              <w:ind w:right="-44"/>
              <w:jc w:val="right"/>
              <w:rPr>
                <w:sz w:val="18"/>
              </w:rPr>
            </w:pPr>
            <w:r>
              <w:rPr>
                <w:sz w:val="18"/>
              </w:rPr>
              <w:t> </w:t>
            </w:r>
          </w:p>
        </w:tc>
        <w:tc>
          <w:tcPr>
            <w:tcW w:w="1419" w:type="dxa"/>
          </w:tcPr>
          <w:p>
            <w:pPr>
              <w:pStyle w:val="TableParagraph"/>
              <w:spacing w:before="0"/>
              <w:ind w:right="-44"/>
              <w:jc w:val="right"/>
              <w:rPr>
                <w:sz w:val="18"/>
              </w:rPr>
            </w:pPr>
            <w:r>
              <w:rPr>
                <w:sz w:val="18"/>
              </w:rPr>
              <w:t> </w:t>
            </w:r>
          </w:p>
        </w:tc>
        <w:tc>
          <w:tcPr>
            <w:tcW w:w="1133" w:type="dxa"/>
          </w:tcPr>
          <w:p>
            <w:pPr>
              <w:pStyle w:val="TableParagraph"/>
              <w:ind w:right="42"/>
              <w:jc w:val="right"/>
              <w:rPr>
                <w:sz w:val="21"/>
              </w:rPr>
            </w:pPr>
            <w:r>
              <w:rPr>
                <w:sz w:val="21"/>
              </w:rPr>
              <w:t>80,804,85</w:t>
            </w:r>
          </w:p>
          <w:p>
            <w:pPr>
              <w:pStyle w:val="TableParagraph"/>
              <w:spacing w:line="250" w:lineRule="exact" w:before="4"/>
              <w:ind w:right="-44"/>
              <w:jc w:val="right"/>
              <w:rPr>
                <w:sz w:val="18"/>
              </w:rPr>
            </w:pPr>
            <w:r>
              <w:rPr>
                <w:sz w:val="21"/>
              </w:rPr>
              <w:t>2.10</w:t>
            </w:r>
            <w:r>
              <w:rPr>
                <w:sz w:val="18"/>
              </w:rPr>
              <w:t> </w:t>
            </w:r>
          </w:p>
        </w:tc>
        <w:tc>
          <w:tcPr>
            <w:tcW w:w="711" w:type="dxa"/>
          </w:tcPr>
          <w:p>
            <w:pPr>
              <w:pStyle w:val="TableParagraph"/>
              <w:spacing w:before="0"/>
              <w:ind w:right="-44"/>
              <w:jc w:val="right"/>
              <w:rPr>
                <w:sz w:val="18"/>
              </w:rPr>
            </w:pPr>
            <w:r>
              <w:rPr>
                <w:sz w:val="18"/>
              </w:rPr>
              <w:t> </w:t>
            </w:r>
          </w:p>
        </w:tc>
        <w:tc>
          <w:tcPr>
            <w:tcW w:w="850" w:type="dxa"/>
          </w:tcPr>
          <w:p>
            <w:pPr>
              <w:pStyle w:val="TableParagraph"/>
              <w:spacing w:before="0"/>
              <w:ind w:right="-44"/>
              <w:jc w:val="right"/>
              <w:rPr>
                <w:sz w:val="18"/>
              </w:rPr>
            </w:pPr>
            <w:r>
              <w:rPr>
                <w:sz w:val="18"/>
              </w:rPr>
              <w:t> </w:t>
            </w:r>
          </w:p>
        </w:tc>
        <w:tc>
          <w:tcPr>
            <w:tcW w:w="1702" w:type="dxa"/>
          </w:tcPr>
          <w:p>
            <w:pPr>
              <w:pStyle w:val="TableParagraph"/>
              <w:spacing w:before="0"/>
              <w:ind w:right="-44"/>
              <w:jc w:val="right"/>
              <w:rPr>
                <w:sz w:val="18"/>
              </w:rPr>
            </w:pPr>
            <w:r>
              <w:rPr>
                <w:sz w:val="18"/>
              </w:rPr>
              <w:t> </w:t>
            </w:r>
          </w:p>
        </w:tc>
        <w:tc>
          <w:tcPr>
            <w:tcW w:w="1700" w:type="dxa"/>
          </w:tcPr>
          <w:p>
            <w:pPr>
              <w:pStyle w:val="TableParagraph"/>
              <w:spacing w:before="0"/>
              <w:ind w:right="-44"/>
              <w:jc w:val="right"/>
              <w:rPr>
                <w:sz w:val="18"/>
              </w:rPr>
            </w:pPr>
            <w:r>
              <w:rPr>
                <w:sz w:val="18"/>
              </w:rPr>
              <w:t> </w:t>
            </w:r>
          </w:p>
        </w:tc>
        <w:tc>
          <w:tcPr>
            <w:tcW w:w="1908" w:type="dxa"/>
          </w:tcPr>
          <w:p>
            <w:pPr>
              <w:pStyle w:val="TableParagraph"/>
              <w:ind w:right="-44"/>
              <w:jc w:val="right"/>
              <w:rPr>
                <w:sz w:val="18"/>
              </w:rPr>
            </w:pPr>
            <w:r>
              <w:rPr>
                <w:sz w:val="21"/>
              </w:rPr>
              <w:t>-80,804,852.10</w:t>
            </w:r>
            <w:r>
              <w:rPr>
                <w:sz w:val="18"/>
              </w:rPr>
              <w:t> </w:t>
            </w:r>
          </w:p>
        </w:tc>
      </w:tr>
      <w:tr>
        <w:trPr>
          <w:trHeight w:val="273" w:hRule="atLeast"/>
        </w:trPr>
        <w:tc>
          <w:tcPr>
            <w:tcW w:w="1757" w:type="dxa"/>
          </w:tcPr>
          <w:p>
            <w:pPr>
              <w:pStyle w:val="TableParagraph"/>
              <w:spacing w:before="0"/>
              <w:ind w:left="57"/>
              <w:rPr>
                <w:sz w:val="18"/>
              </w:rPr>
            </w:pPr>
            <w:r>
              <w:rPr>
                <w:sz w:val="18"/>
              </w:rPr>
              <w:t>（三）利润分配 </w:t>
            </w:r>
          </w:p>
        </w:tc>
        <w:tc>
          <w:tcPr>
            <w:tcW w:w="1771" w:type="dxa"/>
          </w:tcPr>
          <w:p>
            <w:pPr>
              <w:pStyle w:val="TableParagraph"/>
              <w:spacing w:before="0"/>
              <w:ind w:right="-44"/>
              <w:jc w:val="right"/>
              <w:rPr>
                <w:sz w:val="18"/>
              </w:rPr>
            </w:pPr>
            <w:r>
              <w:rPr>
                <w:sz w:val="18"/>
              </w:rPr>
              <w:t> </w:t>
            </w:r>
          </w:p>
        </w:tc>
        <w:tc>
          <w:tcPr>
            <w:tcW w:w="356" w:type="dxa"/>
          </w:tcPr>
          <w:p>
            <w:pPr>
              <w:pStyle w:val="TableParagraph"/>
              <w:spacing w:before="0"/>
              <w:ind w:right="-58"/>
              <w:jc w:val="right"/>
              <w:rPr>
                <w:sz w:val="18"/>
              </w:rPr>
            </w:pPr>
            <w:r>
              <w:rPr>
                <w:sz w:val="18"/>
              </w:rPr>
              <w:t> </w:t>
            </w:r>
          </w:p>
        </w:tc>
        <w:tc>
          <w:tcPr>
            <w:tcW w:w="375" w:type="dxa"/>
          </w:tcPr>
          <w:p>
            <w:pPr>
              <w:pStyle w:val="TableParagraph"/>
              <w:spacing w:before="0"/>
              <w:ind w:right="-44"/>
              <w:jc w:val="right"/>
              <w:rPr>
                <w:sz w:val="18"/>
              </w:rPr>
            </w:pPr>
            <w:r>
              <w:rPr>
                <w:sz w:val="18"/>
              </w:rPr>
              <w:t> </w:t>
            </w:r>
          </w:p>
        </w:tc>
        <w:tc>
          <w:tcPr>
            <w:tcW w:w="284" w:type="dxa"/>
          </w:tcPr>
          <w:p>
            <w:pPr>
              <w:pStyle w:val="TableParagraph"/>
              <w:spacing w:before="0"/>
              <w:ind w:right="-44"/>
              <w:jc w:val="right"/>
              <w:rPr>
                <w:sz w:val="18"/>
              </w:rPr>
            </w:pPr>
            <w:r>
              <w:rPr>
                <w:sz w:val="18"/>
              </w:rPr>
              <w:t> </w:t>
            </w:r>
          </w:p>
        </w:tc>
        <w:tc>
          <w:tcPr>
            <w:tcW w:w="1419" w:type="dxa"/>
          </w:tcPr>
          <w:p>
            <w:pPr>
              <w:pStyle w:val="TableParagraph"/>
              <w:spacing w:before="0"/>
              <w:ind w:right="-44"/>
              <w:jc w:val="right"/>
              <w:rPr>
                <w:sz w:val="18"/>
              </w:rPr>
            </w:pPr>
            <w:r>
              <w:rPr>
                <w:sz w:val="18"/>
              </w:rPr>
              <w:t> </w:t>
            </w:r>
          </w:p>
        </w:tc>
        <w:tc>
          <w:tcPr>
            <w:tcW w:w="1133" w:type="dxa"/>
          </w:tcPr>
          <w:p>
            <w:pPr>
              <w:pStyle w:val="TableParagraph"/>
              <w:spacing w:before="0"/>
              <w:ind w:right="-44"/>
              <w:jc w:val="right"/>
              <w:rPr>
                <w:sz w:val="18"/>
              </w:rPr>
            </w:pPr>
            <w:r>
              <w:rPr>
                <w:sz w:val="18"/>
              </w:rPr>
              <w:t> </w:t>
            </w:r>
          </w:p>
        </w:tc>
        <w:tc>
          <w:tcPr>
            <w:tcW w:w="711" w:type="dxa"/>
          </w:tcPr>
          <w:p>
            <w:pPr>
              <w:pStyle w:val="TableParagraph"/>
              <w:spacing w:before="0"/>
              <w:ind w:right="-44"/>
              <w:jc w:val="right"/>
              <w:rPr>
                <w:sz w:val="18"/>
              </w:rPr>
            </w:pPr>
            <w:r>
              <w:rPr>
                <w:sz w:val="18"/>
              </w:rPr>
              <w:t> </w:t>
            </w:r>
          </w:p>
        </w:tc>
        <w:tc>
          <w:tcPr>
            <w:tcW w:w="850" w:type="dxa"/>
          </w:tcPr>
          <w:p>
            <w:pPr>
              <w:pStyle w:val="TableParagraph"/>
              <w:spacing w:before="0"/>
              <w:ind w:right="-44"/>
              <w:jc w:val="right"/>
              <w:rPr>
                <w:sz w:val="18"/>
              </w:rPr>
            </w:pPr>
            <w:r>
              <w:rPr>
                <w:sz w:val="18"/>
              </w:rPr>
              <w:t> </w:t>
            </w:r>
          </w:p>
        </w:tc>
        <w:tc>
          <w:tcPr>
            <w:tcW w:w="1702" w:type="dxa"/>
          </w:tcPr>
          <w:p>
            <w:pPr>
              <w:pStyle w:val="TableParagraph"/>
              <w:spacing w:line="252" w:lineRule="exact"/>
              <w:ind w:right="-44"/>
              <w:jc w:val="right"/>
              <w:rPr>
                <w:sz w:val="18"/>
              </w:rPr>
            </w:pPr>
            <w:r>
              <w:rPr>
                <w:sz w:val="21"/>
              </w:rPr>
              <w:t>46,377,209.32</w:t>
            </w:r>
            <w:r>
              <w:rPr>
                <w:sz w:val="18"/>
              </w:rPr>
              <w:t> </w:t>
            </w:r>
          </w:p>
        </w:tc>
        <w:tc>
          <w:tcPr>
            <w:tcW w:w="1700" w:type="dxa"/>
          </w:tcPr>
          <w:p>
            <w:pPr>
              <w:pStyle w:val="TableParagraph"/>
              <w:spacing w:line="252" w:lineRule="exact"/>
              <w:ind w:right="-44"/>
              <w:jc w:val="right"/>
              <w:rPr>
                <w:sz w:val="18"/>
              </w:rPr>
            </w:pPr>
            <w:r>
              <w:rPr>
                <w:sz w:val="21"/>
              </w:rPr>
              <w:t>-587,232,404.32</w:t>
            </w:r>
            <w:r>
              <w:rPr>
                <w:sz w:val="18"/>
              </w:rPr>
              <w:t> </w:t>
            </w:r>
          </w:p>
        </w:tc>
        <w:tc>
          <w:tcPr>
            <w:tcW w:w="1908" w:type="dxa"/>
          </w:tcPr>
          <w:p>
            <w:pPr>
              <w:pStyle w:val="TableParagraph"/>
              <w:spacing w:line="252" w:lineRule="exact"/>
              <w:ind w:right="-44"/>
              <w:jc w:val="right"/>
              <w:rPr>
                <w:sz w:val="18"/>
              </w:rPr>
            </w:pPr>
            <w:r>
              <w:rPr>
                <w:sz w:val="21"/>
              </w:rPr>
              <w:t>-540,855,195.00</w:t>
            </w:r>
            <w:r>
              <w:rPr>
                <w:sz w:val="18"/>
              </w:rPr>
              <w:t> </w:t>
            </w:r>
          </w:p>
        </w:tc>
      </w:tr>
      <w:tr>
        <w:trPr>
          <w:trHeight w:val="270" w:hRule="atLeast"/>
        </w:trPr>
        <w:tc>
          <w:tcPr>
            <w:tcW w:w="1757" w:type="dxa"/>
          </w:tcPr>
          <w:p>
            <w:pPr>
              <w:pStyle w:val="TableParagraph"/>
              <w:spacing w:before="0"/>
              <w:ind w:left="57"/>
              <w:rPr>
                <w:sz w:val="18"/>
              </w:rPr>
            </w:pPr>
            <w:r>
              <w:rPr>
                <w:sz w:val="18"/>
              </w:rPr>
              <w:t>1．提取盈余公积 </w:t>
            </w:r>
          </w:p>
        </w:tc>
        <w:tc>
          <w:tcPr>
            <w:tcW w:w="1771" w:type="dxa"/>
          </w:tcPr>
          <w:p>
            <w:pPr>
              <w:pStyle w:val="TableParagraph"/>
              <w:spacing w:before="0"/>
              <w:ind w:right="-44"/>
              <w:jc w:val="right"/>
              <w:rPr>
                <w:sz w:val="18"/>
              </w:rPr>
            </w:pPr>
            <w:r>
              <w:rPr>
                <w:sz w:val="18"/>
              </w:rPr>
              <w:t> </w:t>
            </w:r>
          </w:p>
        </w:tc>
        <w:tc>
          <w:tcPr>
            <w:tcW w:w="356" w:type="dxa"/>
          </w:tcPr>
          <w:p>
            <w:pPr>
              <w:pStyle w:val="TableParagraph"/>
              <w:spacing w:before="0"/>
              <w:ind w:right="-58"/>
              <w:jc w:val="right"/>
              <w:rPr>
                <w:sz w:val="18"/>
              </w:rPr>
            </w:pPr>
            <w:r>
              <w:rPr>
                <w:sz w:val="18"/>
              </w:rPr>
              <w:t> </w:t>
            </w:r>
          </w:p>
        </w:tc>
        <w:tc>
          <w:tcPr>
            <w:tcW w:w="375" w:type="dxa"/>
          </w:tcPr>
          <w:p>
            <w:pPr>
              <w:pStyle w:val="TableParagraph"/>
              <w:spacing w:before="0"/>
              <w:ind w:right="-44"/>
              <w:jc w:val="right"/>
              <w:rPr>
                <w:sz w:val="18"/>
              </w:rPr>
            </w:pPr>
            <w:r>
              <w:rPr>
                <w:sz w:val="18"/>
              </w:rPr>
              <w:t> </w:t>
            </w:r>
          </w:p>
        </w:tc>
        <w:tc>
          <w:tcPr>
            <w:tcW w:w="284" w:type="dxa"/>
          </w:tcPr>
          <w:p>
            <w:pPr>
              <w:pStyle w:val="TableParagraph"/>
              <w:spacing w:before="0"/>
              <w:ind w:right="-44"/>
              <w:jc w:val="right"/>
              <w:rPr>
                <w:sz w:val="18"/>
              </w:rPr>
            </w:pPr>
            <w:r>
              <w:rPr>
                <w:sz w:val="18"/>
              </w:rPr>
              <w:t> </w:t>
            </w:r>
          </w:p>
        </w:tc>
        <w:tc>
          <w:tcPr>
            <w:tcW w:w="1419" w:type="dxa"/>
          </w:tcPr>
          <w:p>
            <w:pPr>
              <w:pStyle w:val="TableParagraph"/>
              <w:spacing w:before="0"/>
              <w:ind w:right="-44"/>
              <w:jc w:val="right"/>
              <w:rPr>
                <w:sz w:val="18"/>
              </w:rPr>
            </w:pPr>
            <w:r>
              <w:rPr>
                <w:sz w:val="18"/>
              </w:rPr>
              <w:t> </w:t>
            </w:r>
          </w:p>
        </w:tc>
        <w:tc>
          <w:tcPr>
            <w:tcW w:w="1133" w:type="dxa"/>
          </w:tcPr>
          <w:p>
            <w:pPr>
              <w:pStyle w:val="TableParagraph"/>
              <w:spacing w:before="0"/>
              <w:ind w:right="-44"/>
              <w:jc w:val="right"/>
              <w:rPr>
                <w:sz w:val="18"/>
              </w:rPr>
            </w:pPr>
            <w:r>
              <w:rPr>
                <w:sz w:val="18"/>
              </w:rPr>
              <w:t> </w:t>
            </w:r>
          </w:p>
        </w:tc>
        <w:tc>
          <w:tcPr>
            <w:tcW w:w="711" w:type="dxa"/>
          </w:tcPr>
          <w:p>
            <w:pPr>
              <w:pStyle w:val="TableParagraph"/>
              <w:spacing w:before="0"/>
              <w:ind w:right="-44"/>
              <w:jc w:val="right"/>
              <w:rPr>
                <w:sz w:val="18"/>
              </w:rPr>
            </w:pPr>
            <w:r>
              <w:rPr>
                <w:sz w:val="18"/>
              </w:rPr>
              <w:t> </w:t>
            </w:r>
          </w:p>
        </w:tc>
        <w:tc>
          <w:tcPr>
            <w:tcW w:w="850" w:type="dxa"/>
          </w:tcPr>
          <w:p>
            <w:pPr>
              <w:pStyle w:val="TableParagraph"/>
              <w:spacing w:before="0"/>
              <w:ind w:right="-44"/>
              <w:jc w:val="right"/>
              <w:rPr>
                <w:sz w:val="18"/>
              </w:rPr>
            </w:pPr>
            <w:r>
              <w:rPr>
                <w:sz w:val="18"/>
              </w:rPr>
              <w:t> </w:t>
            </w:r>
          </w:p>
        </w:tc>
        <w:tc>
          <w:tcPr>
            <w:tcW w:w="1702" w:type="dxa"/>
          </w:tcPr>
          <w:p>
            <w:pPr>
              <w:pStyle w:val="TableParagraph"/>
              <w:spacing w:line="250" w:lineRule="exact"/>
              <w:ind w:right="-44"/>
              <w:jc w:val="right"/>
              <w:rPr>
                <w:sz w:val="18"/>
              </w:rPr>
            </w:pPr>
            <w:r>
              <w:rPr>
                <w:sz w:val="21"/>
              </w:rPr>
              <w:t>46,377,209.32</w:t>
            </w:r>
            <w:r>
              <w:rPr>
                <w:sz w:val="18"/>
              </w:rPr>
              <w:t> </w:t>
            </w:r>
          </w:p>
        </w:tc>
        <w:tc>
          <w:tcPr>
            <w:tcW w:w="1700" w:type="dxa"/>
          </w:tcPr>
          <w:p>
            <w:pPr>
              <w:pStyle w:val="TableParagraph"/>
              <w:spacing w:line="250" w:lineRule="exact"/>
              <w:ind w:right="-44"/>
              <w:jc w:val="right"/>
              <w:rPr>
                <w:sz w:val="18"/>
              </w:rPr>
            </w:pPr>
            <w:r>
              <w:rPr>
                <w:sz w:val="21"/>
              </w:rPr>
              <w:t>-46,377,209.32</w:t>
            </w:r>
            <w:r>
              <w:rPr>
                <w:sz w:val="18"/>
              </w:rPr>
              <w:t> </w:t>
            </w:r>
          </w:p>
        </w:tc>
        <w:tc>
          <w:tcPr>
            <w:tcW w:w="1908" w:type="dxa"/>
          </w:tcPr>
          <w:p>
            <w:pPr>
              <w:pStyle w:val="TableParagraph"/>
              <w:spacing w:before="0"/>
              <w:ind w:right="-44"/>
              <w:jc w:val="right"/>
              <w:rPr>
                <w:sz w:val="18"/>
              </w:rPr>
            </w:pPr>
            <w:r>
              <w:rPr>
                <w:sz w:val="18"/>
              </w:rPr>
              <w:t> </w:t>
            </w:r>
          </w:p>
        </w:tc>
      </w:tr>
      <w:tr>
        <w:trPr>
          <w:trHeight w:val="467" w:hRule="atLeast"/>
        </w:trPr>
        <w:tc>
          <w:tcPr>
            <w:tcW w:w="1757" w:type="dxa"/>
          </w:tcPr>
          <w:p>
            <w:pPr>
              <w:pStyle w:val="TableParagraph"/>
              <w:spacing w:line="230" w:lineRule="exact" w:before="0"/>
              <w:ind w:left="57" w:right="-58"/>
              <w:rPr>
                <w:sz w:val="18"/>
              </w:rPr>
            </w:pPr>
            <w:r>
              <w:rPr>
                <w:spacing w:val="1"/>
                <w:sz w:val="18"/>
              </w:rPr>
              <w:t>2</w:t>
            </w:r>
            <w:r>
              <w:rPr>
                <w:spacing w:val="-33"/>
                <w:sz w:val="18"/>
              </w:rPr>
              <w:t>．对所有者</w:t>
            </w:r>
            <w:r>
              <w:rPr>
                <w:sz w:val="18"/>
              </w:rPr>
              <w:t>（或股东）</w:t>
            </w:r>
          </w:p>
          <w:p>
            <w:pPr>
              <w:pStyle w:val="TableParagraph"/>
              <w:spacing w:line="213" w:lineRule="exact" w:before="4"/>
              <w:ind w:left="57"/>
              <w:rPr>
                <w:sz w:val="18"/>
              </w:rPr>
            </w:pPr>
            <w:r>
              <w:rPr>
                <w:sz w:val="18"/>
              </w:rPr>
              <w:t>的分配 </w:t>
            </w:r>
          </w:p>
        </w:tc>
        <w:tc>
          <w:tcPr>
            <w:tcW w:w="1771" w:type="dxa"/>
          </w:tcPr>
          <w:p>
            <w:pPr>
              <w:pStyle w:val="TableParagraph"/>
              <w:spacing w:line="230" w:lineRule="exact" w:before="0"/>
              <w:ind w:right="-44"/>
              <w:jc w:val="right"/>
              <w:rPr>
                <w:sz w:val="18"/>
              </w:rPr>
            </w:pPr>
            <w:r>
              <w:rPr>
                <w:sz w:val="18"/>
              </w:rPr>
              <w:t> </w:t>
            </w:r>
          </w:p>
        </w:tc>
        <w:tc>
          <w:tcPr>
            <w:tcW w:w="356" w:type="dxa"/>
          </w:tcPr>
          <w:p>
            <w:pPr>
              <w:pStyle w:val="TableParagraph"/>
              <w:spacing w:line="230" w:lineRule="exact" w:before="0"/>
              <w:ind w:right="-58"/>
              <w:jc w:val="right"/>
              <w:rPr>
                <w:sz w:val="18"/>
              </w:rPr>
            </w:pPr>
            <w:r>
              <w:rPr>
                <w:sz w:val="18"/>
              </w:rPr>
              <w:t> </w:t>
            </w:r>
          </w:p>
        </w:tc>
        <w:tc>
          <w:tcPr>
            <w:tcW w:w="375" w:type="dxa"/>
          </w:tcPr>
          <w:p>
            <w:pPr>
              <w:pStyle w:val="TableParagraph"/>
              <w:spacing w:line="230" w:lineRule="exact" w:before="0"/>
              <w:ind w:right="-44"/>
              <w:jc w:val="right"/>
              <w:rPr>
                <w:sz w:val="18"/>
              </w:rPr>
            </w:pPr>
            <w:r>
              <w:rPr>
                <w:sz w:val="18"/>
              </w:rPr>
              <w:t> </w:t>
            </w:r>
          </w:p>
        </w:tc>
        <w:tc>
          <w:tcPr>
            <w:tcW w:w="284" w:type="dxa"/>
          </w:tcPr>
          <w:p>
            <w:pPr>
              <w:pStyle w:val="TableParagraph"/>
              <w:spacing w:line="230" w:lineRule="exact" w:before="0"/>
              <w:ind w:right="-44"/>
              <w:jc w:val="right"/>
              <w:rPr>
                <w:sz w:val="18"/>
              </w:rPr>
            </w:pPr>
            <w:r>
              <w:rPr>
                <w:sz w:val="18"/>
              </w:rPr>
              <w:t> </w:t>
            </w:r>
          </w:p>
        </w:tc>
        <w:tc>
          <w:tcPr>
            <w:tcW w:w="1419" w:type="dxa"/>
          </w:tcPr>
          <w:p>
            <w:pPr>
              <w:pStyle w:val="TableParagraph"/>
              <w:spacing w:line="230" w:lineRule="exact" w:before="0"/>
              <w:ind w:right="-44"/>
              <w:jc w:val="right"/>
              <w:rPr>
                <w:sz w:val="18"/>
              </w:rPr>
            </w:pPr>
            <w:r>
              <w:rPr>
                <w:sz w:val="18"/>
              </w:rPr>
              <w:t> </w:t>
            </w:r>
          </w:p>
        </w:tc>
        <w:tc>
          <w:tcPr>
            <w:tcW w:w="1133" w:type="dxa"/>
          </w:tcPr>
          <w:p>
            <w:pPr>
              <w:pStyle w:val="TableParagraph"/>
              <w:spacing w:line="230" w:lineRule="exact" w:before="0"/>
              <w:ind w:right="-44"/>
              <w:jc w:val="right"/>
              <w:rPr>
                <w:sz w:val="18"/>
              </w:rPr>
            </w:pPr>
            <w:r>
              <w:rPr>
                <w:sz w:val="18"/>
              </w:rPr>
              <w:t> </w:t>
            </w:r>
          </w:p>
        </w:tc>
        <w:tc>
          <w:tcPr>
            <w:tcW w:w="711" w:type="dxa"/>
          </w:tcPr>
          <w:p>
            <w:pPr>
              <w:pStyle w:val="TableParagraph"/>
              <w:spacing w:line="230" w:lineRule="exact" w:before="0"/>
              <w:ind w:right="-44"/>
              <w:jc w:val="right"/>
              <w:rPr>
                <w:sz w:val="18"/>
              </w:rPr>
            </w:pPr>
            <w:r>
              <w:rPr>
                <w:sz w:val="18"/>
              </w:rPr>
              <w:t> </w:t>
            </w:r>
          </w:p>
        </w:tc>
        <w:tc>
          <w:tcPr>
            <w:tcW w:w="850" w:type="dxa"/>
          </w:tcPr>
          <w:p>
            <w:pPr>
              <w:pStyle w:val="TableParagraph"/>
              <w:spacing w:line="230" w:lineRule="exact" w:before="0"/>
              <w:ind w:right="-44"/>
              <w:jc w:val="right"/>
              <w:rPr>
                <w:sz w:val="18"/>
              </w:rPr>
            </w:pPr>
            <w:r>
              <w:rPr>
                <w:sz w:val="18"/>
              </w:rPr>
              <w:t> </w:t>
            </w:r>
          </w:p>
        </w:tc>
        <w:tc>
          <w:tcPr>
            <w:tcW w:w="1702" w:type="dxa"/>
          </w:tcPr>
          <w:p>
            <w:pPr>
              <w:pStyle w:val="TableParagraph"/>
              <w:spacing w:line="230" w:lineRule="exact" w:before="0"/>
              <w:ind w:right="-44"/>
              <w:jc w:val="right"/>
              <w:rPr>
                <w:sz w:val="18"/>
              </w:rPr>
            </w:pPr>
            <w:r>
              <w:rPr>
                <w:sz w:val="18"/>
              </w:rPr>
              <w:t> </w:t>
            </w:r>
          </w:p>
        </w:tc>
        <w:tc>
          <w:tcPr>
            <w:tcW w:w="1700" w:type="dxa"/>
          </w:tcPr>
          <w:p>
            <w:pPr>
              <w:pStyle w:val="TableParagraph"/>
              <w:ind w:right="-44"/>
              <w:jc w:val="right"/>
              <w:rPr>
                <w:sz w:val="18"/>
              </w:rPr>
            </w:pPr>
            <w:r>
              <w:rPr>
                <w:sz w:val="21"/>
              </w:rPr>
              <w:t>-540,855,195.00</w:t>
            </w:r>
            <w:r>
              <w:rPr>
                <w:sz w:val="18"/>
              </w:rPr>
              <w:t> </w:t>
            </w:r>
          </w:p>
        </w:tc>
        <w:tc>
          <w:tcPr>
            <w:tcW w:w="1908" w:type="dxa"/>
          </w:tcPr>
          <w:p>
            <w:pPr>
              <w:pStyle w:val="TableParagraph"/>
              <w:ind w:right="-44"/>
              <w:jc w:val="right"/>
              <w:rPr>
                <w:sz w:val="18"/>
              </w:rPr>
            </w:pPr>
            <w:r>
              <w:rPr>
                <w:sz w:val="21"/>
              </w:rPr>
              <w:t>-540,855,195.00</w:t>
            </w:r>
            <w:r>
              <w:rPr>
                <w:sz w:val="18"/>
              </w:rPr>
              <w:t> </w:t>
            </w:r>
          </w:p>
        </w:tc>
      </w:tr>
      <w:tr>
        <w:trPr>
          <w:trHeight w:val="232" w:hRule="atLeast"/>
        </w:trPr>
        <w:tc>
          <w:tcPr>
            <w:tcW w:w="1757" w:type="dxa"/>
          </w:tcPr>
          <w:p>
            <w:pPr>
              <w:pStyle w:val="TableParagraph"/>
              <w:spacing w:line="212" w:lineRule="exact" w:before="0"/>
              <w:ind w:left="57"/>
              <w:rPr>
                <w:sz w:val="18"/>
              </w:rPr>
            </w:pPr>
            <w:r>
              <w:rPr>
                <w:sz w:val="18"/>
              </w:rPr>
              <w:t>3．其他 </w:t>
            </w:r>
          </w:p>
        </w:tc>
        <w:tc>
          <w:tcPr>
            <w:tcW w:w="1771" w:type="dxa"/>
          </w:tcPr>
          <w:p>
            <w:pPr>
              <w:pStyle w:val="TableParagraph"/>
              <w:spacing w:line="212" w:lineRule="exact" w:before="0"/>
              <w:ind w:right="-44"/>
              <w:jc w:val="right"/>
              <w:rPr>
                <w:sz w:val="18"/>
              </w:rPr>
            </w:pPr>
            <w:r>
              <w:rPr>
                <w:sz w:val="18"/>
              </w:rPr>
              <w:t> </w:t>
            </w:r>
          </w:p>
        </w:tc>
        <w:tc>
          <w:tcPr>
            <w:tcW w:w="356" w:type="dxa"/>
          </w:tcPr>
          <w:p>
            <w:pPr>
              <w:pStyle w:val="TableParagraph"/>
              <w:spacing w:line="212" w:lineRule="exact" w:before="0"/>
              <w:ind w:right="-58"/>
              <w:jc w:val="right"/>
              <w:rPr>
                <w:sz w:val="18"/>
              </w:rPr>
            </w:pPr>
            <w:r>
              <w:rPr>
                <w:sz w:val="18"/>
              </w:rPr>
              <w:t> </w:t>
            </w:r>
          </w:p>
        </w:tc>
        <w:tc>
          <w:tcPr>
            <w:tcW w:w="375" w:type="dxa"/>
          </w:tcPr>
          <w:p>
            <w:pPr>
              <w:pStyle w:val="TableParagraph"/>
              <w:spacing w:line="212" w:lineRule="exact" w:before="0"/>
              <w:ind w:right="-44"/>
              <w:jc w:val="right"/>
              <w:rPr>
                <w:sz w:val="18"/>
              </w:rPr>
            </w:pPr>
            <w:r>
              <w:rPr>
                <w:sz w:val="18"/>
              </w:rPr>
              <w:t> </w:t>
            </w:r>
          </w:p>
        </w:tc>
        <w:tc>
          <w:tcPr>
            <w:tcW w:w="284" w:type="dxa"/>
          </w:tcPr>
          <w:p>
            <w:pPr>
              <w:pStyle w:val="TableParagraph"/>
              <w:spacing w:line="212" w:lineRule="exact" w:before="0"/>
              <w:ind w:right="-44"/>
              <w:jc w:val="right"/>
              <w:rPr>
                <w:sz w:val="18"/>
              </w:rPr>
            </w:pPr>
            <w:r>
              <w:rPr>
                <w:sz w:val="18"/>
              </w:rPr>
              <w:t> </w:t>
            </w:r>
          </w:p>
        </w:tc>
        <w:tc>
          <w:tcPr>
            <w:tcW w:w="1419" w:type="dxa"/>
          </w:tcPr>
          <w:p>
            <w:pPr>
              <w:pStyle w:val="TableParagraph"/>
              <w:spacing w:line="212" w:lineRule="exact" w:before="0"/>
              <w:ind w:right="-44"/>
              <w:jc w:val="right"/>
              <w:rPr>
                <w:sz w:val="18"/>
              </w:rPr>
            </w:pPr>
            <w:r>
              <w:rPr>
                <w:sz w:val="18"/>
              </w:rPr>
              <w:t> </w:t>
            </w:r>
          </w:p>
        </w:tc>
        <w:tc>
          <w:tcPr>
            <w:tcW w:w="1133" w:type="dxa"/>
          </w:tcPr>
          <w:p>
            <w:pPr>
              <w:pStyle w:val="TableParagraph"/>
              <w:spacing w:line="212" w:lineRule="exact" w:before="0"/>
              <w:ind w:right="-44"/>
              <w:jc w:val="right"/>
              <w:rPr>
                <w:sz w:val="18"/>
              </w:rPr>
            </w:pPr>
            <w:r>
              <w:rPr>
                <w:sz w:val="18"/>
              </w:rPr>
              <w:t> </w:t>
            </w:r>
          </w:p>
        </w:tc>
        <w:tc>
          <w:tcPr>
            <w:tcW w:w="711" w:type="dxa"/>
          </w:tcPr>
          <w:p>
            <w:pPr>
              <w:pStyle w:val="TableParagraph"/>
              <w:spacing w:line="212" w:lineRule="exact" w:before="0"/>
              <w:ind w:right="-44"/>
              <w:jc w:val="right"/>
              <w:rPr>
                <w:sz w:val="18"/>
              </w:rPr>
            </w:pPr>
            <w:r>
              <w:rPr>
                <w:sz w:val="18"/>
              </w:rPr>
              <w:t> </w:t>
            </w:r>
          </w:p>
        </w:tc>
        <w:tc>
          <w:tcPr>
            <w:tcW w:w="850" w:type="dxa"/>
          </w:tcPr>
          <w:p>
            <w:pPr>
              <w:pStyle w:val="TableParagraph"/>
              <w:spacing w:line="212" w:lineRule="exact" w:before="0"/>
              <w:ind w:right="-44"/>
              <w:jc w:val="right"/>
              <w:rPr>
                <w:sz w:val="18"/>
              </w:rPr>
            </w:pPr>
            <w:r>
              <w:rPr>
                <w:sz w:val="18"/>
              </w:rPr>
              <w:t> </w:t>
            </w:r>
          </w:p>
        </w:tc>
        <w:tc>
          <w:tcPr>
            <w:tcW w:w="1702" w:type="dxa"/>
          </w:tcPr>
          <w:p>
            <w:pPr>
              <w:pStyle w:val="TableParagraph"/>
              <w:spacing w:line="212" w:lineRule="exact" w:before="0"/>
              <w:ind w:right="-44"/>
              <w:jc w:val="right"/>
              <w:rPr>
                <w:sz w:val="18"/>
              </w:rPr>
            </w:pPr>
            <w:r>
              <w:rPr>
                <w:sz w:val="18"/>
              </w:rPr>
              <w:t> </w:t>
            </w:r>
          </w:p>
        </w:tc>
        <w:tc>
          <w:tcPr>
            <w:tcW w:w="1700" w:type="dxa"/>
          </w:tcPr>
          <w:p>
            <w:pPr>
              <w:pStyle w:val="TableParagraph"/>
              <w:spacing w:line="212" w:lineRule="exact" w:before="0"/>
              <w:ind w:right="-44"/>
              <w:jc w:val="right"/>
              <w:rPr>
                <w:sz w:val="18"/>
              </w:rPr>
            </w:pPr>
            <w:r>
              <w:rPr>
                <w:sz w:val="18"/>
              </w:rPr>
              <w:t> </w:t>
            </w:r>
          </w:p>
        </w:tc>
        <w:tc>
          <w:tcPr>
            <w:tcW w:w="1908" w:type="dxa"/>
          </w:tcPr>
          <w:p>
            <w:pPr>
              <w:pStyle w:val="TableParagraph"/>
              <w:spacing w:line="212" w:lineRule="exact" w:before="0"/>
              <w:ind w:right="-44"/>
              <w:jc w:val="right"/>
              <w:rPr>
                <w:sz w:val="18"/>
              </w:rPr>
            </w:pPr>
            <w:r>
              <w:rPr>
                <w:sz w:val="18"/>
              </w:rPr>
              <w:t> </w:t>
            </w:r>
          </w:p>
        </w:tc>
      </w:tr>
      <w:tr>
        <w:trPr>
          <w:trHeight w:val="467" w:hRule="atLeast"/>
        </w:trPr>
        <w:tc>
          <w:tcPr>
            <w:tcW w:w="1757" w:type="dxa"/>
          </w:tcPr>
          <w:p>
            <w:pPr>
              <w:pStyle w:val="TableParagraph"/>
              <w:spacing w:line="230" w:lineRule="atLeast" w:before="0"/>
              <w:ind w:left="57" w:right="67"/>
              <w:rPr>
                <w:sz w:val="18"/>
              </w:rPr>
            </w:pPr>
            <w:r>
              <w:rPr>
                <w:spacing w:val="-1"/>
                <w:sz w:val="18"/>
              </w:rPr>
              <w:t>（四）所有者权益内</w:t>
            </w:r>
            <w:r>
              <w:rPr>
                <w:sz w:val="18"/>
              </w:rPr>
              <w:t>部结转 </w:t>
            </w:r>
          </w:p>
        </w:tc>
        <w:tc>
          <w:tcPr>
            <w:tcW w:w="1771" w:type="dxa"/>
          </w:tcPr>
          <w:p>
            <w:pPr>
              <w:pStyle w:val="TableParagraph"/>
              <w:spacing w:before="2"/>
              <w:ind w:right="-44"/>
              <w:jc w:val="right"/>
              <w:rPr>
                <w:sz w:val="18"/>
              </w:rPr>
            </w:pPr>
            <w:r>
              <w:rPr>
                <w:sz w:val="18"/>
              </w:rPr>
              <w:t> </w:t>
            </w:r>
          </w:p>
        </w:tc>
        <w:tc>
          <w:tcPr>
            <w:tcW w:w="356" w:type="dxa"/>
          </w:tcPr>
          <w:p>
            <w:pPr>
              <w:pStyle w:val="TableParagraph"/>
              <w:spacing w:before="2"/>
              <w:ind w:right="-58"/>
              <w:jc w:val="right"/>
              <w:rPr>
                <w:sz w:val="18"/>
              </w:rPr>
            </w:pPr>
            <w:r>
              <w:rPr>
                <w:sz w:val="18"/>
              </w:rPr>
              <w:t> </w:t>
            </w:r>
          </w:p>
        </w:tc>
        <w:tc>
          <w:tcPr>
            <w:tcW w:w="375" w:type="dxa"/>
          </w:tcPr>
          <w:p>
            <w:pPr>
              <w:pStyle w:val="TableParagraph"/>
              <w:spacing w:before="2"/>
              <w:ind w:right="-44"/>
              <w:jc w:val="right"/>
              <w:rPr>
                <w:sz w:val="18"/>
              </w:rPr>
            </w:pPr>
            <w:r>
              <w:rPr>
                <w:sz w:val="18"/>
              </w:rPr>
              <w:t> </w:t>
            </w:r>
          </w:p>
        </w:tc>
        <w:tc>
          <w:tcPr>
            <w:tcW w:w="284" w:type="dxa"/>
          </w:tcPr>
          <w:p>
            <w:pPr>
              <w:pStyle w:val="TableParagraph"/>
              <w:spacing w:before="2"/>
              <w:ind w:right="-44"/>
              <w:jc w:val="right"/>
              <w:rPr>
                <w:sz w:val="18"/>
              </w:rPr>
            </w:pPr>
            <w:r>
              <w:rPr>
                <w:sz w:val="18"/>
              </w:rPr>
              <w:t> </w:t>
            </w:r>
          </w:p>
        </w:tc>
        <w:tc>
          <w:tcPr>
            <w:tcW w:w="1419" w:type="dxa"/>
          </w:tcPr>
          <w:p>
            <w:pPr>
              <w:pStyle w:val="TableParagraph"/>
              <w:spacing w:before="2"/>
              <w:ind w:right="-44"/>
              <w:jc w:val="right"/>
              <w:rPr>
                <w:sz w:val="18"/>
              </w:rPr>
            </w:pPr>
            <w:r>
              <w:rPr>
                <w:sz w:val="18"/>
              </w:rPr>
              <w:t> </w:t>
            </w:r>
          </w:p>
        </w:tc>
        <w:tc>
          <w:tcPr>
            <w:tcW w:w="1133" w:type="dxa"/>
          </w:tcPr>
          <w:p>
            <w:pPr>
              <w:pStyle w:val="TableParagraph"/>
              <w:spacing w:before="2"/>
              <w:ind w:right="-44"/>
              <w:jc w:val="right"/>
              <w:rPr>
                <w:sz w:val="18"/>
              </w:rPr>
            </w:pPr>
            <w:r>
              <w:rPr>
                <w:sz w:val="18"/>
              </w:rPr>
              <w:t> </w:t>
            </w:r>
          </w:p>
        </w:tc>
        <w:tc>
          <w:tcPr>
            <w:tcW w:w="711" w:type="dxa"/>
          </w:tcPr>
          <w:p>
            <w:pPr>
              <w:pStyle w:val="TableParagraph"/>
              <w:spacing w:before="2"/>
              <w:ind w:right="-44"/>
              <w:jc w:val="right"/>
              <w:rPr>
                <w:sz w:val="18"/>
              </w:rPr>
            </w:pPr>
            <w:r>
              <w:rPr>
                <w:sz w:val="18"/>
              </w:rPr>
              <w:t> </w:t>
            </w:r>
          </w:p>
        </w:tc>
        <w:tc>
          <w:tcPr>
            <w:tcW w:w="850" w:type="dxa"/>
          </w:tcPr>
          <w:p>
            <w:pPr>
              <w:pStyle w:val="TableParagraph"/>
              <w:spacing w:before="2"/>
              <w:ind w:right="-44"/>
              <w:jc w:val="right"/>
              <w:rPr>
                <w:sz w:val="18"/>
              </w:rPr>
            </w:pPr>
            <w:r>
              <w:rPr>
                <w:sz w:val="18"/>
              </w:rPr>
              <w:t> </w:t>
            </w:r>
          </w:p>
        </w:tc>
        <w:tc>
          <w:tcPr>
            <w:tcW w:w="1702" w:type="dxa"/>
          </w:tcPr>
          <w:p>
            <w:pPr>
              <w:pStyle w:val="TableParagraph"/>
              <w:spacing w:before="2"/>
              <w:ind w:right="-44"/>
              <w:jc w:val="right"/>
              <w:rPr>
                <w:sz w:val="18"/>
              </w:rPr>
            </w:pPr>
            <w:r>
              <w:rPr>
                <w:sz w:val="18"/>
              </w:rPr>
              <w:t> </w:t>
            </w:r>
          </w:p>
        </w:tc>
        <w:tc>
          <w:tcPr>
            <w:tcW w:w="1700" w:type="dxa"/>
          </w:tcPr>
          <w:p>
            <w:pPr>
              <w:pStyle w:val="TableParagraph"/>
              <w:spacing w:before="2"/>
              <w:ind w:right="-44"/>
              <w:jc w:val="right"/>
              <w:rPr>
                <w:sz w:val="18"/>
              </w:rPr>
            </w:pPr>
            <w:r>
              <w:rPr>
                <w:sz w:val="18"/>
              </w:rPr>
              <w:t> </w:t>
            </w:r>
          </w:p>
        </w:tc>
        <w:tc>
          <w:tcPr>
            <w:tcW w:w="1908" w:type="dxa"/>
          </w:tcPr>
          <w:p>
            <w:pPr>
              <w:pStyle w:val="TableParagraph"/>
              <w:spacing w:before="2"/>
              <w:ind w:right="-44"/>
              <w:jc w:val="right"/>
              <w:rPr>
                <w:sz w:val="18"/>
              </w:rPr>
            </w:pPr>
            <w:r>
              <w:rPr>
                <w:sz w:val="18"/>
              </w:rPr>
              <w:t> </w:t>
            </w:r>
          </w:p>
        </w:tc>
      </w:tr>
      <w:tr>
        <w:trPr>
          <w:trHeight w:val="467" w:hRule="atLeast"/>
        </w:trPr>
        <w:tc>
          <w:tcPr>
            <w:tcW w:w="1757" w:type="dxa"/>
          </w:tcPr>
          <w:p>
            <w:pPr>
              <w:pStyle w:val="TableParagraph"/>
              <w:spacing w:line="230" w:lineRule="exact" w:before="0"/>
              <w:ind w:left="57"/>
              <w:rPr>
                <w:sz w:val="18"/>
              </w:rPr>
            </w:pPr>
            <w:r>
              <w:rPr>
                <w:spacing w:val="-4"/>
                <w:sz w:val="18"/>
              </w:rPr>
              <w:t>1．资本公积转增资本</w:t>
            </w:r>
          </w:p>
          <w:p>
            <w:pPr>
              <w:pStyle w:val="TableParagraph"/>
              <w:spacing w:line="213" w:lineRule="exact" w:before="4"/>
              <w:ind w:left="57"/>
              <w:rPr>
                <w:sz w:val="18"/>
              </w:rPr>
            </w:pPr>
            <w:r>
              <w:rPr>
                <w:sz w:val="18"/>
              </w:rPr>
              <w:t>（或股本） </w:t>
            </w:r>
          </w:p>
        </w:tc>
        <w:tc>
          <w:tcPr>
            <w:tcW w:w="1771" w:type="dxa"/>
          </w:tcPr>
          <w:p>
            <w:pPr>
              <w:pStyle w:val="TableParagraph"/>
              <w:spacing w:line="230" w:lineRule="exact" w:before="0"/>
              <w:ind w:right="-44"/>
              <w:jc w:val="right"/>
              <w:rPr>
                <w:sz w:val="18"/>
              </w:rPr>
            </w:pPr>
            <w:r>
              <w:rPr>
                <w:sz w:val="18"/>
              </w:rPr>
              <w:t> </w:t>
            </w:r>
          </w:p>
        </w:tc>
        <w:tc>
          <w:tcPr>
            <w:tcW w:w="356" w:type="dxa"/>
          </w:tcPr>
          <w:p>
            <w:pPr>
              <w:pStyle w:val="TableParagraph"/>
              <w:spacing w:line="230" w:lineRule="exact" w:before="0"/>
              <w:ind w:right="-58"/>
              <w:jc w:val="right"/>
              <w:rPr>
                <w:sz w:val="18"/>
              </w:rPr>
            </w:pPr>
            <w:r>
              <w:rPr>
                <w:sz w:val="18"/>
              </w:rPr>
              <w:t> </w:t>
            </w:r>
          </w:p>
        </w:tc>
        <w:tc>
          <w:tcPr>
            <w:tcW w:w="375" w:type="dxa"/>
          </w:tcPr>
          <w:p>
            <w:pPr>
              <w:pStyle w:val="TableParagraph"/>
              <w:spacing w:line="230" w:lineRule="exact" w:before="0"/>
              <w:ind w:right="-44"/>
              <w:jc w:val="right"/>
              <w:rPr>
                <w:sz w:val="18"/>
              </w:rPr>
            </w:pPr>
            <w:r>
              <w:rPr>
                <w:sz w:val="18"/>
              </w:rPr>
              <w:t> </w:t>
            </w:r>
          </w:p>
        </w:tc>
        <w:tc>
          <w:tcPr>
            <w:tcW w:w="284" w:type="dxa"/>
          </w:tcPr>
          <w:p>
            <w:pPr>
              <w:pStyle w:val="TableParagraph"/>
              <w:spacing w:line="230" w:lineRule="exact" w:before="0"/>
              <w:ind w:right="-44"/>
              <w:jc w:val="right"/>
              <w:rPr>
                <w:sz w:val="18"/>
              </w:rPr>
            </w:pPr>
            <w:r>
              <w:rPr>
                <w:sz w:val="18"/>
              </w:rPr>
              <w:t> </w:t>
            </w:r>
          </w:p>
        </w:tc>
        <w:tc>
          <w:tcPr>
            <w:tcW w:w="1419" w:type="dxa"/>
          </w:tcPr>
          <w:p>
            <w:pPr>
              <w:pStyle w:val="TableParagraph"/>
              <w:spacing w:line="230" w:lineRule="exact" w:before="0"/>
              <w:ind w:right="-44"/>
              <w:jc w:val="right"/>
              <w:rPr>
                <w:sz w:val="18"/>
              </w:rPr>
            </w:pPr>
            <w:r>
              <w:rPr>
                <w:sz w:val="18"/>
              </w:rPr>
              <w:t> </w:t>
            </w:r>
          </w:p>
        </w:tc>
        <w:tc>
          <w:tcPr>
            <w:tcW w:w="1133" w:type="dxa"/>
          </w:tcPr>
          <w:p>
            <w:pPr>
              <w:pStyle w:val="TableParagraph"/>
              <w:spacing w:line="230" w:lineRule="exact" w:before="0"/>
              <w:ind w:right="-44"/>
              <w:jc w:val="right"/>
              <w:rPr>
                <w:sz w:val="18"/>
              </w:rPr>
            </w:pPr>
            <w:r>
              <w:rPr>
                <w:sz w:val="18"/>
              </w:rPr>
              <w:t> </w:t>
            </w:r>
          </w:p>
        </w:tc>
        <w:tc>
          <w:tcPr>
            <w:tcW w:w="711" w:type="dxa"/>
          </w:tcPr>
          <w:p>
            <w:pPr>
              <w:pStyle w:val="TableParagraph"/>
              <w:spacing w:line="230" w:lineRule="exact" w:before="0"/>
              <w:ind w:right="-44"/>
              <w:jc w:val="right"/>
              <w:rPr>
                <w:sz w:val="18"/>
              </w:rPr>
            </w:pPr>
            <w:r>
              <w:rPr>
                <w:sz w:val="18"/>
              </w:rPr>
              <w:t> </w:t>
            </w:r>
          </w:p>
        </w:tc>
        <w:tc>
          <w:tcPr>
            <w:tcW w:w="850" w:type="dxa"/>
          </w:tcPr>
          <w:p>
            <w:pPr>
              <w:pStyle w:val="TableParagraph"/>
              <w:spacing w:line="230" w:lineRule="exact" w:before="0"/>
              <w:ind w:right="-44"/>
              <w:jc w:val="right"/>
              <w:rPr>
                <w:sz w:val="18"/>
              </w:rPr>
            </w:pPr>
            <w:r>
              <w:rPr>
                <w:sz w:val="18"/>
              </w:rPr>
              <w:t> </w:t>
            </w:r>
          </w:p>
        </w:tc>
        <w:tc>
          <w:tcPr>
            <w:tcW w:w="1702" w:type="dxa"/>
          </w:tcPr>
          <w:p>
            <w:pPr>
              <w:pStyle w:val="TableParagraph"/>
              <w:spacing w:line="230" w:lineRule="exact" w:before="0"/>
              <w:ind w:right="-44"/>
              <w:jc w:val="right"/>
              <w:rPr>
                <w:sz w:val="18"/>
              </w:rPr>
            </w:pPr>
            <w:r>
              <w:rPr>
                <w:sz w:val="18"/>
              </w:rPr>
              <w:t> </w:t>
            </w:r>
          </w:p>
        </w:tc>
        <w:tc>
          <w:tcPr>
            <w:tcW w:w="1700" w:type="dxa"/>
          </w:tcPr>
          <w:p>
            <w:pPr>
              <w:pStyle w:val="TableParagraph"/>
              <w:spacing w:line="230" w:lineRule="exact" w:before="0"/>
              <w:ind w:right="-44"/>
              <w:jc w:val="right"/>
              <w:rPr>
                <w:sz w:val="18"/>
              </w:rPr>
            </w:pPr>
            <w:r>
              <w:rPr>
                <w:sz w:val="18"/>
              </w:rPr>
              <w:t> </w:t>
            </w:r>
          </w:p>
        </w:tc>
        <w:tc>
          <w:tcPr>
            <w:tcW w:w="1908" w:type="dxa"/>
          </w:tcPr>
          <w:p>
            <w:pPr>
              <w:pStyle w:val="TableParagraph"/>
              <w:spacing w:line="230" w:lineRule="exact" w:before="0"/>
              <w:ind w:right="-44"/>
              <w:jc w:val="right"/>
              <w:rPr>
                <w:sz w:val="18"/>
              </w:rPr>
            </w:pPr>
            <w:r>
              <w:rPr>
                <w:sz w:val="18"/>
              </w:rPr>
              <w:t> </w:t>
            </w:r>
          </w:p>
        </w:tc>
      </w:tr>
      <w:tr>
        <w:trPr>
          <w:trHeight w:val="467" w:hRule="atLeast"/>
        </w:trPr>
        <w:tc>
          <w:tcPr>
            <w:tcW w:w="1757" w:type="dxa"/>
          </w:tcPr>
          <w:p>
            <w:pPr>
              <w:pStyle w:val="TableParagraph"/>
              <w:spacing w:line="230" w:lineRule="exact" w:before="0"/>
              <w:ind w:left="57"/>
              <w:rPr>
                <w:sz w:val="18"/>
              </w:rPr>
            </w:pPr>
            <w:r>
              <w:rPr>
                <w:spacing w:val="-4"/>
                <w:sz w:val="18"/>
              </w:rPr>
              <w:t>2．盈余公积转增资本</w:t>
            </w:r>
          </w:p>
          <w:p>
            <w:pPr>
              <w:pStyle w:val="TableParagraph"/>
              <w:spacing w:line="215" w:lineRule="exact" w:before="2"/>
              <w:ind w:left="57"/>
              <w:rPr>
                <w:sz w:val="18"/>
              </w:rPr>
            </w:pPr>
            <w:r>
              <w:rPr>
                <w:sz w:val="18"/>
              </w:rPr>
              <w:t>（或股本） </w:t>
            </w:r>
          </w:p>
        </w:tc>
        <w:tc>
          <w:tcPr>
            <w:tcW w:w="1771" w:type="dxa"/>
          </w:tcPr>
          <w:p>
            <w:pPr>
              <w:pStyle w:val="TableParagraph"/>
              <w:spacing w:line="230" w:lineRule="exact" w:before="0"/>
              <w:ind w:right="-44"/>
              <w:jc w:val="right"/>
              <w:rPr>
                <w:sz w:val="18"/>
              </w:rPr>
            </w:pPr>
            <w:r>
              <w:rPr>
                <w:sz w:val="18"/>
              </w:rPr>
              <w:t> </w:t>
            </w:r>
          </w:p>
        </w:tc>
        <w:tc>
          <w:tcPr>
            <w:tcW w:w="356" w:type="dxa"/>
          </w:tcPr>
          <w:p>
            <w:pPr>
              <w:pStyle w:val="TableParagraph"/>
              <w:spacing w:line="230" w:lineRule="exact" w:before="0"/>
              <w:ind w:right="-58"/>
              <w:jc w:val="right"/>
              <w:rPr>
                <w:sz w:val="18"/>
              </w:rPr>
            </w:pPr>
            <w:r>
              <w:rPr>
                <w:sz w:val="18"/>
              </w:rPr>
              <w:t> </w:t>
            </w:r>
          </w:p>
        </w:tc>
        <w:tc>
          <w:tcPr>
            <w:tcW w:w="375" w:type="dxa"/>
          </w:tcPr>
          <w:p>
            <w:pPr>
              <w:pStyle w:val="TableParagraph"/>
              <w:spacing w:line="230" w:lineRule="exact" w:before="0"/>
              <w:ind w:right="-44"/>
              <w:jc w:val="right"/>
              <w:rPr>
                <w:sz w:val="18"/>
              </w:rPr>
            </w:pPr>
            <w:r>
              <w:rPr>
                <w:sz w:val="18"/>
              </w:rPr>
              <w:t> </w:t>
            </w:r>
          </w:p>
        </w:tc>
        <w:tc>
          <w:tcPr>
            <w:tcW w:w="284" w:type="dxa"/>
          </w:tcPr>
          <w:p>
            <w:pPr>
              <w:pStyle w:val="TableParagraph"/>
              <w:spacing w:line="230" w:lineRule="exact" w:before="0"/>
              <w:ind w:right="-44"/>
              <w:jc w:val="right"/>
              <w:rPr>
                <w:sz w:val="18"/>
              </w:rPr>
            </w:pPr>
            <w:r>
              <w:rPr>
                <w:sz w:val="18"/>
              </w:rPr>
              <w:t> </w:t>
            </w:r>
          </w:p>
        </w:tc>
        <w:tc>
          <w:tcPr>
            <w:tcW w:w="1419" w:type="dxa"/>
          </w:tcPr>
          <w:p>
            <w:pPr>
              <w:pStyle w:val="TableParagraph"/>
              <w:spacing w:line="230" w:lineRule="exact" w:before="0"/>
              <w:ind w:right="-44"/>
              <w:jc w:val="right"/>
              <w:rPr>
                <w:sz w:val="18"/>
              </w:rPr>
            </w:pPr>
            <w:r>
              <w:rPr>
                <w:sz w:val="18"/>
              </w:rPr>
              <w:t> </w:t>
            </w:r>
          </w:p>
        </w:tc>
        <w:tc>
          <w:tcPr>
            <w:tcW w:w="1133" w:type="dxa"/>
          </w:tcPr>
          <w:p>
            <w:pPr>
              <w:pStyle w:val="TableParagraph"/>
              <w:spacing w:line="230" w:lineRule="exact" w:before="0"/>
              <w:ind w:right="-44"/>
              <w:jc w:val="right"/>
              <w:rPr>
                <w:sz w:val="18"/>
              </w:rPr>
            </w:pPr>
            <w:r>
              <w:rPr>
                <w:sz w:val="18"/>
              </w:rPr>
              <w:t> </w:t>
            </w:r>
          </w:p>
        </w:tc>
        <w:tc>
          <w:tcPr>
            <w:tcW w:w="711" w:type="dxa"/>
          </w:tcPr>
          <w:p>
            <w:pPr>
              <w:pStyle w:val="TableParagraph"/>
              <w:spacing w:line="230" w:lineRule="exact" w:before="0"/>
              <w:ind w:right="-44"/>
              <w:jc w:val="right"/>
              <w:rPr>
                <w:sz w:val="18"/>
              </w:rPr>
            </w:pPr>
            <w:r>
              <w:rPr>
                <w:sz w:val="18"/>
              </w:rPr>
              <w:t> </w:t>
            </w:r>
          </w:p>
        </w:tc>
        <w:tc>
          <w:tcPr>
            <w:tcW w:w="850" w:type="dxa"/>
          </w:tcPr>
          <w:p>
            <w:pPr>
              <w:pStyle w:val="TableParagraph"/>
              <w:spacing w:line="230" w:lineRule="exact" w:before="0"/>
              <w:ind w:right="-44"/>
              <w:jc w:val="right"/>
              <w:rPr>
                <w:sz w:val="18"/>
              </w:rPr>
            </w:pPr>
            <w:r>
              <w:rPr>
                <w:sz w:val="18"/>
              </w:rPr>
              <w:t> </w:t>
            </w:r>
          </w:p>
        </w:tc>
        <w:tc>
          <w:tcPr>
            <w:tcW w:w="1702" w:type="dxa"/>
          </w:tcPr>
          <w:p>
            <w:pPr>
              <w:pStyle w:val="TableParagraph"/>
              <w:spacing w:line="230" w:lineRule="exact" w:before="0"/>
              <w:ind w:right="-44"/>
              <w:jc w:val="right"/>
              <w:rPr>
                <w:sz w:val="18"/>
              </w:rPr>
            </w:pPr>
            <w:r>
              <w:rPr>
                <w:sz w:val="18"/>
              </w:rPr>
              <w:t> </w:t>
            </w:r>
          </w:p>
        </w:tc>
        <w:tc>
          <w:tcPr>
            <w:tcW w:w="1700" w:type="dxa"/>
          </w:tcPr>
          <w:p>
            <w:pPr>
              <w:pStyle w:val="TableParagraph"/>
              <w:spacing w:line="230" w:lineRule="exact" w:before="0"/>
              <w:ind w:right="-44"/>
              <w:jc w:val="right"/>
              <w:rPr>
                <w:sz w:val="18"/>
              </w:rPr>
            </w:pPr>
            <w:r>
              <w:rPr>
                <w:sz w:val="18"/>
              </w:rPr>
              <w:t> </w:t>
            </w:r>
          </w:p>
        </w:tc>
        <w:tc>
          <w:tcPr>
            <w:tcW w:w="1908" w:type="dxa"/>
          </w:tcPr>
          <w:p>
            <w:pPr>
              <w:pStyle w:val="TableParagraph"/>
              <w:spacing w:line="230" w:lineRule="exact" w:before="0"/>
              <w:ind w:right="-44"/>
              <w:jc w:val="right"/>
              <w:rPr>
                <w:sz w:val="18"/>
              </w:rPr>
            </w:pPr>
            <w:r>
              <w:rPr>
                <w:sz w:val="18"/>
              </w:rPr>
              <w:t> </w:t>
            </w:r>
          </w:p>
        </w:tc>
      </w:tr>
      <w:tr>
        <w:trPr>
          <w:trHeight w:val="232" w:hRule="atLeast"/>
        </w:trPr>
        <w:tc>
          <w:tcPr>
            <w:tcW w:w="1757" w:type="dxa"/>
          </w:tcPr>
          <w:p>
            <w:pPr>
              <w:pStyle w:val="TableParagraph"/>
              <w:spacing w:line="212" w:lineRule="exact" w:before="0"/>
              <w:ind w:left="57" w:right="-58"/>
              <w:rPr>
                <w:sz w:val="18"/>
              </w:rPr>
            </w:pPr>
            <w:r>
              <w:rPr>
                <w:spacing w:val="-3"/>
                <w:sz w:val="18"/>
              </w:rPr>
              <w:t>3．盈余公积弥补亏损 </w:t>
            </w:r>
          </w:p>
        </w:tc>
        <w:tc>
          <w:tcPr>
            <w:tcW w:w="1771" w:type="dxa"/>
          </w:tcPr>
          <w:p>
            <w:pPr>
              <w:pStyle w:val="TableParagraph"/>
              <w:spacing w:line="212" w:lineRule="exact" w:before="0"/>
              <w:ind w:right="-44"/>
              <w:jc w:val="right"/>
              <w:rPr>
                <w:sz w:val="18"/>
              </w:rPr>
            </w:pPr>
            <w:r>
              <w:rPr>
                <w:sz w:val="18"/>
              </w:rPr>
              <w:t> </w:t>
            </w:r>
          </w:p>
        </w:tc>
        <w:tc>
          <w:tcPr>
            <w:tcW w:w="356" w:type="dxa"/>
          </w:tcPr>
          <w:p>
            <w:pPr>
              <w:pStyle w:val="TableParagraph"/>
              <w:spacing w:line="212" w:lineRule="exact" w:before="0"/>
              <w:ind w:right="-58"/>
              <w:jc w:val="right"/>
              <w:rPr>
                <w:sz w:val="18"/>
              </w:rPr>
            </w:pPr>
            <w:r>
              <w:rPr>
                <w:sz w:val="18"/>
              </w:rPr>
              <w:t> </w:t>
            </w:r>
          </w:p>
        </w:tc>
        <w:tc>
          <w:tcPr>
            <w:tcW w:w="375" w:type="dxa"/>
          </w:tcPr>
          <w:p>
            <w:pPr>
              <w:pStyle w:val="TableParagraph"/>
              <w:spacing w:line="212" w:lineRule="exact" w:before="0"/>
              <w:ind w:right="-44"/>
              <w:jc w:val="right"/>
              <w:rPr>
                <w:sz w:val="18"/>
              </w:rPr>
            </w:pPr>
            <w:r>
              <w:rPr>
                <w:sz w:val="18"/>
              </w:rPr>
              <w:t> </w:t>
            </w:r>
          </w:p>
        </w:tc>
        <w:tc>
          <w:tcPr>
            <w:tcW w:w="284" w:type="dxa"/>
          </w:tcPr>
          <w:p>
            <w:pPr>
              <w:pStyle w:val="TableParagraph"/>
              <w:spacing w:line="212" w:lineRule="exact" w:before="0"/>
              <w:ind w:right="-44"/>
              <w:jc w:val="right"/>
              <w:rPr>
                <w:sz w:val="18"/>
              </w:rPr>
            </w:pPr>
            <w:r>
              <w:rPr>
                <w:sz w:val="18"/>
              </w:rPr>
              <w:t> </w:t>
            </w:r>
          </w:p>
        </w:tc>
        <w:tc>
          <w:tcPr>
            <w:tcW w:w="1419" w:type="dxa"/>
          </w:tcPr>
          <w:p>
            <w:pPr>
              <w:pStyle w:val="TableParagraph"/>
              <w:spacing w:line="212" w:lineRule="exact" w:before="0"/>
              <w:ind w:right="-44"/>
              <w:jc w:val="right"/>
              <w:rPr>
                <w:sz w:val="18"/>
              </w:rPr>
            </w:pPr>
            <w:r>
              <w:rPr>
                <w:sz w:val="18"/>
              </w:rPr>
              <w:t> </w:t>
            </w:r>
          </w:p>
        </w:tc>
        <w:tc>
          <w:tcPr>
            <w:tcW w:w="1133" w:type="dxa"/>
          </w:tcPr>
          <w:p>
            <w:pPr>
              <w:pStyle w:val="TableParagraph"/>
              <w:spacing w:line="212" w:lineRule="exact" w:before="0"/>
              <w:ind w:right="-44"/>
              <w:jc w:val="right"/>
              <w:rPr>
                <w:sz w:val="18"/>
              </w:rPr>
            </w:pPr>
            <w:r>
              <w:rPr>
                <w:sz w:val="18"/>
              </w:rPr>
              <w:t> </w:t>
            </w:r>
          </w:p>
        </w:tc>
        <w:tc>
          <w:tcPr>
            <w:tcW w:w="711" w:type="dxa"/>
          </w:tcPr>
          <w:p>
            <w:pPr>
              <w:pStyle w:val="TableParagraph"/>
              <w:spacing w:line="212" w:lineRule="exact" w:before="0"/>
              <w:ind w:right="-44"/>
              <w:jc w:val="right"/>
              <w:rPr>
                <w:sz w:val="18"/>
              </w:rPr>
            </w:pPr>
            <w:r>
              <w:rPr>
                <w:sz w:val="18"/>
              </w:rPr>
              <w:t> </w:t>
            </w:r>
          </w:p>
        </w:tc>
        <w:tc>
          <w:tcPr>
            <w:tcW w:w="850" w:type="dxa"/>
          </w:tcPr>
          <w:p>
            <w:pPr>
              <w:pStyle w:val="TableParagraph"/>
              <w:spacing w:line="212" w:lineRule="exact" w:before="0"/>
              <w:ind w:right="-44"/>
              <w:jc w:val="right"/>
              <w:rPr>
                <w:sz w:val="18"/>
              </w:rPr>
            </w:pPr>
            <w:r>
              <w:rPr>
                <w:sz w:val="18"/>
              </w:rPr>
              <w:t> </w:t>
            </w:r>
          </w:p>
        </w:tc>
        <w:tc>
          <w:tcPr>
            <w:tcW w:w="1702" w:type="dxa"/>
          </w:tcPr>
          <w:p>
            <w:pPr>
              <w:pStyle w:val="TableParagraph"/>
              <w:spacing w:line="212" w:lineRule="exact" w:before="0"/>
              <w:ind w:right="-44"/>
              <w:jc w:val="right"/>
              <w:rPr>
                <w:sz w:val="18"/>
              </w:rPr>
            </w:pPr>
            <w:r>
              <w:rPr>
                <w:sz w:val="18"/>
              </w:rPr>
              <w:t> </w:t>
            </w:r>
          </w:p>
        </w:tc>
        <w:tc>
          <w:tcPr>
            <w:tcW w:w="1700" w:type="dxa"/>
          </w:tcPr>
          <w:p>
            <w:pPr>
              <w:pStyle w:val="TableParagraph"/>
              <w:spacing w:line="212" w:lineRule="exact" w:before="0"/>
              <w:ind w:right="-44"/>
              <w:jc w:val="right"/>
              <w:rPr>
                <w:sz w:val="18"/>
              </w:rPr>
            </w:pPr>
            <w:r>
              <w:rPr>
                <w:sz w:val="18"/>
              </w:rPr>
              <w:t> </w:t>
            </w:r>
          </w:p>
        </w:tc>
        <w:tc>
          <w:tcPr>
            <w:tcW w:w="1908" w:type="dxa"/>
          </w:tcPr>
          <w:p>
            <w:pPr>
              <w:pStyle w:val="TableParagraph"/>
              <w:spacing w:line="212" w:lineRule="exact" w:before="0"/>
              <w:ind w:right="-44"/>
              <w:jc w:val="right"/>
              <w:rPr>
                <w:sz w:val="18"/>
              </w:rPr>
            </w:pPr>
            <w:r>
              <w:rPr>
                <w:sz w:val="18"/>
              </w:rPr>
              <w:t> </w:t>
            </w:r>
          </w:p>
        </w:tc>
      </w:tr>
      <w:tr>
        <w:trPr>
          <w:trHeight w:val="467" w:hRule="atLeast"/>
        </w:trPr>
        <w:tc>
          <w:tcPr>
            <w:tcW w:w="1757" w:type="dxa"/>
          </w:tcPr>
          <w:p>
            <w:pPr>
              <w:pStyle w:val="TableParagraph"/>
              <w:spacing w:before="0"/>
              <w:ind w:left="57"/>
              <w:rPr>
                <w:sz w:val="18"/>
              </w:rPr>
            </w:pPr>
            <w:r>
              <w:rPr>
                <w:spacing w:val="-4"/>
                <w:sz w:val="18"/>
              </w:rPr>
              <w:t>4．设定受益计划变动</w:t>
            </w:r>
          </w:p>
          <w:p>
            <w:pPr>
              <w:pStyle w:val="TableParagraph"/>
              <w:spacing w:line="215" w:lineRule="exact" w:before="2"/>
              <w:ind w:left="57"/>
              <w:rPr>
                <w:sz w:val="21"/>
              </w:rPr>
            </w:pPr>
            <w:r>
              <w:rPr>
                <w:sz w:val="18"/>
              </w:rPr>
              <w:t>额结转留存收益</w:t>
            </w:r>
            <w:r>
              <w:rPr>
                <w:w w:val="100"/>
                <w:sz w:val="21"/>
              </w:rPr>
              <w:t> </w:t>
            </w:r>
          </w:p>
        </w:tc>
        <w:tc>
          <w:tcPr>
            <w:tcW w:w="1771" w:type="dxa"/>
          </w:tcPr>
          <w:p>
            <w:pPr>
              <w:pStyle w:val="TableParagraph"/>
              <w:spacing w:before="0"/>
              <w:ind w:right="-44"/>
              <w:jc w:val="right"/>
              <w:rPr>
                <w:sz w:val="18"/>
              </w:rPr>
            </w:pPr>
            <w:r>
              <w:rPr>
                <w:sz w:val="18"/>
              </w:rPr>
              <w:t> </w:t>
            </w:r>
          </w:p>
        </w:tc>
        <w:tc>
          <w:tcPr>
            <w:tcW w:w="356" w:type="dxa"/>
          </w:tcPr>
          <w:p>
            <w:pPr>
              <w:pStyle w:val="TableParagraph"/>
              <w:spacing w:before="0"/>
              <w:ind w:right="-58"/>
              <w:jc w:val="right"/>
              <w:rPr>
                <w:sz w:val="18"/>
              </w:rPr>
            </w:pPr>
            <w:r>
              <w:rPr>
                <w:sz w:val="18"/>
              </w:rPr>
              <w:t> </w:t>
            </w:r>
          </w:p>
        </w:tc>
        <w:tc>
          <w:tcPr>
            <w:tcW w:w="375" w:type="dxa"/>
          </w:tcPr>
          <w:p>
            <w:pPr>
              <w:pStyle w:val="TableParagraph"/>
              <w:spacing w:before="0"/>
              <w:ind w:right="-44"/>
              <w:jc w:val="right"/>
              <w:rPr>
                <w:sz w:val="18"/>
              </w:rPr>
            </w:pPr>
            <w:r>
              <w:rPr>
                <w:sz w:val="18"/>
              </w:rPr>
              <w:t> </w:t>
            </w:r>
          </w:p>
        </w:tc>
        <w:tc>
          <w:tcPr>
            <w:tcW w:w="284" w:type="dxa"/>
          </w:tcPr>
          <w:p>
            <w:pPr>
              <w:pStyle w:val="TableParagraph"/>
              <w:spacing w:before="0"/>
              <w:ind w:right="-44"/>
              <w:jc w:val="right"/>
              <w:rPr>
                <w:sz w:val="18"/>
              </w:rPr>
            </w:pPr>
            <w:r>
              <w:rPr>
                <w:sz w:val="18"/>
              </w:rPr>
              <w:t> </w:t>
            </w:r>
          </w:p>
        </w:tc>
        <w:tc>
          <w:tcPr>
            <w:tcW w:w="1419" w:type="dxa"/>
          </w:tcPr>
          <w:p>
            <w:pPr>
              <w:pStyle w:val="TableParagraph"/>
              <w:spacing w:before="0"/>
              <w:ind w:right="-44"/>
              <w:jc w:val="right"/>
              <w:rPr>
                <w:sz w:val="18"/>
              </w:rPr>
            </w:pPr>
            <w:r>
              <w:rPr>
                <w:sz w:val="18"/>
              </w:rPr>
              <w:t> </w:t>
            </w:r>
          </w:p>
        </w:tc>
        <w:tc>
          <w:tcPr>
            <w:tcW w:w="1133" w:type="dxa"/>
          </w:tcPr>
          <w:p>
            <w:pPr>
              <w:pStyle w:val="TableParagraph"/>
              <w:spacing w:before="0"/>
              <w:ind w:right="-44"/>
              <w:jc w:val="right"/>
              <w:rPr>
                <w:sz w:val="18"/>
              </w:rPr>
            </w:pPr>
            <w:r>
              <w:rPr>
                <w:sz w:val="18"/>
              </w:rPr>
              <w:t> </w:t>
            </w:r>
          </w:p>
        </w:tc>
        <w:tc>
          <w:tcPr>
            <w:tcW w:w="711" w:type="dxa"/>
          </w:tcPr>
          <w:p>
            <w:pPr>
              <w:pStyle w:val="TableParagraph"/>
              <w:spacing w:before="0"/>
              <w:ind w:right="-44"/>
              <w:jc w:val="right"/>
              <w:rPr>
                <w:sz w:val="18"/>
              </w:rPr>
            </w:pPr>
            <w:r>
              <w:rPr>
                <w:sz w:val="18"/>
              </w:rPr>
              <w:t> </w:t>
            </w:r>
          </w:p>
        </w:tc>
        <w:tc>
          <w:tcPr>
            <w:tcW w:w="850" w:type="dxa"/>
          </w:tcPr>
          <w:p>
            <w:pPr>
              <w:pStyle w:val="TableParagraph"/>
              <w:spacing w:before="0"/>
              <w:ind w:right="-44"/>
              <w:jc w:val="right"/>
              <w:rPr>
                <w:sz w:val="18"/>
              </w:rPr>
            </w:pPr>
            <w:r>
              <w:rPr>
                <w:sz w:val="18"/>
              </w:rPr>
              <w:t> </w:t>
            </w:r>
          </w:p>
        </w:tc>
        <w:tc>
          <w:tcPr>
            <w:tcW w:w="1702" w:type="dxa"/>
          </w:tcPr>
          <w:p>
            <w:pPr>
              <w:pStyle w:val="TableParagraph"/>
              <w:spacing w:before="0"/>
              <w:ind w:right="-44"/>
              <w:jc w:val="right"/>
              <w:rPr>
                <w:sz w:val="18"/>
              </w:rPr>
            </w:pPr>
            <w:r>
              <w:rPr>
                <w:sz w:val="18"/>
              </w:rPr>
              <w:t> </w:t>
            </w:r>
          </w:p>
        </w:tc>
        <w:tc>
          <w:tcPr>
            <w:tcW w:w="1700" w:type="dxa"/>
          </w:tcPr>
          <w:p>
            <w:pPr>
              <w:pStyle w:val="TableParagraph"/>
              <w:spacing w:before="0"/>
              <w:ind w:right="-44"/>
              <w:jc w:val="right"/>
              <w:rPr>
                <w:sz w:val="18"/>
              </w:rPr>
            </w:pPr>
            <w:r>
              <w:rPr>
                <w:sz w:val="18"/>
              </w:rPr>
              <w:t> </w:t>
            </w:r>
          </w:p>
        </w:tc>
        <w:tc>
          <w:tcPr>
            <w:tcW w:w="1908" w:type="dxa"/>
          </w:tcPr>
          <w:p>
            <w:pPr>
              <w:pStyle w:val="TableParagraph"/>
              <w:spacing w:before="0"/>
              <w:ind w:right="-44"/>
              <w:jc w:val="right"/>
              <w:rPr>
                <w:sz w:val="18"/>
              </w:rPr>
            </w:pPr>
            <w:r>
              <w:rPr>
                <w:sz w:val="18"/>
              </w:rPr>
              <w:t> </w:t>
            </w:r>
          </w:p>
        </w:tc>
      </w:tr>
      <w:tr>
        <w:trPr>
          <w:trHeight w:val="465" w:hRule="atLeast"/>
        </w:trPr>
        <w:tc>
          <w:tcPr>
            <w:tcW w:w="1757" w:type="dxa"/>
          </w:tcPr>
          <w:p>
            <w:pPr>
              <w:pStyle w:val="TableParagraph"/>
              <w:spacing w:before="0"/>
              <w:ind w:left="57"/>
              <w:rPr>
                <w:sz w:val="18"/>
              </w:rPr>
            </w:pPr>
            <w:r>
              <w:rPr>
                <w:spacing w:val="-4"/>
                <w:sz w:val="18"/>
              </w:rPr>
              <w:t>5．其他综合收益结转</w:t>
            </w:r>
          </w:p>
          <w:p>
            <w:pPr>
              <w:pStyle w:val="TableParagraph"/>
              <w:spacing w:line="213" w:lineRule="exact" w:before="2"/>
              <w:ind w:left="57"/>
              <w:rPr>
                <w:sz w:val="18"/>
              </w:rPr>
            </w:pPr>
            <w:r>
              <w:rPr>
                <w:sz w:val="18"/>
              </w:rPr>
              <w:t>留存收益 </w:t>
            </w:r>
          </w:p>
        </w:tc>
        <w:tc>
          <w:tcPr>
            <w:tcW w:w="1771" w:type="dxa"/>
          </w:tcPr>
          <w:p>
            <w:pPr>
              <w:pStyle w:val="TableParagraph"/>
              <w:spacing w:before="0"/>
              <w:ind w:right="-44"/>
              <w:jc w:val="right"/>
              <w:rPr>
                <w:sz w:val="18"/>
              </w:rPr>
            </w:pPr>
            <w:r>
              <w:rPr>
                <w:sz w:val="18"/>
              </w:rPr>
              <w:t> </w:t>
            </w:r>
          </w:p>
        </w:tc>
        <w:tc>
          <w:tcPr>
            <w:tcW w:w="356" w:type="dxa"/>
          </w:tcPr>
          <w:p>
            <w:pPr>
              <w:pStyle w:val="TableParagraph"/>
              <w:spacing w:before="0"/>
              <w:ind w:right="-58"/>
              <w:jc w:val="right"/>
              <w:rPr>
                <w:sz w:val="18"/>
              </w:rPr>
            </w:pPr>
            <w:r>
              <w:rPr>
                <w:sz w:val="18"/>
              </w:rPr>
              <w:t> </w:t>
            </w:r>
          </w:p>
        </w:tc>
        <w:tc>
          <w:tcPr>
            <w:tcW w:w="375" w:type="dxa"/>
          </w:tcPr>
          <w:p>
            <w:pPr>
              <w:pStyle w:val="TableParagraph"/>
              <w:spacing w:before="0"/>
              <w:ind w:right="-44"/>
              <w:jc w:val="right"/>
              <w:rPr>
                <w:sz w:val="18"/>
              </w:rPr>
            </w:pPr>
            <w:r>
              <w:rPr>
                <w:sz w:val="18"/>
              </w:rPr>
              <w:t> </w:t>
            </w:r>
          </w:p>
        </w:tc>
        <w:tc>
          <w:tcPr>
            <w:tcW w:w="284" w:type="dxa"/>
          </w:tcPr>
          <w:p>
            <w:pPr>
              <w:pStyle w:val="TableParagraph"/>
              <w:spacing w:before="0"/>
              <w:ind w:right="-44"/>
              <w:jc w:val="right"/>
              <w:rPr>
                <w:sz w:val="18"/>
              </w:rPr>
            </w:pPr>
            <w:r>
              <w:rPr>
                <w:sz w:val="18"/>
              </w:rPr>
              <w:t> </w:t>
            </w:r>
          </w:p>
        </w:tc>
        <w:tc>
          <w:tcPr>
            <w:tcW w:w="1419" w:type="dxa"/>
          </w:tcPr>
          <w:p>
            <w:pPr>
              <w:pStyle w:val="TableParagraph"/>
              <w:spacing w:before="0"/>
              <w:ind w:right="-44"/>
              <w:jc w:val="right"/>
              <w:rPr>
                <w:sz w:val="18"/>
              </w:rPr>
            </w:pPr>
            <w:r>
              <w:rPr>
                <w:sz w:val="18"/>
              </w:rPr>
              <w:t> </w:t>
            </w:r>
          </w:p>
        </w:tc>
        <w:tc>
          <w:tcPr>
            <w:tcW w:w="1133" w:type="dxa"/>
          </w:tcPr>
          <w:p>
            <w:pPr>
              <w:pStyle w:val="TableParagraph"/>
              <w:spacing w:before="0"/>
              <w:ind w:right="-44"/>
              <w:jc w:val="right"/>
              <w:rPr>
                <w:sz w:val="18"/>
              </w:rPr>
            </w:pPr>
            <w:r>
              <w:rPr>
                <w:sz w:val="18"/>
              </w:rPr>
              <w:t> </w:t>
            </w:r>
          </w:p>
        </w:tc>
        <w:tc>
          <w:tcPr>
            <w:tcW w:w="711" w:type="dxa"/>
          </w:tcPr>
          <w:p>
            <w:pPr>
              <w:pStyle w:val="TableParagraph"/>
              <w:spacing w:before="0"/>
              <w:ind w:right="-44"/>
              <w:jc w:val="right"/>
              <w:rPr>
                <w:sz w:val="18"/>
              </w:rPr>
            </w:pPr>
            <w:r>
              <w:rPr>
                <w:sz w:val="18"/>
              </w:rPr>
              <w:t> </w:t>
            </w:r>
          </w:p>
        </w:tc>
        <w:tc>
          <w:tcPr>
            <w:tcW w:w="850" w:type="dxa"/>
          </w:tcPr>
          <w:p>
            <w:pPr>
              <w:pStyle w:val="TableParagraph"/>
              <w:spacing w:before="0"/>
              <w:ind w:right="-44"/>
              <w:jc w:val="right"/>
              <w:rPr>
                <w:sz w:val="18"/>
              </w:rPr>
            </w:pPr>
            <w:r>
              <w:rPr>
                <w:sz w:val="18"/>
              </w:rPr>
              <w:t> </w:t>
            </w:r>
          </w:p>
        </w:tc>
        <w:tc>
          <w:tcPr>
            <w:tcW w:w="1702" w:type="dxa"/>
          </w:tcPr>
          <w:p>
            <w:pPr>
              <w:pStyle w:val="TableParagraph"/>
              <w:spacing w:before="0"/>
              <w:ind w:right="-44"/>
              <w:jc w:val="right"/>
              <w:rPr>
                <w:sz w:val="18"/>
              </w:rPr>
            </w:pPr>
            <w:r>
              <w:rPr>
                <w:sz w:val="18"/>
              </w:rPr>
              <w:t> </w:t>
            </w:r>
          </w:p>
        </w:tc>
        <w:tc>
          <w:tcPr>
            <w:tcW w:w="1700" w:type="dxa"/>
          </w:tcPr>
          <w:p>
            <w:pPr>
              <w:pStyle w:val="TableParagraph"/>
              <w:spacing w:before="0"/>
              <w:ind w:right="-44"/>
              <w:jc w:val="right"/>
              <w:rPr>
                <w:sz w:val="18"/>
              </w:rPr>
            </w:pPr>
            <w:r>
              <w:rPr>
                <w:sz w:val="18"/>
              </w:rPr>
              <w:t> </w:t>
            </w:r>
          </w:p>
        </w:tc>
        <w:tc>
          <w:tcPr>
            <w:tcW w:w="1908" w:type="dxa"/>
          </w:tcPr>
          <w:p>
            <w:pPr>
              <w:pStyle w:val="TableParagraph"/>
              <w:spacing w:before="0"/>
              <w:ind w:right="-44"/>
              <w:jc w:val="right"/>
              <w:rPr>
                <w:sz w:val="18"/>
              </w:rPr>
            </w:pPr>
            <w:r>
              <w:rPr>
                <w:sz w:val="18"/>
              </w:rPr>
              <w:t> </w:t>
            </w:r>
          </w:p>
        </w:tc>
      </w:tr>
      <w:tr>
        <w:trPr>
          <w:trHeight w:val="234" w:hRule="atLeast"/>
        </w:trPr>
        <w:tc>
          <w:tcPr>
            <w:tcW w:w="1757" w:type="dxa"/>
          </w:tcPr>
          <w:p>
            <w:pPr>
              <w:pStyle w:val="TableParagraph"/>
              <w:spacing w:line="213" w:lineRule="exact" w:before="2"/>
              <w:ind w:left="57"/>
              <w:rPr>
                <w:sz w:val="21"/>
              </w:rPr>
            </w:pPr>
            <w:r>
              <w:rPr>
                <w:sz w:val="18"/>
              </w:rPr>
              <w:t>6．其他</w:t>
            </w:r>
            <w:r>
              <w:rPr>
                <w:w w:val="100"/>
                <w:sz w:val="21"/>
              </w:rPr>
              <w:t> </w:t>
            </w:r>
          </w:p>
        </w:tc>
        <w:tc>
          <w:tcPr>
            <w:tcW w:w="1771" w:type="dxa"/>
          </w:tcPr>
          <w:p>
            <w:pPr>
              <w:pStyle w:val="TableParagraph"/>
              <w:spacing w:line="213" w:lineRule="exact" w:before="2"/>
              <w:ind w:right="-44"/>
              <w:jc w:val="right"/>
              <w:rPr>
                <w:sz w:val="18"/>
              </w:rPr>
            </w:pPr>
            <w:r>
              <w:rPr>
                <w:sz w:val="18"/>
              </w:rPr>
              <w:t> </w:t>
            </w:r>
          </w:p>
        </w:tc>
        <w:tc>
          <w:tcPr>
            <w:tcW w:w="356" w:type="dxa"/>
          </w:tcPr>
          <w:p>
            <w:pPr>
              <w:pStyle w:val="TableParagraph"/>
              <w:spacing w:line="213" w:lineRule="exact" w:before="2"/>
              <w:ind w:right="-58"/>
              <w:jc w:val="right"/>
              <w:rPr>
                <w:sz w:val="18"/>
              </w:rPr>
            </w:pPr>
            <w:r>
              <w:rPr>
                <w:sz w:val="18"/>
              </w:rPr>
              <w:t> </w:t>
            </w:r>
          </w:p>
        </w:tc>
        <w:tc>
          <w:tcPr>
            <w:tcW w:w="375" w:type="dxa"/>
          </w:tcPr>
          <w:p>
            <w:pPr>
              <w:pStyle w:val="TableParagraph"/>
              <w:spacing w:line="213" w:lineRule="exact" w:before="2"/>
              <w:ind w:right="-44"/>
              <w:jc w:val="right"/>
              <w:rPr>
                <w:sz w:val="18"/>
              </w:rPr>
            </w:pPr>
            <w:r>
              <w:rPr>
                <w:sz w:val="18"/>
              </w:rPr>
              <w:t> </w:t>
            </w:r>
          </w:p>
        </w:tc>
        <w:tc>
          <w:tcPr>
            <w:tcW w:w="284" w:type="dxa"/>
          </w:tcPr>
          <w:p>
            <w:pPr>
              <w:pStyle w:val="TableParagraph"/>
              <w:spacing w:line="213" w:lineRule="exact" w:before="2"/>
              <w:ind w:right="-44"/>
              <w:jc w:val="right"/>
              <w:rPr>
                <w:sz w:val="18"/>
              </w:rPr>
            </w:pPr>
            <w:r>
              <w:rPr>
                <w:sz w:val="18"/>
              </w:rPr>
              <w:t> </w:t>
            </w:r>
          </w:p>
        </w:tc>
        <w:tc>
          <w:tcPr>
            <w:tcW w:w="1419" w:type="dxa"/>
          </w:tcPr>
          <w:p>
            <w:pPr>
              <w:pStyle w:val="TableParagraph"/>
              <w:spacing w:line="213" w:lineRule="exact" w:before="2"/>
              <w:ind w:right="-44"/>
              <w:jc w:val="right"/>
              <w:rPr>
                <w:sz w:val="18"/>
              </w:rPr>
            </w:pPr>
            <w:r>
              <w:rPr>
                <w:sz w:val="18"/>
              </w:rPr>
              <w:t> </w:t>
            </w:r>
          </w:p>
        </w:tc>
        <w:tc>
          <w:tcPr>
            <w:tcW w:w="1133" w:type="dxa"/>
          </w:tcPr>
          <w:p>
            <w:pPr>
              <w:pStyle w:val="TableParagraph"/>
              <w:spacing w:line="213" w:lineRule="exact" w:before="2"/>
              <w:ind w:right="-44"/>
              <w:jc w:val="right"/>
              <w:rPr>
                <w:sz w:val="18"/>
              </w:rPr>
            </w:pPr>
            <w:r>
              <w:rPr>
                <w:sz w:val="18"/>
              </w:rPr>
              <w:t> </w:t>
            </w:r>
          </w:p>
        </w:tc>
        <w:tc>
          <w:tcPr>
            <w:tcW w:w="711" w:type="dxa"/>
          </w:tcPr>
          <w:p>
            <w:pPr>
              <w:pStyle w:val="TableParagraph"/>
              <w:spacing w:line="213" w:lineRule="exact" w:before="2"/>
              <w:ind w:right="-44"/>
              <w:jc w:val="right"/>
              <w:rPr>
                <w:sz w:val="18"/>
              </w:rPr>
            </w:pPr>
            <w:r>
              <w:rPr>
                <w:sz w:val="18"/>
              </w:rPr>
              <w:t> </w:t>
            </w:r>
          </w:p>
        </w:tc>
        <w:tc>
          <w:tcPr>
            <w:tcW w:w="850" w:type="dxa"/>
          </w:tcPr>
          <w:p>
            <w:pPr>
              <w:pStyle w:val="TableParagraph"/>
              <w:spacing w:line="213" w:lineRule="exact" w:before="2"/>
              <w:ind w:right="-44"/>
              <w:jc w:val="right"/>
              <w:rPr>
                <w:sz w:val="18"/>
              </w:rPr>
            </w:pPr>
            <w:r>
              <w:rPr>
                <w:sz w:val="18"/>
              </w:rPr>
              <w:t> </w:t>
            </w:r>
          </w:p>
        </w:tc>
        <w:tc>
          <w:tcPr>
            <w:tcW w:w="1702" w:type="dxa"/>
          </w:tcPr>
          <w:p>
            <w:pPr>
              <w:pStyle w:val="TableParagraph"/>
              <w:spacing w:line="213" w:lineRule="exact" w:before="2"/>
              <w:ind w:right="-44"/>
              <w:jc w:val="right"/>
              <w:rPr>
                <w:sz w:val="18"/>
              </w:rPr>
            </w:pPr>
            <w:r>
              <w:rPr>
                <w:sz w:val="18"/>
              </w:rPr>
              <w:t> </w:t>
            </w:r>
          </w:p>
        </w:tc>
        <w:tc>
          <w:tcPr>
            <w:tcW w:w="1700" w:type="dxa"/>
          </w:tcPr>
          <w:p>
            <w:pPr>
              <w:pStyle w:val="TableParagraph"/>
              <w:spacing w:line="213" w:lineRule="exact" w:before="2"/>
              <w:ind w:right="-44"/>
              <w:jc w:val="right"/>
              <w:rPr>
                <w:sz w:val="18"/>
              </w:rPr>
            </w:pPr>
            <w:r>
              <w:rPr>
                <w:sz w:val="18"/>
              </w:rPr>
              <w:t> </w:t>
            </w:r>
          </w:p>
        </w:tc>
        <w:tc>
          <w:tcPr>
            <w:tcW w:w="1908" w:type="dxa"/>
          </w:tcPr>
          <w:p>
            <w:pPr>
              <w:pStyle w:val="TableParagraph"/>
              <w:spacing w:line="213" w:lineRule="exact" w:before="2"/>
              <w:ind w:right="-44"/>
              <w:jc w:val="right"/>
              <w:rPr>
                <w:sz w:val="18"/>
              </w:rPr>
            </w:pPr>
            <w:r>
              <w:rPr>
                <w:sz w:val="18"/>
              </w:rPr>
              <w:t> </w:t>
            </w:r>
          </w:p>
        </w:tc>
      </w:tr>
      <w:tr>
        <w:trPr>
          <w:trHeight w:val="232" w:hRule="atLeast"/>
        </w:trPr>
        <w:tc>
          <w:tcPr>
            <w:tcW w:w="1757" w:type="dxa"/>
          </w:tcPr>
          <w:p>
            <w:pPr>
              <w:pStyle w:val="TableParagraph"/>
              <w:spacing w:line="212" w:lineRule="exact" w:before="0"/>
              <w:ind w:left="57"/>
              <w:rPr>
                <w:sz w:val="18"/>
              </w:rPr>
            </w:pPr>
            <w:r>
              <w:rPr>
                <w:sz w:val="18"/>
              </w:rPr>
              <w:t>（五）专项储备 </w:t>
            </w:r>
          </w:p>
        </w:tc>
        <w:tc>
          <w:tcPr>
            <w:tcW w:w="1771" w:type="dxa"/>
          </w:tcPr>
          <w:p>
            <w:pPr>
              <w:pStyle w:val="TableParagraph"/>
              <w:spacing w:line="212" w:lineRule="exact" w:before="0"/>
              <w:ind w:right="-44"/>
              <w:jc w:val="right"/>
              <w:rPr>
                <w:sz w:val="18"/>
              </w:rPr>
            </w:pPr>
            <w:r>
              <w:rPr>
                <w:sz w:val="18"/>
              </w:rPr>
              <w:t> </w:t>
            </w:r>
          </w:p>
        </w:tc>
        <w:tc>
          <w:tcPr>
            <w:tcW w:w="356" w:type="dxa"/>
          </w:tcPr>
          <w:p>
            <w:pPr>
              <w:pStyle w:val="TableParagraph"/>
              <w:spacing w:line="212" w:lineRule="exact" w:before="0"/>
              <w:ind w:right="-58"/>
              <w:jc w:val="right"/>
              <w:rPr>
                <w:sz w:val="18"/>
              </w:rPr>
            </w:pPr>
            <w:r>
              <w:rPr>
                <w:sz w:val="18"/>
              </w:rPr>
              <w:t> </w:t>
            </w:r>
          </w:p>
        </w:tc>
        <w:tc>
          <w:tcPr>
            <w:tcW w:w="375" w:type="dxa"/>
          </w:tcPr>
          <w:p>
            <w:pPr>
              <w:pStyle w:val="TableParagraph"/>
              <w:spacing w:line="212" w:lineRule="exact" w:before="0"/>
              <w:ind w:right="-44"/>
              <w:jc w:val="right"/>
              <w:rPr>
                <w:sz w:val="18"/>
              </w:rPr>
            </w:pPr>
            <w:r>
              <w:rPr>
                <w:sz w:val="18"/>
              </w:rPr>
              <w:t> </w:t>
            </w:r>
          </w:p>
        </w:tc>
        <w:tc>
          <w:tcPr>
            <w:tcW w:w="284" w:type="dxa"/>
          </w:tcPr>
          <w:p>
            <w:pPr>
              <w:pStyle w:val="TableParagraph"/>
              <w:spacing w:line="212" w:lineRule="exact" w:before="0"/>
              <w:ind w:right="-44"/>
              <w:jc w:val="right"/>
              <w:rPr>
                <w:sz w:val="18"/>
              </w:rPr>
            </w:pPr>
            <w:r>
              <w:rPr>
                <w:sz w:val="18"/>
              </w:rPr>
              <w:t> </w:t>
            </w:r>
          </w:p>
        </w:tc>
        <w:tc>
          <w:tcPr>
            <w:tcW w:w="1419" w:type="dxa"/>
          </w:tcPr>
          <w:p>
            <w:pPr>
              <w:pStyle w:val="TableParagraph"/>
              <w:spacing w:line="212" w:lineRule="exact" w:before="0"/>
              <w:ind w:right="-44"/>
              <w:jc w:val="right"/>
              <w:rPr>
                <w:sz w:val="18"/>
              </w:rPr>
            </w:pPr>
            <w:r>
              <w:rPr>
                <w:sz w:val="18"/>
              </w:rPr>
              <w:t> </w:t>
            </w:r>
          </w:p>
        </w:tc>
        <w:tc>
          <w:tcPr>
            <w:tcW w:w="1133" w:type="dxa"/>
          </w:tcPr>
          <w:p>
            <w:pPr>
              <w:pStyle w:val="TableParagraph"/>
              <w:spacing w:line="212" w:lineRule="exact" w:before="0"/>
              <w:ind w:right="-44"/>
              <w:jc w:val="right"/>
              <w:rPr>
                <w:sz w:val="18"/>
              </w:rPr>
            </w:pPr>
            <w:r>
              <w:rPr>
                <w:sz w:val="18"/>
              </w:rPr>
              <w:t> </w:t>
            </w:r>
          </w:p>
        </w:tc>
        <w:tc>
          <w:tcPr>
            <w:tcW w:w="711" w:type="dxa"/>
          </w:tcPr>
          <w:p>
            <w:pPr>
              <w:pStyle w:val="TableParagraph"/>
              <w:spacing w:line="212" w:lineRule="exact" w:before="0"/>
              <w:ind w:right="-44"/>
              <w:jc w:val="right"/>
              <w:rPr>
                <w:sz w:val="18"/>
              </w:rPr>
            </w:pPr>
            <w:r>
              <w:rPr>
                <w:sz w:val="18"/>
              </w:rPr>
              <w:t> </w:t>
            </w:r>
          </w:p>
        </w:tc>
        <w:tc>
          <w:tcPr>
            <w:tcW w:w="850" w:type="dxa"/>
          </w:tcPr>
          <w:p>
            <w:pPr>
              <w:pStyle w:val="TableParagraph"/>
              <w:spacing w:line="212" w:lineRule="exact" w:before="0"/>
              <w:ind w:right="-44"/>
              <w:jc w:val="right"/>
              <w:rPr>
                <w:sz w:val="18"/>
              </w:rPr>
            </w:pPr>
            <w:r>
              <w:rPr>
                <w:sz w:val="18"/>
              </w:rPr>
              <w:t> </w:t>
            </w:r>
          </w:p>
        </w:tc>
        <w:tc>
          <w:tcPr>
            <w:tcW w:w="1702" w:type="dxa"/>
          </w:tcPr>
          <w:p>
            <w:pPr>
              <w:pStyle w:val="TableParagraph"/>
              <w:spacing w:line="212" w:lineRule="exact" w:before="0"/>
              <w:ind w:right="-44"/>
              <w:jc w:val="right"/>
              <w:rPr>
                <w:sz w:val="18"/>
              </w:rPr>
            </w:pPr>
            <w:r>
              <w:rPr>
                <w:sz w:val="18"/>
              </w:rPr>
              <w:t> </w:t>
            </w:r>
          </w:p>
        </w:tc>
        <w:tc>
          <w:tcPr>
            <w:tcW w:w="1700" w:type="dxa"/>
          </w:tcPr>
          <w:p>
            <w:pPr>
              <w:pStyle w:val="TableParagraph"/>
              <w:spacing w:line="212" w:lineRule="exact" w:before="0"/>
              <w:ind w:right="-44"/>
              <w:jc w:val="right"/>
              <w:rPr>
                <w:sz w:val="18"/>
              </w:rPr>
            </w:pPr>
            <w:r>
              <w:rPr>
                <w:sz w:val="18"/>
              </w:rPr>
              <w:t> </w:t>
            </w:r>
          </w:p>
        </w:tc>
        <w:tc>
          <w:tcPr>
            <w:tcW w:w="1908" w:type="dxa"/>
          </w:tcPr>
          <w:p>
            <w:pPr>
              <w:pStyle w:val="TableParagraph"/>
              <w:spacing w:line="212" w:lineRule="exact" w:before="0"/>
              <w:ind w:right="-44"/>
              <w:jc w:val="right"/>
              <w:rPr>
                <w:sz w:val="18"/>
              </w:rPr>
            </w:pPr>
            <w:r>
              <w:rPr>
                <w:sz w:val="18"/>
              </w:rPr>
              <w:t> </w:t>
            </w:r>
          </w:p>
        </w:tc>
      </w:tr>
      <w:tr>
        <w:trPr>
          <w:trHeight w:val="234" w:hRule="atLeast"/>
        </w:trPr>
        <w:tc>
          <w:tcPr>
            <w:tcW w:w="1757" w:type="dxa"/>
          </w:tcPr>
          <w:p>
            <w:pPr>
              <w:pStyle w:val="TableParagraph"/>
              <w:spacing w:line="215" w:lineRule="exact" w:before="0"/>
              <w:ind w:left="57"/>
              <w:rPr>
                <w:sz w:val="18"/>
              </w:rPr>
            </w:pPr>
            <w:r>
              <w:rPr>
                <w:sz w:val="18"/>
              </w:rPr>
              <w:t>1．本期提取 </w:t>
            </w:r>
          </w:p>
        </w:tc>
        <w:tc>
          <w:tcPr>
            <w:tcW w:w="1771" w:type="dxa"/>
          </w:tcPr>
          <w:p>
            <w:pPr>
              <w:pStyle w:val="TableParagraph"/>
              <w:spacing w:line="215" w:lineRule="exact" w:before="0"/>
              <w:ind w:right="-44"/>
              <w:jc w:val="right"/>
              <w:rPr>
                <w:sz w:val="18"/>
              </w:rPr>
            </w:pPr>
            <w:r>
              <w:rPr>
                <w:sz w:val="18"/>
              </w:rPr>
              <w:t> </w:t>
            </w:r>
          </w:p>
        </w:tc>
        <w:tc>
          <w:tcPr>
            <w:tcW w:w="356" w:type="dxa"/>
          </w:tcPr>
          <w:p>
            <w:pPr>
              <w:pStyle w:val="TableParagraph"/>
              <w:spacing w:line="215" w:lineRule="exact" w:before="0"/>
              <w:ind w:right="-58"/>
              <w:jc w:val="right"/>
              <w:rPr>
                <w:sz w:val="18"/>
              </w:rPr>
            </w:pPr>
            <w:r>
              <w:rPr>
                <w:sz w:val="18"/>
              </w:rPr>
              <w:t> </w:t>
            </w:r>
          </w:p>
        </w:tc>
        <w:tc>
          <w:tcPr>
            <w:tcW w:w="375" w:type="dxa"/>
          </w:tcPr>
          <w:p>
            <w:pPr>
              <w:pStyle w:val="TableParagraph"/>
              <w:spacing w:line="215" w:lineRule="exact" w:before="0"/>
              <w:ind w:right="-44"/>
              <w:jc w:val="right"/>
              <w:rPr>
                <w:sz w:val="18"/>
              </w:rPr>
            </w:pPr>
            <w:r>
              <w:rPr>
                <w:sz w:val="18"/>
              </w:rPr>
              <w:t> </w:t>
            </w:r>
          </w:p>
        </w:tc>
        <w:tc>
          <w:tcPr>
            <w:tcW w:w="284" w:type="dxa"/>
          </w:tcPr>
          <w:p>
            <w:pPr>
              <w:pStyle w:val="TableParagraph"/>
              <w:spacing w:line="215" w:lineRule="exact" w:before="0"/>
              <w:ind w:right="-44"/>
              <w:jc w:val="right"/>
              <w:rPr>
                <w:sz w:val="18"/>
              </w:rPr>
            </w:pPr>
            <w:r>
              <w:rPr>
                <w:sz w:val="18"/>
              </w:rPr>
              <w:t> </w:t>
            </w:r>
          </w:p>
        </w:tc>
        <w:tc>
          <w:tcPr>
            <w:tcW w:w="1419" w:type="dxa"/>
          </w:tcPr>
          <w:p>
            <w:pPr>
              <w:pStyle w:val="TableParagraph"/>
              <w:spacing w:line="215" w:lineRule="exact" w:before="0"/>
              <w:ind w:right="-44"/>
              <w:jc w:val="right"/>
              <w:rPr>
                <w:sz w:val="18"/>
              </w:rPr>
            </w:pPr>
            <w:r>
              <w:rPr>
                <w:sz w:val="18"/>
              </w:rPr>
              <w:t> </w:t>
            </w:r>
          </w:p>
        </w:tc>
        <w:tc>
          <w:tcPr>
            <w:tcW w:w="1133" w:type="dxa"/>
          </w:tcPr>
          <w:p>
            <w:pPr>
              <w:pStyle w:val="TableParagraph"/>
              <w:spacing w:line="215" w:lineRule="exact" w:before="0"/>
              <w:ind w:right="-44"/>
              <w:jc w:val="right"/>
              <w:rPr>
                <w:sz w:val="18"/>
              </w:rPr>
            </w:pPr>
            <w:r>
              <w:rPr>
                <w:sz w:val="18"/>
              </w:rPr>
              <w:t> </w:t>
            </w:r>
          </w:p>
        </w:tc>
        <w:tc>
          <w:tcPr>
            <w:tcW w:w="711" w:type="dxa"/>
          </w:tcPr>
          <w:p>
            <w:pPr>
              <w:pStyle w:val="TableParagraph"/>
              <w:spacing w:line="215" w:lineRule="exact" w:before="0"/>
              <w:ind w:right="-44"/>
              <w:jc w:val="right"/>
              <w:rPr>
                <w:sz w:val="18"/>
              </w:rPr>
            </w:pPr>
            <w:r>
              <w:rPr>
                <w:sz w:val="18"/>
              </w:rPr>
              <w:t> </w:t>
            </w:r>
          </w:p>
        </w:tc>
        <w:tc>
          <w:tcPr>
            <w:tcW w:w="850" w:type="dxa"/>
          </w:tcPr>
          <w:p>
            <w:pPr>
              <w:pStyle w:val="TableParagraph"/>
              <w:spacing w:line="215" w:lineRule="exact" w:before="0"/>
              <w:ind w:right="-44"/>
              <w:jc w:val="right"/>
              <w:rPr>
                <w:sz w:val="18"/>
              </w:rPr>
            </w:pPr>
            <w:r>
              <w:rPr>
                <w:sz w:val="18"/>
              </w:rPr>
              <w:t> </w:t>
            </w:r>
          </w:p>
        </w:tc>
        <w:tc>
          <w:tcPr>
            <w:tcW w:w="1702" w:type="dxa"/>
          </w:tcPr>
          <w:p>
            <w:pPr>
              <w:pStyle w:val="TableParagraph"/>
              <w:spacing w:line="215" w:lineRule="exact" w:before="0"/>
              <w:ind w:right="-44"/>
              <w:jc w:val="right"/>
              <w:rPr>
                <w:sz w:val="18"/>
              </w:rPr>
            </w:pPr>
            <w:r>
              <w:rPr>
                <w:sz w:val="18"/>
              </w:rPr>
              <w:t> </w:t>
            </w:r>
          </w:p>
        </w:tc>
        <w:tc>
          <w:tcPr>
            <w:tcW w:w="1700" w:type="dxa"/>
          </w:tcPr>
          <w:p>
            <w:pPr>
              <w:pStyle w:val="TableParagraph"/>
              <w:spacing w:line="215" w:lineRule="exact" w:before="0"/>
              <w:ind w:right="-44"/>
              <w:jc w:val="right"/>
              <w:rPr>
                <w:sz w:val="18"/>
              </w:rPr>
            </w:pPr>
            <w:r>
              <w:rPr>
                <w:sz w:val="18"/>
              </w:rPr>
              <w:t> </w:t>
            </w:r>
          </w:p>
        </w:tc>
        <w:tc>
          <w:tcPr>
            <w:tcW w:w="1908" w:type="dxa"/>
          </w:tcPr>
          <w:p>
            <w:pPr>
              <w:pStyle w:val="TableParagraph"/>
              <w:spacing w:line="215" w:lineRule="exact" w:before="0"/>
              <w:ind w:right="-44"/>
              <w:jc w:val="right"/>
              <w:rPr>
                <w:sz w:val="18"/>
              </w:rPr>
            </w:pPr>
            <w:r>
              <w:rPr>
                <w:sz w:val="18"/>
              </w:rPr>
              <w:t> </w:t>
            </w:r>
          </w:p>
        </w:tc>
      </w:tr>
      <w:tr>
        <w:trPr>
          <w:trHeight w:val="232" w:hRule="atLeast"/>
        </w:trPr>
        <w:tc>
          <w:tcPr>
            <w:tcW w:w="1757" w:type="dxa"/>
          </w:tcPr>
          <w:p>
            <w:pPr>
              <w:pStyle w:val="TableParagraph"/>
              <w:spacing w:line="212" w:lineRule="exact" w:before="0"/>
              <w:ind w:left="57"/>
              <w:rPr>
                <w:sz w:val="18"/>
              </w:rPr>
            </w:pPr>
            <w:r>
              <w:rPr>
                <w:sz w:val="18"/>
              </w:rPr>
              <w:t>2．本期使用 </w:t>
            </w:r>
          </w:p>
        </w:tc>
        <w:tc>
          <w:tcPr>
            <w:tcW w:w="1771" w:type="dxa"/>
          </w:tcPr>
          <w:p>
            <w:pPr>
              <w:pStyle w:val="TableParagraph"/>
              <w:spacing w:line="212" w:lineRule="exact" w:before="0"/>
              <w:ind w:right="-44"/>
              <w:jc w:val="right"/>
              <w:rPr>
                <w:sz w:val="18"/>
              </w:rPr>
            </w:pPr>
            <w:r>
              <w:rPr>
                <w:sz w:val="18"/>
              </w:rPr>
              <w:t> </w:t>
            </w:r>
          </w:p>
        </w:tc>
        <w:tc>
          <w:tcPr>
            <w:tcW w:w="356" w:type="dxa"/>
          </w:tcPr>
          <w:p>
            <w:pPr>
              <w:pStyle w:val="TableParagraph"/>
              <w:spacing w:line="212" w:lineRule="exact" w:before="0"/>
              <w:ind w:right="-58"/>
              <w:jc w:val="right"/>
              <w:rPr>
                <w:sz w:val="18"/>
              </w:rPr>
            </w:pPr>
            <w:r>
              <w:rPr>
                <w:sz w:val="18"/>
              </w:rPr>
              <w:t> </w:t>
            </w:r>
          </w:p>
        </w:tc>
        <w:tc>
          <w:tcPr>
            <w:tcW w:w="375" w:type="dxa"/>
          </w:tcPr>
          <w:p>
            <w:pPr>
              <w:pStyle w:val="TableParagraph"/>
              <w:spacing w:line="212" w:lineRule="exact" w:before="0"/>
              <w:ind w:right="-44"/>
              <w:jc w:val="right"/>
              <w:rPr>
                <w:sz w:val="18"/>
              </w:rPr>
            </w:pPr>
            <w:r>
              <w:rPr>
                <w:sz w:val="18"/>
              </w:rPr>
              <w:t> </w:t>
            </w:r>
          </w:p>
        </w:tc>
        <w:tc>
          <w:tcPr>
            <w:tcW w:w="284" w:type="dxa"/>
          </w:tcPr>
          <w:p>
            <w:pPr>
              <w:pStyle w:val="TableParagraph"/>
              <w:spacing w:line="212" w:lineRule="exact" w:before="0"/>
              <w:ind w:right="-44"/>
              <w:jc w:val="right"/>
              <w:rPr>
                <w:sz w:val="18"/>
              </w:rPr>
            </w:pPr>
            <w:r>
              <w:rPr>
                <w:sz w:val="18"/>
              </w:rPr>
              <w:t> </w:t>
            </w:r>
          </w:p>
        </w:tc>
        <w:tc>
          <w:tcPr>
            <w:tcW w:w="1419" w:type="dxa"/>
          </w:tcPr>
          <w:p>
            <w:pPr>
              <w:pStyle w:val="TableParagraph"/>
              <w:spacing w:line="212" w:lineRule="exact" w:before="0"/>
              <w:ind w:right="-44"/>
              <w:jc w:val="right"/>
              <w:rPr>
                <w:sz w:val="18"/>
              </w:rPr>
            </w:pPr>
            <w:r>
              <w:rPr>
                <w:sz w:val="18"/>
              </w:rPr>
              <w:t> </w:t>
            </w:r>
          </w:p>
        </w:tc>
        <w:tc>
          <w:tcPr>
            <w:tcW w:w="1133" w:type="dxa"/>
          </w:tcPr>
          <w:p>
            <w:pPr>
              <w:pStyle w:val="TableParagraph"/>
              <w:spacing w:line="212" w:lineRule="exact" w:before="0"/>
              <w:ind w:right="-44"/>
              <w:jc w:val="right"/>
              <w:rPr>
                <w:sz w:val="18"/>
              </w:rPr>
            </w:pPr>
            <w:r>
              <w:rPr>
                <w:sz w:val="18"/>
              </w:rPr>
              <w:t> </w:t>
            </w:r>
          </w:p>
        </w:tc>
        <w:tc>
          <w:tcPr>
            <w:tcW w:w="711" w:type="dxa"/>
          </w:tcPr>
          <w:p>
            <w:pPr>
              <w:pStyle w:val="TableParagraph"/>
              <w:spacing w:line="212" w:lineRule="exact" w:before="0"/>
              <w:ind w:right="-44"/>
              <w:jc w:val="right"/>
              <w:rPr>
                <w:sz w:val="18"/>
              </w:rPr>
            </w:pPr>
            <w:r>
              <w:rPr>
                <w:sz w:val="18"/>
              </w:rPr>
              <w:t> </w:t>
            </w:r>
          </w:p>
        </w:tc>
        <w:tc>
          <w:tcPr>
            <w:tcW w:w="850" w:type="dxa"/>
          </w:tcPr>
          <w:p>
            <w:pPr>
              <w:pStyle w:val="TableParagraph"/>
              <w:spacing w:line="212" w:lineRule="exact" w:before="0"/>
              <w:ind w:right="-44"/>
              <w:jc w:val="right"/>
              <w:rPr>
                <w:sz w:val="18"/>
              </w:rPr>
            </w:pPr>
            <w:r>
              <w:rPr>
                <w:sz w:val="18"/>
              </w:rPr>
              <w:t> </w:t>
            </w:r>
          </w:p>
        </w:tc>
        <w:tc>
          <w:tcPr>
            <w:tcW w:w="1702" w:type="dxa"/>
          </w:tcPr>
          <w:p>
            <w:pPr>
              <w:pStyle w:val="TableParagraph"/>
              <w:spacing w:line="212" w:lineRule="exact" w:before="0"/>
              <w:ind w:right="-44"/>
              <w:jc w:val="right"/>
              <w:rPr>
                <w:sz w:val="18"/>
              </w:rPr>
            </w:pPr>
            <w:r>
              <w:rPr>
                <w:sz w:val="18"/>
              </w:rPr>
              <w:t> </w:t>
            </w:r>
          </w:p>
        </w:tc>
        <w:tc>
          <w:tcPr>
            <w:tcW w:w="1700" w:type="dxa"/>
          </w:tcPr>
          <w:p>
            <w:pPr>
              <w:pStyle w:val="TableParagraph"/>
              <w:spacing w:line="212" w:lineRule="exact" w:before="0"/>
              <w:ind w:right="-44"/>
              <w:jc w:val="right"/>
              <w:rPr>
                <w:sz w:val="18"/>
              </w:rPr>
            </w:pPr>
            <w:r>
              <w:rPr>
                <w:sz w:val="18"/>
              </w:rPr>
              <w:t> </w:t>
            </w:r>
          </w:p>
        </w:tc>
        <w:tc>
          <w:tcPr>
            <w:tcW w:w="1908" w:type="dxa"/>
          </w:tcPr>
          <w:p>
            <w:pPr>
              <w:pStyle w:val="TableParagraph"/>
              <w:spacing w:line="212" w:lineRule="exact" w:before="0"/>
              <w:ind w:right="-44"/>
              <w:jc w:val="right"/>
              <w:rPr>
                <w:sz w:val="18"/>
              </w:rPr>
            </w:pPr>
            <w:r>
              <w:rPr>
                <w:sz w:val="18"/>
              </w:rPr>
              <w:t> </w:t>
            </w:r>
          </w:p>
        </w:tc>
      </w:tr>
      <w:tr>
        <w:trPr>
          <w:trHeight w:val="235" w:hRule="atLeast"/>
        </w:trPr>
        <w:tc>
          <w:tcPr>
            <w:tcW w:w="1757" w:type="dxa"/>
          </w:tcPr>
          <w:p>
            <w:pPr>
              <w:pStyle w:val="TableParagraph"/>
              <w:spacing w:line="215" w:lineRule="exact" w:before="0"/>
              <w:ind w:left="57"/>
              <w:rPr>
                <w:sz w:val="18"/>
              </w:rPr>
            </w:pPr>
            <w:r>
              <w:rPr>
                <w:sz w:val="18"/>
              </w:rPr>
              <w:t>（六）其他 </w:t>
            </w:r>
          </w:p>
        </w:tc>
        <w:tc>
          <w:tcPr>
            <w:tcW w:w="1771" w:type="dxa"/>
          </w:tcPr>
          <w:p>
            <w:pPr>
              <w:pStyle w:val="TableParagraph"/>
              <w:spacing w:line="215" w:lineRule="exact" w:before="0"/>
              <w:ind w:right="-44"/>
              <w:jc w:val="right"/>
              <w:rPr>
                <w:sz w:val="18"/>
              </w:rPr>
            </w:pPr>
            <w:r>
              <w:rPr>
                <w:sz w:val="18"/>
              </w:rPr>
              <w:t> </w:t>
            </w:r>
          </w:p>
        </w:tc>
        <w:tc>
          <w:tcPr>
            <w:tcW w:w="356" w:type="dxa"/>
          </w:tcPr>
          <w:p>
            <w:pPr>
              <w:pStyle w:val="TableParagraph"/>
              <w:spacing w:line="215" w:lineRule="exact" w:before="0"/>
              <w:ind w:right="-58"/>
              <w:jc w:val="right"/>
              <w:rPr>
                <w:sz w:val="18"/>
              </w:rPr>
            </w:pPr>
            <w:r>
              <w:rPr>
                <w:sz w:val="18"/>
              </w:rPr>
              <w:t> </w:t>
            </w:r>
          </w:p>
        </w:tc>
        <w:tc>
          <w:tcPr>
            <w:tcW w:w="375" w:type="dxa"/>
          </w:tcPr>
          <w:p>
            <w:pPr>
              <w:pStyle w:val="TableParagraph"/>
              <w:spacing w:line="215" w:lineRule="exact" w:before="0"/>
              <w:ind w:right="-44"/>
              <w:jc w:val="right"/>
              <w:rPr>
                <w:sz w:val="18"/>
              </w:rPr>
            </w:pPr>
            <w:r>
              <w:rPr>
                <w:sz w:val="18"/>
              </w:rPr>
              <w:t> </w:t>
            </w:r>
          </w:p>
        </w:tc>
        <w:tc>
          <w:tcPr>
            <w:tcW w:w="284" w:type="dxa"/>
          </w:tcPr>
          <w:p>
            <w:pPr>
              <w:pStyle w:val="TableParagraph"/>
              <w:spacing w:line="215" w:lineRule="exact" w:before="0"/>
              <w:ind w:right="-44"/>
              <w:jc w:val="right"/>
              <w:rPr>
                <w:sz w:val="18"/>
              </w:rPr>
            </w:pPr>
            <w:r>
              <w:rPr>
                <w:sz w:val="18"/>
              </w:rPr>
              <w:t> </w:t>
            </w:r>
          </w:p>
        </w:tc>
        <w:tc>
          <w:tcPr>
            <w:tcW w:w="1419" w:type="dxa"/>
          </w:tcPr>
          <w:p>
            <w:pPr>
              <w:pStyle w:val="TableParagraph"/>
              <w:spacing w:line="215" w:lineRule="exact" w:before="0"/>
              <w:ind w:right="-44"/>
              <w:jc w:val="right"/>
              <w:rPr>
                <w:sz w:val="18"/>
              </w:rPr>
            </w:pPr>
            <w:r>
              <w:rPr>
                <w:sz w:val="18"/>
              </w:rPr>
              <w:t> </w:t>
            </w:r>
          </w:p>
        </w:tc>
        <w:tc>
          <w:tcPr>
            <w:tcW w:w="1133" w:type="dxa"/>
          </w:tcPr>
          <w:p>
            <w:pPr>
              <w:pStyle w:val="TableParagraph"/>
              <w:spacing w:line="215" w:lineRule="exact" w:before="0"/>
              <w:ind w:right="-44"/>
              <w:jc w:val="right"/>
              <w:rPr>
                <w:sz w:val="18"/>
              </w:rPr>
            </w:pPr>
            <w:r>
              <w:rPr>
                <w:sz w:val="18"/>
              </w:rPr>
              <w:t> </w:t>
            </w:r>
          </w:p>
        </w:tc>
        <w:tc>
          <w:tcPr>
            <w:tcW w:w="711" w:type="dxa"/>
          </w:tcPr>
          <w:p>
            <w:pPr>
              <w:pStyle w:val="TableParagraph"/>
              <w:spacing w:line="215" w:lineRule="exact" w:before="0"/>
              <w:ind w:right="-44"/>
              <w:jc w:val="right"/>
              <w:rPr>
                <w:sz w:val="18"/>
              </w:rPr>
            </w:pPr>
            <w:r>
              <w:rPr>
                <w:sz w:val="18"/>
              </w:rPr>
              <w:t> </w:t>
            </w:r>
          </w:p>
        </w:tc>
        <w:tc>
          <w:tcPr>
            <w:tcW w:w="850" w:type="dxa"/>
          </w:tcPr>
          <w:p>
            <w:pPr>
              <w:pStyle w:val="TableParagraph"/>
              <w:spacing w:line="215" w:lineRule="exact" w:before="0"/>
              <w:ind w:right="-44"/>
              <w:jc w:val="right"/>
              <w:rPr>
                <w:sz w:val="18"/>
              </w:rPr>
            </w:pPr>
            <w:r>
              <w:rPr>
                <w:sz w:val="18"/>
              </w:rPr>
              <w:t> </w:t>
            </w:r>
          </w:p>
        </w:tc>
        <w:tc>
          <w:tcPr>
            <w:tcW w:w="1702" w:type="dxa"/>
          </w:tcPr>
          <w:p>
            <w:pPr>
              <w:pStyle w:val="TableParagraph"/>
              <w:spacing w:line="215" w:lineRule="exact" w:before="0"/>
              <w:ind w:right="-44"/>
              <w:jc w:val="right"/>
              <w:rPr>
                <w:sz w:val="18"/>
              </w:rPr>
            </w:pPr>
            <w:r>
              <w:rPr>
                <w:sz w:val="18"/>
              </w:rPr>
              <w:t> </w:t>
            </w:r>
          </w:p>
        </w:tc>
        <w:tc>
          <w:tcPr>
            <w:tcW w:w="1700" w:type="dxa"/>
          </w:tcPr>
          <w:p>
            <w:pPr>
              <w:pStyle w:val="TableParagraph"/>
              <w:spacing w:line="215" w:lineRule="exact" w:before="0"/>
              <w:ind w:right="-44"/>
              <w:jc w:val="right"/>
              <w:rPr>
                <w:sz w:val="18"/>
              </w:rPr>
            </w:pPr>
            <w:r>
              <w:rPr>
                <w:sz w:val="18"/>
              </w:rPr>
              <w:t> </w:t>
            </w:r>
          </w:p>
        </w:tc>
        <w:tc>
          <w:tcPr>
            <w:tcW w:w="1908" w:type="dxa"/>
          </w:tcPr>
          <w:p>
            <w:pPr>
              <w:pStyle w:val="TableParagraph"/>
              <w:spacing w:line="215" w:lineRule="exact" w:before="0"/>
              <w:ind w:right="-44"/>
              <w:jc w:val="right"/>
              <w:rPr>
                <w:sz w:val="18"/>
              </w:rPr>
            </w:pPr>
            <w:r>
              <w:rPr>
                <w:sz w:val="18"/>
              </w:rPr>
              <w:t> </w:t>
            </w:r>
          </w:p>
        </w:tc>
      </w:tr>
      <w:tr>
        <w:trPr>
          <w:trHeight w:val="544" w:hRule="atLeast"/>
        </w:trPr>
        <w:tc>
          <w:tcPr>
            <w:tcW w:w="1757" w:type="dxa"/>
          </w:tcPr>
          <w:p>
            <w:pPr>
              <w:pStyle w:val="TableParagraph"/>
              <w:spacing w:before="0"/>
              <w:ind w:left="57"/>
              <w:rPr>
                <w:sz w:val="18"/>
              </w:rPr>
            </w:pPr>
            <w:r>
              <w:rPr>
                <w:sz w:val="18"/>
              </w:rPr>
              <w:t>四、本期期末余额 </w:t>
            </w:r>
          </w:p>
        </w:tc>
        <w:tc>
          <w:tcPr>
            <w:tcW w:w="1771" w:type="dxa"/>
          </w:tcPr>
          <w:p>
            <w:pPr>
              <w:pStyle w:val="TableParagraph"/>
              <w:ind w:right="42"/>
              <w:jc w:val="right"/>
              <w:rPr>
                <w:sz w:val="21"/>
              </w:rPr>
            </w:pPr>
            <w:r>
              <w:rPr>
                <w:sz w:val="21"/>
              </w:rPr>
              <w:t>1,363,010,801.0</w:t>
            </w:r>
          </w:p>
          <w:p>
            <w:pPr>
              <w:pStyle w:val="TableParagraph"/>
              <w:spacing w:line="252" w:lineRule="exact" w:before="2"/>
              <w:ind w:right="-44"/>
              <w:jc w:val="right"/>
              <w:rPr>
                <w:sz w:val="18"/>
              </w:rPr>
            </w:pPr>
            <w:r>
              <w:rPr>
                <w:sz w:val="21"/>
              </w:rPr>
              <w:t>0</w:t>
            </w:r>
            <w:r>
              <w:rPr>
                <w:sz w:val="18"/>
              </w:rPr>
              <w:t> </w:t>
            </w:r>
          </w:p>
        </w:tc>
        <w:tc>
          <w:tcPr>
            <w:tcW w:w="356" w:type="dxa"/>
          </w:tcPr>
          <w:p>
            <w:pPr>
              <w:pStyle w:val="TableParagraph"/>
              <w:spacing w:before="0"/>
              <w:ind w:right="-58"/>
              <w:jc w:val="right"/>
              <w:rPr>
                <w:sz w:val="18"/>
              </w:rPr>
            </w:pPr>
            <w:r>
              <w:rPr>
                <w:sz w:val="18"/>
              </w:rPr>
              <w:t> </w:t>
            </w:r>
          </w:p>
        </w:tc>
        <w:tc>
          <w:tcPr>
            <w:tcW w:w="375" w:type="dxa"/>
          </w:tcPr>
          <w:p>
            <w:pPr>
              <w:pStyle w:val="TableParagraph"/>
              <w:spacing w:before="0"/>
              <w:ind w:right="-44"/>
              <w:jc w:val="right"/>
              <w:rPr>
                <w:sz w:val="18"/>
              </w:rPr>
            </w:pPr>
            <w:r>
              <w:rPr>
                <w:sz w:val="18"/>
              </w:rPr>
              <w:t> </w:t>
            </w:r>
          </w:p>
        </w:tc>
        <w:tc>
          <w:tcPr>
            <w:tcW w:w="284" w:type="dxa"/>
          </w:tcPr>
          <w:p>
            <w:pPr>
              <w:pStyle w:val="TableParagraph"/>
              <w:spacing w:before="0"/>
              <w:ind w:right="-44"/>
              <w:jc w:val="right"/>
              <w:rPr>
                <w:sz w:val="18"/>
              </w:rPr>
            </w:pPr>
            <w:r>
              <w:rPr>
                <w:sz w:val="18"/>
              </w:rPr>
              <w:t> </w:t>
            </w:r>
          </w:p>
        </w:tc>
        <w:tc>
          <w:tcPr>
            <w:tcW w:w="1419" w:type="dxa"/>
          </w:tcPr>
          <w:p>
            <w:pPr>
              <w:pStyle w:val="TableParagraph"/>
              <w:ind w:right="45"/>
              <w:jc w:val="right"/>
              <w:rPr>
                <w:sz w:val="21"/>
              </w:rPr>
            </w:pPr>
            <w:r>
              <w:rPr>
                <w:sz w:val="21"/>
              </w:rPr>
              <w:t>4,548,852,89</w:t>
            </w:r>
          </w:p>
          <w:p>
            <w:pPr>
              <w:pStyle w:val="TableParagraph"/>
              <w:spacing w:line="252" w:lineRule="exact" w:before="2"/>
              <w:ind w:right="-44"/>
              <w:jc w:val="right"/>
              <w:rPr>
                <w:sz w:val="18"/>
              </w:rPr>
            </w:pPr>
            <w:r>
              <w:rPr>
                <w:sz w:val="21"/>
              </w:rPr>
              <w:t>2.26</w:t>
            </w:r>
            <w:r>
              <w:rPr>
                <w:sz w:val="18"/>
              </w:rPr>
              <w:t> </w:t>
            </w:r>
          </w:p>
        </w:tc>
        <w:tc>
          <w:tcPr>
            <w:tcW w:w="1133" w:type="dxa"/>
          </w:tcPr>
          <w:p>
            <w:pPr>
              <w:pStyle w:val="TableParagraph"/>
              <w:ind w:right="42"/>
              <w:jc w:val="right"/>
              <w:rPr>
                <w:sz w:val="21"/>
              </w:rPr>
            </w:pPr>
            <w:r>
              <w:rPr>
                <w:sz w:val="21"/>
              </w:rPr>
              <w:t>100,058,0</w:t>
            </w:r>
          </w:p>
          <w:p>
            <w:pPr>
              <w:pStyle w:val="TableParagraph"/>
              <w:spacing w:line="252" w:lineRule="exact" w:before="2"/>
              <w:ind w:right="-44"/>
              <w:jc w:val="right"/>
              <w:rPr>
                <w:sz w:val="18"/>
              </w:rPr>
            </w:pPr>
            <w:r>
              <w:rPr>
                <w:sz w:val="21"/>
              </w:rPr>
              <w:t>93.58</w:t>
            </w:r>
            <w:r>
              <w:rPr>
                <w:sz w:val="18"/>
              </w:rPr>
              <w:t> </w:t>
            </w:r>
          </w:p>
        </w:tc>
        <w:tc>
          <w:tcPr>
            <w:tcW w:w="711" w:type="dxa"/>
          </w:tcPr>
          <w:p>
            <w:pPr>
              <w:pStyle w:val="TableParagraph"/>
              <w:spacing w:before="0"/>
              <w:ind w:right="-44"/>
              <w:jc w:val="right"/>
              <w:rPr>
                <w:sz w:val="18"/>
              </w:rPr>
            </w:pPr>
            <w:r>
              <w:rPr>
                <w:sz w:val="18"/>
              </w:rPr>
              <w:t> </w:t>
            </w:r>
          </w:p>
        </w:tc>
        <w:tc>
          <w:tcPr>
            <w:tcW w:w="850" w:type="dxa"/>
          </w:tcPr>
          <w:p>
            <w:pPr>
              <w:pStyle w:val="TableParagraph"/>
              <w:spacing w:before="0"/>
              <w:ind w:right="-44"/>
              <w:jc w:val="right"/>
              <w:rPr>
                <w:sz w:val="18"/>
              </w:rPr>
            </w:pPr>
            <w:r>
              <w:rPr>
                <w:sz w:val="18"/>
              </w:rPr>
              <w:t> </w:t>
            </w:r>
          </w:p>
        </w:tc>
        <w:tc>
          <w:tcPr>
            <w:tcW w:w="1702" w:type="dxa"/>
          </w:tcPr>
          <w:p>
            <w:pPr>
              <w:pStyle w:val="TableParagraph"/>
              <w:ind w:right="-44"/>
              <w:jc w:val="right"/>
              <w:rPr>
                <w:sz w:val="18"/>
              </w:rPr>
            </w:pPr>
            <w:r>
              <w:rPr>
                <w:sz w:val="21"/>
              </w:rPr>
              <w:t>370,642,771.10</w:t>
            </w:r>
            <w:r>
              <w:rPr>
                <w:sz w:val="18"/>
              </w:rPr>
              <w:t> </w:t>
            </w:r>
          </w:p>
        </w:tc>
        <w:tc>
          <w:tcPr>
            <w:tcW w:w="1700" w:type="dxa"/>
          </w:tcPr>
          <w:p>
            <w:pPr>
              <w:pStyle w:val="TableParagraph"/>
              <w:ind w:right="-44"/>
              <w:jc w:val="right"/>
              <w:rPr>
                <w:sz w:val="18"/>
              </w:rPr>
            </w:pPr>
            <w:r>
              <w:rPr>
                <w:sz w:val="21"/>
              </w:rPr>
              <w:t>264,725,023.12</w:t>
            </w:r>
            <w:r>
              <w:rPr>
                <w:sz w:val="18"/>
              </w:rPr>
              <w:t> </w:t>
            </w:r>
          </w:p>
        </w:tc>
        <w:tc>
          <w:tcPr>
            <w:tcW w:w="1908" w:type="dxa"/>
          </w:tcPr>
          <w:p>
            <w:pPr>
              <w:pStyle w:val="TableParagraph"/>
              <w:ind w:right="-44"/>
              <w:jc w:val="right"/>
              <w:rPr>
                <w:sz w:val="18"/>
              </w:rPr>
            </w:pPr>
            <w:r>
              <w:rPr>
                <w:sz w:val="21"/>
              </w:rPr>
              <w:t>6,447,173,393.90</w:t>
            </w:r>
            <w:r>
              <w:rPr>
                <w:sz w:val="18"/>
              </w:rPr>
              <w:t> </w:t>
            </w:r>
          </w:p>
        </w:tc>
      </w:tr>
    </w:tbl>
    <w:p>
      <w:pPr>
        <w:pStyle w:val="BodyText"/>
        <w:spacing w:before="2"/>
        <w:ind w:left="644"/>
      </w:pPr>
      <w:r>
        <w:rPr>
          <w:w w:val="100"/>
        </w:rPr>
        <w:t> </w:t>
      </w:r>
    </w:p>
    <w:p>
      <w:pPr>
        <w:pStyle w:val="BodyText"/>
        <w:spacing w:before="2"/>
        <w:ind w:left="644"/>
      </w:pPr>
      <w:r>
        <w:rPr>
          <w:w w:val="100"/>
        </w:rPr>
        <w:t> </w:t>
      </w:r>
    </w:p>
    <w:p>
      <w:pPr>
        <w:spacing w:after="0"/>
        <w:sectPr>
          <w:pgSz w:w="16840" w:h="11910" w:orient="landscape"/>
          <w:pgMar w:header="882" w:footer="1195" w:top="1180" w:bottom="1380" w:left="880" w:right="1220"/>
        </w:sectPr>
      </w:pPr>
    </w:p>
    <w:p>
      <w:pPr>
        <w:pStyle w:val="BodyText"/>
        <w:spacing w:before="6"/>
        <w:ind w:left="0"/>
        <w:rPr>
          <w:sz w:val="7"/>
        </w:rPr>
      </w:pPr>
    </w:p>
    <w:tbl>
      <w:tblPr>
        <w:tblW w:w="0" w:type="auto"/>
        <w:jc w:val="left"/>
        <w:tblInd w:w="7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02"/>
        <w:gridCol w:w="1771"/>
        <w:gridCol w:w="356"/>
        <w:gridCol w:w="425"/>
        <w:gridCol w:w="425"/>
        <w:gridCol w:w="1277"/>
        <w:gridCol w:w="1419"/>
        <w:gridCol w:w="658"/>
        <w:gridCol w:w="567"/>
        <w:gridCol w:w="1702"/>
        <w:gridCol w:w="1700"/>
        <w:gridCol w:w="1908"/>
      </w:tblGrid>
      <w:tr>
        <w:trPr>
          <w:trHeight w:val="232" w:hRule="atLeast"/>
        </w:trPr>
        <w:tc>
          <w:tcPr>
            <w:tcW w:w="1702" w:type="dxa"/>
            <w:vMerge w:val="restart"/>
          </w:tcPr>
          <w:p>
            <w:pPr>
              <w:pStyle w:val="TableParagraph"/>
              <w:spacing w:before="0"/>
              <w:rPr>
                <w:sz w:val="18"/>
              </w:rPr>
            </w:pPr>
          </w:p>
          <w:p>
            <w:pPr>
              <w:pStyle w:val="TableParagraph"/>
              <w:spacing w:before="10"/>
              <w:rPr>
                <w:sz w:val="22"/>
              </w:rPr>
            </w:pPr>
          </w:p>
          <w:p>
            <w:pPr>
              <w:pStyle w:val="TableParagraph"/>
              <w:spacing w:before="0"/>
              <w:ind w:left="126" w:right="24"/>
              <w:jc w:val="center"/>
              <w:rPr>
                <w:sz w:val="18"/>
              </w:rPr>
            </w:pPr>
            <w:r>
              <w:rPr>
                <w:sz w:val="18"/>
              </w:rPr>
              <w:t>项目 </w:t>
            </w:r>
          </w:p>
        </w:tc>
        <w:tc>
          <w:tcPr>
            <w:tcW w:w="12208" w:type="dxa"/>
            <w:gridSpan w:val="11"/>
          </w:tcPr>
          <w:p>
            <w:pPr>
              <w:pStyle w:val="TableParagraph"/>
              <w:spacing w:line="212" w:lineRule="exact" w:before="0"/>
              <w:ind w:left="100"/>
              <w:jc w:val="center"/>
              <w:rPr>
                <w:sz w:val="18"/>
              </w:rPr>
            </w:pPr>
            <w:r>
              <w:rPr>
                <w:spacing w:val="1"/>
                <w:sz w:val="18"/>
              </w:rPr>
              <w:t> </w:t>
            </w:r>
            <w:r>
              <w:rPr>
                <w:spacing w:val="-1"/>
                <w:sz w:val="18"/>
              </w:rPr>
              <w:t>2021</w:t>
            </w:r>
            <w:r>
              <w:rPr>
                <w:spacing w:val="-15"/>
                <w:sz w:val="18"/>
              </w:rPr>
              <w:t> 年度</w:t>
            </w:r>
            <w:r>
              <w:rPr>
                <w:sz w:val="18"/>
              </w:rPr>
              <w:t> </w:t>
            </w:r>
          </w:p>
        </w:tc>
      </w:tr>
      <w:tr>
        <w:trPr>
          <w:trHeight w:val="313" w:hRule="atLeast"/>
        </w:trPr>
        <w:tc>
          <w:tcPr>
            <w:tcW w:w="1702" w:type="dxa"/>
            <w:vMerge/>
            <w:tcBorders>
              <w:top w:val="nil"/>
            </w:tcBorders>
          </w:tcPr>
          <w:p>
            <w:pPr>
              <w:rPr>
                <w:sz w:val="2"/>
                <w:szCs w:val="2"/>
              </w:rPr>
            </w:pPr>
          </w:p>
        </w:tc>
        <w:tc>
          <w:tcPr>
            <w:tcW w:w="1771" w:type="dxa"/>
            <w:vMerge w:val="restart"/>
            <w:tcBorders>
              <w:right w:val="single" w:sz="4" w:space="0" w:color="000000"/>
            </w:tcBorders>
          </w:tcPr>
          <w:p>
            <w:pPr>
              <w:pStyle w:val="TableParagraph"/>
              <w:spacing w:before="0"/>
              <w:rPr>
                <w:sz w:val="18"/>
              </w:rPr>
            </w:pPr>
          </w:p>
          <w:p>
            <w:pPr>
              <w:pStyle w:val="TableParagraph"/>
              <w:spacing w:before="0"/>
              <w:rPr>
                <w:sz w:val="13"/>
              </w:rPr>
            </w:pPr>
          </w:p>
          <w:p>
            <w:pPr>
              <w:pStyle w:val="TableParagraph"/>
              <w:ind w:left="119"/>
              <w:rPr>
                <w:sz w:val="18"/>
              </w:rPr>
            </w:pPr>
            <w:r>
              <w:rPr>
                <w:sz w:val="18"/>
              </w:rPr>
              <w:t>实收资本 (或股本) </w:t>
            </w:r>
          </w:p>
        </w:tc>
        <w:tc>
          <w:tcPr>
            <w:tcW w:w="1206" w:type="dxa"/>
            <w:gridSpan w:val="3"/>
            <w:tcBorders>
              <w:left w:val="single" w:sz="4" w:space="0" w:color="000000"/>
              <w:bottom w:val="single" w:sz="4" w:space="0" w:color="000000"/>
            </w:tcBorders>
          </w:tcPr>
          <w:p>
            <w:pPr>
              <w:pStyle w:val="TableParagraph"/>
              <w:spacing w:before="40"/>
              <w:ind w:left="64" w:right="-44"/>
              <w:rPr>
                <w:sz w:val="18"/>
              </w:rPr>
            </w:pPr>
            <w:r>
              <w:rPr>
                <w:sz w:val="18"/>
              </w:rPr>
              <w:t>其他权益工具 </w:t>
            </w:r>
          </w:p>
        </w:tc>
        <w:tc>
          <w:tcPr>
            <w:tcW w:w="1277" w:type="dxa"/>
            <w:vMerge w:val="restart"/>
          </w:tcPr>
          <w:p>
            <w:pPr>
              <w:pStyle w:val="TableParagraph"/>
              <w:spacing w:before="0"/>
              <w:rPr>
                <w:sz w:val="18"/>
              </w:rPr>
            </w:pPr>
          </w:p>
          <w:p>
            <w:pPr>
              <w:pStyle w:val="TableParagraph"/>
              <w:spacing w:before="0"/>
              <w:rPr>
                <w:sz w:val="13"/>
              </w:rPr>
            </w:pPr>
          </w:p>
          <w:p>
            <w:pPr>
              <w:pStyle w:val="TableParagraph"/>
              <w:ind w:left="280"/>
              <w:rPr>
                <w:sz w:val="18"/>
              </w:rPr>
            </w:pPr>
            <w:r>
              <w:rPr>
                <w:sz w:val="18"/>
              </w:rPr>
              <w:t>资本公积 </w:t>
            </w:r>
          </w:p>
        </w:tc>
        <w:tc>
          <w:tcPr>
            <w:tcW w:w="1419" w:type="dxa"/>
            <w:vMerge w:val="restart"/>
          </w:tcPr>
          <w:p>
            <w:pPr>
              <w:pStyle w:val="TableParagraph"/>
              <w:spacing w:before="0"/>
              <w:rPr>
                <w:sz w:val="18"/>
              </w:rPr>
            </w:pPr>
          </w:p>
          <w:p>
            <w:pPr>
              <w:pStyle w:val="TableParagraph"/>
              <w:spacing w:before="0"/>
              <w:rPr>
                <w:sz w:val="13"/>
              </w:rPr>
            </w:pPr>
          </w:p>
          <w:p>
            <w:pPr>
              <w:pStyle w:val="TableParagraph"/>
              <w:ind w:left="258"/>
              <w:rPr>
                <w:sz w:val="18"/>
              </w:rPr>
            </w:pPr>
            <w:r>
              <w:rPr>
                <w:sz w:val="18"/>
              </w:rPr>
              <w:t>减：库存股 </w:t>
            </w:r>
          </w:p>
        </w:tc>
        <w:tc>
          <w:tcPr>
            <w:tcW w:w="658" w:type="dxa"/>
            <w:vMerge w:val="restart"/>
          </w:tcPr>
          <w:p>
            <w:pPr>
              <w:pStyle w:val="TableParagraph"/>
              <w:rPr>
                <w:sz w:val="22"/>
              </w:rPr>
            </w:pPr>
          </w:p>
          <w:p>
            <w:pPr>
              <w:pStyle w:val="TableParagraph"/>
              <w:spacing w:line="242" w:lineRule="auto" w:before="0"/>
              <w:ind w:left="58" w:right="-58"/>
              <w:rPr>
                <w:sz w:val="18"/>
              </w:rPr>
            </w:pPr>
            <w:r>
              <w:rPr>
                <w:sz w:val="18"/>
              </w:rPr>
              <w:t>其他综合收益 </w:t>
            </w:r>
          </w:p>
        </w:tc>
        <w:tc>
          <w:tcPr>
            <w:tcW w:w="567" w:type="dxa"/>
            <w:vMerge w:val="restart"/>
          </w:tcPr>
          <w:p>
            <w:pPr>
              <w:pStyle w:val="TableParagraph"/>
              <w:rPr>
                <w:sz w:val="22"/>
              </w:rPr>
            </w:pPr>
          </w:p>
          <w:p>
            <w:pPr>
              <w:pStyle w:val="TableParagraph"/>
              <w:spacing w:line="242" w:lineRule="auto" w:before="0"/>
              <w:ind w:left="101"/>
              <w:rPr>
                <w:sz w:val="18"/>
              </w:rPr>
            </w:pPr>
            <w:r>
              <w:rPr>
                <w:sz w:val="18"/>
              </w:rPr>
              <w:t>专项储备 </w:t>
            </w:r>
          </w:p>
        </w:tc>
        <w:tc>
          <w:tcPr>
            <w:tcW w:w="1702" w:type="dxa"/>
            <w:vMerge w:val="restart"/>
          </w:tcPr>
          <w:p>
            <w:pPr>
              <w:pStyle w:val="TableParagraph"/>
              <w:spacing w:before="0"/>
              <w:rPr>
                <w:sz w:val="18"/>
              </w:rPr>
            </w:pPr>
          </w:p>
          <w:p>
            <w:pPr>
              <w:pStyle w:val="TableParagraph"/>
              <w:spacing w:before="0"/>
              <w:rPr>
                <w:sz w:val="13"/>
              </w:rPr>
            </w:pPr>
          </w:p>
          <w:p>
            <w:pPr>
              <w:pStyle w:val="TableParagraph"/>
              <w:ind w:left="487"/>
              <w:rPr>
                <w:sz w:val="18"/>
              </w:rPr>
            </w:pPr>
            <w:r>
              <w:rPr>
                <w:sz w:val="18"/>
              </w:rPr>
              <w:t>盈余公积 </w:t>
            </w:r>
          </w:p>
        </w:tc>
        <w:tc>
          <w:tcPr>
            <w:tcW w:w="1700" w:type="dxa"/>
            <w:vMerge w:val="restart"/>
          </w:tcPr>
          <w:p>
            <w:pPr>
              <w:pStyle w:val="TableParagraph"/>
              <w:spacing w:before="0"/>
              <w:rPr>
                <w:sz w:val="18"/>
              </w:rPr>
            </w:pPr>
          </w:p>
          <w:p>
            <w:pPr>
              <w:pStyle w:val="TableParagraph"/>
              <w:spacing w:before="0"/>
              <w:rPr>
                <w:sz w:val="13"/>
              </w:rPr>
            </w:pPr>
          </w:p>
          <w:p>
            <w:pPr>
              <w:pStyle w:val="TableParagraph"/>
              <w:ind w:left="398"/>
              <w:rPr>
                <w:sz w:val="18"/>
              </w:rPr>
            </w:pPr>
            <w:r>
              <w:rPr>
                <w:sz w:val="18"/>
              </w:rPr>
              <w:t>未分配利润 </w:t>
            </w:r>
          </w:p>
        </w:tc>
        <w:tc>
          <w:tcPr>
            <w:tcW w:w="1908" w:type="dxa"/>
            <w:vMerge w:val="restart"/>
          </w:tcPr>
          <w:p>
            <w:pPr>
              <w:pStyle w:val="TableParagraph"/>
              <w:spacing w:before="0"/>
              <w:rPr>
                <w:sz w:val="18"/>
              </w:rPr>
            </w:pPr>
          </w:p>
          <w:p>
            <w:pPr>
              <w:pStyle w:val="TableParagraph"/>
              <w:spacing w:before="0"/>
              <w:rPr>
                <w:sz w:val="13"/>
              </w:rPr>
            </w:pPr>
          </w:p>
          <w:p>
            <w:pPr>
              <w:pStyle w:val="TableParagraph"/>
              <w:ind w:left="323"/>
              <w:rPr>
                <w:sz w:val="18"/>
              </w:rPr>
            </w:pPr>
            <w:r>
              <w:rPr>
                <w:sz w:val="18"/>
              </w:rPr>
              <w:t>所有者权益合计 </w:t>
            </w:r>
          </w:p>
        </w:tc>
      </w:tr>
      <w:tr>
        <w:trPr>
          <w:trHeight w:val="702" w:hRule="atLeast"/>
        </w:trPr>
        <w:tc>
          <w:tcPr>
            <w:tcW w:w="1702" w:type="dxa"/>
            <w:vMerge/>
            <w:tcBorders>
              <w:top w:val="nil"/>
            </w:tcBorders>
          </w:tcPr>
          <w:p>
            <w:pPr>
              <w:rPr>
                <w:sz w:val="2"/>
                <w:szCs w:val="2"/>
              </w:rPr>
            </w:pPr>
          </w:p>
        </w:tc>
        <w:tc>
          <w:tcPr>
            <w:tcW w:w="1771" w:type="dxa"/>
            <w:vMerge/>
            <w:tcBorders>
              <w:top w:val="nil"/>
              <w:right w:val="single" w:sz="4" w:space="0" w:color="000000"/>
            </w:tcBorders>
          </w:tcPr>
          <w:p>
            <w:pPr>
              <w:rPr>
                <w:sz w:val="2"/>
                <w:szCs w:val="2"/>
              </w:rPr>
            </w:pPr>
          </w:p>
        </w:tc>
        <w:tc>
          <w:tcPr>
            <w:tcW w:w="356" w:type="dxa"/>
            <w:tcBorders>
              <w:top w:val="single" w:sz="4" w:space="0" w:color="000000"/>
              <w:left w:val="single" w:sz="4" w:space="0" w:color="000000"/>
              <w:right w:val="single" w:sz="4" w:space="0" w:color="000000"/>
            </w:tcBorders>
          </w:tcPr>
          <w:p>
            <w:pPr>
              <w:pStyle w:val="TableParagraph"/>
              <w:spacing w:line="230" w:lineRule="atLeast" w:before="0"/>
              <w:ind w:left="91" w:right="-29"/>
              <w:jc w:val="both"/>
              <w:rPr>
                <w:sz w:val="18"/>
              </w:rPr>
            </w:pPr>
            <w:r>
              <w:rPr>
                <w:sz w:val="18"/>
              </w:rPr>
              <w:t>优先股 </w:t>
            </w:r>
          </w:p>
        </w:tc>
        <w:tc>
          <w:tcPr>
            <w:tcW w:w="425" w:type="dxa"/>
            <w:tcBorders>
              <w:top w:val="single" w:sz="4" w:space="0" w:color="000000"/>
              <w:left w:val="single" w:sz="4" w:space="0" w:color="000000"/>
              <w:right w:val="single" w:sz="4" w:space="0" w:color="000000"/>
            </w:tcBorders>
          </w:tcPr>
          <w:p>
            <w:pPr>
              <w:pStyle w:val="TableParagraph"/>
              <w:spacing w:line="230" w:lineRule="atLeast" w:before="0"/>
              <w:ind w:left="124" w:right="18"/>
              <w:jc w:val="both"/>
              <w:rPr>
                <w:sz w:val="18"/>
              </w:rPr>
            </w:pPr>
            <w:r>
              <w:rPr>
                <w:sz w:val="18"/>
              </w:rPr>
              <w:t>永续债 </w:t>
            </w:r>
          </w:p>
        </w:tc>
        <w:tc>
          <w:tcPr>
            <w:tcW w:w="425" w:type="dxa"/>
            <w:tcBorders>
              <w:top w:val="single" w:sz="4" w:space="0" w:color="000000"/>
              <w:left w:val="single" w:sz="4" w:space="0" w:color="000000"/>
            </w:tcBorders>
          </w:tcPr>
          <w:p>
            <w:pPr>
              <w:pStyle w:val="TableParagraph"/>
              <w:spacing w:line="242" w:lineRule="auto" w:before="119"/>
              <w:ind w:left="126" w:right="13"/>
              <w:rPr>
                <w:sz w:val="18"/>
              </w:rPr>
            </w:pPr>
            <w:r>
              <w:rPr>
                <w:sz w:val="18"/>
              </w:rPr>
              <w:t>其他 </w:t>
            </w:r>
          </w:p>
        </w:tc>
        <w:tc>
          <w:tcPr>
            <w:tcW w:w="1277" w:type="dxa"/>
            <w:vMerge/>
            <w:tcBorders>
              <w:top w:val="nil"/>
            </w:tcBorders>
          </w:tcPr>
          <w:p>
            <w:pPr>
              <w:rPr>
                <w:sz w:val="2"/>
                <w:szCs w:val="2"/>
              </w:rPr>
            </w:pPr>
          </w:p>
        </w:tc>
        <w:tc>
          <w:tcPr>
            <w:tcW w:w="1419" w:type="dxa"/>
            <w:vMerge/>
            <w:tcBorders>
              <w:top w:val="nil"/>
            </w:tcBorders>
          </w:tcPr>
          <w:p>
            <w:pPr>
              <w:rPr>
                <w:sz w:val="2"/>
                <w:szCs w:val="2"/>
              </w:rPr>
            </w:pPr>
          </w:p>
        </w:tc>
        <w:tc>
          <w:tcPr>
            <w:tcW w:w="658" w:type="dxa"/>
            <w:vMerge/>
            <w:tcBorders>
              <w:top w:val="nil"/>
            </w:tcBorders>
          </w:tcPr>
          <w:p>
            <w:pPr>
              <w:rPr>
                <w:sz w:val="2"/>
                <w:szCs w:val="2"/>
              </w:rPr>
            </w:pPr>
          </w:p>
        </w:tc>
        <w:tc>
          <w:tcPr>
            <w:tcW w:w="567" w:type="dxa"/>
            <w:vMerge/>
            <w:tcBorders>
              <w:top w:val="nil"/>
            </w:tcBorders>
          </w:tcPr>
          <w:p>
            <w:pPr>
              <w:rPr>
                <w:sz w:val="2"/>
                <w:szCs w:val="2"/>
              </w:rPr>
            </w:pPr>
          </w:p>
        </w:tc>
        <w:tc>
          <w:tcPr>
            <w:tcW w:w="1702" w:type="dxa"/>
            <w:vMerge/>
            <w:tcBorders>
              <w:top w:val="nil"/>
            </w:tcBorders>
          </w:tcPr>
          <w:p>
            <w:pPr>
              <w:rPr>
                <w:sz w:val="2"/>
                <w:szCs w:val="2"/>
              </w:rPr>
            </w:pPr>
          </w:p>
        </w:tc>
        <w:tc>
          <w:tcPr>
            <w:tcW w:w="1700" w:type="dxa"/>
            <w:vMerge/>
            <w:tcBorders>
              <w:top w:val="nil"/>
            </w:tcBorders>
          </w:tcPr>
          <w:p>
            <w:pPr>
              <w:rPr>
                <w:sz w:val="2"/>
                <w:szCs w:val="2"/>
              </w:rPr>
            </w:pPr>
          </w:p>
        </w:tc>
        <w:tc>
          <w:tcPr>
            <w:tcW w:w="1908" w:type="dxa"/>
            <w:vMerge/>
            <w:tcBorders>
              <w:top w:val="nil"/>
            </w:tcBorders>
          </w:tcPr>
          <w:p>
            <w:pPr>
              <w:rPr>
                <w:sz w:val="2"/>
                <w:szCs w:val="2"/>
              </w:rPr>
            </w:pPr>
          </w:p>
        </w:tc>
      </w:tr>
      <w:tr>
        <w:trPr>
          <w:trHeight w:val="544" w:hRule="atLeast"/>
        </w:trPr>
        <w:tc>
          <w:tcPr>
            <w:tcW w:w="1702" w:type="dxa"/>
          </w:tcPr>
          <w:p>
            <w:pPr>
              <w:pStyle w:val="TableParagraph"/>
              <w:spacing w:line="230" w:lineRule="exact" w:before="0"/>
              <w:ind w:left="57"/>
              <w:rPr>
                <w:sz w:val="18"/>
              </w:rPr>
            </w:pPr>
            <w:r>
              <w:rPr>
                <w:sz w:val="18"/>
              </w:rPr>
              <w:t>一、上年年末余额 </w:t>
            </w:r>
          </w:p>
        </w:tc>
        <w:tc>
          <w:tcPr>
            <w:tcW w:w="1771" w:type="dxa"/>
            <w:tcBorders>
              <w:right w:val="single" w:sz="4" w:space="0" w:color="000000"/>
            </w:tcBorders>
          </w:tcPr>
          <w:p>
            <w:pPr>
              <w:pStyle w:val="TableParagraph"/>
              <w:ind w:right="40"/>
              <w:jc w:val="right"/>
              <w:rPr>
                <w:sz w:val="21"/>
              </w:rPr>
            </w:pPr>
            <w:r>
              <w:rPr>
                <w:sz w:val="21"/>
              </w:rPr>
              <w:t>1,442,740,310.0</w:t>
            </w:r>
          </w:p>
          <w:p>
            <w:pPr>
              <w:pStyle w:val="TableParagraph"/>
              <w:spacing w:line="252" w:lineRule="exact" w:before="2"/>
              <w:ind w:right="-58"/>
              <w:jc w:val="right"/>
              <w:rPr>
                <w:sz w:val="18"/>
              </w:rPr>
            </w:pPr>
            <w:r>
              <w:rPr>
                <w:sz w:val="21"/>
              </w:rPr>
              <w:t>0</w:t>
            </w:r>
            <w:r>
              <w:rPr>
                <w:sz w:val="18"/>
              </w:rPr>
              <w:t> </w:t>
            </w:r>
          </w:p>
        </w:tc>
        <w:tc>
          <w:tcPr>
            <w:tcW w:w="356" w:type="dxa"/>
            <w:tcBorders>
              <w:left w:val="single" w:sz="4" w:space="0" w:color="000000"/>
              <w:right w:val="single" w:sz="4" w:space="0" w:color="000000"/>
            </w:tcBorders>
          </w:tcPr>
          <w:p>
            <w:pPr>
              <w:pStyle w:val="TableParagraph"/>
              <w:spacing w:line="230" w:lineRule="exact" w:before="0"/>
              <w:ind w:right="-58"/>
              <w:jc w:val="right"/>
              <w:rPr>
                <w:sz w:val="18"/>
              </w:rPr>
            </w:pPr>
            <w:r>
              <w:rPr>
                <w:sz w:val="18"/>
              </w:rPr>
              <w:t> </w:t>
            </w:r>
          </w:p>
        </w:tc>
        <w:tc>
          <w:tcPr>
            <w:tcW w:w="425" w:type="dxa"/>
            <w:tcBorders>
              <w:left w:val="single" w:sz="4" w:space="0" w:color="000000"/>
              <w:right w:val="single" w:sz="4" w:space="0" w:color="000000"/>
            </w:tcBorders>
          </w:tcPr>
          <w:p>
            <w:pPr>
              <w:pStyle w:val="TableParagraph"/>
              <w:spacing w:line="230" w:lineRule="exact" w:before="0"/>
              <w:ind w:right="-58"/>
              <w:jc w:val="right"/>
              <w:rPr>
                <w:sz w:val="18"/>
              </w:rPr>
            </w:pPr>
            <w:r>
              <w:rPr>
                <w:sz w:val="18"/>
              </w:rPr>
              <w:t> </w:t>
            </w:r>
          </w:p>
        </w:tc>
        <w:tc>
          <w:tcPr>
            <w:tcW w:w="425" w:type="dxa"/>
            <w:tcBorders>
              <w:left w:val="single" w:sz="4" w:space="0" w:color="000000"/>
              <w:right w:val="single" w:sz="4" w:space="0" w:color="000000"/>
            </w:tcBorders>
          </w:tcPr>
          <w:p>
            <w:pPr>
              <w:pStyle w:val="TableParagraph"/>
              <w:spacing w:line="230" w:lineRule="exact" w:before="0"/>
              <w:ind w:right="-58"/>
              <w:jc w:val="right"/>
              <w:rPr>
                <w:sz w:val="18"/>
              </w:rPr>
            </w:pPr>
            <w:r>
              <w:rPr>
                <w:sz w:val="18"/>
              </w:rPr>
              <w:t> </w:t>
            </w:r>
          </w:p>
        </w:tc>
        <w:tc>
          <w:tcPr>
            <w:tcW w:w="1277" w:type="dxa"/>
            <w:tcBorders>
              <w:left w:val="single" w:sz="4" w:space="0" w:color="000000"/>
            </w:tcBorders>
          </w:tcPr>
          <w:p>
            <w:pPr>
              <w:pStyle w:val="TableParagraph"/>
              <w:ind w:right="36"/>
              <w:jc w:val="right"/>
              <w:rPr>
                <w:sz w:val="21"/>
              </w:rPr>
            </w:pPr>
            <w:r>
              <w:rPr>
                <w:sz w:val="21"/>
              </w:rPr>
              <w:t>4,965,174,2</w:t>
            </w:r>
          </w:p>
          <w:p>
            <w:pPr>
              <w:pStyle w:val="TableParagraph"/>
              <w:spacing w:line="252" w:lineRule="exact" w:before="2"/>
              <w:ind w:right="-58"/>
              <w:jc w:val="right"/>
              <w:rPr>
                <w:sz w:val="18"/>
              </w:rPr>
            </w:pPr>
            <w:r>
              <w:rPr>
                <w:sz w:val="21"/>
              </w:rPr>
              <w:t>03.96</w:t>
            </w:r>
            <w:r>
              <w:rPr>
                <w:sz w:val="18"/>
              </w:rPr>
              <w:t> </w:t>
            </w:r>
          </w:p>
        </w:tc>
        <w:tc>
          <w:tcPr>
            <w:tcW w:w="1419" w:type="dxa"/>
          </w:tcPr>
          <w:p>
            <w:pPr>
              <w:pStyle w:val="TableParagraph"/>
              <w:ind w:right="39"/>
              <w:jc w:val="right"/>
              <w:rPr>
                <w:sz w:val="21"/>
              </w:rPr>
            </w:pPr>
            <w:r>
              <w:rPr>
                <w:sz w:val="21"/>
              </w:rPr>
              <w:t>361,048,534.</w:t>
            </w:r>
          </w:p>
          <w:p>
            <w:pPr>
              <w:pStyle w:val="TableParagraph"/>
              <w:spacing w:line="252" w:lineRule="exact" w:before="2"/>
              <w:ind w:right="-58"/>
              <w:jc w:val="right"/>
              <w:rPr>
                <w:sz w:val="18"/>
              </w:rPr>
            </w:pPr>
            <w:r>
              <w:rPr>
                <w:sz w:val="21"/>
              </w:rPr>
              <w:t>92</w:t>
            </w:r>
            <w:r>
              <w:rPr>
                <w:sz w:val="18"/>
              </w:rPr>
              <w:t> </w:t>
            </w:r>
          </w:p>
        </w:tc>
        <w:tc>
          <w:tcPr>
            <w:tcW w:w="658" w:type="dxa"/>
          </w:tcPr>
          <w:p>
            <w:pPr>
              <w:pStyle w:val="TableParagraph"/>
              <w:spacing w:line="230" w:lineRule="exact" w:before="0"/>
              <w:ind w:right="-58"/>
              <w:jc w:val="right"/>
              <w:rPr>
                <w:sz w:val="18"/>
              </w:rPr>
            </w:pPr>
            <w:r>
              <w:rPr>
                <w:sz w:val="18"/>
              </w:rPr>
              <w:t> </w:t>
            </w:r>
          </w:p>
        </w:tc>
        <w:tc>
          <w:tcPr>
            <w:tcW w:w="567" w:type="dxa"/>
          </w:tcPr>
          <w:p>
            <w:pPr>
              <w:pStyle w:val="TableParagraph"/>
              <w:spacing w:line="230" w:lineRule="exact" w:before="0"/>
              <w:ind w:right="-58"/>
              <w:jc w:val="right"/>
              <w:rPr>
                <w:sz w:val="18"/>
              </w:rPr>
            </w:pPr>
            <w:r>
              <w:rPr>
                <w:sz w:val="18"/>
              </w:rPr>
              <w:t> </w:t>
            </w:r>
          </w:p>
        </w:tc>
        <w:tc>
          <w:tcPr>
            <w:tcW w:w="1702" w:type="dxa"/>
          </w:tcPr>
          <w:p>
            <w:pPr>
              <w:pStyle w:val="TableParagraph"/>
              <w:ind w:right="-58"/>
              <w:jc w:val="right"/>
              <w:rPr>
                <w:sz w:val="18"/>
              </w:rPr>
            </w:pPr>
            <w:r>
              <w:rPr>
                <w:sz w:val="21"/>
              </w:rPr>
              <w:t>274,506,831.15</w:t>
            </w:r>
            <w:r>
              <w:rPr>
                <w:sz w:val="18"/>
              </w:rPr>
              <w:t> </w:t>
            </w:r>
          </w:p>
        </w:tc>
        <w:tc>
          <w:tcPr>
            <w:tcW w:w="1700" w:type="dxa"/>
          </w:tcPr>
          <w:p>
            <w:pPr>
              <w:pStyle w:val="TableParagraph"/>
              <w:ind w:right="-58"/>
              <w:jc w:val="right"/>
              <w:rPr>
                <w:sz w:val="18"/>
              </w:rPr>
            </w:pPr>
            <w:r>
              <w:rPr>
                <w:sz w:val="21"/>
              </w:rPr>
              <w:t>634,753,743.86</w:t>
            </w:r>
            <w:r>
              <w:rPr>
                <w:sz w:val="18"/>
              </w:rPr>
              <w:t> </w:t>
            </w:r>
          </w:p>
        </w:tc>
        <w:tc>
          <w:tcPr>
            <w:tcW w:w="1908" w:type="dxa"/>
          </w:tcPr>
          <w:p>
            <w:pPr>
              <w:pStyle w:val="TableParagraph"/>
              <w:ind w:right="-58"/>
              <w:jc w:val="right"/>
              <w:rPr>
                <w:sz w:val="18"/>
              </w:rPr>
            </w:pPr>
            <w:r>
              <w:rPr>
                <w:sz w:val="21"/>
              </w:rPr>
              <w:t>6,956,126,554.05</w:t>
            </w:r>
            <w:r>
              <w:rPr>
                <w:sz w:val="18"/>
              </w:rPr>
              <w:t> </w:t>
            </w:r>
          </w:p>
        </w:tc>
      </w:tr>
      <w:tr>
        <w:trPr>
          <w:trHeight w:val="232" w:hRule="atLeast"/>
        </w:trPr>
        <w:tc>
          <w:tcPr>
            <w:tcW w:w="1702" w:type="dxa"/>
          </w:tcPr>
          <w:p>
            <w:pPr>
              <w:pStyle w:val="TableParagraph"/>
              <w:spacing w:line="212" w:lineRule="exact" w:before="0"/>
              <w:ind w:left="57"/>
              <w:rPr>
                <w:sz w:val="18"/>
              </w:rPr>
            </w:pPr>
            <w:r>
              <w:rPr>
                <w:sz w:val="18"/>
              </w:rPr>
              <w:t>加：会计政策变更 </w:t>
            </w:r>
          </w:p>
        </w:tc>
        <w:tc>
          <w:tcPr>
            <w:tcW w:w="1771" w:type="dxa"/>
            <w:tcBorders>
              <w:right w:val="single" w:sz="4" w:space="0" w:color="000000"/>
            </w:tcBorders>
          </w:tcPr>
          <w:p>
            <w:pPr>
              <w:pStyle w:val="TableParagraph"/>
              <w:spacing w:line="212" w:lineRule="exact" w:before="0"/>
              <w:ind w:right="-58"/>
              <w:jc w:val="right"/>
              <w:rPr>
                <w:sz w:val="18"/>
              </w:rPr>
            </w:pPr>
            <w:r>
              <w:rPr>
                <w:sz w:val="18"/>
              </w:rPr>
              <w:t> </w:t>
            </w:r>
          </w:p>
        </w:tc>
        <w:tc>
          <w:tcPr>
            <w:tcW w:w="356" w:type="dxa"/>
            <w:tcBorders>
              <w:left w:val="single" w:sz="4" w:space="0" w:color="000000"/>
              <w:right w:val="single" w:sz="4" w:space="0" w:color="000000"/>
            </w:tcBorders>
          </w:tcPr>
          <w:p>
            <w:pPr>
              <w:pStyle w:val="TableParagraph"/>
              <w:spacing w:line="212" w:lineRule="exact" w:before="0"/>
              <w:ind w:right="-58"/>
              <w:jc w:val="right"/>
              <w:rPr>
                <w:sz w:val="18"/>
              </w:rPr>
            </w:pPr>
            <w:r>
              <w:rPr>
                <w:sz w:val="18"/>
              </w:rPr>
              <w:t> </w:t>
            </w:r>
          </w:p>
        </w:tc>
        <w:tc>
          <w:tcPr>
            <w:tcW w:w="425" w:type="dxa"/>
            <w:tcBorders>
              <w:left w:val="single" w:sz="4" w:space="0" w:color="000000"/>
              <w:right w:val="single" w:sz="4" w:space="0" w:color="000000"/>
            </w:tcBorders>
          </w:tcPr>
          <w:p>
            <w:pPr>
              <w:pStyle w:val="TableParagraph"/>
              <w:spacing w:line="212" w:lineRule="exact" w:before="0"/>
              <w:ind w:right="-58"/>
              <w:jc w:val="right"/>
              <w:rPr>
                <w:sz w:val="18"/>
              </w:rPr>
            </w:pPr>
            <w:r>
              <w:rPr>
                <w:sz w:val="18"/>
              </w:rPr>
              <w:t> </w:t>
            </w:r>
          </w:p>
        </w:tc>
        <w:tc>
          <w:tcPr>
            <w:tcW w:w="425" w:type="dxa"/>
            <w:tcBorders>
              <w:left w:val="single" w:sz="4" w:space="0" w:color="000000"/>
              <w:right w:val="single" w:sz="4" w:space="0" w:color="000000"/>
            </w:tcBorders>
          </w:tcPr>
          <w:p>
            <w:pPr>
              <w:pStyle w:val="TableParagraph"/>
              <w:spacing w:line="212" w:lineRule="exact" w:before="0"/>
              <w:ind w:right="-58"/>
              <w:jc w:val="right"/>
              <w:rPr>
                <w:sz w:val="18"/>
              </w:rPr>
            </w:pPr>
            <w:r>
              <w:rPr>
                <w:sz w:val="18"/>
              </w:rPr>
              <w:t> </w:t>
            </w:r>
          </w:p>
        </w:tc>
        <w:tc>
          <w:tcPr>
            <w:tcW w:w="1277" w:type="dxa"/>
            <w:tcBorders>
              <w:left w:val="single" w:sz="4" w:space="0" w:color="000000"/>
            </w:tcBorders>
          </w:tcPr>
          <w:p>
            <w:pPr>
              <w:pStyle w:val="TableParagraph"/>
              <w:spacing w:line="212" w:lineRule="exact" w:before="0"/>
              <w:ind w:right="-58"/>
              <w:jc w:val="right"/>
              <w:rPr>
                <w:sz w:val="18"/>
              </w:rPr>
            </w:pPr>
            <w:r>
              <w:rPr>
                <w:sz w:val="18"/>
              </w:rPr>
              <w:t> </w:t>
            </w:r>
          </w:p>
        </w:tc>
        <w:tc>
          <w:tcPr>
            <w:tcW w:w="1419" w:type="dxa"/>
          </w:tcPr>
          <w:p>
            <w:pPr>
              <w:pStyle w:val="TableParagraph"/>
              <w:spacing w:line="212" w:lineRule="exact" w:before="0"/>
              <w:ind w:right="-58"/>
              <w:jc w:val="right"/>
              <w:rPr>
                <w:sz w:val="18"/>
              </w:rPr>
            </w:pPr>
            <w:r>
              <w:rPr>
                <w:sz w:val="18"/>
              </w:rPr>
              <w:t> </w:t>
            </w:r>
          </w:p>
        </w:tc>
        <w:tc>
          <w:tcPr>
            <w:tcW w:w="658" w:type="dxa"/>
          </w:tcPr>
          <w:p>
            <w:pPr>
              <w:pStyle w:val="TableParagraph"/>
              <w:spacing w:line="212" w:lineRule="exact" w:before="0"/>
              <w:ind w:right="-58"/>
              <w:jc w:val="right"/>
              <w:rPr>
                <w:sz w:val="18"/>
              </w:rPr>
            </w:pPr>
            <w:r>
              <w:rPr>
                <w:sz w:val="18"/>
              </w:rPr>
              <w:t> </w:t>
            </w:r>
          </w:p>
        </w:tc>
        <w:tc>
          <w:tcPr>
            <w:tcW w:w="567" w:type="dxa"/>
          </w:tcPr>
          <w:p>
            <w:pPr>
              <w:pStyle w:val="TableParagraph"/>
              <w:spacing w:line="212" w:lineRule="exact" w:before="0"/>
              <w:ind w:right="-58"/>
              <w:jc w:val="right"/>
              <w:rPr>
                <w:sz w:val="18"/>
              </w:rPr>
            </w:pPr>
            <w:r>
              <w:rPr>
                <w:sz w:val="18"/>
              </w:rPr>
              <w:t> </w:t>
            </w:r>
          </w:p>
        </w:tc>
        <w:tc>
          <w:tcPr>
            <w:tcW w:w="1702" w:type="dxa"/>
          </w:tcPr>
          <w:p>
            <w:pPr>
              <w:pStyle w:val="TableParagraph"/>
              <w:spacing w:line="212" w:lineRule="exact" w:before="0"/>
              <w:ind w:right="-58"/>
              <w:jc w:val="right"/>
              <w:rPr>
                <w:sz w:val="18"/>
              </w:rPr>
            </w:pPr>
            <w:r>
              <w:rPr>
                <w:sz w:val="18"/>
              </w:rPr>
              <w:t> </w:t>
            </w:r>
          </w:p>
        </w:tc>
        <w:tc>
          <w:tcPr>
            <w:tcW w:w="1700" w:type="dxa"/>
          </w:tcPr>
          <w:p>
            <w:pPr>
              <w:pStyle w:val="TableParagraph"/>
              <w:spacing w:line="212" w:lineRule="exact" w:before="0"/>
              <w:ind w:right="-58"/>
              <w:jc w:val="right"/>
              <w:rPr>
                <w:sz w:val="18"/>
              </w:rPr>
            </w:pPr>
            <w:r>
              <w:rPr>
                <w:sz w:val="18"/>
              </w:rPr>
              <w:t> </w:t>
            </w:r>
          </w:p>
        </w:tc>
        <w:tc>
          <w:tcPr>
            <w:tcW w:w="1908" w:type="dxa"/>
          </w:tcPr>
          <w:p>
            <w:pPr>
              <w:pStyle w:val="TableParagraph"/>
              <w:spacing w:line="212" w:lineRule="exact" w:before="0"/>
              <w:ind w:right="-58"/>
              <w:jc w:val="right"/>
              <w:rPr>
                <w:sz w:val="18"/>
              </w:rPr>
            </w:pPr>
            <w:r>
              <w:rPr>
                <w:sz w:val="18"/>
              </w:rPr>
              <w:t> </w:t>
            </w:r>
          </w:p>
        </w:tc>
      </w:tr>
      <w:tr>
        <w:trPr>
          <w:trHeight w:val="234" w:hRule="atLeast"/>
        </w:trPr>
        <w:tc>
          <w:tcPr>
            <w:tcW w:w="1702" w:type="dxa"/>
          </w:tcPr>
          <w:p>
            <w:pPr>
              <w:pStyle w:val="TableParagraph"/>
              <w:spacing w:line="212" w:lineRule="exact" w:before="2"/>
              <w:ind w:left="477"/>
              <w:rPr>
                <w:sz w:val="18"/>
              </w:rPr>
            </w:pPr>
            <w:r>
              <w:rPr>
                <w:sz w:val="18"/>
              </w:rPr>
              <w:t>前期差错更正 </w:t>
            </w:r>
          </w:p>
        </w:tc>
        <w:tc>
          <w:tcPr>
            <w:tcW w:w="1771" w:type="dxa"/>
            <w:tcBorders>
              <w:right w:val="single" w:sz="4" w:space="0" w:color="000000"/>
            </w:tcBorders>
          </w:tcPr>
          <w:p>
            <w:pPr>
              <w:pStyle w:val="TableParagraph"/>
              <w:spacing w:line="212" w:lineRule="exact" w:before="2"/>
              <w:ind w:right="-58"/>
              <w:jc w:val="right"/>
              <w:rPr>
                <w:sz w:val="18"/>
              </w:rPr>
            </w:pPr>
            <w:r>
              <w:rPr>
                <w:sz w:val="18"/>
              </w:rPr>
              <w:t> </w:t>
            </w:r>
          </w:p>
        </w:tc>
        <w:tc>
          <w:tcPr>
            <w:tcW w:w="356" w:type="dxa"/>
            <w:tcBorders>
              <w:left w:val="single" w:sz="4" w:space="0" w:color="000000"/>
              <w:right w:val="single" w:sz="4" w:space="0" w:color="000000"/>
            </w:tcBorders>
          </w:tcPr>
          <w:p>
            <w:pPr>
              <w:pStyle w:val="TableParagraph"/>
              <w:spacing w:line="212" w:lineRule="exact" w:before="2"/>
              <w:ind w:right="-58"/>
              <w:jc w:val="right"/>
              <w:rPr>
                <w:sz w:val="18"/>
              </w:rPr>
            </w:pPr>
            <w:r>
              <w:rPr>
                <w:sz w:val="18"/>
              </w:rPr>
              <w:t> </w:t>
            </w:r>
          </w:p>
        </w:tc>
        <w:tc>
          <w:tcPr>
            <w:tcW w:w="425" w:type="dxa"/>
            <w:tcBorders>
              <w:left w:val="single" w:sz="4" w:space="0" w:color="000000"/>
              <w:right w:val="single" w:sz="4" w:space="0" w:color="000000"/>
            </w:tcBorders>
          </w:tcPr>
          <w:p>
            <w:pPr>
              <w:pStyle w:val="TableParagraph"/>
              <w:spacing w:line="212" w:lineRule="exact" w:before="2"/>
              <w:ind w:right="-58"/>
              <w:jc w:val="right"/>
              <w:rPr>
                <w:sz w:val="18"/>
              </w:rPr>
            </w:pPr>
            <w:r>
              <w:rPr>
                <w:sz w:val="18"/>
              </w:rPr>
              <w:t> </w:t>
            </w:r>
          </w:p>
        </w:tc>
        <w:tc>
          <w:tcPr>
            <w:tcW w:w="425" w:type="dxa"/>
            <w:tcBorders>
              <w:left w:val="single" w:sz="4" w:space="0" w:color="000000"/>
              <w:right w:val="single" w:sz="4" w:space="0" w:color="000000"/>
            </w:tcBorders>
          </w:tcPr>
          <w:p>
            <w:pPr>
              <w:pStyle w:val="TableParagraph"/>
              <w:spacing w:line="212" w:lineRule="exact" w:before="2"/>
              <w:ind w:right="-58"/>
              <w:jc w:val="right"/>
              <w:rPr>
                <w:sz w:val="18"/>
              </w:rPr>
            </w:pPr>
            <w:r>
              <w:rPr>
                <w:sz w:val="18"/>
              </w:rPr>
              <w:t> </w:t>
            </w:r>
          </w:p>
        </w:tc>
        <w:tc>
          <w:tcPr>
            <w:tcW w:w="1277" w:type="dxa"/>
            <w:tcBorders>
              <w:left w:val="single" w:sz="4" w:space="0" w:color="000000"/>
            </w:tcBorders>
          </w:tcPr>
          <w:p>
            <w:pPr>
              <w:pStyle w:val="TableParagraph"/>
              <w:spacing w:line="212" w:lineRule="exact" w:before="2"/>
              <w:ind w:right="-58"/>
              <w:jc w:val="right"/>
              <w:rPr>
                <w:sz w:val="18"/>
              </w:rPr>
            </w:pPr>
            <w:r>
              <w:rPr>
                <w:sz w:val="18"/>
              </w:rPr>
              <w:t> </w:t>
            </w:r>
          </w:p>
        </w:tc>
        <w:tc>
          <w:tcPr>
            <w:tcW w:w="1419" w:type="dxa"/>
          </w:tcPr>
          <w:p>
            <w:pPr>
              <w:pStyle w:val="TableParagraph"/>
              <w:spacing w:line="212" w:lineRule="exact" w:before="2"/>
              <w:ind w:right="-58"/>
              <w:jc w:val="right"/>
              <w:rPr>
                <w:sz w:val="18"/>
              </w:rPr>
            </w:pPr>
            <w:r>
              <w:rPr>
                <w:sz w:val="18"/>
              </w:rPr>
              <w:t> </w:t>
            </w:r>
          </w:p>
        </w:tc>
        <w:tc>
          <w:tcPr>
            <w:tcW w:w="658" w:type="dxa"/>
          </w:tcPr>
          <w:p>
            <w:pPr>
              <w:pStyle w:val="TableParagraph"/>
              <w:spacing w:line="212" w:lineRule="exact" w:before="2"/>
              <w:ind w:right="-58"/>
              <w:jc w:val="right"/>
              <w:rPr>
                <w:sz w:val="18"/>
              </w:rPr>
            </w:pPr>
            <w:r>
              <w:rPr>
                <w:sz w:val="18"/>
              </w:rPr>
              <w:t> </w:t>
            </w:r>
          </w:p>
        </w:tc>
        <w:tc>
          <w:tcPr>
            <w:tcW w:w="567" w:type="dxa"/>
          </w:tcPr>
          <w:p>
            <w:pPr>
              <w:pStyle w:val="TableParagraph"/>
              <w:spacing w:line="212" w:lineRule="exact" w:before="2"/>
              <w:ind w:right="-58"/>
              <w:jc w:val="right"/>
              <w:rPr>
                <w:sz w:val="18"/>
              </w:rPr>
            </w:pPr>
            <w:r>
              <w:rPr>
                <w:sz w:val="18"/>
              </w:rPr>
              <w:t> </w:t>
            </w:r>
          </w:p>
        </w:tc>
        <w:tc>
          <w:tcPr>
            <w:tcW w:w="1702" w:type="dxa"/>
          </w:tcPr>
          <w:p>
            <w:pPr>
              <w:pStyle w:val="TableParagraph"/>
              <w:spacing w:line="212" w:lineRule="exact" w:before="2"/>
              <w:ind w:right="-58"/>
              <w:jc w:val="right"/>
              <w:rPr>
                <w:sz w:val="18"/>
              </w:rPr>
            </w:pPr>
            <w:r>
              <w:rPr>
                <w:sz w:val="18"/>
              </w:rPr>
              <w:t> </w:t>
            </w:r>
          </w:p>
        </w:tc>
        <w:tc>
          <w:tcPr>
            <w:tcW w:w="1700" w:type="dxa"/>
          </w:tcPr>
          <w:p>
            <w:pPr>
              <w:pStyle w:val="TableParagraph"/>
              <w:spacing w:line="212" w:lineRule="exact" w:before="2"/>
              <w:ind w:right="-58"/>
              <w:jc w:val="right"/>
              <w:rPr>
                <w:sz w:val="18"/>
              </w:rPr>
            </w:pPr>
            <w:r>
              <w:rPr>
                <w:sz w:val="18"/>
              </w:rPr>
              <w:t> </w:t>
            </w:r>
          </w:p>
        </w:tc>
        <w:tc>
          <w:tcPr>
            <w:tcW w:w="1908" w:type="dxa"/>
          </w:tcPr>
          <w:p>
            <w:pPr>
              <w:pStyle w:val="TableParagraph"/>
              <w:spacing w:line="212" w:lineRule="exact" w:before="2"/>
              <w:ind w:right="-58"/>
              <w:jc w:val="right"/>
              <w:rPr>
                <w:sz w:val="18"/>
              </w:rPr>
            </w:pPr>
            <w:r>
              <w:rPr>
                <w:sz w:val="18"/>
              </w:rPr>
              <w:t> </w:t>
            </w:r>
          </w:p>
        </w:tc>
      </w:tr>
      <w:tr>
        <w:trPr>
          <w:trHeight w:val="232" w:hRule="atLeast"/>
        </w:trPr>
        <w:tc>
          <w:tcPr>
            <w:tcW w:w="1702" w:type="dxa"/>
          </w:tcPr>
          <w:p>
            <w:pPr>
              <w:pStyle w:val="TableParagraph"/>
              <w:spacing w:line="213" w:lineRule="exact" w:before="0"/>
              <w:ind w:left="477"/>
              <w:rPr>
                <w:sz w:val="18"/>
              </w:rPr>
            </w:pPr>
            <w:r>
              <w:rPr>
                <w:sz w:val="18"/>
              </w:rPr>
              <w:t>其他 </w:t>
            </w:r>
          </w:p>
        </w:tc>
        <w:tc>
          <w:tcPr>
            <w:tcW w:w="1771" w:type="dxa"/>
            <w:tcBorders>
              <w:right w:val="single" w:sz="4" w:space="0" w:color="000000"/>
            </w:tcBorders>
          </w:tcPr>
          <w:p>
            <w:pPr>
              <w:pStyle w:val="TableParagraph"/>
              <w:spacing w:line="213" w:lineRule="exact" w:before="0"/>
              <w:ind w:right="-58"/>
              <w:jc w:val="right"/>
              <w:rPr>
                <w:sz w:val="18"/>
              </w:rPr>
            </w:pPr>
            <w:r>
              <w:rPr>
                <w:sz w:val="18"/>
              </w:rPr>
              <w:t> </w:t>
            </w:r>
          </w:p>
        </w:tc>
        <w:tc>
          <w:tcPr>
            <w:tcW w:w="356" w:type="dxa"/>
            <w:tcBorders>
              <w:left w:val="single" w:sz="4" w:space="0" w:color="000000"/>
              <w:right w:val="single" w:sz="4" w:space="0" w:color="000000"/>
            </w:tcBorders>
          </w:tcPr>
          <w:p>
            <w:pPr>
              <w:pStyle w:val="TableParagraph"/>
              <w:spacing w:line="213" w:lineRule="exact" w:before="0"/>
              <w:ind w:right="-58"/>
              <w:jc w:val="right"/>
              <w:rPr>
                <w:sz w:val="18"/>
              </w:rPr>
            </w:pPr>
            <w:r>
              <w:rPr>
                <w:sz w:val="18"/>
              </w:rPr>
              <w:t> </w:t>
            </w:r>
          </w:p>
        </w:tc>
        <w:tc>
          <w:tcPr>
            <w:tcW w:w="425" w:type="dxa"/>
            <w:tcBorders>
              <w:left w:val="single" w:sz="4" w:space="0" w:color="000000"/>
              <w:right w:val="single" w:sz="4" w:space="0" w:color="000000"/>
            </w:tcBorders>
          </w:tcPr>
          <w:p>
            <w:pPr>
              <w:pStyle w:val="TableParagraph"/>
              <w:spacing w:line="213" w:lineRule="exact" w:before="0"/>
              <w:ind w:right="-58"/>
              <w:jc w:val="right"/>
              <w:rPr>
                <w:sz w:val="18"/>
              </w:rPr>
            </w:pPr>
            <w:r>
              <w:rPr>
                <w:sz w:val="18"/>
              </w:rPr>
              <w:t> </w:t>
            </w:r>
          </w:p>
        </w:tc>
        <w:tc>
          <w:tcPr>
            <w:tcW w:w="425" w:type="dxa"/>
            <w:tcBorders>
              <w:left w:val="single" w:sz="4" w:space="0" w:color="000000"/>
              <w:right w:val="single" w:sz="4" w:space="0" w:color="000000"/>
            </w:tcBorders>
          </w:tcPr>
          <w:p>
            <w:pPr>
              <w:pStyle w:val="TableParagraph"/>
              <w:spacing w:line="213" w:lineRule="exact" w:before="0"/>
              <w:ind w:right="-58"/>
              <w:jc w:val="right"/>
              <w:rPr>
                <w:sz w:val="18"/>
              </w:rPr>
            </w:pPr>
            <w:r>
              <w:rPr>
                <w:sz w:val="18"/>
              </w:rPr>
              <w:t> </w:t>
            </w:r>
          </w:p>
        </w:tc>
        <w:tc>
          <w:tcPr>
            <w:tcW w:w="1277" w:type="dxa"/>
            <w:tcBorders>
              <w:left w:val="single" w:sz="4" w:space="0" w:color="000000"/>
            </w:tcBorders>
          </w:tcPr>
          <w:p>
            <w:pPr>
              <w:pStyle w:val="TableParagraph"/>
              <w:spacing w:line="213" w:lineRule="exact" w:before="0"/>
              <w:ind w:right="-58"/>
              <w:jc w:val="right"/>
              <w:rPr>
                <w:sz w:val="18"/>
              </w:rPr>
            </w:pPr>
            <w:r>
              <w:rPr>
                <w:sz w:val="18"/>
              </w:rPr>
              <w:t> </w:t>
            </w:r>
          </w:p>
        </w:tc>
        <w:tc>
          <w:tcPr>
            <w:tcW w:w="1419" w:type="dxa"/>
          </w:tcPr>
          <w:p>
            <w:pPr>
              <w:pStyle w:val="TableParagraph"/>
              <w:spacing w:line="213" w:lineRule="exact" w:before="0"/>
              <w:ind w:right="-58"/>
              <w:jc w:val="right"/>
              <w:rPr>
                <w:sz w:val="18"/>
              </w:rPr>
            </w:pPr>
            <w:r>
              <w:rPr>
                <w:sz w:val="18"/>
              </w:rPr>
              <w:t> </w:t>
            </w:r>
          </w:p>
        </w:tc>
        <w:tc>
          <w:tcPr>
            <w:tcW w:w="658" w:type="dxa"/>
          </w:tcPr>
          <w:p>
            <w:pPr>
              <w:pStyle w:val="TableParagraph"/>
              <w:spacing w:line="213" w:lineRule="exact" w:before="0"/>
              <w:ind w:right="-58"/>
              <w:jc w:val="right"/>
              <w:rPr>
                <w:sz w:val="18"/>
              </w:rPr>
            </w:pPr>
            <w:r>
              <w:rPr>
                <w:sz w:val="18"/>
              </w:rPr>
              <w:t> </w:t>
            </w:r>
          </w:p>
        </w:tc>
        <w:tc>
          <w:tcPr>
            <w:tcW w:w="567" w:type="dxa"/>
          </w:tcPr>
          <w:p>
            <w:pPr>
              <w:pStyle w:val="TableParagraph"/>
              <w:spacing w:line="213" w:lineRule="exact" w:before="0"/>
              <w:ind w:right="-58"/>
              <w:jc w:val="right"/>
              <w:rPr>
                <w:sz w:val="18"/>
              </w:rPr>
            </w:pPr>
            <w:r>
              <w:rPr>
                <w:sz w:val="18"/>
              </w:rPr>
              <w:t> </w:t>
            </w:r>
          </w:p>
        </w:tc>
        <w:tc>
          <w:tcPr>
            <w:tcW w:w="1702" w:type="dxa"/>
          </w:tcPr>
          <w:p>
            <w:pPr>
              <w:pStyle w:val="TableParagraph"/>
              <w:spacing w:line="213" w:lineRule="exact" w:before="0"/>
              <w:ind w:right="-58"/>
              <w:jc w:val="right"/>
              <w:rPr>
                <w:sz w:val="18"/>
              </w:rPr>
            </w:pPr>
            <w:r>
              <w:rPr>
                <w:sz w:val="18"/>
              </w:rPr>
              <w:t> </w:t>
            </w:r>
          </w:p>
        </w:tc>
        <w:tc>
          <w:tcPr>
            <w:tcW w:w="1700" w:type="dxa"/>
          </w:tcPr>
          <w:p>
            <w:pPr>
              <w:pStyle w:val="TableParagraph"/>
              <w:spacing w:line="213" w:lineRule="exact" w:before="0"/>
              <w:ind w:right="-58"/>
              <w:jc w:val="right"/>
              <w:rPr>
                <w:sz w:val="18"/>
              </w:rPr>
            </w:pPr>
            <w:r>
              <w:rPr>
                <w:sz w:val="18"/>
              </w:rPr>
              <w:t> </w:t>
            </w:r>
          </w:p>
        </w:tc>
        <w:tc>
          <w:tcPr>
            <w:tcW w:w="1908" w:type="dxa"/>
          </w:tcPr>
          <w:p>
            <w:pPr>
              <w:pStyle w:val="TableParagraph"/>
              <w:spacing w:line="213" w:lineRule="exact" w:before="0"/>
              <w:ind w:right="-58"/>
              <w:jc w:val="right"/>
              <w:rPr>
                <w:sz w:val="18"/>
              </w:rPr>
            </w:pPr>
            <w:r>
              <w:rPr>
                <w:sz w:val="18"/>
              </w:rPr>
              <w:t> </w:t>
            </w:r>
          </w:p>
        </w:tc>
      </w:tr>
      <w:tr>
        <w:trPr>
          <w:trHeight w:val="546" w:hRule="atLeast"/>
        </w:trPr>
        <w:tc>
          <w:tcPr>
            <w:tcW w:w="1702" w:type="dxa"/>
          </w:tcPr>
          <w:p>
            <w:pPr>
              <w:pStyle w:val="TableParagraph"/>
              <w:spacing w:before="2"/>
              <w:ind w:left="57"/>
              <w:rPr>
                <w:sz w:val="18"/>
              </w:rPr>
            </w:pPr>
            <w:r>
              <w:rPr>
                <w:sz w:val="18"/>
              </w:rPr>
              <w:t>二、本年期初余额 </w:t>
            </w:r>
          </w:p>
        </w:tc>
        <w:tc>
          <w:tcPr>
            <w:tcW w:w="1771" w:type="dxa"/>
            <w:tcBorders>
              <w:right w:val="single" w:sz="4" w:space="0" w:color="000000"/>
            </w:tcBorders>
          </w:tcPr>
          <w:p>
            <w:pPr>
              <w:pStyle w:val="TableParagraph"/>
              <w:spacing w:before="3"/>
              <w:ind w:right="40"/>
              <w:jc w:val="right"/>
              <w:rPr>
                <w:sz w:val="21"/>
              </w:rPr>
            </w:pPr>
            <w:r>
              <w:rPr>
                <w:sz w:val="21"/>
              </w:rPr>
              <w:t>1,442,740,310.0</w:t>
            </w:r>
          </w:p>
          <w:p>
            <w:pPr>
              <w:pStyle w:val="TableParagraph"/>
              <w:spacing w:line="252" w:lineRule="exact" w:before="2"/>
              <w:ind w:right="-58"/>
              <w:jc w:val="right"/>
              <w:rPr>
                <w:sz w:val="18"/>
              </w:rPr>
            </w:pPr>
            <w:r>
              <w:rPr>
                <w:sz w:val="21"/>
              </w:rPr>
              <w:t>0</w:t>
            </w:r>
            <w:r>
              <w:rPr>
                <w:sz w:val="18"/>
              </w:rPr>
              <w:t> </w:t>
            </w:r>
          </w:p>
        </w:tc>
        <w:tc>
          <w:tcPr>
            <w:tcW w:w="356" w:type="dxa"/>
            <w:tcBorders>
              <w:left w:val="single" w:sz="4" w:space="0" w:color="000000"/>
              <w:right w:val="single" w:sz="4" w:space="0" w:color="000000"/>
            </w:tcBorders>
          </w:tcPr>
          <w:p>
            <w:pPr>
              <w:pStyle w:val="TableParagraph"/>
              <w:spacing w:before="2"/>
              <w:ind w:right="-58"/>
              <w:jc w:val="right"/>
              <w:rPr>
                <w:sz w:val="18"/>
              </w:rPr>
            </w:pPr>
            <w:r>
              <w:rPr>
                <w:sz w:val="18"/>
              </w:rPr>
              <w:t> </w:t>
            </w:r>
          </w:p>
        </w:tc>
        <w:tc>
          <w:tcPr>
            <w:tcW w:w="425" w:type="dxa"/>
            <w:tcBorders>
              <w:left w:val="single" w:sz="4" w:space="0" w:color="000000"/>
              <w:right w:val="single" w:sz="4" w:space="0" w:color="000000"/>
            </w:tcBorders>
          </w:tcPr>
          <w:p>
            <w:pPr>
              <w:pStyle w:val="TableParagraph"/>
              <w:spacing w:before="2"/>
              <w:ind w:right="-58"/>
              <w:jc w:val="right"/>
              <w:rPr>
                <w:sz w:val="18"/>
              </w:rPr>
            </w:pPr>
            <w:r>
              <w:rPr>
                <w:sz w:val="18"/>
              </w:rPr>
              <w:t> </w:t>
            </w:r>
          </w:p>
        </w:tc>
        <w:tc>
          <w:tcPr>
            <w:tcW w:w="425" w:type="dxa"/>
            <w:tcBorders>
              <w:left w:val="single" w:sz="4" w:space="0" w:color="000000"/>
              <w:right w:val="single" w:sz="4" w:space="0" w:color="000000"/>
            </w:tcBorders>
          </w:tcPr>
          <w:p>
            <w:pPr>
              <w:pStyle w:val="TableParagraph"/>
              <w:spacing w:before="2"/>
              <w:ind w:right="-58"/>
              <w:jc w:val="right"/>
              <w:rPr>
                <w:sz w:val="18"/>
              </w:rPr>
            </w:pPr>
            <w:r>
              <w:rPr>
                <w:sz w:val="18"/>
              </w:rPr>
              <w:t> </w:t>
            </w:r>
          </w:p>
        </w:tc>
        <w:tc>
          <w:tcPr>
            <w:tcW w:w="1277" w:type="dxa"/>
            <w:tcBorders>
              <w:left w:val="single" w:sz="4" w:space="0" w:color="000000"/>
            </w:tcBorders>
          </w:tcPr>
          <w:p>
            <w:pPr>
              <w:pStyle w:val="TableParagraph"/>
              <w:spacing w:before="3"/>
              <w:ind w:right="36"/>
              <w:jc w:val="right"/>
              <w:rPr>
                <w:sz w:val="21"/>
              </w:rPr>
            </w:pPr>
            <w:r>
              <w:rPr>
                <w:sz w:val="21"/>
              </w:rPr>
              <w:t>4,965,174,2</w:t>
            </w:r>
          </w:p>
          <w:p>
            <w:pPr>
              <w:pStyle w:val="TableParagraph"/>
              <w:spacing w:line="252" w:lineRule="exact" w:before="2"/>
              <w:ind w:right="-58"/>
              <w:jc w:val="right"/>
              <w:rPr>
                <w:sz w:val="18"/>
              </w:rPr>
            </w:pPr>
            <w:r>
              <w:rPr>
                <w:sz w:val="21"/>
              </w:rPr>
              <w:t>03.96</w:t>
            </w:r>
            <w:r>
              <w:rPr>
                <w:sz w:val="18"/>
              </w:rPr>
              <w:t> </w:t>
            </w:r>
          </w:p>
        </w:tc>
        <w:tc>
          <w:tcPr>
            <w:tcW w:w="1419" w:type="dxa"/>
          </w:tcPr>
          <w:p>
            <w:pPr>
              <w:pStyle w:val="TableParagraph"/>
              <w:spacing w:before="3"/>
              <w:ind w:right="39"/>
              <w:jc w:val="right"/>
              <w:rPr>
                <w:sz w:val="21"/>
              </w:rPr>
            </w:pPr>
            <w:r>
              <w:rPr>
                <w:sz w:val="21"/>
              </w:rPr>
              <w:t>361,048,534.</w:t>
            </w:r>
          </w:p>
          <w:p>
            <w:pPr>
              <w:pStyle w:val="TableParagraph"/>
              <w:spacing w:line="252" w:lineRule="exact" w:before="2"/>
              <w:ind w:right="-58"/>
              <w:jc w:val="right"/>
              <w:rPr>
                <w:sz w:val="18"/>
              </w:rPr>
            </w:pPr>
            <w:r>
              <w:rPr>
                <w:sz w:val="21"/>
              </w:rPr>
              <w:t>92</w:t>
            </w:r>
            <w:r>
              <w:rPr>
                <w:sz w:val="18"/>
              </w:rPr>
              <w:t> </w:t>
            </w:r>
          </w:p>
        </w:tc>
        <w:tc>
          <w:tcPr>
            <w:tcW w:w="658" w:type="dxa"/>
          </w:tcPr>
          <w:p>
            <w:pPr>
              <w:pStyle w:val="TableParagraph"/>
              <w:spacing w:before="2"/>
              <w:ind w:right="-58"/>
              <w:jc w:val="right"/>
              <w:rPr>
                <w:sz w:val="18"/>
              </w:rPr>
            </w:pPr>
            <w:r>
              <w:rPr>
                <w:sz w:val="18"/>
              </w:rPr>
              <w:t> </w:t>
            </w:r>
          </w:p>
        </w:tc>
        <w:tc>
          <w:tcPr>
            <w:tcW w:w="567" w:type="dxa"/>
          </w:tcPr>
          <w:p>
            <w:pPr>
              <w:pStyle w:val="TableParagraph"/>
              <w:spacing w:before="2"/>
              <w:ind w:right="-58"/>
              <w:jc w:val="right"/>
              <w:rPr>
                <w:sz w:val="18"/>
              </w:rPr>
            </w:pPr>
            <w:r>
              <w:rPr>
                <w:sz w:val="18"/>
              </w:rPr>
              <w:t> </w:t>
            </w:r>
          </w:p>
        </w:tc>
        <w:tc>
          <w:tcPr>
            <w:tcW w:w="1702" w:type="dxa"/>
          </w:tcPr>
          <w:p>
            <w:pPr>
              <w:pStyle w:val="TableParagraph"/>
              <w:spacing w:before="3"/>
              <w:ind w:right="-58"/>
              <w:jc w:val="right"/>
              <w:rPr>
                <w:sz w:val="18"/>
              </w:rPr>
            </w:pPr>
            <w:r>
              <w:rPr>
                <w:sz w:val="21"/>
              </w:rPr>
              <w:t>274,506,831.15</w:t>
            </w:r>
            <w:r>
              <w:rPr>
                <w:sz w:val="18"/>
              </w:rPr>
              <w:t> </w:t>
            </w:r>
          </w:p>
        </w:tc>
        <w:tc>
          <w:tcPr>
            <w:tcW w:w="1700" w:type="dxa"/>
          </w:tcPr>
          <w:p>
            <w:pPr>
              <w:pStyle w:val="TableParagraph"/>
              <w:spacing w:before="3"/>
              <w:ind w:right="-58"/>
              <w:jc w:val="right"/>
              <w:rPr>
                <w:sz w:val="18"/>
              </w:rPr>
            </w:pPr>
            <w:r>
              <w:rPr>
                <w:sz w:val="21"/>
              </w:rPr>
              <w:t>634,753,743.86</w:t>
            </w:r>
            <w:r>
              <w:rPr>
                <w:sz w:val="18"/>
              </w:rPr>
              <w:t> </w:t>
            </w:r>
          </w:p>
        </w:tc>
        <w:tc>
          <w:tcPr>
            <w:tcW w:w="1908" w:type="dxa"/>
          </w:tcPr>
          <w:p>
            <w:pPr>
              <w:pStyle w:val="TableParagraph"/>
              <w:spacing w:before="3"/>
              <w:ind w:right="-58"/>
              <w:jc w:val="right"/>
              <w:rPr>
                <w:sz w:val="18"/>
              </w:rPr>
            </w:pPr>
            <w:r>
              <w:rPr>
                <w:sz w:val="21"/>
              </w:rPr>
              <w:t>6,956,126,554.05</w:t>
            </w:r>
            <w:r>
              <w:rPr>
                <w:sz w:val="18"/>
              </w:rPr>
              <w:t> </w:t>
            </w:r>
          </w:p>
        </w:tc>
      </w:tr>
      <w:tr>
        <w:trPr>
          <w:trHeight w:val="700" w:hRule="atLeast"/>
        </w:trPr>
        <w:tc>
          <w:tcPr>
            <w:tcW w:w="1702" w:type="dxa"/>
          </w:tcPr>
          <w:p>
            <w:pPr>
              <w:pStyle w:val="TableParagraph"/>
              <w:spacing w:line="230" w:lineRule="exact" w:before="0"/>
              <w:ind w:left="57"/>
              <w:rPr>
                <w:sz w:val="18"/>
              </w:rPr>
            </w:pPr>
            <w:r>
              <w:rPr>
                <w:spacing w:val="-1"/>
                <w:sz w:val="18"/>
              </w:rPr>
              <w:t>三、本期增减变动金</w:t>
            </w:r>
          </w:p>
          <w:p>
            <w:pPr>
              <w:pStyle w:val="TableParagraph"/>
              <w:spacing w:line="230" w:lineRule="atLeast" w:before="0"/>
              <w:ind w:left="57" w:right="40"/>
              <w:rPr>
                <w:sz w:val="18"/>
              </w:rPr>
            </w:pPr>
            <w:r>
              <w:rPr>
                <w:spacing w:val="-5"/>
                <w:sz w:val="18"/>
              </w:rPr>
              <w:t>额</w:t>
            </w:r>
            <w:r>
              <w:rPr>
                <w:spacing w:val="-4"/>
                <w:sz w:val="18"/>
              </w:rPr>
              <w:t>（减少以“－”号</w:t>
            </w:r>
            <w:r>
              <w:rPr>
                <w:sz w:val="18"/>
              </w:rPr>
              <w:t>填列） </w:t>
            </w:r>
          </w:p>
        </w:tc>
        <w:tc>
          <w:tcPr>
            <w:tcW w:w="1771" w:type="dxa"/>
            <w:tcBorders>
              <w:right w:val="single" w:sz="4" w:space="0" w:color="000000"/>
            </w:tcBorders>
          </w:tcPr>
          <w:p>
            <w:pPr>
              <w:pStyle w:val="TableParagraph"/>
              <w:ind w:right="-58"/>
              <w:jc w:val="right"/>
              <w:rPr>
                <w:sz w:val="18"/>
              </w:rPr>
            </w:pPr>
            <w:r>
              <w:rPr>
                <w:sz w:val="21"/>
              </w:rPr>
              <w:t>-79,729,509.00</w:t>
            </w:r>
            <w:r>
              <w:rPr>
                <w:sz w:val="18"/>
              </w:rPr>
              <w:t> </w:t>
            </w:r>
          </w:p>
        </w:tc>
        <w:tc>
          <w:tcPr>
            <w:tcW w:w="356" w:type="dxa"/>
            <w:tcBorders>
              <w:left w:val="single" w:sz="4" w:space="0" w:color="000000"/>
              <w:right w:val="single" w:sz="4" w:space="0" w:color="000000"/>
            </w:tcBorders>
          </w:tcPr>
          <w:p>
            <w:pPr>
              <w:pStyle w:val="TableParagraph"/>
              <w:spacing w:line="230" w:lineRule="exact" w:before="0"/>
              <w:ind w:right="-58"/>
              <w:jc w:val="right"/>
              <w:rPr>
                <w:sz w:val="18"/>
              </w:rPr>
            </w:pPr>
            <w:r>
              <w:rPr>
                <w:sz w:val="18"/>
              </w:rPr>
              <w:t> </w:t>
            </w:r>
          </w:p>
        </w:tc>
        <w:tc>
          <w:tcPr>
            <w:tcW w:w="425" w:type="dxa"/>
            <w:tcBorders>
              <w:left w:val="single" w:sz="4" w:space="0" w:color="000000"/>
              <w:right w:val="single" w:sz="4" w:space="0" w:color="000000"/>
            </w:tcBorders>
          </w:tcPr>
          <w:p>
            <w:pPr>
              <w:pStyle w:val="TableParagraph"/>
              <w:spacing w:line="230" w:lineRule="exact" w:before="0"/>
              <w:ind w:right="-58"/>
              <w:jc w:val="right"/>
              <w:rPr>
                <w:sz w:val="18"/>
              </w:rPr>
            </w:pPr>
            <w:r>
              <w:rPr>
                <w:sz w:val="18"/>
              </w:rPr>
              <w:t> </w:t>
            </w:r>
          </w:p>
        </w:tc>
        <w:tc>
          <w:tcPr>
            <w:tcW w:w="425" w:type="dxa"/>
            <w:tcBorders>
              <w:left w:val="single" w:sz="4" w:space="0" w:color="000000"/>
            </w:tcBorders>
          </w:tcPr>
          <w:p>
            <w:pPr>
              <w:pStyle w:val="TableParagraph"/>
              <w:spacing w:line="230" w:lineRule="exact" w:before="0"/>
              <w:ind w:right="-58"/>
              <w:jc w:val="right"/>
              <w:rPr>
                <w:sz w:val="18"/>
              </w:rPr>
            </w:pPr>
            <w:r>
              <w:rPr>
                <w:sz w:val="18"/>
              </w:rPr>
              <w:t> </w:t>
            </w:r>
          </w:p>
        </w:tc>
        <w:tc>
          <w:tcPr>
            <w:tcW w:w="1277" w:type="dxa"/>
          </w:tcPr>
          <w:p>
            <w:pPr>
              <w:pStyle w:val="TableParagraph"/>
              <w:ind w:right="36"/>
              <w:jc w:val="right"/>
              <w:rPr>
                <w:sz w:val="21"/>
              </w:rPr>
            </w:pPr>
            <w:r>
              <w:rPr>
                <w:sz w:val="21"/>
              </w:rPr>
              <w:t>-416,321,31</w:t>
            </w:r>
          </w:p>
          <w:p>
            <w:pPr>
              <w:pStyle w:val="TableParagraph"/>
              <w:spacing w:before="2"/>
              <w:ind w:right="-58"/>
              <w:jc w:val="right"/>
              <w:rPr>
                <w:sz w:val="18"/>
              </w:rPr>
            </w:pPr>
            <w:r>
              <w:rPr>
                <w:sz w:val="21"/>
              </w:rPr>
              <w:t>1.70</w:t>
            </w:r>
            <w:r>
              <w:rPr>
                <w:sz w:val="18"/>
              </w:rPr>
              <w:t> </w:t>
            </w:r>
          </w:p>
        </w:tc>
        <w:tc>
          <w:tcPr>
            <w:tcW w:w="1419" w:type="dxa"/>
          </w:tcPr>
          <w:p>
            <w:pPr>
              <w:pStyle w:val="TableParagraph"/>
              <w:ind w:right="39"/>
              <w:jc w:val="right"/>
              <w:rPr>
                <w:sz w:val="21"/>
              </w:rPr>
            </w:pPr>
            <w:r>
              <w:rPr>
                <w:sz w:val="21"/>
              </w:rPr>
              <w:t>-341,795,293</w:t>
            </w:r>
          </w:p>
          <w:p>
            <w:pPr>
              <w:pStyle w:val="TableParagraph"/>
              <w:spacing w:before="2"/>
              <w:ind w:right="-58"/>
              <w:jc w:val="right"/>
              <w:rPr>
                <w:sz w:val="18"/>
              </w:rPr>
            </w:pPr>
            <w:r>
              <w:rPr>
                <w:sz w:val="21"/>
              </w:rPr>
              <w:t>.44</w:t>
            </w:r>
            <w:r>
              <w:rPr>
                <w:sz w:val="18"/>
              </w:rPr>
              <w:t> </w:t>
            </w:r>
          </w:p>
        </w:tc>
        <w:tc>
          <w:tcPr>
            <w:tcW w:w="658" w:type="dxa"/>
          </w:tcPr>
          <w:p>
            <w:pPr>
              <w:pStyle w:val="TableParagraph"/>
              <w:spacing w:line="230" w:lineRule="exact" w:before="0"/>
              <w:ind w:right="-58"/>
              <w:jc w:val="right"/>
              <w:rPr>
                <w:sz w:val="18"/>
              </w:rPr>
            </w:pPr>
            <w:r>
              <w:rPr>
                <w:sz w:val="18"/>
              </w:rPr>
              <w:t> </w:t>
            </w:r>
          </w:p>
        </w:tc>
        <w:tc>
          <w:tcPr>
            <w:tcW w:w="567" w:type="dxa"/>
          </w:tcPr>
          <w:p>
            <w:pPr>
              <w:pStyle w:val="TableParagraph"/>
              <w:spacing w:line="230" w:lineRule="exact" w:before="0"/>
              <w:ind w:right="-58"/>
              <w:jc w:val="right"/>
              <w:rPr>
                <w:sz w:val="18"/>
              </w:rPr>
            </w:pPr>
            <w:r>
              <w:rPr>
                <w:sz w:val="18"/>
              </w:rPr>
              <w:t> </w:t>
            </w:r>
          </w:p>
        </w:tc>
        <w:tc>
          <w:tcPr>
            <w:tcW w:w="1702" w:type="dxa"/>
          </w:tcPr>
          <w:p>
            <w:pPr>
              <w:pStyle w:val="TableParagraph"/>
              <w:ind w:right="-58"/>
              <w:jc w:val="right"/>
              <w:rPr>
                <w:sz w:val="18"/>
              </w:rPr>
            </w:pPr>
            <w:r>
              <w:rPr>
                <w:sz w:val="21"/>
              </w:rPr>
              <w:t>49,758,730.63</w:t>
            </w:r>
            <w:r>
              <w:rPr>
                <w:sz w:val="18"/>
              </w:rPr>
              <w:t> </w:t>
            </w:r>
          </w:p>
        </w:tc>
        <w:tc>
          <w:tcPr>
            <w:tcW w:w="1700" w:type="dxa"/>
          </w:tcPr>
          <w:p>
            <w:pPr>
              <w:pStyle w:val="TableParagraph"/>
              <w:ind w:right="-58"/>
              <w:jc w:val="right"/>
              <w:rPr>
                <w:sz w:val="18"/>
              </w:rPr>
            </w:pPr>
            <w:r>
              <w:rPr>
                <w:sz w:val="21"/>
              </w:rPr>
              <w:t>-246,568,409.63</w:t>
            </w:r>
            <w:r>
              <w:rPr>
                <w:sz w:val="18"/>
              </w:rPr>
              <w:t> </w:t>
            </w:r>
          </w:p>
        </w:tc>
        <w:tc>
          <w:tcPr>
            <w:tcW w:w="1908" w:type="dxa"/>
          </w:tcPr>
          <w:p>
            <w:pPr>
              <w:pStyle w:val="TableParagraph"/>
              <w:ind w:right="-58"/>
              <w:jc w:val="right"/>
              <w:rPr>
                <w:sz w:val="18"/>
              </w:rPr>
            </w:pPr>
            <w:r>
              <w:rPr>
                <w:sz w:val="21"/>
              </w:rPr>
              <w:t>-351,065,206.26</w:t>
            </w:r>
            <w:r>
              <w:rPr>
                <w:sz w:val="18"/>
              </w:rPr>
              <w:t> </w:t>
            </w:r>
          </w:p>
        </w:tc>
      </w:tr>
      <w:tr>
        <w:trPr>
          <w:trHeight w:val="270" w:hRule="atLeast"/>
        </w:trPr>
        <w:tc>
          <w:tcPr>
            <w:tcW w:w="1702" w:type="dxa"/>
          </w:tcPr>
          <w:p>
            <w:pPr>
              <w:pStyle w:val="TableParagraph"/>
              <w:spacing w:line="230" w:lineRule="exact" w:before="0"/>
              <w:ind w:left="57" w:right="-58"/>
              <w:rPr>
                <w:sz w:val="18"/>
              </w:rPr>
            </w:pPr>
            <w:r>
              <w:rPr>
                <w:sz w:val="18"/>
              </w:rPr>
              <w:t>（一）综合收益总额 </w:t>
            </w:r>
          </w:p>
        </w:tc>
        <w:tc>
          <w:tcPr>
            <w:tcW w:w="1771" w:type="dxa"/>
            <w:tcBorders>
              <w:right w:val="single" w:sz="4" w:space="0" w:color="000000"/>
            </w:tcBorders>
          </w:tcPr>
          <w:p>
            <w:pPr>
              <w:pStyle w:val="TableParagraph"/>
              <w:spacing w:line="230" w:lineRule="exact" w:before="0"/>
              <w:ind w:right="-58"/>
              <w:jc w:val="right"/>
              <w:rPr>
                <w:sz w:val="18"/>
              </w:rPr>
            </w:pPr>
            <w:r>
              <w:rPr>
                <w:sz w:val="18"/>
              </w:rPr>
              <w:t> </w:t>
            </w:r>
          </w:p>
        </w:tc>
        <w:tc>
          <w:tcPr>
            <w:tcW w:w="356" w:type="dxa"/>
            <w:tcBorders>
              <w:left w:val="single" w:sz="4" w:space="0" w:color="000000"/>
              <w:right w:val="single" w:sz="4" w:space="0" w:color="000000"/>
            </w:tcBorders>
          </w:tcPr>
          <w:p>
            <w:pPr>
              <w:pStyle w:val="TableParagraph"/>
              <w:spacing w:line="230" w:lineRule="exact" w:before="0"/>
              <w:ind w:right="-58"/>
              <w:jc w:val="right"/>
              <w:rPr>
                <w:sz w:val="18"/>
              </w:rPr>
            </w:pPr>
            <w:r>
              <w:rPr>
                <w:sz w:val="18"/>
              </w:rPr>
              <w:t> </w:t>
            </w:r>
          </w:p>
        </w:tc>
        <w:tc>
          <w:tcPr>
            <w:tcW w:w="425" w:type="dxa"/>
            <w:tcBorders>
              <w:left w:val="single" w:sz="4" w:space="0" w:color="000000"/>
              <w:right w:val="single" w:sz="4" w:space="0" w:color="000000"/>
            </w:tcBorders>
          </w:tcPr>
          <w:p>
            <w:pPr>
              <w:pStyle w:val="TableParagraph"/>
              <w:spacing w:line="230" w:lineRule="exact" w:before="0"/>
              <w:ind w:right="-58"/>
              <w:jc w:val="right"/>
              <w:rPr>
                <w:sz w:val="18"/>
              </w:rPr>
            </w:pPr>
            <w:r>
              <w:rPr>
                <w:sz w:val="18"/>
              </w:rPr>
              <w:t> </w:t>
            </w:r>
          </w:p>
        </w:tc>
        <w:tc>
          <w:tcPr>
            <w:tcW w:w="425" w:type="dxa"/>
            <w:tcBorders>
              <w:left w:val="single" w:sz="4" w:space="0" w:color="000000"/>
            </w:tcBorders>
          </w:tcPr>
          <w:p>
            <w:pPr>
              <w:pStyle w:val="TableParagraph"/>
              <w:spacing w:line="230" w:lineRule="exact" w:before="0"/>
              <w:ind w:right="-58"/>
              <w:jc w:val="right"/>
              <w:rPr>
                <w:sz w:val="18"/>
              </w:rPr>
            </w:pPr>
            <w:r>
              <w:rPr>
                <w:sz w:val="18"/>
              </w:rPr>
              <w:t> </w:t>
            </w:r>
          </w:p>
        </w:tc>
        <w:tc>
          <w:tcPr>
            <w:tcW w:w="1277" w:type="dxa"/>
          </w:tcPr>
          <w:p>
            <w:pPr>
              <w:pStyle w:val="TableParagraph"/>
              <w:spacing w:line="230" w:lineRule="exact" w:before="0"/>
              <w:ind w:right="-58"/>
              <w:jc w:val="right"/>
              <w:rPr>
                <w:sz w:val="18"/>
              </w:rPr>
            </w:pPr>
            <w:r>
              <w:rPr>
                <w:sz w:val="18"/>
              </w:rPr>
              <w:t> </w:t>
            </w:r>
          </w:p>
        </w:tc>
        <w:tc>
          <w:tcPr>
            <w:tcW w:w="1419" w:type="dxa"/>
          </w:tcPr>
          <w:p>
            <w:pPr>
              <w:pStyle w:val="TableParagraph"/>
              <w:spacing w:line="230" w:lineRule="exact" w:before="0"/>
              <w:ind w:right="-58"/>
              <w:jc w:val="right"/>
              <w:rPr>
                <w:sz w:val="18"/>
              </w:rPr>
            </w:pPr>
            <w:r>
              <w:rPr>
                <w:sz w:val="18"/>
              </w:rPr>
              <w:t> </w:t>
            </w:r>
          </w:p>
        </w:tc>
        <w:tc>
          <w:tcPr>
            <w:tcW w:w="658" w:type="dxa"/>
          </w:tcPr>
          <w:p>
            <w:pPr>
              <w:pStyle w:val="TableParagraph"/>
              <w:spacing w:line="230" w:lineRule="exact" w:before="0"/>
              <w:ind w:right="-58"/>
              <w:jc w:val="right"/>
              <w:rPr>
                <w:sz w:val="18"/>
              </w:rPr>
            </w:pPr>
            <w:r>
              <w:rPr>
                <w:sz w:val="18"/>
              </w:rPr>
              <w:t> </w:t>
            </w:r>
          </w:p>
        </w:tc>
        <w:tc>
          <w:tcPr>
            <w:tcW w:w="567" w:type="dxa"/>
          </w:tcPr>
          <w:p>
            <w:pPr>
              <w:pStyle w:val="TableParagraph"/>
              <w:spacing w:line="230" w:lineRule="exact" w:before="0"/>
              <w:ind w:right="-58"/>
              <w:jc w:val="right"/>
              <w:rPr>
                <w:sz w:val="18"/>
              </w:rPr>
            </w:pPr>
            <w:r>
              <w:rPr>
                <w:sz w:val="18"/>
              </w:rPr>
              <w:t> </w:t>
            </w:r>
          </w:p>
        </w:tc>
        <w:tc>
          <w:tcPr>
            <w:tcW w:w="1702" w:type="dxa"/>
          </w:tcPr>
          <w:p>
            <w:pPr>
              <w:pStyle w:val="TableParagraph"/>
              <w:spacing w:line="230" w:lineRule="exact" w:before="0"/>
              <w:ind w:right="-58"/>
              <w:jc w:val="right"/>
              <w:rPr>
                <w:sz w:val="18"/>
              </w:rPr>
            </w:pPr>
            <w:r>
              <w:rPr>
                <w:sz w:val="18"/>
              </w:rPr>
              <w:t> </w:t>
            </w:r>
          </w:p>
        </w:tc>
        <w:tc>
          <w:tcPr>
            <w:tcW w:w="1700" w:type="dxa"/>
          </w:tcPr>
          <w:p>
            <w:pPr>
              <w:pStyle w:val="TableParagraph"/>
              <w:spacing w:line="250" w:lineRule="exact"/>
              <w:ind w:right="-58"/>
              <w:jc w:val="right"/>
              <w:rPr>
                <w:sz w:val="18"/>
              </w:rPr>
            </w:pPr>
            <w:r>
              <w:rPr>
                <w:sz w:val="21"/>
              </w:rPr>
              <w:t>497,587,306.25</w:t>
            </w:r>
            <w:r>
              <w:rPr>
                <w:sz w:val="18"/>
              </w:rPr>
              <w:t> </w:t>
            </w:r>
          </w:p>
        </w:tc>
        <w:tc>
          <w:tcPr>
            <w:tcW w:w="1908" w:type="dxa"/>
          </w:tcPr>
          <w:p>
            <w:pPr>
              <w:pStyle w:val="TableParagraph"/>
              <w:spacing w:line="250" w:lineRule="exact"/>
              <w:ind w:right="-58"/>
              <w:jc w:val="right"/>
              <w:rPr>
                <w:sz w:val="18"/>
              </w:rPr>
            </w:pPr>
            <w:r>
              <w:rPr>
                <w:sz w:val="21"/>
              </w:rPr>
              <w:t>497,587,306.25</w:t>
            </w:r>
            <w:r>
              <w:rPr>
                <w:sz w:val="18"/>
              </w:rPr>
              <w:t> </w:t>
            </w:r>
          </w:p>
        </w:tc>
      </w:tr>
      <w:tr>
        <w:trPr>
          <w:trHeight w:val="546" w:hRule="atLeast"/>
        </w:trPr>
        <w:tc>
          <w:tcPr>
            <w:tcW w:w="1702" w:type="dxa"/>
          </w:tcPr>
          <w:p>
            <w:pPr>
              <w:pStyle w:val="TableParagraph"/>
              <w:spacing w:line="242" w:lineRule="auto" w:before="2"/>
              <w:ind w:left="57" w:right="40"/>
              <w:rPr>
                <w:sz w:val="18"/>
              </w:rPr>
            </w:pPr>
            <w:r>
              <w:rPr>
                <w:spacing w:val="-5"/>
                <w:sz w:val="18"/>
              </w:rPr>
              <w:t>（</w:t>
            </w:r>
            <w:r>
              <w:rPr>
                <w:spacing w:val="-4"/>
                <w:sz w:val="18"/>
              </w:rPr>
              <w:t>二）所有者投入和</w:t>
            </w:r>
            <w:r>
              <w:rPr>
                <w:sz w:val="18"/>
              </w:rPr>
              <w:t>减少资本 </w:t>
            </w:r>
          </w:p>
        </w:tc>
        <w:tc>
          <w:tcPr>
            <w:tcW w:w="1771" w:type="dxa"/>
            <w:tcBorders>
              <w:right w:val="single" w:sz="4" w:space="0" w:color="000000"/>
            </w:tcBorders>
          </w:tcPr>
          <w:p>
            <w:pPr>
              <w:pStyle w:val="TableParagraph"/>
              <w:spacing w:before="3"/>
              <w:ind w:right="-58"/>
              <w:jc w:val="right"/>
              <w:rPr>
                <w:sz w:val="18"/>
              </w:rPr>
            </w:pPr>
            <w:r>
              <w:rPr>
                <w:sz w:val="21"/>
              </w:rPr>
              <w:t>-79,729,509.00</w:t>
            </w:r>
            <w:r>
              <w:rPr>
                <w:sz w:val="18"/>
              </w:rPr>
              <w:t> </w:t>
            </w:r>
          </w:p>
        </w:tc>
        <w:tc>
          <w:tcPr>
            <w:tcW w:w="356" w:type="dxa"/>
            <w:tcBorders>
              <w:left w:val="single" w:sz="4" w:space="0" w:color="000000"/>
              <w:right w:val="single" w:sz="4" w:space="0" w:color="000000"/>
            </w:tcBorders>
          </w:tcPr>
          <w:p>
            <w:pPr>
              <w:pStyle w:val="TableParagraph"/>
              <w:spacing w:before="2"/>
              <w:ind w:right="-58"/>
              <w:jc w:val="right"/>
              <w:rPr>
                <w:sz w:val="18"/>
              </w:rPr>
            </w:pPr>
            <w:r>
              <w:rPr>
                <w:sz w:val="18"/>
              </w:rPr>
              <w:t> </w:t>
            </w:r>
          </w:p>
        </w:tc>
        <w:tc>
          <w:tcPr>
            <w:tcW w:w="425" w:type="dxa"/>
            <w:tcBorders>
              <w:left w:val="single" w:sz="4" w:space="0" w:color="000000"/>
              <w:right w:val="single" w:sz="4" w:space="0" w:color="000000"/>
            </w:tcBorders>
          </w:tcPr>
          <w:p>
            <w:pPr>
              <w:pStyle w:val="TableParagraph"/>
              <w:spacing w:before="2"/>
              <w:ind w:right="-58"/>
              <w:jc w:val="right"/>
              <w:rPr>
                <w:sz w:val="18"/>
              </w:rPr>
            </w:pPr>
            <w:r>
              <w:rPr>
                <w:sz w:val="18"/>
              </w:rPr>
              <w:t> </w:t>
            </w:r>
          </w:p>
        </w:tc>
        <w:tc>
          <w:tcPr>
            <w:tcW w:w="425" w:type="dxa"/>
            <w:tcBorders>
              <w:left w:val="single" w:sz="4" w:space="0" w:color="000000"/>
            </w:tcBorders>
          </w:tcPr>
          <w:p>
            <w:pPr>
              <w:pStyle w:val="TableParagraph"/>
              <w:spacing w:before="2"/>
              <w:ind w:right="-58"/>
              <w:jc w:val="right"/>
              <w:rPr>
                <w:sz w:val="18"/>
              </w:rPr>
            </w:pPr>
            <w:r>
              <w:rPr>
                <w:sz w:val="18"/>
              </w:rPr>
              <w:t> </w:t>
            </w:r>
          </w:p>
        </w:tc>
        <w:tc>
          <w:tcPr>
            <w:tcW w:w="1277" w:type="dxa"/>
          </w:tcPr>
          <w:p>
            <w:pPr>
              <w:pStyle w:val="TableParagraph"/>
              <w:spacing w:before="3"/>
              <w:ind w:right="36"/>
              <w:jc w:val="right"/>
              <w:rPr>
                <w:sz w:val="21"/>
              </w:rPr>
            </w:pPr>
            <w:r>
              <w:rPr>
                <w:sz w:val="21"/>
              </w:rPr>
              <w:t>-416,321,31</w:t>
            </w:r>
          </w:p>
          <w:p>
            <w:pPr>
              <w:pStyle w:val="TableParagraph"/>
              <w:spacing w:line="252" w:lineRule="exact" w:before="2"/>
              <w:ind w:right="-58"/>
              <w:jc w:val="right"/>
              <w:rPr>
                <w:sz w:val="18"/>
              </w:rPr>
            </w:pPr>
            <w:r>
              <w:rPr>
                <w:sz w:val="21"/>
              </w:rPr>
              <w:t>1.70</w:t>
            </w:r>
            <w:r>
              <w:rPr>
                <w:sz w:val="18"/>
              </w:rPr>
              <w:t> </w:t>
            </w:r>
          </w:p>
        </w:tc>
        <w:tc>
          <w:tcPr>
            <w:tcW w:w="1419" w:type="dxa"/>
          </w:tcPr>
          <w:p>
            <w:pPr>
              <w:pStyle w:val="TableParagraph"/>
              <w:spacing w:before="3"/>
              <w:ind w:right="39"/>
              <w:jc w:val="right"/>
              <w:rPr>
                <w:sz w:val="21"/>
              </w:rPr>
            </w:pPr>
            <w:r>
              <w:rPr>
                <w:sz w:val="21"/>
              </w:rPr>
              <w:t>-341,795,293</w:t>
            </w:r>
          </w:p>
          <w:p>
            <w:pPr>
              <w:pStyle w:val="TableParagraph"/>
              <w:spacing w:line="252" w:lineRule="exact" w:before="2"/>
              <w:ind w:right="-58"/>
              <w:jc w:val="right"/>
              <w:rPr>
                <w:sz w:val="18"/>
              </w:rPr>
            </w:pPr>
            <w:r>
              <w:rPr>
                <w:sz w:val="21"/>
              </w:rPr>
              <w:t>.44</w:t>
            </w:r>
            <w:r>
              <w:rPr>
                <w:sz w:val="18"/>
              </w:rPr>
              <w:t> </w:t>
            </w:r>
          </w:p>
        </w:tc>
        <w:tc>
          <w:tcPr>
            <w:tcW w:w="658" w:type="dxa"/>
          </w:tcPr>
          <w:p>
            <w:pPr>
              <w:pStyle w:val="TableParagraph"/>
              <w:spacing w:before="2"/>
              <w:ind w:right="-58"/>
              <w:jc w:val="right"/>
              <w:rPr>
                <w:sz w:val="18"/>
              </w:rPr>
            </w:pPr>
            <w:r>
              <w:rPr>
                <w:sz w:val="18"/>
              </w:rPr>
              <w:t> </w:t>
            </w:r>
          </w:p>
        </w:tc>
        <w:tc>
          <w:tcPr>
            <w:tcW w:w="567" w:type="dxa"/>
          </w:tcPr>
          <w:p>
            <w:pPr>
              <w:pStyle w:val="TableParagraph"/>
              <w:spacing w:before="2"/>
              <w:ind w:right="-58"/>
              <w:jc w:val="right"/>
              <w:rPr>
                <w:sz w:val="18"/>
              </w:rPr>
            </w:pPr>
            <w:r>
              <w:rPr>
                <w:sz w:val="18"/>
              </w:rPr>
              <w:t> </w:t>
            </w:r>
          </w:p>
        </w:tc>
        <w:tc>
          <w:tcPr>
            <w:tcW w:w="1702" w:type="dxa"/>
          </w:tcPr>
          <w:p>
            <w:pPr>
              <w:pStyle w:val="TableParagraph"/>
              <w:spacing w:before="2"/>
              <w:ind w:right="-58"/>
              <w:jc w:val="right"/>
              <w:rPr>
                <w:sz w:val="18"/>
              </w:rPr>
            </w:pPr>
            <w:r>
              <w:rPr>
                <w:sz w:val="18"/>
              </w:rPr>
              <w:t> </w:t>
            </w:r>
          </w:p>
        </w:tc>
        <w:tc>
          <w:tcPr>
            <w:tcW w:w="1700" w:type="dxa"/>
          </w:tcPr>
          <w:p>
            <w:pPr>
              <w:pStyle w:val="TableParagraph"/>
              <w:spacing w:before="2"/>
              <w:ind w:right="-58"/>
              <w:jc w:val="right"/>
              <w:rPr>
                <w:sz w:val="18"/>
              </w:rPr>
            </w:pPr>
            <w:r>
              <w:rPr>
                <w:sz w:val="18"/>
              </w:rPr>
              <w:t> </w:t>
            </w:r>
          </w:p>
        </w:tc>
        <w:tc>
          <w:tcPr>
            <w:tcW w:w="1908" w:type="dxa"/>
          </w:tcPr>
          <w:p>
            <w:pPr>
              <w:pStyle w:val="TableParagraph"/>
              <w:spacing w:before="3"/>
              <w:ind w:right="-58"/>
              <w:jc w:val="right"/>
              <w:rPr>
                <w:sz w:val="18"/>
              </w:rPr>
            </w:pPr>
            <w:r>
              <w:rPr>
                <w:sz w:val="21"/>
              </w:rPr>
              <w:t>-154,255,527.26</w:t>
            </w:r>
            <w:r>
              <w:rPr>
                <w:sz w:val="18"/>
              </w:rPr>
              <w:t> </w:t>
            </w:r>
          </w:p>
        </w:tc>
      </w:tr>
      <w:tr>
        <w:trPr>
          <w:trHeight w:val="544" w:hRule="atLeast"/>
        </w:trPr>
        <w:tc>
          <w:tcPr>
            <w:tcW w:w="1702" w:type="dxa"/>
          </w:tcPr>
          <w:p>
            <w:pPr>
              <w:pStyle w:val="TableParagraph"/>
              <w:spacing w:line="242" w:lineRule="auto" w:before="0"/>
              <w:ind w:left="57" w:right="96"/>
              <w:rPr>
                <w:sz w:val="18"/>
              </w:rPr>
            </w:pPr>
            <w:r>
              <w:rPr>
                <w:spacing w:val="-1"/>
                <w:sz w:val="18"/>
              </w:rPr>
              <w:t>1．所有者投入的普</w:t>
            </w:r>
            <w:r>
              <w:rPr>
                <w:sz w:val="18"/>
              </w:rPr>
              <w:t>通股 </w:t>
            </w:r>
          </w:p>
        </w:tc>
        <w:tc>
          <w:tcPr>
            <w:tcW w:w="1771" w:type="dxa"/>
            <w:tcBorders>
              <w:right w:val="single" w:sz="4" w:space="0" w:color="000000"/>
            </w:tcBorders>
          </w:tcPr>
          <w:p>
            <w:pPr>
              <w:pStyle w:val="TableParagraph"/>
              <w:ind w:right="-58"/>
              <w:jc w:val="right"/>
              <w:rPr>
                <w:sz w:val="18"/>
              </w:rPr>
            </w:pPr>
            <w:r>
              <w:rPr>
                <w:sz w:val="21"/>
              </w:rPr>
              <w:t>-79,729,509.00</w:t>
            </w:r>
            <w:r>
              <w:rPr>
                <w:sz w:val="18"/>
              </w:rPr>
              <w:t> </w:t>
            </w:r>
          </w:p>
        </w:tc>
        <w:tc>
          <w:tcPr>
            <w:tcW w:w="356" w:type="dxa"/>
            <w:tcBorders>
              <w:left w:val="single" w:sz="4" w:space="0" w:color="000000"/>
              <w:right w:val="single" w:sz="4" w:space="0" w:color="000000"/>
            </w:tcBorders>
          </w:tcPr>
          <w:p>
            <w:pPr>
              <w:pStyle w:val="TableParagraph"/>
              <w:spacing w:line="230" w:lineRule="exact" w:before="0"/>
              <w:ind w:right="-58"/>
              <w:jc w:val="right"/>
              <w:rPr>
                <w:sz w:val="18"/>
              </w:rPr>
            </w:pPr>
            <w:r>
              <w:rPr>
                <w:sz w:val="18"/>
              </w:rPr>
              <w:t> </w:t>
            </w:r>
          </w:p>
        </w:tc>
        <w:tc>
          <w:tcPr>
            <w:tcW w:w="425" w:type="dxa"/>
            <w:tcBorders>
              <w:left w:val="single" w:sz="4" w:space="0" w:color="000000"/>
              <w:right w:val="single" w:sz="4" w:space="0" w:color="000000"/>
            </w:tcBorders>
          </w:tcPr>
          <w:p>
            <w:pPr>
              <w:pStyle w:val="TableParagraph"/>
              <w:spacing w:line="230" w:lineRule="exact" w:before="0"/>
              <w:ind w:right="-58"/>
              <w:jc w:val="right"/>
              <w:rPr>
                <w:sz w:val="18"/>
              </w:rPr>
            </w:pPr>
            <w:r>
              <w:rPr>
                <w:sz w:val="18"/>
              </w:rPr>
              <w:t> </w:t>
            </w:r>
          </w:p>
        </w:tc>
        <w:tc>
          <w:tcPr>
            <w:tcW w:w="425" w:type="dxa"/>
            <w:tcBorders>
              <w:left w:val="single" w:sz="4" w:space="0" w:color="000000"/>
            </w:tcBorders>
          </w:tcPr>
          <w:p>
            <w:pPr>
              <w:pStyle w:val="TableParagraph"/>
              <w:spacing w:line="230" w:lineRule="exact" w:before="0"/>
              <w:ind w:right="-58"/>
              <w:jc w:val="right"/>
              <w:rPr>
                <w:sz w:val="18"/>
              </w:rPr>
            </w:pPr>
            <w:r>
              <w:rPr>
                <w:sz w:val="18"/>
              </w:rPr>
              <w:t> </w:t>
            </w:r>
          </w:p>
        </w:tc>
        <w:tc>
          <w:tcPr>
            <w:tcW w:w="1277" w:type="dxa"/>
          </w:tcPr>
          <w:p>
            <w:pPr>
              <w:pStyle w:val="TableParagraph"/>
              <w:ind w:right="36"/>
              <w:jc w:val="right"/>
              <w:rPr>
                <w:sz w:val="21"/>
              </w:rPr>
            </w:pPr>
            <w:r>
              <w:rPr>
                <w:sz w:val="21"/>
              </w:rPr>
              <w:t>-416,321,31</w:t>
            </w:r>
          </w:p>
          <w:p>
            <w:pPr>
              <w:pStyle w:val="TableParagraph"/>
              <w:spacing w:line="252" w:lineRule="exact" w:before="2"/>
              <w:ind w:right="-58"/>
              <w:jc w:val="right"/>
              <w:rPr>
                <w:sz w:val="18"/>
              </w:rPr>
            </w:pPr>
            <w:r>
              <w:rPr>
                <w:sz w:val="21"/>
              </w:rPr>
              <w:t>1.70</w:t>
            </w:r>
            <w:r>
              <w:rPr>
                <w:sz w:val="18"/>
              </w:rPr>
              <w:t> </w:t>
            </w:r>
          </w:p>
        </w:tc>
        <w:tc>
          <w:tcPr>
            <w:tcW w:w="1419" w:type="dxa"/>
          </w:tcPr>
          <w:p>
            <w:pPr>
              <w:pStyle w:val="TableParagraph"/>
              <w:ind w:right="39"/>
              <w:jc w:val="right"/>
              <w:rPr>
                <w:sz w:val="21"/>
              </w:rPr>
            </w:pPr>
            <w:r>
              <w:rPr>
                <w:sz w:val="21"/>
              </w:rPr>
              <w:t>-496,050,820</w:t>
            </w:r>
          </w:p>
          <w:p>
            <w:pPr>
              <w:pStyle w:val="TableParagraph"/>
              <w:spacing w:line="252" w:lineRule="exact" w:before="2"/>
              <w:ind w:right="-58"/>
              <w:jc w:val="right"/>
              <w:rPr>
                <w:sz w:val="18"/>
              </w:rPr>
            </w:pPr>
            <w:r>
              <w:rPr>
                <w:sz w:val="21"/>
              </w:rPr>
              <w:t>.70</w:t>
            </w:r>
            <w:r>
              <w:rPr>
                <w:sz w:val="18"/>
              </w:rPr>
              <w:t> </w:t>
            </w:r>
          </w:p>
        </w:tc>
        <w:tc>
          <w:tcPr>
            <w:tcW w:w="658" w:type="dxa"/>
          </w:tcPr>
          <w:p>
            <w:pPr>
              <w:pStyle w:val="TableParagraph"/>
              <w:spacing w:line="230" w:lineRule="exact" w:before="0"/>
              <w:ind w:right="-58"/>
              <w:jc w:val="right"/>
              <w:rPr>
                <w:sz w:val="18"/>
              </w:rPr>
            </w:pPr>
            <w:r>
              <w:rPr>
                <w:sz w:val="18"/>
              </w:rPr>
              <w:t> </w:t>
            </w:r>
          </w:p>
        </w:tc>
        <w:tc>
          <w:tcPr>
            <w:tcW w:w="567" w:type="dxa"/>
          </w:tcPr>
          <w:p>
            <w:pPr>
              <w:pStyle w:val="TableParagraph"/>
              <w:spacing w:line="230" w:lineRule="exact" w:before="0"/>
              <w:ind w:right="-58"/>
              <w:jc w:val="right"/>
              <w:rPr>
                <w:sz w:val="18"/>
              </w:rPr>
            </w:pPr>
            <w:r>
              <w:rPr>
                <w:sz w:val="18"/>
              </w:rPr>
              <w:t> </w:t>
            </w:r>
          </w:p>
        </w:tc>
        <w:tc>
          <w:tcPr>
            <w:tcW w:w="1702" w:type="dxa"/>
          </w:tcPr>
          <w:p>
            <w:pPr>
              <w:pStyle w:val="TableParagraph"/>
              <w:spacing w:line="230" w:lineRule="exact" w:before="0"/>
              <w:ind w:right="-58"/>
              <w:jc w:val="right"/>
              <w:rPr>
                <w:sz w:val="18"/>
              </w:rPr>
            </w:pPr>
            <w:r>
              <w:rPr>
                <w:sz w:val="18"/>
              </w:rPr>
              <w:t> </w:t>
            </w:r>
          </w:p>
        </w:tc>
        <w:tc>
          <w:tcPr>
            <w:tcW w:w="1700" w:type="dxa"/>
          </w:tcPr>
          <w:p>
            <w:pPr>
              <w:pStyle w:val="TableParagraph"/>
              <w:spacing w:line="230" w:lineRule="exact" w:before="0"/>
              <w:ind w:right="-58"/>
              <w:jc w:val="right"/>
              <w:rPr>
                <w:sz w:val="18"/>
              </w:rPr>
            </w:pPr>
            <w:r>
              <w:rPr>
                <w:sz w:val="18"/>
              </w:rPr>
              <w:t> </w:t>
            </w:r>
          </w:p>
        </w:tc>
        <w:tc>
          <w:tcPr>
            <w:tcW w:w="1908" w:type="dxa"/>
          </w:tcPr>
          <w:p>
            <w:pPr>
              <w:pStyle w:val="TableParagraph"/>
              <w:spacing w:line="230" w:lineRule="exact" w:before="0"/>
              <w:ind w:right="-58"/>
              <w:jc w:val="right"/>
              <w:rPr>
                <w:sz w:val="18"/>
              </w:rPr>
            </w:pPr>
            <w:r>
              <w:rPr>
                <w:sz w:val="18"/>
              </w:rPr>
              <w:t> </w:t>
            </w:r>
          </w:p>
        </w:tc>
      </w:tr>
      <w:tr>
        <w:trPr>
          <w:trHeight w:val="467" w:hRule="atLeast"/>
        </w:trPr>
        <w:tc>
          <w:tcPr>
            <w:tcW w:w="1702" w:type="dxa"/>
          </w:tcPr>
          <w:p>
            <w:pPr>
              <w:pStyle w:val="TableParagraph"/>
              <w:spacing w:line="230" w:lineRule="exact" w:before="0"/>
              <w:ind w:left="57"/>
              <w:rPr>
                <w:sz w:val="18"/>
              </w:rPr>
            </w:pPr>
            <w:r>
              <w:rPr>
                <w:sz w:val="18"/>
              </w:rPr>
              <w:t>2．其他权益工具持</w:t>
            </w:r>
          </w:p>
          <w:p>
            <w:pPr>
              <w:pStyle w:val="TableParagraph"/>
              <w:spacing w:line="215" w:lineRule="exact" w:before="2"/>
              <w:ind w:left="57"/>
              <w:rPr>
                <w:sz w:val="18"/>
              </w:rPr>
            </w:pPr>
            <w:r>
              <w:rPr>
                <w:sz w:val="18"/>
              </w:rPr>
              <w:t>有者投入资本 </w:t>
            </w:r>
          </w:p>
        </w:tc>
        <w:tc>
          <w:tcPr>
            <w:tcW w:w="1771" w:type="dxa"/>
            <w:tcBorders>
              <w:right w:val="single" w:sz="4" w:space="0" w:color="000000"/>
            </w:tcBorders>
          </w:tcPr>
          <w:p>
            <w:pPr>
              <w:pStyle w:val="TableParagraph"/>
              <w:spacing w:line="230" w:lineRule="exact" w:before="0"/>
              <w:ind w:right="-58"/>
              <w:jc w:val="right"/>
              <w:rPr>
                <w:sz w:val="18"/>
              </w:rPr>
            </w:pPr>
            <w:r>
              <w:rPr>
                <w:sz w:val="18"/>
              </w:rPr>
              <w:t> </w:t>
            </w:r>
          </w:p>
        </w:tc>
        <w:tc>
          <w:tcPr>
            <w:tcW w:w="356" w:type="dxa"/>
            <w:tcBorders>
              <w:left w:val="single" w:sz="4" w:space="0" w:color="000000"/>
              <w:right w:val="single" w:sz="4" w:space="0" w:color="000000"/>
            </w:tcBorders>
          </w:tcPr>
          <w:p>
            <w:pPr>
              <w:pStyle w:val="TableParagraph"/>
              <w:spacing w:line="230" w:lineRule="exact" w:before="0"/>
              <w:ind w:right="-58"/>
              <w:jc w:val="right"/>
              <w:rPr>
                <w:sz w:val="18"/>
              </w:rPr>
            </w:pPr>
            <w:r>
              <w:rPr>
                <w:sz w:val="18"/>
              </w:rPr>
              <w:t> </w:t>
            </w:r>
          </w:p>
        </w:tc>
        <w:tc>
          <w:tcPr>
            <w:tcW w:w="425" w:type="dxa"/>
            <w:tcBorders>
              <w:left w:val="single" w:sz="4" w:space="0" w:color="000000"/>
              <w:right w:val="single" w:sz="4" w:space="0" w:color="000000"/>
            </w:tcBorders>
          </w:tcPr>
          <w:p>
            <w:pPr>
              <w:pStyle w:val="TableParagraph"/>
              <w:spacing w:line="230" w:lineRule="exact" w:before="0"/>
              <w:ind w:right="-58"/>
              <w:jc w:val="right"/>
              <w:rPr>
                <w:sz w:val="18"/>
              </w:rPr>
            </w:pPr>
            <w:r>
              <w:rPr>
                <w:sz w:val="18"/>
              </w:rPr>
              <w:t> </w:t>
            </w:r>
          </w:p>
        </w:tc>
        <w:tc>
          <w:tcPr>
            <w:tcW w:w="425" w:type="dxa"/>
            <w:tcBorders>
              <w:left w:val="single" w:sz="4" w:space="0" w:color="000000"/>
            </w:tcBorders>
          </w:tcPr>
          <w:p>
            <w:pPr>
              <w:pStyle w:val="TableParagraph"/>
              <w:spacing w:line="230" w:lineRule="exact" w:before="0"/>
              <w:ind w:right="-58"/>
              <w:jc w:val="right"/>
              <w:rPr>
                <w:sz w:val="18"/>
              </w:rPr>
            </w:pPr>
            <w:r>
              <w:rPr>
                <w:sz w:val="18"/>
              </w:rPr>
              <w:t> </w:t>
            </w:r>
          </w:p>
        </w:tc>
        <w:tc>
          <w:tcPr>
            <w:tcW w:w="1277" w:type="dxa"/>
          </w:tcPr>
          <w:p>
            <w:pPr>
              <w:pStyle w:val="TableParagraph"/>
              <w:spacing w:line="230" w:lineRule="exact" w:before="0"/>
              <w:ind w:right="-58"/>
              <w:jc w:val="right"/>
              <w:rPr>
                <w:sz w:val="18"/>
              </w:rPr>
            </w:pPr>
            <w:r>
              <w:rPr>
                <w:sz w:val="18"/>
              </w:rPr>
              <w:t> </w:t>
            </w:r>
          </w:p>
        </w:tc>
        <w:tc>
          <w:tcPr>
            <w:tcW w:w="1419" w:type="dxa"/>
          </w:tcPr>
          <w:p>
            <w:pPr>
              <w:pStyle w:val="TableParagraph"/>
              <w:spacing w:line="230" w:lineRule="exact" w:before="0"/>
              <w:ind w:right="-58"/>
              <w:jc w:val="right"/>
              <w:rPr>
                <w:sz w:val="18"/>
              </w:rPr>
            </w:pPr>
            <w:r>
              <w:rPr>
                <w:sz w:val="18"/>
              </w:rPr>
              <w:t> </w:t>
            </w:r>
          </w:p>
        </w:tc>
        <w:tc>
          <w:tcPr>
            <w:tcW w:w="658" w:type="dxa"/>
          </w:tcPr>
          <w:p>
            <w:pPr>
              <w:pStyle w:val="TableParagraph"/>
              <w:spacing w:line="230" w:lineRule="exact" w:before="0"/>
              <w:ind w:right="-58"/>
              <w:jc w:val="right"/>
              <w:rPr>
                <w:sz w:val="18"/>
              </w:rPr>
            </w:pPr>
            <w:r>
              <w:rPr>
                <w:sz w:val="18"/>
              </w:rPr>
              <w:t> </w:t>
            </w:r>
          </w:p>
        </w:tc>
        <w:tc>
          <w:tcPr>
            <w:tcW w:w="567" w:type="dxa"/>
          </w:tcPr>
          <w:p>
            <w:pPr>
              <w:pStyle w:val="TableParagraph"/>
              <w:spacing w:line="230" w:lineRule="exact" w:before="0"/>
              <w:ind w:right="-58"/>
              <w:jc w:val="right"/>
              <w:rPr>
                <w:sz w:val="18"/>
              </w:rPr>
            </w:pPr>
            <w:r>
              <w:rPr>
                <w:sz w:val="18"/>
              </w:rPr>
              <w:t> </w:t>
            </w:r>
          </w:p>
        </w:tc>
        <w:tc>
          <w:tcPr>
            <w:tcW w:w="1702" w:type="dxa"/>
          </w:tcPr>
          <w:p>
            <w:pPr>
              <w:pStyle w:val="TableParagraph"/>
              <w:spacing w:line="230" w:lineRule="exact" w:before="0"/>
              <w:ind w:right="-58"/>
              <w:jc w:val="right"/>
              <w:rPr>
                <w:sz w:val="18"/>
              </w:rPr>
            </w:pPr>
            <w:r>
              <w:rPr>
                <w:sz w:val="18"/>
              </w:rPr>
              <w:t> </w:t>
            </w:r>
          </w:p>
        </w:tc>
        <w:tc>
          <w:tcPr>
            <w:tcW w:w="1700" w:type="dxa"/>
          </w:tcPr>
          <w:p>
            <w:pPr>
              <w:pStyle w:val="TableParagraph"/>
              <w:spacing w:line="230" w:lineRule="exact" w:before="0"/>
              <w:ind w:right="-58"/>
              <w:jc w:val="right"/>
              <w:rPr>
                <w:sz w:val="18"/>
              </w:rPr>
            </w:pPr>
            <w:r>
              <w:rPr>
                <w:sz w:val="18"/>
              </w:rPr>
              <w:t> </w:t>
            </w:r>
          </w:p>
        </w:tc>
        <w:tc>
          <w:tcPr>
            <w:tcW w:w="1908" w:type="dxa"/>
          </w:tcPr>
          <w:p>
            <w:pPr>
              <w:pStyle w:val="TableParagraph"/>
              <w:spacing w:line="230" w:lineRule="exact" w:before="0"/>
              <w:ind w:right="-58"/>
              <w:jc w:val="right"/>
              <w:rPr>
                <w:sz w:val="18"/>
              </w:rPr>
            </w:pPr>
            <w:r>
              <w:rPr>
                <w:sz w:val="18"/>
              </w:rPr>
              <w:t> </w:t>
            </w:r>
          </w:p>
        </w:tc>
      </w:tr>
      <w:tr>
        <w:trPr>
          <w:trHeight w:val="465" w:hRule="atLeast"/>
        </w:trPr>
        <w:tc>
          <w:tcPr>
            <w:tcW w:w="1702" w:type="dxa"/>
          </w:tcPr>
          <w:p>
            <w:pPr>
              <w:pStyle w:val="TableParagraph"/>
              <w:spacing w:line="230" w:lineRule="exact" w:before="0"/>
              <w:ind w:left="57"/>
              <w:rPr>
                <w:sz w:val="18"/>
              </w:rPr>
            </w:pPr>
            <w:r>
              <w:rPr>
                <w:sz w:val="18"/>
              </w:rPr>
              <w:t>3．股份支付计入所</w:t>
            </w:r>
          </w:p>
          <w:p>
            <w:pPr>
              <w:pStyle w:val="TableParagraph"/>
              <w:spacing w:line="212" w:lineRule="exact" w:before="2"/>
              <w:ind w:left="57"/>
              <w:rPr>
                <w:sz w:val="18"/>
              </w:rPr>
            </w:pPr>
            <w:r>
              <w:rPr>
                <w:sz w:val="18"/>
              </w:rPr>
              <w:t>有者权益的金额 </w:t>
            </w:r>
          </w:p>
        </w:tc>
        <w:tc>
          <w:tcPr>
            <w:tcW w:w="1771" w:type="dxa"/>
            <w:tcBorders>
              <w:right w:val="single" w:sz="4" w:space="0" w:color="000000"/>
            </w:tcBorders>
          </w:tcPr>
          <w:p>
            <w:pPr>
              <w:pStyle w:val="TableParagraph"/>
              <w:spacing w:line="230" w:lineRule="exact" w:before="0"/>
              <w:ind w:right="-58"/>
              <w:jc w:val="right"/>
              <w:rPr>
                <w:sz w:val="18"/>
              </w:rPr>
            </w:pPr>
            <w:r>
              <w:rPr>
                <w:sz w:val="18"/>
              </w:rPr>
              <w:t> </w:t>
            </w:r>
          </w:p>
        </w:tc>
        <w:tc>
          <w:tcPr>
            <w:tcW w:w="356" w:type="dxa"/>
            <w:tcBorders>
              <w:left w:val="single" w:sz="4" w:space="0" w:color="000000"/>
              <w:right w:val="single" w:sz="4" w:space="0" w:color="000000"/>
            </w:tcBorders>
          </w:tcPr>
          <w:p>
            <w:pPr>
              <w:pStyle w:val="TableParagraph"/>
              <w:spacing w:line="230" w:lineRule="exact" w:before="0"/>
              <w:ind w:right="-58"/>
              <w:jc w:val="right"/>
              <w:rPr>
                <w:sz w:val="18"/>
              </w:rPr>
            </w:pPr>
            <w:r>
              <w:rPr>
                <w:sz w:val="18"/>
              </w:rPr>
              <w:t> </w:t>
            </w:r>
          </w:p>
        </w:tc>
        <w:tc>
          <w:tcPr>
            <w:tcW w:w="425" w:type="dxa"/>
            <w:tcBorders>
              <w:left w:val="single" w:sz="4" w:space="0" w:color="000000"/>
              <w:right w:val="single" w:sz="4" w:space="0" w:color="000000"/>
            </w:tcBorders>
          </w:tcPr>
          <w:p>
            <w:pPr>
              <w:pStyle w:val="TableParagraph"/>
              <w:spacing w:line="230" w:lineRule="exact" w:before="0"/>
              <w:ind w:right="-58"/>
              <w:jc w:val="right"/>
              <w:rPr>
                <w:sz w:val="18"/>
              </w:rPr>
            </w:pPr>
            <w:r>
              <w:rPr>
                <w:sz w:val="18"/>
              </w:rPr>
              <w:t> </w:t>
            </w:r>
          </w:p>
        </w:tc>
        <w:tc>
          <w:tcPr>
            <w:tcW w:w="425" w:type="dxa"/>
            <w:tcBorders>
              <w:left w:val="single" w:sz="4" w:space="0" w:color="000000"/>
            </w:tcBorders>
          </w:tcPr>
          <w:p>
            <w:pPr>
              <w:pStyle w:val="TableParagraph"/>
              <w:spacing w:line="230" w:lineRule="exact" w:before="0"/>
              <w:ind w:right="-58"/>
              <w:jc w:val="right"/>
              <w:rPr>
                <w:sz w:val="18"/>
              </w:rPr>
            </w:pPr>
            <w:r>
              <w:rPr>
                <w:sz w:val="18"/>
              </w:rPr>
              <w:t> </w:t>
            </w:r>
          </w:p>
        </w:tc>
        <w:tc>
          <w:tcPr>
            <w:tcW w:w="1277" w:type="dxa"/>
          </w:tcPr>
          <w:p>
            <w:pPr>
              <w:pStyle w:val="TableParagraph"/>
              <w:spacing w:line="230" w:lineRule="exact" w:before="0"/>
              <w:ind w:right="-58"/>
              <w:jc w:val="right"/>
              <w:rPr>
                <w:sz w:val="18"/>
              </w:rPr>
            </w:pPr>
            <w:r>
              <w:rPr>
                <w:sz w:val="18"/>
              </w:rPr>
              <w:t> </w:t>
            </w:r>
          </w:p>
        </w:tc>
        <w:tc>
          <w:tcPr>
            <w:tcW w:w="1419" w:type="dxa"/>
          </w:tcPr>
          <w:p>
            <w:pPr>
              <w:pStyle w:val="TableParagraph"/>
              <w:spacing w:line="230" w:lineRule="exact" w:before="0"/>
              <w:ind w:right="-58"/>
              <w:jc w:val="right"/>
              <w:rPr>
                <w:sz w:val="18"/>
              </w:rPr>
            </w:pPr>
            <w:r>
              <w:rPr>
                <w:sz w:val="18"/>
              </w:rPr>
              <w:t> </w:t>
            </w:r>
          </w:p>
        </w:tc>
        <w:tc>
          <w:tcPr>
            <w:tcW w:w="658" w:type="dxa"/>
          </w:tcPr>
          <w:p>
            <w:pPr>
              <w:pStyle w:val="TableParagraph"/>
              <w:spacing w:line="230" w:lineRule="exact" w:before="0"/>
              <w:ind w:right="-58"/>
              <w:jc w:val="right"/>
              <w:rPr>
                <w:sz w:val="18"/>
              </w:rPr>
            </w:pPr>
            <w:r>
              <w:rPr>
                <w:sz w:val="18"/>
              </w:rPr>
              <w:t> </w:t>
            </w:r>
          </w:p>
        </w:tc>
        <w:tc>
          <w:tcPr>
            <w:tcW w:w="567" w:type="dxa"/>
          </w:tcPr>
          <w:p>
            <w:pPr>
              <w:pStyle w:val="TableParagraph"/>
              <w:spacing w:line="230" w:lineRule="exact" w:before="0"/>
              <w:ind w:right="-58"/>
              <w:jc w:val="right"/>
              <w:rPr>
                <w:sz w:val="18"/>
              </w:rPr>
            </w:pPr>
            <w:r>
              <w:rPr>
                <w:sz w:val="18"/>
              </w:rPr>
              <w:t> </w:t>
            </w:r>
          </w:p>
        </w:tc>
        <w:tc>
          <w:tcPr>
            <w:tcW w:w="1702" w:type="dxa"/>
          </w:tcPr>
          <w:p>
            <w:pPr>
              <w:pStyle w:val="TableParagraph"/>
              <w:spacing w:line="230" w:lineRule="exact" w:before="0"/>
              <w:ind w:right="-58"/>
              <w:jc w:val="right"/>
              <w:rPr>
                <w:sz w:val="18"/>
              </w:rPr>
            </w:pPr>
            <w:r>
              <w:rPr>
                <w:sz w:val="18"/>
              </w:rPr>
              <w:t> </w:t>
            </w:r>
          </w:p>
        </w:tc>
        <w:tc>
          <w:tcPr>
            <w:tcW w:w="1700" w:type="dxa"/>
          </w:tcPr>
          <w:p>
            <w:pPr>
              <w:pStyle w:val="TableParagraph"/>
              <w:spacing w:line="230" w:lineRule="exact" w:before="0"/>
              <w:ind w:right="-58"/>
              <w:jc w:val="right"/>
              <w:rPr>
                <w:sz w:val="18"/>
              </w:rPr>
            </w:pPr>
            <w:r>
              <w:rPr>
                <w:sz w:val="18"/>
              </w:rPr>
              <w:t> </w:t>
            </w:r>
          </w:p>
        </w:tc>
        <w:tc>
          <w:tcPr>
            <w:tcW w:w="1908" w:type="dxa"/>
          </w:tcPr>
          <w:p>
            <w:pPr>
              <w:pStyle w:val="TableParagraph"/>
              <w:spacing w:line="230" w:lineRule="exact" w:before="0"/>
              <w:ind w:right="-58"/>
              <w:jc w:val="right"/>
              <w:rPr>
                <w:sz w:val="18"/>
              </w:rPr>
            </w:pPr>
            <w:r>
              <w:rPr>
                <w:sz w:val="18"/>
              </w:rPr>
              <w:t> </w:t>
            </w:r>
          </w:p>
        </w:tc>
      </w:tr>
      <w:tr>
        <w:trPr>
          <w:trHeight w:val="546" w:hRule="atLeast"/>
        </w:trPr>
        <w:tc>
          <w:tcPr>
            <w:tcW w:w="1702" w:type="dxa"/>
          </w:tcPr>
          <w:p>
            <w:pPr>
              <w:pStyle w:val="TableParagraph"/>
              <w:spacing w:before="2"/>
              <w:ind w:left="57"/>
              <w:rPr>
                <w:sz w:val="18"/>
              </w:rPr>
            </w:pPr>
            <w:r>
              <w:rPr>
                <w:sz w:val="18"/>
              </w:rPr>
              <w:t>4．其他 </w:t>
            </w:r>
          </w:p>
        </w:tc>
        <w:tc>
          <w:tcPr>
            <w:tcW w:w="1771" w:type="dxa"/>
            <w:tcBorders>
              <w:right w:val="single" w:sz="4" w:space="0" w:color="000000"/>
            </w:tcBorders>
          </w:tcPr>
          <w:p>
            <w:pPr>
              <w:pStyle w:val="TableParagraph"/>
              <w:spacing w:before="2"/>
              <w:ind w:right="-58"/>
              <w:jc w:val="right"/>
              <w:rPr>
                <w:sz w:val="18"/>
              </w:rPr>
            </w:pPr>
            <w:r>
              <w:rPr>
                <w:sz w:val="18"/>
              </w:rPr>
              <w:t> </w:t>
            </w:r>
          </w:p>
        </w:tc>
        <w:tc>
          <w:tcPr>
            <w:tcW w:w="356" w:type="dxa"/>
            <w:tcBorders>
              <w:left w:val="single" w:sz="4" w:space="0" w:color="000000"/>
              <w:right w:val="single" w:sz="4" w:space="0" w:color="000000"/>
            </w:tcBorders>
          </w:tcPr>
          <w:p>
            <w:pPr>
              <w:pStyle w:val="TableParagraph"/>
              <w:spacing w:before="2"/>
              <w:ind w:right="-58"/>
              <w:jc w:val="right"/>
              <w:rPr>
                <w:sz w:val="18"/>
              </w:rPr>
            </w:pPr>
            <w:r>
              <w:rPr>
                <w:sz w:val="18"/>
              </w:rPr>
              <w:t> </w:t>
            </w:r>
          </w:p>
        </w:tc>
        <w:tc>
          <w:tcPr>
            <w:tcW w:w="425" w:type="dxa"/>
            <w:tcBorders>
              <w:left w:val="single" w:sz="4" w:space="0" w:color="000000"/>
              <w:right w:val="single" w:sz="4" w:space="0" w:color="000000"/>
            </w:tcBorders>
          </w:tcPr>
          <w:p>
            <w:pPr>
              <w:pStyle w:val="TableParagraph"/>
              <w:spacing w:before="2"/>
              <w:ind w:right="-58"/>
              <w:jc w:val="right"/>
              <w:rPr>
                <w:sz w:val="18"/>
              </w:rPr>
            </w:pPr>
            <w:r>
              <w:rPr>
                <w:sz w:val="18"/>
              </w:rPr>
              <w:t> </w:t>
            </w:r>
          </w:p>
        </w:tc>
        <w:tc>
          <w:tcPr>
            <w:tcW w:w="425" w:type="dxa"/>
            <w:tcBorders>
              <w:left w:val="single" w:sz="4" w:space="0" w:color="000000"/>
            </w:tcBorders>
          </w:tcPr>
          <w:p>
            <w:pPr>
              <w:pStyle w:val="TableParagraph"/>
              <w:spacing w:before="2"/>
              <w:ind w:right="-58"/>
              <w:jc w:val="right"/>
              <w:rPr>
                <w:sz w:val="18"/>
              </w:rPr>
            </w:pPr>
            <w:r>
              <w:rPr>
                <w:sz w:val="18"/>
              </w:rPr>
              <w:t> </w:t>
            </w:r>
          </w:p>
        </w:tc>
        <w:tc>
          <w:tcPr>
            <w:tcW w:w="1277" w:type="dxa"/>
          </w:tcPr>
          <w:p>
            <w:pPr>
              <w:pStyle w:val="TableParagraph"/>
              <w:spacing w:before="2"/>
              <w:ind w:right="-58"/>
              <w:jc w:val="right"/>
              <w:rPr>
                <w:sz w:val="18"/>
              </w:rPr>
            </w:pPr>
            <w:r>
              <w:rPr>
                <w:sz w:val="18"/>
              </w:rPr>
              <w:t> </w:t>
            </w:r>
          </w:p>
        </w:tc>
        <w:tc>
          <w:tcPr>
            <w:tcW w:w="1419" w:type="dxa"/>
          </w:tcPr>
          <w:p>
            <w:pPr>
              <w:pStyle w:val="TableParagraph"/>
              <w:spacing w:before="3"/>
              <w:ind w:right="39"/>
              <w:jc w:val="right"/>
              <w:rPr>
                <w:sz w:val="21"/>
              </w:rPr>
            </w:pPr>
            <w:r>
              <w:rPr>
                <w:sz w:val="21"/>
              </w:rPr>
              <w:t>154,255,527.</w:t>
            </w:r>
          </w:p>
          <w:p>
            <w:pPr>
              <w:pStyle w:val="TableParagraph"/>
              <w:spacing w:line="252" w:lineRule="exact" w:before="2"/>
              <w:ind w:right="-58"/>
              <w:jc w:val="right"/>
              <w:rPr>
                <w:sz w:val="18"/>
              </w:rPr>
            </w:pPr>
            <w:r>
              <w:rPr>
                <w:sz w:val="21"/>
              </w:rPr>
              <w:t>26</w:t>
            </w:r>
            <w:r>
              <w:rPr>
                <w:sz w:val="18"/>
              </w:rPr>
              <w:t> </w:t>
            </w:r>
          </w:p>
        </w:tc>
        <w:tc>
          <w:tcPr>
            <w:tcW w:w="658" w:type="dxa"/>
          </w:tcPr>
          <w:p>
            <w:pPr>
              <w:pStyle w:val="TableParagraph"/>
              <w:spacing w:before="2"/>
              <w:ind w:right="-58"/>
              <w:jc w:val="right"/>
              <w:rPr>
                <w:sz w:val="18"/>
              </w:rPr>
            </w:pPr>
            <w:r>
              <w:rPr>
                <w:sz w:val="18"/>
              </w:rPr>
              <w:t> </w:t>
            </w:r>
          </w:p>
        </w:tc>
        <w:tc>
          <w:tcPr>
            <w:tcW w:w="567" w:type="dxa"/>
          </w:tcPr>
          <w:p>
            <w:pPr>
              <w:pStyle w:val="TableParagraph"/>
              <w:spacing w:before="2"/>
              <w:ind w:right="-58"/>
              <w:jc w:val="right"/>
              <w:rPr>
                <w:sz w:val="18"/>
              </w:rPr>
            </w:pPr>
            <w:r>
              <w:rPr>
                <w:sz w:val="18"/>
              </w:rPr>
              <w:t> </w:t>
            </w:r>
          </w:p>
        </w:tc>
        <w:tc>
          <w:tcPr>
            <w:tcW w:w="1702" w:type="dxa"/>
          </w:tcPr>
          <w:p>
            <w:pPr>
              <w:pStyle w:val="TableParagraph"/>
              <w:spacing w:before="2"/>
              <w:ind w:right="-58"/>
              <w:jc w:val="right"/>
              <w:rPr>
                <w:sz w:val="18"/>
              </w:rPr>
            </w:pPr>
            <w:r>
              <w:rPr>
                <w:sz w:val="18"/>
              </w:rPr>
              <w:t> </w:t>
            </w:r>
          </w:p>
        </w:tc>
        <w:tc>
          <w:tcPr>
            <w:tcW w:w="1700" w:type="dxa"/>
          </w:tcPr>
          <w:p>
            <w:pPr>
              <w:pStyle w:val="TableParagraph"/>
              <w:spacing w:before="2"/>
              <w:ind w:right="-58"/>
              <w:jc w:val="right"/>
              <w:rPr>
                <w:sz w:val="18"/>
              </w:rPr>
            </w:pPr>
            <w:r>
              <w:rPr>
                <w:sz w:val="18"/>
              </w:rPr>
              <w:t> </w:t>
            </w:r>
          </w:p>
        </w:tc>
        <w:tc>
          <w:tcPr>
            <w:tcW w:w="1908" w:type="dxa"/>
          </w:tcPr>
          <w:p>
            <w:pPr>
              <w:pStyle w:val="TableParagraph"/>
              <w:spacing w:before="3"/>
              <w:ind w:right="-58"/>
              <w:jc w:val="right"/>
              <w:rPr>
                <w:sz w:val="18"/>
              </w:rPr>
            </w:pPr>
            <w:r>
              <w:rPr>
                <w:sz w:val="21"/>
              </w:rPr>
              <w:t>-154,255,527.26</w:t>
            </w:r>
            <w:r>
              <w:rPr>
                <w:sz w:val="18"/>
              </w:rPr>
              <w:t> </w:t>
            </w:r>
          </w:p>
        </w:tc>
      </w:tr>
      <w:tr>
        <w:trPr>
          <w:trHeight w:val="270" w:hRule="atLeast"/>
        </w:trPr>
        <w:tc>
          <w:tcPr>
            <w:tcW w:w="1702" w:type="dxa"/>
          </w:tcPr>
          <w:p>
            <w:pPr>
              <w:pStyle w:val="TableParagraph"/>
              <w:spacing w:line="230" w:lineRule="exact" w:before="0"/>
              <w:ind w:left="57"/>
              <w:rPr>
                <w:sz w:val="18"/>
              </w:rPr>
            </w:pPr>
            <w:r>
              <w:rPr>
                <w:sz w:val="18"/>
              </w:rPr>
              <w:t>（三）利润分配 </w:t>
            </w:r>
          </w:p>
        </w:tc>
        <w:tc>
          <w:tcPr>
            <w:tcW w:w="1771" w:type="dxa"/>
            <w:tcBorders>
              <w:right w:val="single" w:sz="4" w:space="0" w:color="000000"/>
            </w:tcBorders>
          </w:tcPr>
          <w:p>
            <w:pPr>
              <w:pStyle w:val="TableParagraph"/>
              <w:spacing w:line="230" w:lineRule="exact" w:before="0"/>
              <w:ind w:right="-58"/>
              <w:jc w:val="right"/>
              <w:rPr>
                <w:sz w:val="18"/>
              </w:rPr>
            </w:pPr>
            <w:r>
              <w:rPr>
                <w:sz w:val="18"/>
              </w:rPr>
              <w:t> </w:t>
            </w:r>
          </w:p>
        </w:tc>
        <w:tc>
          <w:tcPr>
            <w:tcW w:w="356" w:type="dxa"/>
            <w:tcBorders>
              <w:left w:val="single" w:sz="4" w:space="0" w:color="000000"/>
              <w:right w:val="single" w:sz="4" w:space="0" w:color="000000"/>
            </w:tcBorders>
          </w:tcPr>
          <w:p>
            <w:pPr>
              <w:pStyle w:val="TableParagraph"/>
              <w:spacing w:line="230" w:lineRule="exact" w:before="0"/>
              <w:ind w:right="-58"/>
              <w:jc w:val="right"/>
              <w:rPr>
                <w:sz w:val="18"/>
              </w:rPr>
            </w:pPr>
            <w:r>
              <w:rPr>
                <w:sz w:val="18"/>
              </w:rPr>
              <w:t> </w:t>
            </w:r>
          </w:p>
        </w:tc>
        <w:tc>
          <w:tcPr>
            <w:tcW w:w="425" w:type="dxa"/>
            <w:tcBorders>
              <w:left w:val="single" w:sz="4" w:space="0" w:color="000000"/>
              <w:right w:val="single" w:sz="4" w:space="0" w:color="000000"/>
            </w:tcBorders>
          </w:tcPr>
          <w:p>
            <w:pPr>
              <w:pStyle w:val="TableParagraph"/>
              <w:spacing w:line="230" w:lineRule="exact" w:before="0"/>
              <w:ind w:right="-58"/>
              <w:jc w:val="right"/>
              <w:rPr>
                <w:sz w:val="18"/>
              </w:rPr>
            </w:pPr>
            <w:r>
              <w:rPr>
                <w:sz w:val="18"/>
              </w:rPr>
              <w:t> </w:t>
            </w:r>
          </w:p>
        </w:tc>
        <w:tc>
          <w:tcPr>
            <w:tcW w:w="425" w:type="dxa"/>
            <w:tcBorders>
              <w:left w:val="single" w:sz="4" w:space="0" w:color="000000"/>
            </w:tcBorders>
          </w:tcPr>
          <w:p>
            <w:pPr>
              <w:pStyle w:val="TableParagraph"/>
              <w:spacing w:line="230" w:lineRule="exact" w:before="0"/>
              <w:ind w:right="-58"/>
              <w:jc w:val="right"/>
              <w:rPr>
                <w:sz w:val="18"/>
              </w:rPr>
            </w:pPr>
            <w:r>
              <w:rPr>
                <w:sz w:val="18"/>
              </w:rPr>
              <w:t> </w:t>
            </w:r>
          </w:p>
        </w:tc>
        <w:tc>
          <w:tcPr>
            <w:tcW w:w="1277" w:type="dxa"/>
          </w:tcPr>
          <w:p>
            <w:pPr>
              <w:pStyle w:val="TableParagraph"/>
              <w:spacing w:line="230" w:lineRule="exact" w:before="0"/>
              <w:ind w:right="-58"/>
              <w:jc w:val="right"/>
              <w:rPr>
                <w:sz w:val="18"/>
              </w:rPr>
            </w:pPr>
            <w:r>
              <w:rPr>
                <w:sz w:val="18"/>
              </w:rPr>
              <w:t> </w:t>
            </w:r>
          </w:p>
        </w:tc>
        <w:tc>
          <w:tcPr>
            <w:tcW w:w="1419" w:type="dxa"/>
          </w:tcPr>
          <w:p>
            <w:pPr>
              <w:pStyle w:val="TableParagraph"/>
              <w:spacing w:line="230" w:lineRule="exact" w:before="0"/>
              <w:ind w:right="-58"/>
              <w:jc w:val="right"/>
              <w:rPr>
                <w:sz w:val="18"/>
              </w:rPr>
            </w:pPr>
            <w:r>
              <w:rPr>
                <w:sz w:val="18"/>
              </w:rPr>
              <w:t> </w:t>
            </w:r>
          </w:p>
        </w:tc>
        <w:tc>
          <w:tcPr>
            <w:tcW w:w="658" w:type="dxa"/>
          </w:tcPr>
          <w:p>
            <w:pPr>
              <w:pStyle w:val="TableParagraph"/>
              <w:spacing w:line="230" w:lineRule="exact" w:before="0"/>
              <w:ind w:right="-58"/>
              <w:jc w:val="right"/>
              <w:rPr>
                <w:sz w:val="18"/>
              </w:rPr>
            </w:pPr>
            <w:r>
              <w:rPr>
                <w:sz w:val="18"/>
              </w:rPr>
              <w:t> </w:t>
            </w:r>
          </w:p>
        </w:tc>
        <w:tc>
          <w:tcPr>
            <w:tcW w:w="567" w:type="dxa"/>
          </w:tcPr>
          <w:p>
            <w:pPr>
              <w:pStyle w:val="TableParagraph"/>
              <w:spacing w:line="230" w:lineRule="exact" w:before="0"/>
              <w:ind w:right="-58"/>
              <w:jc w:val="right"/>
              <w:rPr>
                <w:sz w:val="18"/>
              </w:rPr>
            </w:pPr>
            <w:r>
              <w:rPr>
                <w:sz w:val="18"/>
              </w:rPr>
              <w:t> </w:t>
            </w:r>
          </w:p>
        </w:tc>
        <w:tc>
          <w:tcPr>
            <w:tcW w:w="1702" w:type="dxa"/>
          </w:tcPr>
          <w:p>
            <w:pPr>
              <w:pStyle w:val="TableParagraph"/>
              <w:spacing w:line="250" w:lineRule="exact"/>
              <w:ind w:right="-58"/>
              <w:jc w:val="right"/>
              <w:rPr>
                <w:sz w:val="18"/>
              </w:rPr>
            </w:pPr>
            <w:r>
              <w:rPr>
                <w:sz w:val="21"/>
              </w:rPr>
              <w:t>49,758,730.63</w:t>
            </w:r>
            <w:r>
              <w:rPr>
                <w:sz w:val="18"/>
              </w:rPr>
              <w:t> </w:t>
            </w:r>
          </w:p>
        </w:tc>
        <w:tc>
          <w:tcPr>
            <w:tcW w:w="1700" w:type="dxa"/>
          </w:tcPr>
          <w:p>
            <w:pPr>
              <w:pStyle w:val="TableParagraph"/>
              <w:spacing w:line="250" w:lineRule="exact"/>
              <w:ind w:right="-58"/>
              <w:jc w:val="right"/>
              <w:rPr>
                <w:sz w:val="18"/>
              </w:rPr>
            </w:pPr>
            <w:r>
              <w:rPr>
                <w:sz w:val="21"/>
              </w:rPr>
              <w:t>-744,155,715.88</w:t>
            </w:r>
            <w:r>
              <w:rPr>
                <w:sz w:val="18"/>
              </w:rPr>
              <w:t> </w:t>
            </w:r>
          </w:p>
        </w:tc>
        <w:tc>
          <w:tcPr>
            <w:tcW w:w="1908" w:type="dxa"/>
          </w:tcPr>
          <w:p>
            <w:pPr>
              <w:pStyle w:val="TableParagraph"/>
              <w:spacing w:line="250" w:lineRule="exact"/>
              <w:ind w:right="-58"/>
              <w:jc w:val="right"/>
              <w:rPr>
                <w:sz w:val="18"/>
              </w:rPr>
            </w:pPr>
            <w:r>
              <w:rPr>
                <w:sz w:val="21"/>
              </w:rPr>
              <w:t>-694,396,985.25</w:t>
            </w:r>
            <w:r>
              <w:rPr>
                <w:sz w:val="18"/>
              </w:rPr>
              <w:t> </w:t>
            </w:r>
          </w:p>
        </w:tc>
      </w:tr>
      <w:tr>
        <w:trPr>
          <w:trHeight w:val="272" w:hRule="atLeast"/>
        </w:trPr>
        <w:tc>
          <w:tcPr>
            <w:tcW w:w="1702" w:type="dxa"/>
          </w:tcPr>
          <w:p>
            <w:pPr>
              <w:pStyle w:val="TableParagraph"/>
              <w:spacing w:before="2"/>
              <w:ind w:left="57"/>
              <w:rPr>
                <w:sz w:val="18"/>
              </w:rPr>
            </w:pPr>
            <w:r>
              <w:rPr>
                <w:sz w:val="18"/>
              </w:rPr>
              <w:t>1．提取盈余公积 </w:t>
            </w:r>
          </w:p>
        </w:tc>
        <w:tc>
          <w:tcPr>
            <w:tcW w:w="1771" w:type="dxa"/>
            <w:tcBorders>
              <w:right w:val="single" w:sz="4" w:space="0" w:color="000000"/>
            </w:tcBorders>
          </w:tcPr>
          <w:p>
            <w:pPr>
              <w:pStyle w:val="TableParagraph"/>
              <w:spacing w:before="2"/>
              <w:ind w:right="-58"/>
              <w:jc w:val="right"/>
              <w:rPr>
                <w:sz w:val="18"/>
              </w:rPr>
            </w:pPr>
            <w:r>
              <w:rPr>
                <w:sz w:val="18"/>
              </w:rPr>
              <w:t> </w:t>
            </w:r>
          </w:p>
        </w:tc>
        <w:tc>
          <w:tcPr>
            <w:tcW w:w="356" w:type="dxa"/>
            <w:tcBorders>
              <w:left w:val="single" w:sz="4" w:space="0" w:color="000000"/>
              <w:right w:val="single" w:sz="4" w:space="0" w:color="000000"/>
            </w:tcBorders>
          </w:tcPr>
          <w:p>
            <w:pPr>
              <w:pStyle w:val="TableParagraph"/>
              <w:spacing w:before="2"/>
              <w:ind w:right="-58"/>
              <w:jc w:val="right"/>
              <w:rPr>
                <w:sz w:val="18"/>
              </w:rPr>
            </w:pPr>
            <w:r>
              <w:rPr>
                <w:sz w:val="18"/>
              </w:rPr>
              <w:t> </w:t>
            </w:r>
          </w:p>
        </w:tc>
        <w:tc>
          <w:tcPr>
            <w:tcW w:w="425" w:type="dxa"/>
            <w:tcBorders>
              <w:left w:val="single" w:sz="4" w:space="0" w:color="000000"/>
              <w:right w:val="single" w:sz="4" w:space="0" w:color="000000"/>
            </w:tcBorders>
          </w:tcPr>
          <w:p>
            <w:pPr>
              <w:pStyle w:val="TableParagraph"/>
              <w:spacing w:before="2"/>
              <w:ind w:right="-58"/>
              <w:jc w:val="right"/>
              <w:rPr>
                <w:sz w:val="18"/>
              </w:rPr>
            </w:pPr>
            <w:r>
              <w:rPr>
                <w:sz w:val="18"/>
              </w:rPr>
              <w:t> </w:t>
            </w:r>
          </w:p>
        </w:tc>
        <w:tc>
          <w:tcPr>
            <w:tcW w:w="425" w:type="dxa"/>
            <w:tcBorders>
              <w:left w:val="single" w:sz="4" w:space="0" w:color="000000"/>
            </w:tcBorders>
          </w:tcPr>
          <w:p>
            <w:pPr>
              <w:pStyle w:val="TableParagraph"/>
              <w:spacing w:before="2"/>
              <w:ind w:right="-58"/>
              <w:jc w:val="right"/>
              <w:rPr>
                <w:sz w:val="18"/>
              </w:rPr>
            </w:pPr>
            <w:r>
              <w:rPr>
                <w:sz w:val="18"/>
              </w:rPr>
              <w:t> </w:t>
            </w:r>
          </w:p>
        </w:tc>
        <w:tc>
          <w:tcPr>
            <w:tcW w:w="1277" w:type="dxa"/>
          </w:tcPr>
          <w:p>
            <w:pPr>
              <w:pStyle w:val="TableParagraph"/>
              <w:spacing w:before="2"/>
              <w:ind w:right="-58"/>
              <w:jc w:val="right"/>
              <w:rPr>
                <w:sz w:val="18"/>
              </w:rPr>
            </w:pPr>
            <w:r>
              <w:rPr>
                <w:sz w:val="18"/>
              </w:rPr>
              <w:t> </w:t>
            </w:r>
          </w:p>
        </w:tc>
        <w:tc>
          <w:tcPr>
            <w:tcW w:w="1419" w:type="dxa"/>
          </w:tcPr>
          <w:p>
            <w:pPr>
              <w:pStyle w:val="TableParagraph"/>
              <w:spacing w:before="2"/>
              <w:ind w:right="-58"/>
              <w:jc w:val="right"/>
              <w:rPr>
                <w:sz w:val="18"/>
              </w:rPr>
            </w:pPr>
            <w:r>
              <w:rPr>
                <w:sz w:val="18"/>
              </w:rPr>
              <w:t> </w:t>
            </w:r>
          </w:p>
        </w:tc>
        <w:tc>
          <w:tcPr>
            <w:tcW w:w="658" w:type="dxa"/>
          </w:tcPr>
          <w:p>
            <w:pPr>
              <w:pStyle w:val="TableParagraph"/>
              <w:spacing w:before="2"/>
              <w:ind w:right="-58"/>
              <w:jc w:val="right"/>
              <w:rPr>
                <w:sz w:val="18"/>
              </w:rPr>
            </w:pPr>
            <w:r>
              <w:rPr>
                <w:sz w:val="18"/>
              </w:rPr>
              <w:t> </w:t>
            </w:r>
          </w:p>
        </w:tc>
        <w:tc>
          <w:tcPr>
            <w:tcW w:w="567" w:type="dxa"/>
          </w:tcPr>
          <w:p>
            <w:pPr>
              <w:pStyle w:val="TableParagraph"/>
              <w:spacing w:before="2"/>
              <w:ind w:right="-58"/>
              <w:jc w:val="right"/>
              <w:rPr>
                <w:sz w:val="18"/>
              </w:rPr>
            </w:pPr>
            <w:r>
              <w:rPr>
                <w:sz w:val="18"/>
              </w:rPr>
              <w:t> </w:t>
            </w:r>
          </w:p>
        </w:tc>
        <w:tc>
          <w:tcPr>
            <w:tcW w:w="1702" w:type="dxa"/>
          </w:tcPr>
          <w:p>
            <w:pPr>
              <w:pStyle w:val="TableParagraph"/>
              <w:spacing w:line="250" w:lineRule="exact" w:before="3"/>
              <w:ind w:right="-58"/>
              <w:jc w:val="right"/>
              <w:rPr>
                <w:sz w:val="18"/>
              </w:rPr>
            </w:pPr>
            <w:r>
              <w:rPr>
                <w:sz w:val="21"/>
              </w:rPr>
              <w:t>49,758,730.63</w:t>
            </w:r>
            <w:r>
              <w:rPr>
                <w:sz w:val="18"/>
              </w:rPr>
              <w:t> </w:t>
            </w:r>
          </w:p>
        </w:tc>
        <w:tc>
          <w:tcPr>
            <w:tcW w:w="1700" w:type="dxa"/>
          </w:tcPr>
          <w:p>
            <w:pPr>
              <w:pStyle w:val="TableParagraph"/>
              <w:spacing w:line="250" w:lineRule="exact" w:before="3"/>
              <w:ind w:right="-58"/>
              <w:jc w:val="right"/>
              <w:rPr>
                <w:sz w:val="18"/>
              </w:rPr>
            </w:pPr>
            <w:r>
              <w:rPr>
                <w:sz w:val="21"/>
              </w:rPr>
              <w:t>-49,758,730.63</w:t>
            </w:r>
            <w:r>
              <w:rPr>
                <w:sz w:val="18"/>
              </w:rPr>
              <w:t> </w:t>
            </w:r>
          </w:p>
        </w:tc>
        <w:tc>
          <w:tcPr>
            <w:tcW w:w="1908" w:type="dxa"/>
          </w:tcPr>
          <w:p>
            <w:pPr>
              <w:pStyle w:val="TableParagraph"/>
              <w:spacing w:before="2"/>
              <w:ind w:right="-58"/>
              <w:jc w:val="right"/>
              <w:rPr>
                <w:sz w:val="18"/>
              </w:rPr>
            </w:pPr>
            <w:r>
              <w:rPr>
                <w:sz w:val="18"/>
              </w:rPr>
              <w:t> </w:t>
            </w:r>
          </w:p>
        </w:tc>
      </w:tr>
      <w:tr>
        <w:trPr>
          <w:trHeight w:val="468" w:hRule="atLeast"/>
        </w:trPr>
        <w:tc>
          <w:tcPr>
            <w:tcW w:w="1702" w:type="dxa"/>
          </w:tcPr>
          <w:p>
            <w:pPr>
              <w:pStyle w:val="TableParagraph"/>
              <w:spacing w:before="0"/>
              <w:ind w:left="57"/>
              <w:rPr>
                <w:sz w:val="18"/>
              </w:rPr>
            </w:pPr>
            <w:r>
              <w:rPr>
                <w:sz w:val="18"/>
              </w:rPr>
              <w:t>2．对所有者（或股</w:t>
            </w:r>
          </w:p>
          <w:p>
            <w:pPr>
              <w:pStyle w:val="TableParagraph"/>
              <w:spacing w:line="213" w:lineRule="exact" w:before="5"/>
              <w:ind w:left="57"/>
              <w:rPr>
                <w:sz w:val="18"/>
              </w:rPr>
            </w:pPr>
            <w:r>
              <w:rPr>
                <w:sz w:val="18"/>
              </w:rPr>
              <w:t>东）的分配 </w:t>
            </w:r>
          </w:p>
        </w:tc>
        <w:tc>
          <w:tcPr>
            <w:tcW w:w="1771" w:type="dxa"/>
            <w:tcBorders>
              <w:right w:val="single" w:sz="4" w:space="0" w:color="000000"/>
            </w:tcBorders>
          </w:tcPr>
          <w:p>
            <w:pPr>
              <w:pStyle w:val="TableParagraph"/>
              <w:spacing w:before="0"/>
              <w:ind w:right="-58"/>
              <w:jc w:val="right"/>
              <w:rPr>
                <w:sz w:val="18"/>
              </w:rPr>
            </w:pPr>
            <w:r>
              <w:rPr>
                <w:sz w:val="18"/>
              </w:rPr>
              <w:t> </w:t>
            </w:r>
          </w:p>
        </w:tc>
        <w:tc>
          <w:tcPr>
            <w:tcW w:w="356" w:type="dxa"/>
            <w:tcBorders>
              <w:left w:val="single" w:sz="4" w:space="0" w:color="000000"/>
              <w:right w:val="single" w:sz="4" w:space="0" w:color="000000"/>
            </w:tcBorders>
          </w:tcPr>
          <w:p>
            <w:pPr>
              <w:pStyle w:val="TableParagraph"/>
              <w:spacing w:before="0"/>
              <w:ind w:right="-58"/>
              <w:jc w:val="right"/>
              <w:rPr>
                <w:sz w:val="18"/>
              </w:rPr>
            </w:pPr>
            <w:r>
              <w:rPr>
                <w:sz w:val="18"/>
              </w:rPr>
              <w:t> </w:t>
            </w:r>
          </w:p>
        </w:tc>
        <w:tc>
          <w:tcPr>
            <w:tcW w:w="425" w:type="dxa"/>
            <w:tcBorders>
              <w:left w:val="single" w:sz="4" w:space="0" w:color="000000"/>
              <w:right w:val="single" w:sz="4" w:space="0" w:color="000000"/>
            </w:tcBorders>
          </w:tcPr>
          <w:p>
            <w:pPr>
              <w:pStyle w:val="TableParagraph"/>
              <w:spacing w:before="0"/>
              <w:ind w:right="-58"/>
              <w:jc w:val="right"/>
              <w:rPr>
                <w:sz w:val="18"/>
              </w:rPr>
            </w:pPr>
            <w:r>
              <w:rPr>
                <w:sz w:val="18"/>
              </w:rPr>
              <w:t> </w:t>
            </w:r>
          </w:p>
        </w:tc>
        <w:tc>
          <w:tcPr>
            <w:tcW w:w="425" w:type="dxa"/>
            <w:tcBorders>
              <w:left w:val="single" w:sz="4" w:space="0" w:color="000000"/>
            </w:tcBorders>
          </w:tcPr>
          <w:p>
            <w:pPr>
              <w:pStyle w:val="TableParagraph"/>
              <w:spacing w:before="0"/>
              <w:ind w:right="-58"/>
              <w:jc w:val="right"/>
              <w:rPr>
                <w:sz w:val="18"/>
              </w:rPr>
            </w:pPr>
            <w:r>
              <w:rPr>
                <w:sz w:val="18"/>
              </w:rPr>
              <w:t> </w:t>
            </w:r>
          </w:p>
        </w:tc>
        <w:tc>
          <w:tcPr>
            <w:tcW w:w="1277" w:type="dxa"/>
          </w:tcPr>
          <w:p>
            <w:pPr>
              <w:pStyle w:val="TableParagraph"/>
              <w:spacing w:before="0"/>
              <w:ind w:right="-58"/>
              <w:jc w:val="right"/>
              <w:rPr>
                <w:sz w:val="18"/>
              </w:rPr>
            </w:pPr>
            <w:r>
              <w:rPr>
                <w:sz w:val="18"/>
              </w:rPr>
              <w:t> </w:t>
            </w:r>
          </w:p>
        </w:tc>
        <w:tc>
          <w:tcPr>
            <w:tcW w:w="1419" w:type="dxa"/>
          </w:tcPr>
          <w:p>
            <w:pPr>
              <w:pStyle w:val="TableParagraph"/>
              <w:spacing w:before="0"/>
              <w:ind w:right="-58"/>
              <w:jc w:val="right"/>
              <w:rPr>
                <w:sz w:val="18"/>
              </w:rPr>
            </w:pPr>
            <w:r>
              <w:rPr>
                <w:sz w:val="18"/>
              </w:rPr>
              <w:t> </w:t>
            </w:r>
          </w:p>
        </w:tc>
        <w:tc>
          <w:tcPr>
            <w:tcW w:w="658" w:type="dxa"/>
          </w:tcPr>
          <w:p>
            <w:pPr>
              <w:pStyle w:val="TableParagraph"/>
              <w:spacing w:before="0"/>
              <w:ind w:right="-58"/>
              <w:jc w:val="right"/>
              <w:rPr>
                <w:sz w:val="18"/>
              </w:rPr>
            </w:pPr>
            <w:r>
              <w:rPr>
                <w:sz w:val="18"/>
              </w:rPr>
              <w:t> </w:t>
            </w:r>
          </w:p>
        </w:tc>
        <w:tc>
          <w:tcPr>
            <w:tcW w:w="567" w:type="dxa"/>
          </w:tcPr>
          <w:p>
            <w:pPr>
              <w:pStyle w:val="TableParagraph"/>
              <w:spacing w:before="0"/>
              <w:ind w:right="-58"/>
              <w:jc w:val="right"/>
              <w:rPr>
                <w:sz w:val="18"/>
              </w:rPr>
            </w:pPr>
            <w:r>
              <w:rPr>
                <w:sz w:val="18"/>
              </w:rPr>
              <w:t> </w:t>
            </w:r>
          </w:p>
        </w:tc>
        <w:tc>
          <w:tcPr>
            <w:tcW w:w="1702" w:type="dxa"/>
          </w:tcPr>
          <w:p>
            <w:pPr>
              <w:pStyle w:val="TableParagraph"/>
              <w:spacing w:before="0"/>
              <w:ind w:right="-58"/>
              <w:jc w:val="right"/>
              <w:rPr>
                <w:sz w:val="18"/>
              </w:rPr>
            </w:pPr>
            <w:r>
              <w:rPr>
                <w:sz w:val="18"/>
              </w:rPr>
              <w:t> </w:t>
            </w:r>
          </w:p>
        </w:tc>
        <w:tc>
          <w:tcPr>
            <w:tcW w:w="1700" w:type="dxa"/>
          </w:tcPr>
          <w:p>
            <w:pPr>
              <w:pStyle w:val="TableParagraph"/>
              <w:ind w:right="-58"/>
              <w:jc w:val="right"/>
              <w:rPr>
                <w:sz w:val="18"/>
              </w:rPr>
            </w:pPr>
            <w:r>
              <w:rPr>
                <w:sz w:val="21"/>
              </w:rPr>
              <w:t>-694,396,985.25</w:t>
            </w:r>
            <w:r>
              <w:rPr>
                <w:sz w:val="18"/>
              </w:rPr>
              <w:t> </w:t>
            </w:r>
          </w:p>
        </w:tc>
        <w:tc>
          <w:tcPr>
            <w:tcW w:w="1908" w:type="dxa"/>
          </w:tcPr>
          <w:p>
            <w:pPr>
              <w:pStyle w:val="TableParagraph"/>
              <w:ind w:right="-58"/>
              <w:jc w:val="right"/>
              <w:rPr>
                <w:sz w:val="18"/>
              </w:rPr>
            </w:pPr>
            <w:r>
              <w:rPr>
                <w:sz w:val="21"/>
              </w:rPr>
              <w:t>-694,396,985.25</w:t>
            </w:r>
            <w:r>
              <w:rPr>
                <w:sz w:val="18"/>
              </w:rPr>
              <w:t> </w:t>
            </w:r>
          </w:p>
        </w:tc>
      </w:tr>
      <w:tr>
        <w:trPr>
          <w:trHeight w:val="232" w:hRule="atLeast"/>
        </w:trPr>
        <w:tc>
          <w:tcPr>
            <w:tcW w:w="1702" w:type="dxa"/>
          </w:tcPr>
          <w:p>
            <w:pPr>
              <w:pStyle w:val="TableParagraph"/>
              <w:spacing w:line="212" w:lineRule="exact" w:before="0"/>
              <w:ind w:left="57"/>
              <w:rPr>
                <w:sz w:val="18"/>
              </w:rPr>
            </w:pPr>
            <w:r>
              <w:rPr>
                <w:sz w:val="18"/>
              </w:rPr>
              <w:t>3．其他 </w:t>
            </w:r>
          </w:p>
        </w:tc>
        <w:tc>
          <w:tcPr>
            <w:tcW w:w="1771" w:type="dxa"/>
            <w:tcBorders>
              <w:right w:val="single" w:sz="4" w:space="0" w:color="000000"/>
            </w:tcBorders>
          </w:tcPr>
          <w:p>
            <w:pPr>
              <w:pStyle w:val="TableParagraph"/>
              <w:spacing w:line="212" w:lineRule="exact" w:before="0"/>
              <w:ind w:right="-58"/>
              <w:jc w:val="right"/>
              <w:rPr>
                <w:sz w:val="18"/>
              </w:rPr>
            </w:pPr>
            <w:r>
              <w:rPr>
                <w:sz w:val="18"/>
              </w:rPr>
              <w:t> </w:t>
            </w:r>
          </w:p>
        </w:tc>
        <w:tc>
          <w:tcPr>
            <w:tcW w:w="356" w:type="dxa"/>
            <w:tcBorders>
              <w:left w:val="single" w:sz="4" w:space="0" w:color="000000"/>
              <w:right w:val="single" w:sz="4" w:space="0" w:color="000000"/>
            </w:tcBorders>
          </w:tcPr>
          <w:p>
            <w:pPr>
              <w:pStyle w:val="TableParagraph"/>
              <w:spacing w:line="212" w:lineRule="exact" w:before="0"/>
              <w:ind w:right="-58"/>
              <w:jc w:val="right"/>
              <w:rPr>
                <w:sz w:val="18"/>
              </w:rPr>
            </w:pPr>
            <w:r>
              <w:rPr>
                <w:sz w:val="18"/>
              </w:rPr>
              <w:t> </w:t>
            </w:r>
          </w:p>
        </w:tc>
        <w:tc>
          <w:tcPr>
            <w:tcW w:w="425" w:type="dxa"/>
            <w:tcBorders>
              <w:left w:val="single" w:sz="4" w:space="0" w:color="000000"/>
              <w:right w:val="single" w:sz="4" w:space="0" w:color="000000"/>
            </w:tcBorders>
          </w:tcPr>
          <w:p>
            <w:pPr>
              <w:pStyle w:val="TableParagraph"/>
              <w:spacing w:line="212" w:lineRule="exact" w:before="0"/>
              <w:ind w:right="-58"/>
              <w:jc w:val="right"/>
              <w:rPr>
                <w:sz w:val="18"/>
              </w:rPr>
            </w:pPr>
            <w:r>
              <w:rPr>
                <w:sz w:val="18"/>
              </w:rPr>
              <w:t> </w:t>
            </w:r>
          </w:p>
        </w:tc>
        <w:tc>
          <w:tcPr>
            <w:tcW w:w="425" w:type="dxa"/>
            <w:tcBorders>
              <w:left w:val="single" w:sz="4" w:space="0" w:color="000000"/>
            </w:tcBorders>
          </w:tcPr>
          <w:p>
            <w:pPr>
              <w:pStyle w:val="TableParagraph"/>
              <w:spacing w:line="212" w:lineRule="exact" w:before="0"/>
              <w:ind w:right="-58"/>
              <w:jc w:val="right"/>
              <w:rPr>
                <w:sz w:val="18"/>
              </w:rPr>
            </w:pPr>
            <w:r>
              <w:rPr>
                <w:sz w:val="18"/>
              </w:rPr>
              <w:t> </w:t>
            </w:r>
          </w:p>
        </w:tc>
        <w:tc>
          <w:tcPr>
            <w:tcW w:w="1277" w:type="dxa"/>
          </w:tcPr>
          <w:p>
            <w:pPr>
              <w:pStyle w:val="TableParagraph"/>
              <w:spacing w:line="212" w:lineRule="exact" w:before="0"/>
              <w:ind w:right="-58"/>
              <w:jc w:val="right"/>
              <w:rPr>
                <w:sz w:val="18"/>
              </w:rPr>
            </w:pPr>
            <w:r>
              <w:rPr>
                <w:sz w:val="18"/>
              </w:rPr>
              <w:t> </w:t>
            </w:r>
          </w:p>
        </w:tc>
        <w:tc>
          <w:tcPr>
            <w:tcW w:w="1419" w:type="dxa"/>
          </w:tcPr>
          <w:p>
            <w:pPr>
              <w:pStyle w:val="TableParagraph"/>
              <w:spacing w:line="212" w:lineRule="exact" w:before="0"/>
              <w:ind w:right="-58"/>
              <w:jc w:val="right"/>
              <w:rPr>
                <w:sz w:val="18"/>
              </w:rPr>
            </w:pPr>
            <w:r>
              <w:rPr>
                <w:sz w:val="18"/>
              </w:rPr>
              <w:t> </w:t>
            </w:r>
          </w:p>
        </w:tc>
        <w:tc>
          <w:tcPr>
            <w:tcW w:w="658" w:type="dxa"/>
          </w:tcPr>
          <w:p>
            <w:pPr>
              <w:pStyle w:val="TableParagraph"/>
              <w:spacing w:line="212" w:lineRule="exact" w:before="0"/>
              <w:ind w:right="-58"/>
              <w:jc w:val="right"/>
              <w:rPr>
                <w:sz w:val="18"/>
              </w:rPr>
            </w:pPr>
            <w:r>
              <w:rPr>
                <w:sz w:val="18"/>
              </w:rPr>
              <w:t> </w:t>
            </w:r>
          </w:p>
        </w:tc>
        <w:tc>
          <w:tcPr>
            <w:tcW w:w="567" w:type="dxa"/>
          </w:tcPr>
          <w:p>
            <w:pPr>
              <w:pStyle w:val="TableParagraph"/>
              <w:spacing w:line="212" w:lineRule="exact" w:before="0"/>
              <w:ind w:right="-58"/>
              <w:jc w:val="right"/>
              <w:rPr>
                <w:sz w:val="18"/>
              </w:rPr>
            </w:pPr>
            <w:r>
              <w:rPr>
                <w:sz w:val="18"/>
              </w:rPr>
              <w:t> </w:t>
            </w:r>
          </w:p>
        </w:tc>
        <w:tc>
          <w:tcPr>
            <w:tcW w:w="1702" w:type="dxa"/>
          </w:tcPr>
          <w:p>
            <w:pPr>
              <w:pStyle w:val="TableParagraph"/>
              <w:spacing w:line="212" w:lineRule="exact" w:before="0"/>
              <w:ind w:right="-58"/>
              <w:jc w:val="right"/>
              <w:rPr>
                <w:sz w:val="18"/>
              </w:rPr>
            </w:pPr>
            <w:r>
              <w:rPr>
                <w:sz w:val="18"/>
              </w:rPr>
              <w:t> </w:t>
            </w:r>
          </w:p>
        </w:tc>
        <w:tc>
          <w:tcPr>
            <w:tcW w:w="1700" w:type="dxa"/>
          </w:tcPr>
          <w:p>
            <w:pPr>
              <w:pStyle w:val="TableParagraph"/>
              <w:spacing w:line="212" w:lineRule="exact" w:before="0"/>
              <w:ind w:right="-58"/>
              <w:jc w:val="right"/>
              <w:rPr>
                <w:sz w:val="18"/>
              </w:rPr>
            </w:pPr>
            <w:r>
              <w:rPr>
                <w:sz w:val="18"/>
              </w:rPr>
              <w:t> </w:t>
            </w:r>
          </w:p>
        </w:tc>
        <w:tc>
          <w:tcPr>
            <w:tcW w:w="1908" w:type="dxa"/>
          </w:tcPr>
          <w:p>
            <w:pPr>
              <w:pStyle w:val="TableParagraph"/>
              <w:spacing w:line="212" w:lineRule="exact" w:before="0"/>
              <w:ind w:right="-58"/>
              <w:jc w:val="right"/>
              <w:rPr>
                <w:sz w:val="18"/>
              </w:rPr>
            </w:pPr>
            <w:r>
              <w:rPr>
                <w:sz w:val="18"/>
              </w:rPr>
              <w:t> </w:t>
            </w:r>
          </w:p>
        </w:tc>
      </w:tr>
      <w:tr>
        <w:trPr>
          <w:trHeight w:val="467" w:hRule="atLeast"/>
        </w:trPr>
        <w:tc>
          <w:tcPr>
            <w:tcW w:w="1702" w:type="dxa"/>
          </w:tcPr>
          <w:p>
            <w:pPr>
              <w:pStyle w:val="TableParagraph"/>
              <w:spacing w:line="230" w:lineRule="atLeast" w:before="0"/>
              <w:ind w:left="57" w:right="40"/>
              <w:rPr>
                <w:sz w:val="18"/>
              </w:rPr>
            </w:pPr>
            <w:r>
              <w:rPr>
                <w:spacing w:val="-5"/>
                <w:sz w:val="18"/>
              </w:rPr>
              <w:t>（</w:t>
            </w:r>
            <w:r>
              <w:rPr>
                <w:spacing w:val="-4"/>
                <w:sz w:val="18"/>
              </w:rPr>
              <w:t>四）所有者权益内</w:t>
            </w:r>
            <w:r>
              <w:rPr>
                <w:sz w:val="18"/>
              </w:rPr>
              <w:t>部结转 </w:t>
            </w:r>
          </w:p>
        </w:tc>
        <w:tc>
          <w:tcPr>
            <w:tcW w:w="1771" w:type="dxa"/>
            <w:tcBorders>
              <w:right w:val="single" w:sz="4" w:space="0" w:color="000000"/>
            </w:tcBorders>
          </w:tcPr>
          <w:p>
            <w:pPr>
              <w:pStyle w:val="TableParagraph"/>
              <w:spacing w:before="2"/>
              <w:ind w:right="-58"/>
              <w:jc w:val="right"/>
              <w:rPr>
                <w:sz w:val="18"/>
              </w:rPr>
            </w:pPr>
            <w:r>
              <w:rPr>
                <w:sz w:val="18"/>
              </w:rPr>
              <w:t> </w:t>
            </w:r>
          </w:p>
        </w:tc>
        <w:tc>
          <w:tcPr>
            <w:tcW w:w="356" w:type="dxa"/>
            <w:tcBorders>
              <w:left w:val="single" w:sz="4" w:space="0" w:color="000000"/>
              <w:right w:val="single" w:sz="4" w:space="0" w:color="000000"/>
            </w:tcBorders>
          </w:tcPr>
          <w:p>
            <w:pPr>
              <w:pStyle w:val="TableParagraph"/>
              <w:spacing w:before="2"/>
              <w:ind w:right="-58"/>
              <w:jc w:val="right"/>
              <w:rPr>
                <w:sz w:val="18"/>
              </w:rPr>
            </w:pPr>
            <w:r>
              <w:rPr>
                <w:sz w:val="18"/>
              </w:rPr>
              <w:t> </w:t>
            </w:r>
          </w:p>
        </w:tc>
        <w:tc>
          <w:tcPr>
            <w:tcW w:w="425" w:type="dxa"/>
            <w:tcBorders>
              <w:left w:val="single" w:sz="4" w:space="0" w:color="000000"/>
              <w:right w:val="single" w:sz="4" w:space="0" w:color="000000"/>
            </w:tcBorders>
          </w:tcPr>
          <w:p>
            <w:pPr>
              <w:pStyle w:val="TableParagraph"/>
              <w:spacing w:before="2"/>
              <w:ind w:right="-58"/>
              <w:jc w:val="right"/>
              <w:rPr>
                <w:sz w:val="18"/>
              </w:rPr>
            </w:pPr>
            <w:r>
              <w:rPr>
                <w:sz w:val="18"/>
              </w:rPr>
              <w:t> </w:t>
            </w:r>
          </w:p>
        </w:tc>
        <w:tc>
          <w:tcPr>
            <w:tcW w:w="425" w:type="dxa"/>
            <w:tcBorders>
              <w:left w:val="single" w:sz="4" w:space="0" w:color="000000"/>
            </w:tcBorders>
          </w:tcPr>
          <w:p>
            <w:pPr>
              <w:pStyle w:val="TableParagraph"/>
              <w:spacing w:before="2"/>
              <w:ind w:right="-58"/>
              <w:jc w:val="right"/>
              <w:rPr>
                <w:sz w:val="18"/>
              </w:rPr>
            </w:pPr>
            <w:r>
              <w:rPr>
                <w:sz w:val="18"/>
              </w:rPr>
              <w:t> </w:t>
            </w:r>
          </w:p>
        </w:tc>
        <w:tc>
          <w:tcPr>
            <w:tcW w:w="1277" w:type="dxa"/>
          </w:tcPr>
          <w:p>
            <w:pPr>
              <w:pStyle w:val="TableParagraph"/>
              <w:spacing w:before="2"/>
              <w:ind w:right="-58"/>
              <w:jc w:val="right"/>
              <w:rPr>
                <w:sz w:val="18"/>
              </w:rPr>
            </w:pPr>
            <w:r>
              <w:rPr>
                <w:sz w:val="18"/>
              </w:rPr>
              <w:t> </w:t>
            </w:r>
          </w:p>
        </w:tc>
        <w:tc>
          <w:tcPr>
            <w:tcW w:w="1419" w:type="dxa"/>
          </w:tcPr>
          <w:p>
            <w:pPr>
              <w:pStyle w:val="TableParagraph"/>
              <w:spacing w:before="2"/>
              <w:ind w:right="-58"/>
              <w:jc w:val="right"/>
              <w:rPr>
                <w:sz w:val="18"/>
              </w:rPr>
            </w:pPr>
            <w:r>
              <w:rPr>
                <w:sz w:val="18"/>
              </w:rPr>
              <w:t> </w:t>
            </w:r>
          </w:p>
        </w:tc>
        <w:tc>
          <w:tcPr>
            <w:tcW w:w="658" w:type="dxa"/>
          </w:tcPr>
          <w:p>
            <w:pPr>
              <w:pStyle w:val="TableParagraph"/>
              <w:spacing w:before="2"/>
              <w:ind w:right="-58"/>
              <w:jc w:val="right"/>
              <w:rPr>
                <w:sz w:val="18"/>
              </w:rPr>
            </w:pPr>
            <w:r>
              <w:rPr>
                <w:sz w:val="18"/>
              </w:rPr>
              <w:t> </w:t>
            </w:r>
          </w:p>
        </w:tc>
        <w:tc>
          <w:tcPr>
            <w:tcW w:w="567" w:type="dxa"/>
          </w:tcPr>
          <w:p>
            <w:pPr>
              <w:pStyle w:val="TableParagraph"/>
              <w:spacing w:before="2"/>
              <w:ind w:right="-58"/>
              <w:jc w:val="right"/>
              <w:rPr>
                <w:sz w:val="18"/>
              </w:rPr>
            </w:pPr>
            <w:r>
              <w:rPr>
                <w:sz w:val="18"/>
              </w:rPr>
              <w:t> </w:t>
            </w:r>
          </w:p>
        </w:tc>
        <w:tc>
          <w:tcPr>
            <w:tcW w:w="1702" w:type="dxa"/>
          </w:tcPr>
          <w:p>
            <w:pPr>
              <w:pStyle w:val="TableParagraph"/>
              <w:spacing w:before="2"/>
              <w:ind w:right="-58"/>
              <w:jc w:val="right"/>
              <w:rPr>
                <w:sz w:val="18"/>
              </w:rPr>
            </w:pPr>
            <w:r>
              <w:rPr>
                <w:sz w:val="18"/>
              </w:rPr>
              <w:t> </w:t>
            </w:r>
          </w:p>
        </w:tc>
        <w:tc>
          <w:tcPr>
            <w:tcW w:w="1700" w:type="dxa"/>
          </w:tcPr>
          <w:p>
            <w:pPr>
              <w:pStyle w:val="TableParagraph"/>
              <w:spacing w:before="2"/>
              <w:ind w:right="-58"/>
              <w:jc w:val="right"/>
              <w:rPr>
                <w:sz w:val="18"/>
              </w:rPr>
            </w:pPr>
            <w:r>
              <w:rPr>
                <w:sz w:val="18"/>
              </w:rPr>
              <w:t> </w:t>
            </w:r>
          </w:p>
        </w:tc>
        <w:tc>
          <w:tcPr>
            <w:tcW w:w="1908" w:type="dxa"/>
          </w:tcPr>
          <w:p>
            <w:pPr>
              <w:pStyle w:val="TableParagraph"/>
              <w:spacing w:before="2"/>
              <w:ind w:right="-58"/>
              <w:jc w:val="right"/>
              <w:rPr>
                <w:sz w:val="18"/>
              </w:rPr>
            </w:pPr>
            <w:r>
              <w:rPr>
                <w:sz w:val="18"/>
              </w:rPr>
              <w:t> </w:t>
            </w:r>
          </w:p>
        </w:tc>
      </w:tr>
    </w:tbl>
    <w:p>
      <w:pPr>
        <w:spacing w:after="0"/>
        <w:jc w:val="right"/>
        <w:rPr>
          <w:sz w:val="18"/>
        </w:rPr>
        <w:sectPr>
          <w:pgSz w:w="16840" w:h="11910" w:orient="landscape"/>
          <w:pgMar w:header="882" w:footer="1195" w:top="1180" w:bottom="1380" w:left="880" w:right="1220"/>
        </w:sectPr>
      </w:pPr>
    </w:p>
    <w:p>
      <w:pPr>
        <w:pStyle w:val="BodyText"/>
        <w:spacing w:before="6"/>
        <w:ind w:left="0"/>
        <w:rPr>
          <w:sz w:val="7"/>
        </w:rPr>
      </w:pPr>
    </w:p>
    <w:tbl>
      <w:tblPr>
        <w:tblW w:w="0" w:type="auto"/>
        <w:jc w:val="left"/>
        <w:tblInd w:w="7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02"/>
        <w:gridCol w:w="1771"/>
        <w:gridCol w:w="356"/>
        <w:gridCol w:w="425"/>
        <w:gridCol w:w="425"/>
        <w:gridCol w:w="1277"/>
        <w:gridCol w:w="1419"/>
        <w:gridCol w:w="658"/>
        <w:gridCol w:w="567"/>
        <w:gridCol w:w="1702"/>
        <w:gridCol w:w="1700"/>
        <w:gridCol w:w="1908"/>
      </w:tblGrid>
      <w:tr>
        <w:trPr>
          <w:trHeight w:val="465" w:hRule="atLeast"/>
        </w:trPr>
        <w:tc>
          <w:tcPr>
            <w:tcW w:w="1702" w:type="dxa"/>
          </w:tcPr>
          <w:p>
            <w:pPr>
              <w:pStyle w:val="TableParagraph"/>
              <w:spacing w:line="230" w:lineRule="exact" w:before="0"/>
              <w:ind w:left="57"/>
              <w:rPr>
                <w:sz w:val="18"/>
              </w:rPr>
            </w:pPr>
            <w:r>
              <w:rPr>
                <w:sz w:val="18"/>
              </w:rPr>
              <w:t>1．资本公积转增资</w:t>
            </w:r>
          </w:p>
          <w:p>
            <w:pPr>
              <w:pStyle w:val="TableParagraph"/>
              <w:spacing w:line="213" w:lineRule="exact" w:before="2"/>
              <w:ind w:left="57"/>
              <w:rPr>
                <w:sz w:val="18"/>
              </w:rPr>
            </w:pPr>
            <w:r>
              <w:rPr>
                <w:sz w:val="18"/>
              </w:rPr>
              <w:t>本（或股本） </w:t>
            </w:r>
          </w:p>
        </w:tc>
        <w:tc>
          <w:tcPr>
            <w:tcW w:w="1771" w:type="dxa"/>
            <w:tcBorders>
              <w:right w:val="single" w:sz="4" w:space="0" w:color="000000"/>
            </w:tcBorders>
          </w:tcPr>
          <w:p>
            <w:pPr>
              <w:pStyle w:val="TableParagraph"/>
              <w:spacing w:line="230" w:lineRule="exact" w:before="0"/>
              <w:ind w:right="-58"/>
              <w:jc w:val="right"/>
              <w:rPr>
                <w:sz w:val="18"/>
              </w:rPr>
            </w:pPr>
            <w:r>
              <w:rPr>
                <w:sz w:val="18"/>
              </w:rPr>
              <w:t> </w:t>
            </w:r>
          </w:p>
        </w:tc>
        <w:tc>
          <w:tcPr>
            <w:tcW w:w="356" w:type="dxa"/>
            <w:tcBorders>
              <w:left w:val="single" w:sz="4" w:space="0" w:color="000000"/>
              <w:right w:val="single" w:sz="4" w:space="0" w:color="000000"/>
            </w:tcBorders>
          </w:tcPr>
          <w:p>
            <w:pPr>
              <w:pStyle w:val="TableParagraph"/>
              <w:spacing w:line="230" w:lineRule="exact" w:before="0"/>
              <w:ind w:right="-58"/>
              <w:jc w:val="right"/>
              <w:rPr>
                <w:sz w:val="18"/>
              </w:rPr>
            </w:pPr>
            <w:r>
              <w:rPr>
                <w:sz w:val="18"/>
              </w:rPr>
              <w:t> </w:t>
            </w:r>
          </w:p>
        </w:tc>
        <w:tc>
          <w:tcPr>
            <w:tcW w:w="425" w:type="dxa"/>
            <w:tcBorders>
              <w:left w:val="single" w:sz="4" w:space="0" w:color="000000"/>
              <w:right w:val="single" w:sz="4" w:space="0" w:color="000000"/>
            </w:tcBorders>
          </w:tcPr>
          <w:p>
            <w:pPr>
              <w:pStyle w:val="TableParagraph"/>
              <w:spacing w:line="230" w:lineRule="exact" w:before="0"/>
              <w:ind w:right="-58"/>
              <w:jc w:val="right"/>
              <w:rPr>
                <w:sz w:val="18"/>
              </w:rPr>
            </w:pPr>
            <w:r>
              <w:rPr>
                <w:sz w:val="18"/>
              </w:rPr>
              <w:t> </w:t>
            </w:r>
          </w:p>
        </w:tc>
        <w:tc>
          <w:tcPr>
            <w:tcW w:w="425" w:type="dxa"/>
            <w:tcBorders>
              <w:left w:val="single" w:sz="4" w:space="0" w:color="000000"/>
            </w:tcBorders>
          </w:tcPr>
          <w:p>
            <w:pPr>
              <w:pStyle w:val="TableParagraph"/>
              <w:spacing w:line="230" w:lineRule="exact" w:before="0"/>
              <w:ind w:right="-58"/>
              <w:jc w:val="right"/>
              <w:rPr>
                <w:sz w:val="18"/>
              </w:rPr>
            </w:pPr>
            <w:r>
              <w:rPr>
                <w:sz w:val="18"/>
              </w:rPr>
              <w:t> </w:t>
            </w:r>
          </w:p>
        </w:tc>
        <w:tc>
          <w:tcPr>
            <w:tcW w:w="1277" w:type="dxa"/>
          </w:tcPr>
          <w:p>
            <w:pPr>
              <w:pStyle w:val="TableParagraph"/>
              <w:spacing w:line="230" w:lineRule="exact" w:before="0"/>
              <w:ind w:right="-58"/>
              <w:jc w:val="right"/>
              <w:rPr>
                <w:sz w:val="18"/>
              </w:rPr>
            </w:pPr>
            <w:r>
              <w:rPr>
                <w:sz w:val="18"/>
              </w:rPr>
              <w:t> </w:t>
            </w:r>
          </w:p>
        </w:tc>
        <w:tc>
          <w:tcPr>
            <w:tcW w:w="1419" w:type="dxa"/>
          </w:tcPr>
          <w:p>
            <w:pPr>
              <w:pStyle w:val="TableParagraph"/>
              <w:spacing w:line="230" w:lineRule="exact" w:before="0"/>
              <w:ind w:right="-58"/>
              <w:jc w:val="right"/>
              <w:rPr>
                <w:sz w:val="18"/>
              </w:rPr>
            </w:pPr>
            <w:r>
              <w:rPr>
                <w:sz w:val="18"/>
              </w:rPr>
              <w:t> </w:t>
            </w:r>
          </w:p>
        </w:tc>
        <w:tc>
          <w:tcPr>
            <w:tcW w:w="658" w:type="dxa"/>
          </w:tcPr>
          <w:p>
            <w:pPr>
              <w:pStyle w:val="TableParagraph"/>
              <w:spacing w:line="230" w:lineRule="exact" w:before="0"/>
              <w:ind w:right="-58"/>
              <w:jc w:val="right"/>
              <w:rPr>
                <w:sz w:val="18"/>
              </w:rPr>
            </w:pPr>
            <w:r>
              <w:rPr>
                <w:sz w:val="18"/>
              </w:rPr>
              <w:t> </w:t>
            </w:r>
          </w:p>
        </w:tc>
        <w:tc>
          <w:tcPr>
            <w:tcW w:w="567" w:type="dxa"/>
          </w:tcPr>
          <w:p>
            <w:pPr>
              <w:pStyle w:val="TableParagraph"/>
              <w:spacing w:line="230" w:lineRule="exact" w:before="0"/>
              <w:ind w:right="-58"/>
              <w:jc w:val="right"/>
              <w:rPr>
                <w:sz w:val="18"/>
              </w:rPr>
            </w:pPr>
            <w:r>
              <w:rPr>
                <w:sz w:val="18"/>
              </w:rPr>
              <w:t> </w:t>
            </w:r>
          </w:p>
        </w:tc>
        <w:tc>
          <w:tcPr>
            <w:tcW w:w="1702" w:type="dxa"/>
          </w:tcPr>
          <w:p>
            <w:pPr>
              <w:pStyle w:val="TableParagraph"/>
              <w:spacing w:line="230" w:lineRule="exact" w:before="0"/>
              <w:ind w:right="-58"/>
              <w:jc w:val="right"/>
              <w:rPr>
                <w:sz w:val="18"/>
              </w:rPr>
            </w:pPr>
            <w:r>
              <w:rPr>
                <w:sz w:val="18"/>
              </w:rPr>
              <w:t> </w:t>
            </w:r>
          </w:p>
        </w:tc>
        <w:tc>
          <w:tcPr>
            <w:tcW w:w="1700" w:type="dxa"/>
          </w:tcPr>
          <w:p>
            <w:pPr>
              <w:pStyle w:val="TableParagraph"/>
              <w:spacing w:line="230" w:lineRule="exact" w:before="0"/>
              <w:ind w:right="-58"/>
              <w:jc w:val="right"/>
              <w:rPr>
                <w:sz w:val="18"/>
              </w:rPr>
            </w:pPr>
            <w:r>
              <w:rPr>
                <w:sz w:val="18"/>
              </w:rPr>
              <w:t> </w:t>
            </w:r>
          </w:p>
        </w:tc>
        <w:tc>
          <w:tcPr>
            <w:tcW w:w="1908" w:type="dxa"/>
          </w:tcPr>
          <w:p>
            <w:pPr>
              <w:pStyle w:val="TableParagraph"/>
              <w:spacing w:line="230" w:lineRule="exact" w:before="0"/>
              <w:ind w:right="-58"/>
              <w:jc w:val="right"/>
              <w:rPr>
                <w:sz w:val="18"/>
              </w:rPr>
            </w:pPr>
            <w:r>
              <w:rPr>
                <w:sz w:val="18"/>
              </w:rPr>
              <w:t> </w:t>
            </w:r>
          </w:p>
        </w:tc>
      </w:tr>
      <w:tr>
        <w:trPr>
          <w:trHeight w:val="467" w:hRule="atLeast"/>
        </w:trPr>
        <w:tc>
          <w:tcPr>
            <w:tcW w:w="1702" w:type="dxa"/>
          </w:tcPr>
          <w:p>
            <w:pPr>
              <w:pStyle w:val="TableParagraph"/>
              <w:spacing w:line="230" w:lineRule="atLeast" w:before="0"/>
              <w:ind w:left="57" w:right="96"/>
              <w:rPr>
                <w:sz w:val="18"/>
              </w:rPr>
            </w:pPr>
            <w:r>
              <w:rPr>
                <w:spacing w:val="-1"/>
                <w:sz w:val="18"/>
              </w:rPr>
              <w:t>2．盈余公积转增资</w:t>
            </w:r>
            <w:r>
              <w:rPr>
                <w:sz w:val="18"/>
              </w:rPr>
              <w:t>本（或股本） </w:t>
            </w:r>
          </w:p>
        </w:tc>
        <w:tc>
          <w:tcPr>
            <w:tcW w:w="1771" w:type="dxa"/>
            <w:tcBorders>
              <w:right w:val="single" w:sz="4" w:space="0" w:color="000000"/>
            </w:tcBorders>
          </w:tcPr>
          <w:p>
            <w:pPr>
              <w:pStyle w:val="TableParagraph"/>
              <w:spacing w:before="2"/>
              <w:ind w:right="-58"/>
              <w:jc w:val="right"/>
              <w:rPr>
                <w:sz w:val="18"/>
              </w:rPr>
            </w:pPr>
            <w:r>
              <w:rPr>
                <w:sz w:val="18"/>
              </w:rPr>
              <w:t> </w:t>
            </w:r>
          </w:p>
        </w:tc>
        <w:tc>
          <w:tcPr>
            <w:tcW w:w="356" w:type="dxa"/>
            <w:tcBorders>
              <w:left w:val="single" w:sz="4" w:space="0" w:color="000000"/>
              <w:right w:val="single" w:sz="4" w:space="0" w:color="000000"/>
            </w:tcBorders>
          </w:tcPr>
          <w:p>
            <w:pPr>
              <w:pStyle w:val="TableParagraph"/>
              <w:spacing w:before="2"/>
              <w:ind w:right="-58"/>
              <w:jc w:val="right"/>
              <w:rPr>
                <w:sz w:val="18"/>
              </w:rPr>
            </w:pPr>
            <w:r>
              <w:rPr>
                <w:sz w:val="18"/>
              </w:rPr>
              <w:t> </w:t>
            </w:r>
          </w:p>
        </w:tc>
        <w:tc>
          <w:tcPr>
            <w:tcW w:w="425" w:type="dxa"/>
            <w:tcBorders>
              <w:left w:val="single" w:sz="4" w:space="0" w:color="000000"/>
              <w:right w:val="single" w:sz="4" w:space="0" w:color="000000"/>
            </w:tcBorders>
          </w:tcPr>
          <w:p>
            <w:pPr>
              <w:pStyle w:val="TableParagraph"/>
              <w:spacing w:before="2"/>
              <w:ind w:right="-58"/>
              <w:jc w:val="right"/>
              <w:rPr>
                <w:sz w:val="18"/>
              </w:rPr>
            </w:pPr>
            <w:r>
              <w:rPr>
                <w:sz w:val="18"/>
              </w:rPr>
              <w:t> </w:t>
            </w:r>
          </w:p>
        </w:tc>
        <w:tc>
          <w:tcPr>
            <w:tcW w:w="425" w:type="dxa"/>
            <w:tcBorders>
              <w:left w:val="single" w:sz="4" w:space="0" w:color="000000"/>
            </w:tcBorders>
          </w:tcPr>
          <w:p>
            <w:pPr>
              <w:pStyle w:val="TableParagraph"/>
              <w:spacing w:before="2"/>
              <w:ind w:right="-58"/>
              <w:jc w:val="right"/>
              <w:rPr>
                <w:sz w:val="18"/>
              </w:rPr>
            </w:pPr>
            <w:r>
              <w:rPr>
                <w:sz w:val="18"/>
              </w:rPr>
              <w:t> </w:t>
            </w:r>
          </w:p>
        </w:tc>
        <w:tc>
          <w:tcPr>
            <w:tcW w:w="1277" w:type="dxa"/>
          </w:tcPr>
          <w:p>
            <w:pPr>
              <w:pStyle w:val="TableParagraph"/>
              <w:spacing w:before="2"/>
              <w:ind w:right="-58"/>
              <w:jc w:val="right"/>
              <w:rPr>
                <w:sz w:val="18"/>
              </w:rPr>
            </w:pPr>
            <w:r>
              <w:rPr>
                <w:sz w:val="18"/>
              </w:rPr>
              <w:t> </w:t>
            </w:r>
          </w:p>
        </w:tc>
        <w:tc>
          <w:tcPr>
            <w:tcW w:w="1419" w:type="dxa"/>
          </w:tcPr>
          <w:p>
            <w:pPr>
              <w:pStyle w:val="TableParagraph"/>
              <w:spacing w:before="2"/>
              <w:ind w:right="-58"/>
              <w:jc w:val="right"/>
              <w:rPr>
                <w:sz w:val="18"/>
              </w:rPr>
            </w:pPr>
            <w:r>
              <w:rPr>
                <w:sz w:val="18"/>
              </w:rPr>
              <w:t> </w:t>
            </w:r>
          </w:p>
        </w:tc>
        <w:tc>
          <w:tcPr>
            <w:tcW w:w="658" w:type="dxa"/>
          </w:tcPr>
          <w:p>
            <w:pPr>
              <w:pStyle w:val="TableParagraph"/>
              <w:spacing w:before="2"/>
              <w:ind w:right="-58"/>
              <w:jc w:val="right"/>
              <w:rPr>
                <w:sz w:val="18"/>
              </w:rPr>
            </w:pPr>
            <w:r>
              <w:rPr>
                <w:sz w:val="18"/>
              </w:rPr>
              <w:t> </w:t>
            </w:r>
          </w:p>
        </w:tc>
        <w:tc>
          <w:tcPr>
            <w:tcW w:w="567" w:type="dxa"/>
          </w:tcPr>
          <w:p>
            <w:pPr>
              <w:pStyle w:val="TableParagraph"/>
              <w:spacing w:before="2"/>
              <w:ind w:right="-58"/>
              <w:jc w:val="right"/>
              <w:rPr>
                <w:sz w:val="18"/>
              </w:rPr>
            </w:pPr>
            <w:r>
              <w:rPr>
                <w:sz w:val="18"/>
              </w:rPr>
              <w:t> </w:t>
            </w:r>
          </w:p>
        </w:tc>
        <w:tc>
          <w:tcPr>
            <w:tcW w:w="1702" w:type="dxa"/>
          </w:tcPr>
          <w:p>
            <w:pPr>
              <w:pStyle w:val="TableParagraph"/>
              <w:spacing w:before="2"/>
              <w:ind w:right="-58"/>
              <w:jc w:val="right"/>
              <w:rPr>
                <w:sz w:val="18"/>
              </w:rPr>
            </w:pPr>
            <w:r>
              <w:rPr>
                <w:sz w:val="18"/>
              </w:rPr>
              <w:t> </w:t>
            </w:r>
          </w:p>
        </w:tc>
        <w:tc>
          <w:tcPr>
            <w:tcW w:w="1700" w:type="dxa"/>
          </w:tcPr>
          <w:p>
            <w:pPr>
              <w:pStyle w:val="TableParagraph"/>
              <w:spacing w:before="2"/>
              <w:ind w:right="-58"/>
              <w:jc w:val="right"/>
              <w:rPr>
                <w:sz w:val="18"/>
              </w:rPr>
            </w:pPr>
            <w:r>
              <w:rPr>
                <w:sz w:val="18"/>
              </w:rPr>
              <w:t> </w:t>
            </w:r>
          </w:p>
        </w:tc>
        <w:tc>
          <w:tcPr>
            <w:tcW w:w="1908" w:type="dxa"/>
          </w:tcPr>
          <w:p>
            <w:pPr>
              <w:pStyle w:val="TableParagraph"/>
              <w:spacing w:before="2"/>
              <w:ind w:right="-58"/>
              <w:jc w:val="right"/>
              <w:rPr>
                <w:sz w:val="18"/>
              </w:rPr>
            </w:pPr>
            <w:r>
              <w:rPr>
                <w:sz w:val="18"/>
              </w:rPr>
              <w:t> </w:t>
            </w:r>
          </w:p>
        </w:tc>
      </w:tr>
      <w:tr>
        <w:trPr>
          <w:trHeight w:val="467" w:hRule="atLeast"/>
        </w:trPr>
        <w:tc>
          <w:tcPr>
            <w:tcW w:w="1702" w:type="dxa"/>
          </w:tcPr>
          <w:p>
            <w:pPr>
              <w:pStyle w:val="TableParagraph"/>
              <w:spacing w:line="230" w:lineRule="exact" w:before="0"/>
              <w:ind w:left="57"/>
              <w:rPr>
                <w:sz w:val="18"/>
              </w:rPr>
            </w:pPr>
            <w:r>
              <w:rPr>
                <w:sz w:val="18"/>
              </w:rPr>
              <w:t>3．盈余公积弥补亏</w:t>
            </w:r>
          </w:p>
          <w:p>
            <w:pPr>
              <w:pStyle w:val="TableParagraph"/>
              <w:spacing w:line="212" w:lineRule="exact" w:before="4"/>
              <w:ind w:left="57"/>
              <w:rPr>
                <w:sz w:val="18"/>
              </w:rPr>
            </w:pPr>
            <w:r>
              <w:rPr>
                <w:sz w:val="18"/>
              </w:rPr>
              <w:t>损 </w:t>
            </w:r>
          </w:p>
        </w:tc>
        <w:tc>
          <w:tcPr>
            <w:tcW w:w="1771" w:type="dxa"/>
            <w:tcBorders>
              <w:right w:val="single" w:sz="4" w:space="0" w:color="000000"/>
            </w:tcBorders>
          </w:tcPr>
          <w:p>
            <w:pPr>
              <w:pStyle w:val="TableParagraph"/>
              <w:spacing w:line="230" w:lineRule="exact" w:before="0"/>
              <w:ind w:right="-58"/>
              <w:jc w:val="right"/>
              <w:rPr>
                <w:sz w:val="18"/>
              </w:rPr>
            </w:pPr>
            <w:r>
              <w:rPr>
                <w:sz w:val="18"/>
              </w:rPr>
              <w:t> </w:t>
            </w:r>
          </w:p>
        </w:tc>
        <w:tc>
          <w:tcPr>
            <w:tcW w:w="356" w:type="dxa"/>
            <w:tcBorders>
              <w:left w:val="single" w:sz="4" w:space="0" w:color="000000"/>
              <w:right w:val="single" w:sz="4" w:space="0" w:color="000000"/>
            </w:tcBorders>
          </w:tcPr>
          <w:p>
            <w:pPr>
              <w:pStyle w:val="TableParagraph"/>
              <w:spacing w:line="230" w:lineRule="exact" w:before="0"/>
              <w:ind w:right="-58"/>
              <w:jc w:val="right"/>
              <w:rPr>
                <w:sz w:val="18"/>
              </w:rPr>
            </w:pPr>
            <w:r>
              <w:rPr>
                <w:sz w:val="18"/>
              </w:rPr>
              <w:t> </w:t>
            </w:r>
          </w:p>
        </w:tc>
        <w:tc>
          <w:tcPr>
            <w:tcW w:w="425" w:type="dxa"/>
            <w:tcBorders>
              <w:left w:val="single" w:sz="4" w:space="0" w:color="000000"/>
              <w:right w:val="single" w:sz="4" w:space="0" w:color="000000"/>
            </w:tcBorders>
          </w:tcPr>
          <w:p>
            <w:pPr>
              <w:pStyle w:val="TableParagraph"/>
              <w:spacing w:line="230" w:lineRule="exact" w:before="0"/>
              <w:ind w:right="-58"/>
              <w:jc w:val="right"/>
              <w:rPr>
                <w:sz w:val="18"/>
              </w:rPr>
            </w:pPr>
            <w:r>
              <w:rPr>
                <w:sz w:val="18"/>
              </w:rPr>
              <w:t> </w:t>
            </w:r>
          </w:p>
        </w:tc>
        <w:tc>
          <w:tcPr>
            <w:tcW w:w="425" w:type="dxa"/>
            <w:tcBorders>
              <w:left w:val="single" w:sz="4" w:space="0" w:color="000000"/>
            </w:tcBorders>
          </w:tcPr>
          <w:p>
            <w:pPr>
              <w:pStyle w:val="TableParagraph"/>
              <w:spacing w:line="230" w:lineRule="exact" w:before="0"/>
              <w:ind w:right="-58"/>
              <w:jc w:val="right"/>
              <w:rPr>
                <w:sz w:val="18"/>
              </w:rPr>
            </w:pPr>
            <w:r>
              <w:rPr>
                <w:sz w:val="18"/>
              </w:rPr>
              <w:t> </w:t>
            </w:r>
          </w:p>
        </w:tc>
        <w:tc>
          <w:tcPr>
            <w:tcW w:w="1277" w:type="dxa"/>
          </w:tcPr>
          <w:p>
            <w:pPr>
              <w:pStyle w:val="TableParagraph"/>
              <w:spacing w:line="230" w:lineRule="exact" w:before="0"/>
              <w:ind w:right="-58"/>
              <w:jc w:val="right"/>
              <w:rPr>
                <w:sz w:val="18"/>
              </w:rPr>
            </w:pPr>
            <w:r>
              <w:rPr>
                <w:sz w:val="18"/>
              </w:rPr>
              <w:t> </w:t>
            </w:r>
          </w:p>
        </w:tc>
        <w:tc>
          <w:tcPr>
            <w:tcW w:w="1419" w:type="dxa"/>
          </w:tcPr>
          <w:p>
            <w:pPr>
              <w:pStyle w:val="TableParagraph"/>
              <w:spacing w:line="230" w:lineRule="exact" w:before="0"/>
              <w:ind w:right="-58"/>
              <w:jc w:val="right"/>
              <w:rPr>
                <w:sz w:val="18"/>
              </w:rPr>
            </w:pPr>
            <w:r>
              <w:rPr>
                <w:sz w:val="18"/>
              </w:rPr>
              <w:t> </w:t>
            </w:r>
          </w:p>
        </w:tc>
        <w:tc>
          <w:tcPr>
            <w:tcW w:w="658" w:type="dxa"/>
          </w:tcPr>
          <w:p>
            <w:pPr>
              <w:pStyle w:val="TableParagraph"/>
              <w:spacing w:line="230" w:lineRule="exact" w:before="0"/>
              <w:ind w:right="-58"/>
              <w:jc w:val="right"/>
              <w:rPr>
                <w:sz w:val="18"/>
              </w:rPr>
            </w:pPr>
            <w:r>
              <w:rPr>
                <w:sz w:val="18"/>
              </w:rPr>
              <w:t> </w:t>
            </w:r>
          </w:p>
        </w:tc>
        <w:tc>
          <w:tcPr>
            <w:tcW w:w="567" w:type="dxa"/>
          </w:tcPr>
          <w:p>
            <w:pPr>
              <w:pStyle w:val="TableParagraph"/>
              <w:spacing w:line="230" w:lineRule="exact" w:before="0"/>
              <w:ind w:right="-58"/>
              <w:jc w:val="right"/>
              <w:rPr>
                <w:sz w:val="18"/>
              </w:rPr>
            </w:pPr>
            <w:r>
              <w:rPr>
                <w:sz w:val="18"/>
              </w:rPr>
              <w:t> </w:t>
            </w:r>
          </w:p>
        </w:tc>
        <w:tc>
          <w:tcPr>
            <w:tcW w:w="1702" w:type="dxa"/>
          </w:tcPr>
          <w:p>
            <w:pPr>
              <w:pStyle w:val="TableParagraph"/>
              <w:spacing w:line="230" w:lineRule="exact" w:before="0"/>
              <w:ind w:right="-58"/>
              <w:jc w:val="right"/>
              <w:rPr>
                <w:sz w:val="18"/>
              </w:rPr>
            </w:pPr>
            <w:r>
              <w:rPr>
                <w:sz w:val="18"/>
              </w:rPr>
              <w:t> </w:t>
            </w:r>
          </w:p>
        </w:tc>
        <w:tc>
          <w:tcPr>
            <w:tcW w:w="1700" w:type="dxa"/>
          </w:tcPr>
          <w:p>
            <w:pPr>
              <w:pStyle w:val="TableParagraph"/>
              <w:spacing w:line="230" w:lineRule="exact" w:before="0"/>
              <w:ind w:right="-58"/>
              <w:jc w:val="right"/>
              <w:rPr>
                <w:sz w:val="18"/>
              </w:rPr>
            </w:pPr>
            <w:r>
              <w:rPr>
                <w:sz w:val="18"/>
              </w:rPr>
              <w:t> </w:t>
            </w:r>
          </w:p>
        </w:tc>
        <w:tc>
          <w:tcPr>
            <w:tcW w:w="1908" w:type="dxa"/>
          </w:tcPr>
          <w:p>
            <w:pPr>
              <w:pStyle w:val="TableParagraph"/>
              <w:spacing w:line="230" w:lineRule="exact" w:before="0"/>
              <w:ind w:right="-58"/>
              <w:jc w:val="right"/>
              <w:rPr>
                <w:sz w:val="18"/>
              </w:rPr>
            </w:pPr>
            <w:r>
              <w:rPr>
                <w:sz w:val="18"/>
              </w:rPr>
              <w:t> </w:t>
            </w:r>
          </w:p>
        </w:tc>
      </w:tr>
      <w:tr>
        <w:trPr>
          <w:trHeight w:val="467" w:hRule="atLeast"/>
        </w:trPr>
        <w:tc>
          <w:tcPr>
            <w:tcW w:w="1702" w:type="dxa"/>
          </w:tcPr>
          <w:p>
            <w:pPr>
              <w:pStyle w:val="TableParagraph"/>
              <w:spacing w:line="230" w:lineRule="exact" w:before="0"/>
              <w:ind w:left="57"/>
              <w:rPr>
                <w:sz w:val="18"/>
              </w:rPr>
            </w:pPr>
            <w:r>
              <w:rPr>
                <w:sz w:val="18"/>
              </w:rPr>
              <w:t>4．设定受益计划变</w:t>
            </w:r>
          </w:p>
          <w:p>
            <w:pPr>
              <w:pStyle w:val="TableParagraph"/>
              <w:spacing w:line="212" w:lineRule="exact" w:before="4"/>
              <w:ind w:left="57"/>
              <w:rPr>
                <w:sz w:val="21"/>
              </w:rPr>
            </w:pPr>
            <w:r>
              <w:rPr>
                <w:sz w:val="18"/>
              </w:rPr>
              <w:t>动额结转留存收益</w:t>
            </w:r>
            <w:r>
              <w:rPr>
                <w:w w:val="100"/>
                <w:sz w:val="21"/>
              </w:rPr>
              <w:t> </w:t>
            </w:r>
          </w:p>
        </w:tc>
        <w:tc>
          <w:tcPr>
            <w:tcW w:w="1771" w:type="dxa"/>
            <w:tcBorders>
              <w:right w:val="single" w:sz="4" w:space="0" w:color="000000"/>
            </w:tcBorders>
          </w:tcPr>
          <w:p>
            <w:pPr>
              <w:pStyle w:val="TableParagraph"/>
              <w:spacing w:line="230" w:lineRule="exact" w:before="0"/>
              <w:ind w:right="-58"/>
              <w:jc w:val="right"/>
              <w:rPr>
                <w:sz w:val="18"/>
              </w:rPr>
            </w:pPr>
            <w:r>
              <w:rPr>
                <w:sz w:val="18"/>
              </w:rPr>
              <w:t> </w:t>
            </w:r>
          </w:p>
        </w:tc>
        <w:tc>
          <w:tcPr>
            <w:tcW w:w="356" w:type="dxa"/>
            <w:tcBorders>
              <w:left w:val="single" w:sz="4" w:space="0" w:color="000000"/>
              <w:right w:val="single" w:sz="4" w:space="0" w:color="000000"/>
            </w:tcBorders>
          </w:tcPr>
          <w:p>
            <w:pPr>
              <w:pStyle w:val="TableParagraph"/>
              <w:spacing w:line="230" w:lineRule="exact" w:before="0"/>
              <w:ind w:right="-58"/>
              <w:jc w:val="right"/>
              <w:rPr>
                <w:sz w:val="18"/>
              </w:rPr>
            </w:pPr>
            <w:r>
              <w:rPr>
                <w:sz w:val="18"/>
              </w:rPr>
              <w:t> </w:t>
            </w:r>
          </w:p>
        </w:tc>
        <w:tc>
          <w:tcPr>
            <w:tcW w:w="425" w:type="dxa"/>
            <w:tcBorders>
              <w:left w:val="single" w:sz="4" w:space="0" w:color="000000"/>
              <w:right w:val="single" w:sz="4" w:space="0" w:color="000000"/>
            </w:tcBorders>
          </w:tcPr>
          <w:p>
            <w:pPr>
              <w:pStyle w:val="TableParagraph"/>
              <w:spacing w:line="230" w:lineRule="exact" w:before="0"/>
              <w:ind w:right="-58"/>
              <w:jc w:val="right"/>
              <w:rPr>
                <w:sz w:val="18"/>
              </w:rPr>
            </w:pPr>
            <w:r>
              <w:rPr>
                <w:sz w:val="18"/>
              </w:rPr>
              <w:t> </w:t>
            </w:r>
          </w:p>
        </w:tc>
        <w:tc>
          <w:tcPr>
            <w:tcW w:w="425" w:type="dxa"/>
            <w:tcBorders>
              <w:left w:val="single" w:sz="4" w:space="0" w:color="000000"/>
            </w:tcBorders>
          </w:tcPr>
          <w:p>
            <w:pPr>
              <w:pStyle w:val="TableParagraph"/>
              <w:spacing w:line="230" w:lineRule="exact" w:before="0"/>
              <w:ind w:right="-58"/>
              <w:jc w:val="right"/>
              <w:rPr>
                <w:sz w:val="18"/>
              </w:rPr>
            </w:pPr>
            <w:r>
              <w:rPr>
                <w:sz w:val="18"/>
              </w:rPr>
              <w:t> </w:t>
            </w:r>
          </w:p>
        </w:tc>
        <w:tc>
          <w:tcPr>
            <w:tcW w:w="1277" w:type="dxa"/>
          </w:tcPr>
          <w:p>
            <w:pPr>
              <w:pStyle w:val="TableParagraph"/>
              <w:spacing w:line="230" w:lineRule="exact" w:before="0"/>
              <w:ind w:right="-58"/>
              <w:jc w:val="right"/>
              <w:rPr>
                <w:sz w:val="18"/>
              </w:rPr>
            </w:pPr>
            <w:r>
              <w:rPr>
                <w:sz w:val="18"/>
              </w:rPr>
              <w:t> </w:t>
            </w:r>
          </w:p>
        </w:tc>
        <w:tc>
          <w:tcPr>
            <w:tcW w:w="1419" w:type="dxa"/>
          </w:tcPr>
          <w:p>
            <w:pPr>
              <w:pStyle w:val="TableParagraph"/>
              <w:spacing w:line="230" w:lineRule="exact" w:before="0"/>
              <w:ind w:right="-58"/>
              <w:jc w:val="right"/>
              <w:rPr>
                <w:sz w:val="18"/>
              </w:rPr>
            </w:pPr>
            <w:r>
              <w:rPr>
                <w:sz w:val="18"/>
              </w:rPr>
              <w:t> </w:t>
            </w:r>
          </w:p>
        </w:tc>
        <w:tc>
          <w:tcPr>
            <w:tcW w:w="658" w:type="dxa"/>
          </w:tcPr>
          <w:p>
            <w:pPr>
              <w:pStyle w:val="TableParagraph"/>
              <w:spacing w:line="230" w:lineRule="exact" w:before="0"/>
              <w:ind w:right="-58"/>
              <w:jc w:val="right"/>
              <w:rPr>
                <w:sz w:val="18"/>
              </w:rPr>
            </w:pPr>
            <w:r>
              <w:rPr>
                <w:sz w:val="18"/>
              </w:rPr>
              <w:t> </w:t>
            </w:r>
          </w:p>
        </w:tc>
        <w:tc>
          <w:tcPr>
            <w:tcW w:w="567" w:type="dxa"/>
          </w:tcPr>
          <w:p>
            <w:pPr>
              <w:pStyle w:val="TableParagraph"/>
              <w:spacing w:line="230" w:lineRule="exact" w:before="0"/>
              <w:ind w:right="-58"/>
              <w:jc w:val="right"/>
              <w:rPr>
                <w:sz w:val="18"/>
              </w:rPr>
            </w:pPr>
            <w:r>
              <w:rPr>
                <w:sz w:val="18"/>
              </w:rPr>
              <w:t> </w:t>
            </w:r>
          </w:p>
        </w:tc>
        <w:tc>
          <w:tcPr>
            <w:tcW w:w="1702" w:type="dxa"/>
          </w:tcPr>
          <w:p>
            <w:pPr>
              <w:pStyle w:val="TableParagraph"/>
              <w:spacing w:line="230" w:lineRule="exact" w:before="0"/>
              <w:ind w:right="-58"/>
              <w:jc w:val="right"/>
              <w:rPr>
                <w:sz w:val="18"/>
              </w:rPr>
            </w:pPr>
            <w:r>
              <w:rPr>
                <w:sz w:val="18"/>
              </w:rPr>
              <w:t> </w:t>
            </w:r>
          </w:p>
        </w:tc>
        <w:tc>
          <w:tcPr>
            <w:tcW w:w="1700" w:type="dxa"/>
          </w:tcPr>
          <w:p>
            <w:pPr>
              <w:pStyle w:val="TableParagraph"/>
              <w:spacing w:line="230" w:lineRule="exact" w:before="0"/>
              <w:ind w:right="-58"/>
              <w:jc w:val="right"/>
              <w:rPr>
                <w:sz w:val="18"/>
              </w:rPr>
            </w:pPr>
            <w:r>
              <w:rPr>
                <w:sz w:val="18"/>
              </w:rPr>
              <w:t> </w:t>
            </w:r>
          </w:p>
        </w:tc>
        <w:tc>
          <w:tcPr>
            <w:tcW w:w="1908" w:type="dxa"/>
          </w:tcPr>
          <w:p>
            <w:pPr>
              <w:pStyle w:val="TableParagraph"/>
              <w:spacing w:line="230" w:lineRule="exact" w:before="0"/>
              <w:ind w:right="-58"/>
              <w:jc w:val="right"/>
              <w:rPr>
                <w:sz w:val="18"/>
              </w:rPr>
            </w:pPr>
            <w:r>
              <w:rPr>
                <w:sz w:val="18"/>
              </w:rPr>
              <w:t> </w:t>
            </w:r>
          </w:p>
        </w:tc>
      </w:tr>
      <w:tr>
        <w:trPr>
          <w:trHeight w:val="467" w:hRule="atLeast"/>
        </w:trPr>
        <w:tc>
          <w:tcPr>
            <w:tcW w:w="1702" w:type="dxa"/>
          </w:tcPr>
          <w:p>
            <w:pPr>
              <w:pStyle w:val="TableParagraph"/>
              <w:spacing w:line="230" w:lineRule="exact" w:before="0"/>
              <w:ind w:left="57"/>
              <w:rPr>
                <w:sz w:val="18"/>
              </w:rPr>
            </w:pPr>
            <w:r>
              <w:rPr>
                <w:sz w:val="18"/>
              </w:rPr>
              <w:t>5．其他综合收益结</w:t>
            </w:r>
          </w:p>
          <w:p>
            <w:pPr>
              <w:pStyle w:val="TableParagraph"/>
              <w:spacing w:line="215" w:lineRule="exact" w:before="2"/>
              <w:ind w:left="57"/>
              <w:rPr>
                <w:sz w:val="18"/>
              </w:rPr>
            </w:pPr>
            <w:r>
              <w:rPr>
                <w:sz w:val="18"/>
              </w:rPr>
              <w:t>转留存收益 </w:t>
            </w:r>
          </w:p>
        </w:tc>
        <w:tc>
          <w:tcPr>
            <w:tcW w:w="1771" w:type="dxa"/>
            <w:tcBorders>
              <w:right w:val="single" w:sz="4" w:space="0" w:color="000000"/>
            </w:tcBorders>
          </w:tcPr>
          <w:p>
            <w:pPr>
              <w:pStyle w:val="TableParagraph"/>
              <w:spacing w:line="230" w:lineRule="exact" w:before="0"/>
              <w:ind w:right="-58"/>
              <w:jc w:val="right"/>
              <w:rPr>
                <w:sz w:val="18"/>
              </w:rPr>
            </w:pPr>
            <w:r>
              <w:rPr>
                <w:sz w:val="18"/>
              </w:rPr>
              <w:t> </w:t>
            </w:r>
          </w:p>
        </w:tc>
        <w:tc>
          <w:tcPr>
            <w:tcW w:w="356" w:type="dxa"/>
            <w:tcBorders>
              <w:left w:val="single" w:sz="4" w:space="0" w:color="000000"/>
              <w:right w:val="single" w:sz="4" w:space="0" w:color="000000"/>
            </w:tcBorders>
          </w:tcPr>
          <w:p>
            <w:pPr>
              <w:pStyle w:val="TableParagraph"/>
              <w:spacing w:line="230" w:lineRule="exact" w:before="0"/>
              <w:ind w:right="-58"/>
              <w:jc w:val="right"/>
              <w:rPr>
                <w:sz w:val="18"/>
              </w:rPr>
            </w:pPr>
            <w:r>
              <w:rPr>
                <w:sz w:val="18"/>
              </w:rPr>
              <w:t> </w:t>
            </w:r>
          </w:p>
        </w:tc>
        <w:tc>
          <w:tcPr>
            <w:tcW w:w="425" w:type="dxa"/>
            <w:tcBorders>
              <w:left w:val="single" w:sz="4" w:space="0" w:color="000000"/>
              <w:right w:val="single" w:sz="4" w:space="0" w:color="000000"/>
            </w:tcBorders>
          </w:tcPr>
          <w:p>
            <w:pPr>
              <w:pStyle w:val="TableParagraph"/>
              <w:spacing w:line="230" w:lineRule="exact" w:before="0"/>
              <w:ind w:right="-58"/>
              <w:jc w:val="right"/>
              <w:rPr>
                <w:sz w:val="18"/>
              </w:rPr>
            </w:pPr>
            <w:r>
              <w:rPr>
                <w:sz w:val="18"/>
              </w:rPr>
              <w:t> </w:t>
            </w:r>
          </w:p>
        </w:tc>
        <w:tc>
          <w:tcPr>
            <w:tcW w:w="425" w:type="dxa"/>
            <w:tcBorders>
              <w:left w:val="single" w:sz="4" w:space="0" w:color="000000"/>
            </w:tcBorders>
          </w:tcPr>
          <w:p>
            <w:pPr>
              <w:pStyle w:val="TableParagraph"/>
              <w:spacing w:line="230" w:lineRule="exact" w:before="0"/>
              <w:ind w:right="-58"/>
              <w:jc w:val="right"/>
              <w:rPr>
                <w:sz w:val="18"/>
              </w:rPr>
            </w:pPr>
            <w:r>
              <w:rPr>
                <w:sz w:val="18"/>
              </w:rPr>
              <w:t> </w:t>
            </w:r>
          </w:p>
        </w:tc>
        <w:tc>
          <w:tcPr>
            <w:tcW w:w="1277" w:type="dxa"/>
          </w:tcPr>
          <w:p>
            <w:pPr>
              <w:pStyle w:val="TableParagraph"/>
              <w:spacing w:line="230" w:lineRule="exact" w:before="0"/>
              <w:ind w:right="-58"/>
              <w:jc w:val="right"/>
              <w:rPr>
                <w:sz w:val="18"/>
              </w:rPr>
            </w:pPr>
            <w:r>
              <w:rPr>
                <w:sz w:val="18"/>
              </w:rPr>
              <w:t> </w:t>
            </w:r>
          </w:p>
        </w:tc>
        <w:tc>
          <w:tcPr>
            <w:tcW w:w="1419" w:type="dxa"/>
          </w:tcPr>
          <w:p>
            <w:pPr>
              <w:pStyle w:val="TableParagraph"/>
              <w:spacing w:line="230" w:lineRule="exact" w:before="0"/>
              <w:ind w:right="-58"/>
              <w:jc w:val="right"/>
              <w:rPr>
                <w:sz w:val="18"/>
              </w:rPr>
            </w:pPr>
            <w:r>
              <w:rPr>
                <w:sz w:val="18"/>
              </w:rPr>
              <w:t> </w:t>
            </w:r>
          </w:p>
        </w:tc>
        <w:tc>
          <w:tcPr>
            <w:tcW w:w="658" w:type="dxa"/>
          </w:tcPr>
          <w:p>
            <w:pPr>
              <w:pStyle w:val="TableParagraph"/>
              <w:spacing w:line="230" w:lineRule="exact" w:before="0"/>
              <w:ind w:right="-58"/>
              <w:jc w:val="right"/>
              <w:rPr>
                <w:sz w:val="18"/>
              </w:rPr>
            </w:pPr>
            <w:r>
              <w:rPr>
                <w:sz w:val="18"/>
              </w:rPr>
              <w:t> </w:t>
            </w:r>
          </w:p>
        </w:tc>
        <w:tc>
          <w:tcPr>
            <w:tcW w:w="567" w:type="dxa"/>
          </w:tcPr>
          <w:p>
            <w:pPr>
              <w:pStyle w:val="TableParagraph"/>
              <w:spacing w:line="230" w:lineRule="exact" w:before="0"/>
              <w:ind w:right="-58"/>
              <w:jc w:val="right"/>
              <w:rPr>
                <w:sz w:val="18"/>
              </w:rPr>
            </w:pPr>
            <w:r>
              <w:rPr>
                <w:sz w:val="18"/>
              </w:rPr>
              <w:t> </w:t>
            </w:r>
          </w:p>
        </w:tc>
        <w:tc>
          <w:tcPr>
            <w:tcW w:w="1702" w:type="dxa"/>
          </w:tcPr>
          <w:p>
            <w:pPr>
              <w:pStyle w:val="TableParagraph"/>
              <w:spacing w:line="230" w:lineRule="exact" w:before="0"/>
              <w:ind w:right="-58"/>
              <w:jc w:val="right"/>
              <w:rPr>
                <w:sz w:val="18"/>
              </w:rPr>
            </w:pPr>
            <w:r>
              <w:rPr>
                <w:sz w:val="18"/>
              </w:rPr>
              <w:t> </w:t>
            </w:r>
          </w:p>
        </w:tc>
        <w:tc>
          <w:tcPr>
            <w:tcW w:w="1700" w:type="dxa"/>
          </w:tcPr>
          <w:p>
            <w:pPr>
              <w:pStyle w:val="TableParagraph"/>
              <w:spacing w:line="230" w:lineRule="exact" w:before="0"/>
              <w:ind w:right="-58"/>
              <w:jc w:val="right"/>
              <w:rPr>
                <w:sz w:val="18"/>
              </w:rPr>
            </w:pPr>
            <w:r>
              <w:rPr>
                <w:sz w:val="18"/>
              </w:rPr>
              <w:t> </w:t>
            </w:r>
          </w:p>
        </w:tc>
        <w:tc>
          <w:tcPr>
            <w:tcW w:w="1908" w:type="dxa"/>
          </w:tcPr>
          <w:p>
            <w:pPr>
              <w:pStyle w:val="TableParagraph"/>
              <w:spacing w:line="230" w:lineRule="exact" w:before="0"/>
              <w:ind w:right="-58"/>
              <w:jc w:val="right"/>
              <w:rPr>
                <w:sz w:val="18"/>
              </w:rPr>
            </w:pPr>
            <w:r>
              <w:rPr>
                <w:sz w:val="18"/>
              </w:rPr>
              <w:t> </w:t>
            </w:r>
          </w:p>
        </w:tc>
      </w:tr>
      <w:tr>
        <w:trPr>
          <w:trHeight w:val="232" w:hRule="atLeast"/>
        </w:trPr>
        <w:tc>
          <w:tcPr>
            <w:tcW w:w="1702" w:type="dxa"/>
          </w:tcPr>
          <w:p>
            <w:pPr>
              <w:pStyle w:val="TableParagraph"/>
              <w:spacing w:line="213" w:lineRule="exact" w:before="0"/>
              <w:ind w:left="57"/>
              <w:rPr>
                <w:sz w:val="21"/>
              </w:rPr>
            </w:pPr>
            <w:r>
              <w:rPr>
                <w:sz w:val="18"/>
              </w:rPr>
              <w:t>6．其他</w:t>
            </w:r>
            <w:r>
              <w:rPr>
                <w:w w:val="100"/>
                <w:sz w:val="21"/>
              </w:rPr>
              <w:t> </w:t>
            </w:r>
          </w:p>
        </w:tc>
        <w:tc>
          <w:tcPr>
            <w:tcW w:w="1771" w:type="dxa"/>
            <w:tcBorders>
              <w:right w:val="single" w:sz="4" w:space="0" w:color="000000"/>
            </w:tcBorders>
          </w:tcPr>
          <w:p>
            <w:pPr>
              <w:pStyle w:val="TableParagraph"/>
              <w:spacing w:line="213" w:lineRule="exact" w:before="0"/>
              <w:ind w:right="-58"/>
              <w:jc w:val="right"/>
              <w:rPr>
                <w:sz w:val="18"/>
              </w:rPr>
            </w:pPr>
            <w:r>
              <w:rPr>
                <w:sz w:val="18"/>
              </w:rPr>
              <w:t> </w:t>
            </w:r>
          </w:p>
        </w:tc>
        <w:tc>
          <w:tcPr>
            <w:tcW w:w="356" w:type="dxa"/>
            <w:tcBorders>
              <w:left w:val="single" w:sz="4" w:space="0" w:color="000000"/>
              <w:right w:val="single" w:sz="4" w:space="0" w:color="000000"/>
            </w:tcBorders>
          </w:tcPr>
          <w:p>
            <w:pPr>
              <w:pStyle w:val="TableParagraph"/>
              <w:spacing w:line="213" w:lineRule="exact" w:before="0"/>
              <w:ind w:right="-58"/>
              <w:jc w:val="right"/>
              <w:rPr>
                <w:sz w:val="18"/>
              </w:rPr>
            </w:pPr>
            <w:r>
              <w:rPr>
                <w:sz w:val="18"/>
              </w:rPr>
              <w:t> </w:t>
            </w:r>
          </w:p>
        </w:tc>
        <w:tc>
          <w:tcPr>
            <w:tcW w:w="425" w:type="dxa"/>
            <w:tcBorders>
              <w:left w:val="single" w:sz="4" w:space="0" w:color="000000"/>
              <w:right w:val="single" w:sz="4" w:space="0" w:color="000000"/>
            </w:tcBorders>
          </w:tcPr>
          <w:p>
            <w:pPr>
              <w:pStyle w:val="TableParagraph"/>
              <w:spacing w:line="213" w:lineRule="exact" w:before="0"/>
              <w:ind w:right="-58"/>
              <w:jc w:val="right"/>
              <w:rPr>
                <w:sz w:val="18"/>
              </w:rPr>
            </w:pPr>
            <w:r>
              <w:rPr>
                <w:sz w:val="18"/>
              </w:rPr>
              <w:t> </w:t>
            </w:r>
          </w:p>
        </w:tc>
        <w:tc>
          <w:tcPr>
            <w:tcW w:w="425" w:type="dxa"/>
            <w:tcBorders>
              <w:left w:val="single" w:sz="4" w:space="0" w:color="000000"/>
            </w:tcBorders>
          </w:tcPr>
          <w:p>
            <w:pPr>
              <w:pStyle w:val="TableParagraph"/>
              <w:spacing w:line="213" w:lineRule="exact" w:before="0"/>
              <w:ind w:right="-58"/>
              <w:jc w:val="right"/>
              <w:rPr>
                <w:sz w:val="18"/>
              </w:rPr>
            </w:pPr>
            <w:r>
              <w:rPr>
                <w:sz w:val="18"/>
              </w:rPr>
              <w:t> </w:t>
            </w:r>
          </w:p>
        </w:tc>
        <w:tc>
          <w:tcPr>
            <w:tcW w:w="1277" w:type="dxa"/>
          </w:tcPr>
          <w:p>
            <w:pPr>
              <w:pStyle w:val="TableParagraph"/>
              <w:spacing w:line="213" w:lineRule="exact" w:before="0"/>
              <w:ind w:right="-58"/>
              <w:jc w:val="right"/>
              <w:rPr>
                <w:sz w:val="18"/>
              </w:rPr>
            </w:pPr>
            <w:r>
              <w:rPr>
                <w:sz w:val="18"/>
              </w:rPr>
              <w:t> </w:t>
            </w:r>
          </w:p>
        </w:tc>
        <w:tc>
          <w:tcPr>
            <w:tcW w:w="1419" w:type="dxa"/>
          </w:tcPr>
          <w:p>
            <w:pPr>
              <w:pStyle w:val="TableParagraph"/>
              <w:spacing w:line="213" w:lineRule="exact" w:before="0"/>
              <w:ind w:right="-58"/>
              <w:jc w:val="right"/>
              <w:rPr>
                <w:sz w:val="18"/>
              </w:rPr>
            </w:pPr>
            <w:r>
              <w:rPr>
                <w:sz w:val="18"/>
              </w:rPr>
              <w:t> </w:t>
            </w:r>
          </w:p>
        </w:tc>
        <w:tc>
          <w:tcPr>
            <w:tcW w:w="658" w:type="dxa"/>
          </w:tcPr>
          <w:p>
            <w:pPr>
              <w:pStyle w:val="TableParagraph"/>
              <w:spacing w:line="213" w:lineRule="exact" w:before="0"/>
              <w:ind w:right="-58"/>
              <w:jc w:val="right"/>
              <w:rPr>
                <w:sz w:val="18"/>
              </w:rPr>
            </w:pPr>
            <w:r>
              <w:rPr>
                <w:sz w:val="18"/>
              </w:rPr>
              <w:t> </w:t>
            </w:r>
          </w:p>
        </w:tc>
        <w:tc>
          <w:tcPr>
            <w:tcW w:w="567" w:type="dxa"/>
          </w:tcPr>
          <w:p>
            <w:pPr>
              <w:pStyle w:val="TableParagraph"/>
              <w:spacing w:line="213" w:lineRule="exact" w:before="0"/>
              <w:ind w:right="-58"/>
              <w:jc w:val="right"/>
              <w:rPr>
                <w:sz w:val="18"/>
              </w:rPr>
            </w:pPr>
            <w:r>
              <w:rPr>
                <w:sz w:val="18"/>
              </w:rPr>
              <w:t> </w:t>
            </w:r>
          </w:p>
        </w:tc>
        <w:tc>
          <w:tcPr>
            <w:tcW w:w="1702" w:type="dxa"/>
          </w:tcPr>
          <w:p>
            <w:pPr>
              <w:pStyle w:val="TableParagraph"/>
              <w:spacing w:line="213" w:lineRule="exact" w:before="0"/>
              <w:ind w:right="-58"/>
              <w:jc w:val="right"/>
              <w:rPr>
                <w:sz w:val="18"/>
              </w:rPr>
            </w:pPr>
            <w:r>
              <w:rPr>
                <w:sz w:val="18"/>
              </w:rPr>
              <w:t> </w:t>
            </w:r>
          </w:p>
        </w:tc>
        <w:tc>
          <w:tcPr>
            <w:tcW w:w="1700" w:type="dxa"/>
          </w:tcPr>
          <w:p>
            <w:pPr>
              <w:pStyle w:val="TableParagraph"/>
              <w:spacing w:line="213" w:lineRule="exact" w:before="0"/>
              <w:ind w:right="-58"/>
              <w:jc w:val="right"/>
              <w:rPr>
                <w:sz w:val="18"/>
              </w:rPr>
            </w:pPr>
            <w:r>
              <w:rPr>
                <w:sz w:val="18"/>
              </w:rPr>
              <w:t> </w:t>
            </w:r>
          </w:p>
        </w:tc>
        <w:tc>
          <w:tcPr>
            <w:tcW w:w="1908" w:type="dxa"/>
          </w:tcPr>
          <w:p>
            <w:pPr>
              <w:pStyle w:val="TableParagraph"/>
              <w:spacing w:line="213" w:lineRule="exact" w:before="0"/>
              <w:ind w:right="-58"/>
              <w:jc w:val="right"/>
              <w:rPr>
                <w:sz w:val="18"/>
              </w:rPr>
            </w:pPr>
            <w:r>
              <w:rPr>
                <w:sz w:val="18"/>
              </w:rPr>
              <w:t> </w:t>
            </w:r>
          </w:p>
        </w:tc>
      </w:tr>
      <w:tr>
        <w:trPr>
          <w:trHeight w:val="234" w:hRule="atLeast"/>
        </w:trPr>
        <w:tc>
          <w:tcPr>
            <w:tcW w:w="1702" w:type="dxa"/>
          </w:tcPr>
          <w:p>
            <w:pPr>
              <w:pStyle w:val="TableParagraph"/>
              <w:spacing w:line="215" w:lineRule="exact" w:before="0"/>
              <w:ind w:left="57"/>
              <w:rPr>
                <w:sz w:val="18"/>
              </w:rPr>
            </w:pPr>
            <w:r>
              <w:rPr>
                <w:sz w:val="18"/>
              </w:rPr>
              <w:t>（五）专项储备 </w:t>
            </w:r>
          </w:p>
        </w:tc>
        <w:tc>
          <w:tcPr>
            <w:tcW w:w="1771" w:type="dxa"/>
            <w:tcBorders>
              <w:right w:val="single" w:sz="4" w:space="0" w:color="000000"/>
            </w:tcBorders>
          </w:tcPr>
          <w:p>
            <w:pPr>
              <w:pStyle w:val="TableParagraph"/>
              <w:spacing w:line="215" w:lineRule="exact" w:before="0"/>
              <w:ind w:right="-58"/>
              <w:jc w:val="right"/>
              <w:rPr>
                <w:sz w:val="18"/>
              </w:rPr>
            </w:pPr>
            <w:r>
              <w:rPr>
                <w:sz w:val="18"/>
              </w:rPr>
              <w:t> </w:t>
            </w:r>
          </w:p>
        </w:tc>
        <w:tc>
          <w:tcPr>
            <w:tcW w:w="356" w:type="dxa"/>
            <w:tcBorders>
              <w:left w:val="single" w:sz="4" w:space="0" w:color="000000"/>
              <w:right w:val="single" w:sz="4" w:space="0" w:color="000000"/>
            </w:tcBorders>
          </w:tcPr>
          <w:p>
            <w:pPr>
              <w:pStyle w:val="TableParagraph"/>
              <w:spacing w:line="215" w:lineRule="exact" w:before="0"/>
              <w:ind w:right="-58"/>
              <w:jc w:val="right"/>
              <w:rPr>
                <w:sz w:val="18"/>
              </w:rPr>
            </w:pPr>
            <w:r>
              <w:rPr>
                <w:sz w:val="18"/>
              </w:rPr>
              <w:t> </w:t>
            </w:r>
          </w:p>
        </w:tc>
        <w:tc>
          <w:tcPr>
            <w:tcW w:w="425" w:type="dxa"/>
            <w:tcBorders>
              <w:left w:val="single" w:sz="4" w:space="0" w:color="000000"/>
              <w:right w:val="single" w:sz="4" w:space="0" w:color="000000"/>
            </w:tcBorders>
          </w:tcPr>
          <w:p>
            <w:pPr>
              <w:pStyle w:val="TableParagraph"/>
              <w:spacing w:line="215" w:lineRule="exact" w:before="0"/>
              <w:ind w:right="-58"/>
              <w:jc w:val="right"/>
              <w:rPr>
                <w:sz w:val="18"/>
              </w:rPr>
            </w:pPr>
            <w:r>
              <w:rPr>
                <w:sz w:val="18"/>
              </w:rPr>
              <w:t> </w:t>
            </w:r>
          </w:p>
        </w:tc>
        <w:tc>
          <w:tcPr>
            <w:tcW w:w="425" w:type="dxa"/>
            <w:tcBorders>
              <w:left w:val="single" w:sz="4" w:space="0" w:color="000000"/>
            </w:tcBorders>
          </w:tcPr>
          <w:p>
            <w:pPr>
              <w:pStyle w:val="TableParagraph"/>
              <w:spacing w:line="215" w:lineRule="exact" w:before="0"/>
              <w:ind w:right="-58"/>
              <w:jc w:val="right"/>
              <w:rPr>
                <w:sz w:val="18"/>
              </w:rPr>
            </w:pPr>
            <w:r>
              <w:rPr>
                <w:sz w:val="18"/>
              </w:rPr>
              <w:t> </w:t>
            </w:r>
          </w:p>
        </w:tc>
        <w:tc>
          <w:tcPr>
            <w:tcW w:w="1277" w:type="dxa"/>
          </w:tcPr>
          <w:p>
            <w:pPr>
              <w:pStyle w:val="TableParagraph"/>
              <w:spacing w:line="215" w:lineRule="exact" w:before="0"/>
              <w:ind w:right="-58"/>
              <w:jc w:val="right"/>
              <w:rPr>
                <w:sz w:val="18"/>
              </w:rPr>
            </w:pPr>
            <w:r>
              <w:rPr>
                <w:sz w:val="18"/>
              </w:rPr>
              <w:t> </w:t>
            </w:r>
          </w:p>
        </w:tc>
        <w:tc>
          <w:tcPr>
            <w:tcW w:w="1419" w:type="dxa"/>
          </w:tcPr>
          <w:p>
            <w:pPr>
              <w:pStyle w:val="TableParagraph"/>
              <w:spacing w:line="215" w:lineRule="exact" w:before="0"/>
              <w:ind w:right="-58"/>
              <w:jc w:val="right"/>
              <w:rPr>
                <w:sz w:val="18"/>
              </w:rPr>
            </w:pPr>
            <w:r>
              <w:rPr>
                <w:sz w:val="18"/>
              </w:rPr>
              <w:t> </w:t>
            </w:r>
          </w:p>
        </w:tc>
        <w:tc>
          <w:tcPr>
            <w:tcW w:w="658" w:type="dxa"/>
          </w:tcPr>
          <w:p>
            <w:pPr>
              <w:pStyle w:val="TableParagraph"/>
              <w:spacing w:line="215" w:lineRule="exact" w:before="0"/>
              <w:ind w:right="-58"/>
              <w:jc w:val="right"/>
              <w:rPr>
                <w:sz w:val="18"/>
              </w:rPr>
            </w:pPr>
            <w:r>
              <w:rPr>
                <w:sz w:val="18"/>
              </w:rPr>
              <w:t> </w:t>
            </w:r>
          </w:p>
        </w:tc>
        <w:tc>
          <w:tcPr>
            <w:tcW w:w="567" w:type="dxa"/>
          </w:tcPr>
          <w:p>
            <w:pPr>
              <w:pStyle w:val="TableParagraph"/>
              <w:spacing w:line="215" w:lineRule="exact" w:before="0"/>
              <w:ind w:right="-58"/>
              <w:jc w:val="right"/>
              <w:rPr>
                <w:sz w:val="18"/>
              </w:rPr>
            </w:pPr>
            <w:r>
              <w:rPr>
                <w:sz w:val="18"/>
              </w:rPr>
              <w:t> </w:t>
            </w:r>
          </w:p>
        </w:tc>
        <w:tc>
          <w:tcPr>
            <w:tcW w:w="1702" w:type="dxa"/>
          </w:tcPr>
          <w:p>
            <w:pPr>
              <w:pStyle w:val="TableParagraph"/>
              <w:spacing w:line="215" w:lineRule="exact" w:before="0"/>
              <w:ind w:right="-58"/>
              <w:jc w:val="right"/>
              <w:rPr>
                <w:sz w:val="18"/>
              </w:rPr>
            </w:pPr>
            <w:r>
              <w:rPr>
                <w:sz w:val="18"/>
              </w:rPr>
              <w:t> </w:t>
            </w:r>
          </w:p>
        </w:tc>
        <w:tc>
          <w:tcPr>
            <w:tcW w:w="1700" w:type="dxa"/>
          </w:tcPr>
          <w:p>
            <w:pPr>
              <w:pStyle w:val="TableParagraph"/>
              <w:spacing w:line="215" w:lineRule="exact" w:before="0"/>
              <w:ind w:right="-58"/>
              <w:jc w:val="right"/>
              <w:rPr>
                <w:sz w:val="18"/>
              </w:rPr>
            </w:pPr>
            <w:r>
              <w:rPr>
                <w:sz w:val="18"/>
              </w:rPr>
              <w:t> </w:t>
            </w:r>
          </w:p>
        </w:tc>
        <w:tc>
          <w:tcPr>
            <w:tcW w:w="1908" w:type="dxa"/>
          </w:tcPr>
          <w:p>
            <w:pPr>
              <w:pStyle w:val="TableParagraph"/>
              <w:spacing w:line="215" w:lineRule="exact" w:before="0"/>
              <w:ind w:right="-58"/>
              <w:jc w:val="right"/>
              <w:rPr>
                <w:sz w:val="18"/>
              </w:rPr>
            </w:pPr>
            <w:r>
              <w:rPr>
                <w:sz w:val="18"/>
              </w:rPr>
              <w:t> </w:t>
            </w:r>
          </w:p>
        </w:tc>
      </w:tr>
      <w:tr>
        <w:trPr>
          <w:trHeight w:val="232" w:hRule="atLeast"/>
        </w:trPr>
        <w:tc>
          <w:tcPr>
            <w:tcW w:w="1702" w:type="dxa"/>
          </w:tcPr>
          <w:p>
            <w:pPr>
              <w:pStyle w:val="TableParagraph"/>
              <w:spacing w:line="212" w:lineRule="exact" w:before="0"/>
              <w:ind w:left="57"/>
              <w:rPr>
                <w:sz w:val="18"/>
              </w:rPr>
            </w:pPr>
            <w:r>
              <w:rPr>
                <w:sz w:val="18"/>
              </w:rPr>
              <w:t>1．本期提取 </w:t>
            </w:r>
          </w:p>
        </w:tc>
        <w:tc>
          <w:tcPr>
            <w:tcW w:w="1771" w:type="dxa"/>
            <w:tcBorders>
              <w:right w:val="single" w:sz="4" w:space="0" w:color="000000"/>
            </w:tcBorders>
          </w:tcPr>
          <w:p>
            <w:pPr>
              <w:pStyle w:val="TableParagraph"/>
              <w:spacing w:line="212" w:lineRule="exact" w:before="0"/>
              <w:ind w:right="-58"/>
              <w:jc w:val="right"/>
              <w:rPr>
                <w:sz w:val="18"/>
              </w:rPr>
            </w:pPr>
            <w:r>
              <w:rPr>
                <w:sz w:val="18"/>
              </w:rPr>
              <w:t> </w:t>
            </w:r>
          </w:p>
        </w:tc>
        <w:tc>
          <w:tcPr>
            <w:tcW w:w="356" w:type="dxa"/>
            <w:tcBorders>
              <w:left w:val="single" w:sz="4" w:space="0" w:color="000000"/>
              <w:right w:val="single" w:sz="4" w:space="0" w:color="000000"/>
            </w:tcBorders>
          </w:tcPr>
          <w:p>
            <w:pPr>
              <w:pStyle w:val="TableParagraph"/>
              <w:spacing w:line="212" w:lineRule="exact" w:before="0"/>
              <w:ind w:right="-58"/>
              <w:jc w:val="right"/>
              <w:rPr>
                <w:sz w:val="18"/>
              </w:rPr>
            </w:pPr>
            <w:r>
              <w:rPr>
                <w:sz w:val="18"/>
              </w:rPr>
              <w:t> </w:t>
            </w:r>
          </w:p>
        </w:tc>
        <w:tc>
          <w:tcPr>
            <w:tcW w:w="425" w:type="dxa"/>
            <w:tcBorders>
              <w:left w:val="single" w:sz="4" w:space="0" w:color="000000"/>
              <w:right w:val="single" w:sz="4" w:space="0" w:color="000000"/>
            </w:tcBorders>
          </w:tcPr>
          <w:p>
            <w:pPr>
              <w:pStyle w:val="TableParagraph"/>
              <w:spacing w:line="212" w:lineRule="exact" w:before="0"/>
              <w:ind w:right="-58"/>
              <w:jc w:val="right"/>
              <w:rPr>
                <w:sz w:val="18"/>
              </w:rPr>
            </w:pPr>
            <w:r>
              <w:rPr>
                <w:sz w:val="18"/>
              </w:rPr>
              <w:t> </w:t>
            </w:r>
          </w:p>
        </w:tc>
        <w:tc>
          <w:tcPr>
            <w:tcW w:w="425" w:type="dxa"/>
            <w:tcBorders>
              <w:left w:val="single" w:sz="4" w:space="0" w:color="000000"/>
            </w:tcBorders>
          </w:tcPr>
          <w:p>
            <w:pPr>
              <w:pStyle w:val="TableParagraph"/>
              <w:spacing w:line="212" w:lineRule="exact" w:before="0"/>
              <w:ind w:right="-58"/>
              <w:jc w:val="right"/>
              <w:rPr>
                <w:sz w:val="18"/>
              </w:rPr>
            </w:pPr>
            <w:r>
              <w:rPr>
                <w:sz w:val="18"/>
              </w:rPr>
              <w:t> </w:t>
            </w:r>
          </w:p>
        </w:tc>
        <w:tc>
          <w:tcPr>
            <w:tcW w:w="1277" w:type="dxa"/>
          </w:tcPr>
          <w:p>
            <w:pPr>
              <w:pStyle w:val="TableParagraph"/>
              <w:spacing w:line="212" w:lineRule="exact" w:before="0"/>
              <w:ind w:right="-58"/>
              <w:jc w:val="right"/>
              <w:rPr>
                <w:sz w:val="18"/>
              </w:rPr>
            </w:pPr>
            <w:r>
              <w:rPr>
                <w:sz w:val="18"/>
              </w:rPr>
              <w:t> </w:t>
            </w:r>
          </w:p>
        </w:tc>
        <w:tc>
          <w:tcPr>
            <w:tcW w:w="1419" w:type="dxa"/>
          </w:tcPr>
          <w:p>
            <w:pPr>
              <w:pStyle w:val="TableParagraph"/>
              <w:spacing w:line="212" w:lineRule="exact" w:before="0"/>
              <w:ind w:right="-58"/>
              <w:jc w:val="right"/>
              <w:rPr>
                <w:sz w:val="18"/>
              </w:rPr>
            </w:pPr>
            <w:r>
              <w:rPr>
                <w:sz w:val="18"/>
              </w:rPr>
              <w:t> </w:t>
            </w:r>
          </w:p>
        </w:tc>
        <w:tc>
          <w:tcPr>
            <w:tcW w:w="658" w:type="dxa"/>
          </w:tcPr>
          <w:p>
            <w:pPr>
              <w:pStyle w:val="TableParagraph"/>
              <w:spacing w:line="212" w:lineRule="exact" w:before="0"/>
              <w:ind w:right="-58"/>
              <w:jc w:val="right"/>
              <w:rPr>
                <w:sz w:val="18"/>
              </w:rPr>
            </w:pPr>
            <w:r>
              <w:rPr>
                <w:sz w:val="18"/>
              </w:rPr>
              <w:t> </w:t>
            </w:r>
          </w:p>
        </w:tc>
        <w:tc>
          <w:tcPr>
            <w:tcW w:w="567" w:type="dxa"/>
          </w:tcPr>
          <w:p>
            <w:pPr>
              <w:pStyle w:val="TableParagraph"/>
              <w:spacing w:line="212" w:lineRule="exact" w:before="0"/>
              <w:ind w:right="-58"/>
              <w:jc w:val="right"/>
              <w:rPr>
                <w:sz w:val="18"/>
              </w:rPr>
            </w:pPr>
            <w:r>
              <w:rPr>
                <w:sz w:val="18"/>
              </w:rPr>
              <w:t> </w:t>
            </w:r>
          </w:p>
        </w:tc>
        <w:tc>
          <w:tcPr>
            <w:tcW w:w="1702" w:type="dxa"/>
          </w:tcPr>
          <w:p>
            <w:pPr>
              <w:pStyle w:val="TableParagraph"/>
              <w:spacing w:line="212" w:lineRule="exact" w:before="0"/>
              <w:ind w:right="-58"/>
              <w:jc w:val="right"/>
              <w:rPr>
                <w:sz w:val="18"/>
              </w:rPr>
            </w:pPr>
            <w:r>
              <w:rPr>
                <w:sz w:val="18"/>
              </w:rPr>
              <w:t> </w:t>
            </w:r>
          </w:p>
        </w:tc>
        <w:tc>
          <w:tcPr>
            <w:tcW w:w="1700" w:type="dxa"/>
          </w:tcPr>
          <w:p>
            <w:pPr>
              <w:pStyle w:val="TableParagraph"/>
              <w:spacing w:line="212" w:lineRule="exact" w:before="0"/>
              <w:ind w:right="-58"/>
              <w:jc w:val="right"/>
              <w:rPr>
                <w:sz w:val="18"/>
              </w:rPr>
            </w:pPr>
            <w:r>
              <w:rPr>
                <w:sz w:val="18"/>
              </w:rPr>
              <w:t> </w:t>
            </w:r>
          </w:p>
        </w:tc>
        <w:tc>
          <w:tcPr>
            <w:tcW w:w="1908" w:type="dxa"/>
          </w:tcPr>
          <w:p>
            <w:pPr>
              <w:pStyle w:val="TableParagraph"/>
              <w:spacing w:line="212" w:lineRule="exact" w:before="0"/>
              <w:ind w:right="-58"/>
              <w:jc w:val="right"/>
              <w:rPr>
                <w:sz w:val="18"/>
              </w:rPr>
            </w:pPr>
            <w:r>
              <w:rPr>
                <w:sz w:val="18"/>
              </w:rPr>
              <w:t> </w:t>
            </w:r>
          </w:p>
        </w:tc>
      </w:tr>
      <w:tr>
        <w:trPr>
          <w:trHeight w:val="234" w:hRule="atLeast"/>
        </w:trPr>
        <w:tc>
          <w:tcPr>
            <w:tcW w:w="1702" w:type="dxa"/>
          </w:tcPr>
          <w:p>
            <w:pPr>
              <w:pStyle w:val="TableParagraph"/>
              <w:spacing w:line="215" w:lineRule="exact" w:before="0"/>
              <w:ind w:left="57"/>
              <w:rPr>
                <w:sz w:val="18"/>
              </w:rPr>
            </w:pPr>
            <w:r>
              <w:rPr>
                <w:sz w:val="18"/>
              </w:rPr>
              <w:t>2．本期使用 </w:t>
            </w:r>
          </w:p>
        </w:tc>
        <w:tc>
          <w:tcPr>
            <w:tcW w:w="1771" w:type="dxa"/>
            <w:tcBorders>
              <w:right w:val="single" w:sz="4" w:space="0" w:color="000000"/>
            </w:tcBorders>
          </w:tcPr>
          <w:p>
            <w:pPr>
              <w:pStyle w:val="TableParagraph"/>
              <w:spacing w:line="215" w:lineRule="exact" w:before="0"/>
              <w:ind w:right="-58"/>
              <w:jc w:val="right"/>
              <w:rPr>
                <w:sz w:val="18"/>
              </w:rPr>
            </w:pPr>
            <w:r>
              <w:rPr>
                <w:sz w:val="18"/>
              </w:rPr>
              <w:t> </w:t>
            </w:r>
          </w:p>
        </w:tc>
        <w:tc>
          <w:tcPr>
            <w:tcW w:w="356" w:type="dxa"/>
            <w:tcBorders>
              <w:left w:val="single" w:sz="4" w:space="0" w:color="000000"/>
              <w:right w:val="single" w:sz="4" w:space="0" w:color="000000"/>
            </w:tcBorders>
          </w:tcPr>
          <w:p>
            <w:pPr>
              <w:pStyle w:val="TableParagraph"/>
              <w:spacing w:line="215" w:lineRule="exact" w:before="0"/>
              <w:ind w:right="-58"/>
              <w:jc w:val="right"/>
              <w:rPr>
                <w:sz w:val="18"/>
              </w:rPr>
            </w:pPr>
            <w:r>
              <w:rPr>
                <w:sz w:val="18"/>
              </w:rPr>
              <w:t> </w:t>
            </w:r>
          </w:p>
        </w:tc>
        <w:tc>
          <w:tcPr>
            <w:tcW w:w="425" w:type="dxa"/>
            <w:tcBorders>
              <w:left w:val="single" w:sz="4" w:space="0" w:color="000000"/>
              <w:right w:val="single" w:sz="4" w:space="0" w:color="000000"/>
            </w:tcBorders>
          </w:tcPr>
          <w:p>
            <w:pPr>
              <w:pStyle w:val="TableParagraph"/>
              <w:spacing w:line="215" w:lineRule="exact" w:before="0"/>
              <w:ind w:right="-58"/>
              <w:jc w:val="right"/>
              <w:rPr>
                <w:sz w:val="18"/>
              </w:rPr>
            </w:pPr>
            <w:r>
              <w:rPr>
                <w:sz w:val="18"/>
              </w:rPr>
              <w:t> </w:t>
            </w:r>
          </w:p>
        </w:tc>
        <w:tc>
          <w:tcPr>
            <w:tcW w:w="425" w:type="dxa"/>
            <w:tcBorders>
              <w:left w:val="single" w:sz="4" w:space="0" w:color="000000"/>
            </w:tcBorders>
          </w:tcPr>
          <w:p>
            <w:pPr>
              <w:pStyle w:val="TableParagraph"/>
              <w:spacing w:line="215" w:lineRule="exact" w:before="0"/>
              <w:ind w:right="-58"/>
              <w:jc w:val="right"/>
              <w:rPr>
                <w:sz w:val="18"/>
              </w:rPr>
            </w:pPr>
            <w:r>
              <w:rPr>
                <w:sz w:val="18"/>
              </w:rPr>
              <w:t> </w:t>
            </w:r>
          </w:p>
        </w:tc>
        <w:tc>
          <w:tcPr>
            <w:tcW w:w="1277" w:type="dxa"/>
          </w:tcPr>
          <w:p>
            <w:pPr>
              <w:pStyle w:val="TableParagraph"/>
              <w:spacing w:line="215" w:lineRule="exact" w:before="0"/>
              <w:ind w:right="-58"/>
              <w:jc w:val="right"/>
              <w:rPr>
                <w:sz w:val="18"/>
              </w:rPr>
            </w:pPr>
            <w:r>
              <w:rPr>
                <w:sz w:val="18"/>
              </w:rPr>
              <w:t> </w:t>
            </w:r>
          </w:p>
        </w:tc>
        <w:tc>
          <w:tcPr>
            <w:tcW w:w="1419" w:type="dxa"/>
          </w:tcPr>
          <w:p>
            <w:pPr>
              <w:pStyle w:val="TableParagraph"/>
              <w:spacing w:line="215" w:lineRule="exact" w:before="0"/>
              <w:ind w:right="-58"/>
              <w:jc w:val="right"/>
              <w:rPr>
                <w:sz w:val="18"/>
              </w:rPr>
            </w:pPr>
            <w:r>
              <w:rPr>
                <w:sz w:val="18"/>
              </w:rPr>
              <w:t> </w:t>
            </w:r>
          </w:p>
        </w:tc>
        <w:tc>
          <w:tcPr>
            <w:tcW w:w="658" w:type="dxa"/>
          </w:tcPr>
          <w:p>
            <w:pPr>
              <w:pStyle w:val="TableParagraph"/>
              <w:spacing w:line="215" w:lineRule="exact" w:before="0"/>
              <w:ind w:right="-58"/>
              <w:jc w:val="right"/>
              <w:rPr>
                <w:sz w:val="18"/>
              </w:rPr>
            </w:pPr>
            <w:r>
              <w:rPr>
                <w:sz w:val="18"/>
              </w:rPr>
              <w:t> </w:t>
            </w:r>
          </w:p>
        </w:tc>
        <w:tc>
          <w:tcPr>
            <w:tcW w:w="567" w:type="dxa"/>
          </w:tcPr>
          <w:p>
            <w:pPr>
              <w:pStyle w:val="TableParagraph"/>
              <w:spacing w:line="215" w:lineRule="exact" w:before="0"/>
              <w:ind w:right="-58"/>
              <w:jc w:val="right"/>
              <w:rPr>
                <w:sz w:val="18"/>
              </w:rPr>
            </w:pPr>
            <w:r>
              <w:rPr>
                <w:sz w:val="18"/>
              </w:rPr>
              <w:t> </w:t>
            </w:r>
          </w:p>
        </w:tc>
        <w:tc>
          <w:tcPr>
            <w:tcW w:w="1702" w:type="dxa"/>
          </w:tcPr>
          <w:p>
            <w:pPr>
              <w:pStyle w:val="TableParagraph"/>
              <w:spacing w:line="215" w:lineRule="exact" w:before="0"/>
              <w:ind w:right="-58"/>
              <w:jc w:val="right"/>
              <w:rPr>
                <w:sz w:val="18"/>
              </w:rPr>
            </w:pPr>
            <w:r>
              <w:rPr>
                <w:sz w:val="18"/>
              </w:rPr>
              <w:t> </w:t>
            </w:r>
          </w:p>
        </w:tc>
        <w:tc>
          <w:tcPr>
            <w:tcW w:w="1700" w:type="dxa"/>
          </w:tcPr>
          <w:p>
            <w:pPr>
              <w:pStyle w:val="TableParagraph"/>
              <w:spacing w:line="215" w:lineRule="exact" w:before="0"/>
              <w:ind w:right="-58"/>
              <w:jc w:val="right"/>
              <w:rPr>
                <w:sz w:val="18"/>
              </w:rPr>
            </w:pPr>
            <w:r>
              <w:rPr>
                <w:sz w:val="18"/>
              </w:rPr>
              <w:t> </w:t>
            </w:r>
          </w:p>
        </w:tc>
        <w:tc>
          <w:tcPr>
            <w:tcW w:w="1908" w:type="dxa"/>
          </w:tcPr>
          <w:p>
            <w:pPr>
              <w:pStyle w:val="TableParagraph"/>
              <w:spacing w:line="215" w:lineRule="exact" w:before="0"/>
              <w:ind w:right="-58"/>
              <w:jc w:val="right"/>
              <w:rPr>
                <w:sz w:val="18"/>
              </w:rPr>
            </w:pPr>
            <w:r>
              <w:rPr>
                <w:sz w:val="18"/>
              </w:rPr>
              <w:t> </w:t>
            </w:r>
          </w:p>
        </w:tc>
      </w:tr>
      <w:tr>
        <w:trPr>
          <w:trHeight w:val="232" w:hRule="atLeast"/>
        </w:trPr>
        <w:tc>
          <w:tcPr>
            <w:tcW w:w="1702" w:type="dxa"/>
          </w:tcPr>
          <w:p>
            <w:pPr>
              <w:pStyle w:val="TableParagraph"/>
              <w:spacing w:line="212" w:lineRule="exact" w:before="0"/>
              <w:ind w:left="57"/>
              <w:rPr>
                <w:sz w:val="18"/>
              </w:rPr>
            </w:pPr>
            <w:r>
              <w:rPr>
                <w:sz w:val="18"/>
              </w:rPr>
              <w:t>（六）其他 </w:t>
            </w:r>
          </w:p>
        </w:tc>
        <w:tc>
          <w:tcPr>
            <w:tcW w:w="1771" w:type="dxa"/>
            <w:tcBorders>
              <w:right w:val="single" w:sz="4" w:space="0" w:color="000000"/>
            </w:tcBorders>
          </w:tcPr>
          <w:p>
            <w:pPr>
              <w:pStyle w:val="TableParagraph"/>
              <w:spacing w:line="212" w:lineRule="exact" w:before="0"/>
              <w:ind w:right="-58"/>
              <w:jc w:val="right"/>
              <w:rPr>
                <w:sz w:val="18"/>
              </w:rPr>
            </w:pPr>
            <w:r>
              <w:rPr>
                <w:sz w:val="18"/>
              </w:rPr>
              <w:t> </w:t>
            </w:r>
          </w:p>
        </w:tc>
        <w:tc>
          <w:tcPr>
            <w:tcW w:w="356" w:type="dxa"/>
            <w:tcBorders>
              <w:left w:val="single" w:sz="4" w:space="0" w:color="000000"/>
              <w:right w:val="single" w:sz="4" w:space="0" w:color="000000"/>
            </w:tcBorders>
          </w:tcPr>
          <w:p>
            <w:pPr>
              <w:pStyle w:val="TableParagraph"/>
              <w:spacing w:line="212" w:lineRule="exact" w:before="0"/>
              <w:ind w:right="-58"/>
              <w:jc w:val="right"/>
              <w:rPr>
                <w:sz w:val="18"/>
              </w:rPr>
            </w:pPr>
            <w:r>
              <w:rPr>
                <w:sz w:val="18"/>
              </w:rPr>
              <w:t> </w:t>
            </w:r>
          </w:p>
        </w:tc>
        <w:tc>
          <w:tcPr>
            <w:tcW w:w="425" w:type="dxa"/>
            <w:tcBorders>
              <w:left w:val="single" w:sz="4" w:space="0" w:color="000000"/>
              <w:right w:val="single" w:sz="4" w:space="0" w:color="000000"/>
            </w:tcBorders>
          </w:tcPr>
          <w:p>
            <w:pPr>
              <w:pStyle w:val="TableParagraph"/>
              <w:spacing w:line="212" w:lineRule="exact" w:before="0"/>
              <w:ind w:right="-58"/>
              <w:jc w:val="right"/>
              <w:rPr>
                <w:sz w:val="18"/>
              </w:rPr>
            </w:pPr>
            <w:r>
              <w:rPr>
                <w:sz w:val="18"/>
              </w:rPr>
              <w:t> </w:t>
            </w:r>
          </w:p>
        </w:tc>
        <w:tc>
          <w:tcPr>
            <w:tcW w:w="425" w:type="dxa"/>
            <w:tcBorders>
              <w:left w:val="single" w:sz="4" w:space="0" w:color="000000"/>
            </w:tcBorders>
          </w:tcPr>
          <w:p>
            <w:pPr>
              <w:pStyle w:val="TableParagraph"/>
              <w:spacing w:line="212" w:lineRule="exact" w:before="0"/>
              <w:ind w:right="-58"/>
              <w:jc w:val="right"/>
              <w:rPr>
                <w:sz w:val="18"/>
              </w:rPr>
            </w:pPr>
            <w:r>
              <w:rPr>
                <w:sz w:val="18"/>
              </w:rPr>
              <w:t> </w:t>
            </w:r>
          </w:p>
        </w:tc>
        <w:tc>
          <w:tcPr>
            <w:tcW w:w="1277" w:type="dxa"/>
          </w:tcPr>
          <w:p>
            <w:pPr>
              <w:pStyle w:val="TableParagraph"/>
              <w:spacing w:line="212" w:lineRule="exact" w:before="0"/>
              <w:ind w:right="-58"/>
              <w:jc w:val="right"/>
              <w:rPr>
                <w:sz w:val="18"/>
              </w:rPr>
            </w:pPr>
            <w:r>
              <w:rPr>
                <w:sz w:val="18"/>
              </w:rPr>
              <w:t> </w:t>
            </w:r>
          </w:p>
        </w:tc>
        <w:tc>
          <w:tcPr>
            <w:tcW w:w="1419" w:type="dxa"/>
          </w:tcPr>
          <w:p>
            <w:pPr>
              <w:pStyle w:val="TableParagraph"/>
              <w:spacing w:line="212" w:lineRule="exact" w:before="0"/>
              <w:ind w:right="-58"/>
              <w:jc w:val="right"/>
              <w:rPr>
                <w:sz w:val="18"/>
              </w:rPr>
            </w:pPr>
            <w:r>
              <w:rPr>
                <w:sz w:val="18"/>
              </w:rPr>
              <w:t> </w:t>
            </w:r>
          </w:p>
        </w:tc>
        <w:tc>
          <w:tcPr>
            <w:tcW w:w="658" w:type="dxa"/>
          </w:tcPr>
          <w:p>
            <w:pPr>
              <w:pStyle w:val="TableParagraph"/>
              <w:spacing w:line="212" w:lineRule="exact" w:before="0"/>
              <w:ind w:right="-58"/>
              <w:jc w:val="right"/>
              <w:rPr>
                <w:sz w:val="18"/>
              </w:rPr>
            </w:pPr>
            <w:r>
              <w:rPr>
                <w:sz w:val="18"/>
              </w:rPr>
              <w:t> </w:t>
            </w:r>
          </w:p>
        </w:tc>
        <w:tc>
          <w:tcPr>
            <w:tcW w:w="567" w:type="dxa"/>
          </w:tcPr>
          <w:p>
            <w:pPr>
              <w:pStyle w:val="TableParagraph"/>
              <w:spacing w:line="212" w:lineRule="exact" w:before="0"/>
              <w:ind w:right="-58"/>
              <w:jc w:val="right"/>
              <w:rPr>
                <w:sz w:val="18"/>
              </w:rPr>
            </w:pPr>
            <w:r>
              <w:rPr>
                <w:sz w:val="18"/>
              </w:rPr>
              <w:t> </w:t>
            </w:r>
          </w:p>
        </w:tc>
        <w:tc>
          <w:tcPr>
            <w:tcW w:w="1702" w:type="dxa"/>
          </w:tcPr>
          <w:p>
            <w:pPr>
              <w:pStyle w:val="TableParagraph"/>
              <w:spacing w:line="212" w:lineRule="exact" w:before="0"/>
              <w:ind w:right="-58"/>
              <w:jc w:val="right"/>
              <w:rPr>
                <w:sz w:val="18"/>
              </w:rPr>
            </w:pPr>
            <w:r>
              <w:rPr>
                <w:sz w:val="18"/>
              </w:rPr>
              <w:t> </w:t>
            </w:r>
          </w:p>
        </w:tc>
        <w:tc>
          <w:tcPr>
            <w:tcW w:w="1700" w:type="dxa"/>
          </w:tcPr>
          <w:p>
            <w:pPr>
              <w:pStyle w:val="TableParagraph"/>
              <w:spacing w:line="212" w:lineRule="exact" w:before="0"/>
              <w:ind w:right="-58"/>
              <w:jc w:val="right"/>
              <w:rPr>
                <w:sz w:val="18"/>
              </w:rPr>
            </w:pPr>
            <w:r>
              <w:rPr>
                <w:sz w:val="18"/>
              </w:rPr>
              <w:t> </w:t>
            </w:r>
          </w:p>
        </w:tc>
        <w:tc>
          <w:tcPr>
            <w:tcW w:w="1908" w:type="dxa"/>
          </w:tcPr>
          <w:p>
            <w:pPr>
              <w:pStyle w:val="TableParagraph"/>
              <w:spacing w:line="212" w:lineRule="exact" w:before="0"/>
              <w:ind w:right="-58"/>
              <w:jc w:val="right"/>
              <w:rPr>
                <w:sz w:val="18"/>
              </w:rPr>
            </w:pPr>
            <w:r>
              <w:rPr>
                <w:sz w:val="18"/>
              </w:rPr>
              <w:t> </w:t>
            </w:r>
          </w:p>
        </w:tc>
      </w:tr>
      <w:tr>
        <w:trPr>
          <w:trHeight w:val="546" w:hRule="atLeast"/>
        </w:trPr>
        <w:tc>
          <w:tcPr>
            <w:tcW w:w="1702" w:type="dxa"/>
          </w:tcPr>
          <w:p>
            <w:pPr>
              <w:pStyle w:val="TableParagraph"/>
              <w:spacing w:line="230" w:lineRule="exact" w:before="0"/>
              <w:ind w:left="57"/>
              <w:rPr>
                <w:sz w:val="18"/>
              </w:rPr>
            </w:pPr>
            <w:r>
              <w:rPr>
                <w:sz w:val="18"/>
              </w:rPr>
              <w:t>四、本期期末余额 </w:t>
            </w:r>
          </w:p>
        </w:tc>
        <w:tc>
          <w:tcPr>
            <w:tcW w:w="1771" w:type="dxa"/>
            <w:tcBorders>
              <w:right w:val="single" w:sz="4" w:space="0" w:color="000000"/>
            </w:tcBorders>
          </w:tcPr>
          <w:p>
            <w:pPr>
              <w:pStyle w:val="TableParagraph"/>
              <w:ind w:right="40"/>
              <w:jc w:val="right"/>
              <w:rPr>
                <w:sz w:val="21"/>
              </w:rPr>
            </w:pPr>
            <w:r>
              <w:rPr>
                <w:sz w:val="21"/>
              </w:rPr>
              <w:t>1,363,010,801.0</w:t>
            </w:r>
          </w:p>
          <w:p>
            <w:pPr>
              <w:pStyle w:val="TableParagraph"/>
              <w:spacing w:line="252" w:lineRule="exact" w:before="4"/>
              <w:ind w:right="-58"/>
              <w:jc w:val="right"/>
              <w:rPr>
                <w:sz w:val="18"/>
              </w:rPr>
            </w:pPr>
            <w:r>
              <w:rPr>
                <w:sz w:val="21"/>
              </w:rPr>
              <w:t>0</w:t>
            </w:r>
            <w:r>
              <w:rPr>
                <w:sz w:val="18"/>
              </w:rPr>
              <w:t> </w:t>
            </w:r>
          </w:p>
        </w:tc>
        <w:tc>
          <w:tcPr>
            <w:tcW w:w="356" w:type="dxa"/>
            <w:tcBorders>
              <w:left w:val="single" w:sz="4" w:space="0" w:color="000000"/>
              <w:right w:val="single" w:sz="4" w:space="0" w:color="000000"/>
            </w:tcBorders>
          </w:tcPr>
          <w:p>
            <w:pPr>
              <w:pStyle w:val="TableParagraph"/>
              <w:spacing w:line="230" w:lineRule="exact" w:before="0"/>
              <w:ind w:right="-58"/>
              <w:jc w:val="right"/>
              <w:rPr>
                <w:sz w:val="18"/>
              </w:rPr>
            </w:pPr>
            <w:r>
              <w:rPr>
                <w:sz w:val="18"/>
              </w:rPr>
              <w:t> </w:t>
            </w:r>
          </w:p>
        </w:tc>
        <w:tc>
          <w:tcPr>
            <w:tcW w:w="425" w:type="dxa"/>
            <w:tcBorders>
              <w:left w:val="single" w:sz="4" w:space="0" w:color="000000"/>
              <w:right w:val="single" w:sz="4" w:space="0" w:color="000000"/>
            </w:tcBorders>
          </w:tcPr>
          <w:p>
            <w:pPr>
              <w:pStyle w:val="TableParagraph"/>
              <w:spacing w:line="230" w:lineRule="exact" w:before="0"/>
              <w:ind w:right="-58"/>
              <w:jc w:val="right"/>
              <w:rPr>
                <w:sz w:val="18"/>
              </w:rPr>
            </w:pPr>
            <w:r>
              <w:rPr>
                <w:sz w:val="18"/>
              </w:rPr>
              <w:t> </w:t>
            </w:r>
          </w:p>
        </w:tc>
        <w:tc>
          <w:tcPr>
            <w:tcW w:w="425" w:type="dxa"/>
            <w:tcBorders>
              <w:left w:val="single" w:sz="4" w:space="0" w:color="000000"/>
            </w:tcBorders>
          </w:tcPr>
          <w:p>
            <w:pPr>
              <w:pStyle w:val="TableParagraph"/>
              <w:spacing w:line="230" w:lineRule="exact" w:before="0"/>
              <w:ind w:right="-58"/>
              <w:jc w:val="right"/>
              <w:rPr>
                <w:sz w:val="18"/>
              </w:rPr>
            </w:pPr>
            <w:r>
              <w:rPr>
                <w:sz w:val="18"/>
              </w:rPr>
              <w:t> </w:t>
            </w:r>
          </w:p>
        </w:tc>
        <w:tc>
          <w:tcPr>
            <w:tcW w:w="1277" w:type="dxa"/>
          </w:tcPr>
          <w:p>
            <w:pPr>
              <w:pStyle w:val="TableParagraph"/>
              <w:ind w:right="36"/>
              <w:jc w:val="right"/>
              <w:rPr>
                <w:sz w:val="21"/>
              </w:rPr>
            </w:pPr>
            <w:r>
              <w:rPr>
                <w:sz w:val="21"/>
              </w:rPr>
              <w:t>4,548,852,8</w:t>
            </w:r>
          </w:p>
          <w:p>
            <w:pPr>
              <w:pStyle w:val="TableParagraph"/>
              <w:spacing w:line="252" w:lineRule="exact" w:before="4"/>
              <w:ind w:right="-58"/>
              <w:jc w:val="right"/>
              <w:rPr>
                <w:sz w:val="18"/>
              </w:rPr>
            </w:pPr>
            <w:r>
              <w:rPr>
                <w:sz w:val="21"/>
              </w:rPr>
              <w:t>92.26</w:t>
            </w:r>
            <w:r>
              <w:rPr>
                <w:sz w:val="18"/>
              </w:rPr>
              <w:t> </w:t>
            </w:r>
          </w:p>
        </w:tc>
        <w:tc>
          <w:tcPr>
            <w:tcW w:w="1419" w:type="dxa"/>
          </w:tcPr>
          <w:p>
            <w:pPr>
              <w:pStyle w:val="TableParagraph"/>
              <w:ind w:right="39"/>
              <w:jc w:val="right"/>
              <w:rPr>
                <w:sz w:val="21"/>
              </w:rPr>
            </w:pPr>
            <w:r>
              <w:rPr>
                <w:sz w:val="21"/>
              </w:rPr>
              <w:t>19,253,241.4</w:t>
            </w:r>
          </w:p>
          <w:p>
            <w:pPr>
              <w:pStyle w:val="TableParagraph"/>
              <w:spacing w:line="252" w:lineRule="exact" w:before="4"/>
              <w:ind w:right="-58"/>
              <w:jc w:val="right"/>
              <w:rPr>
                <w:sz w:val="18"/>
              </w:rPr>
            </w:pPr>
            <w:r>
              <w:rPr>
                <w:sz w:val="21"/>
              </w:rPr>
              <w:t>8</w:t>
            </w:r>
            <w:r>
              <w:rPr>
                <w:sz w:val="18"/>
              </w:rPr>
              <w:t> </w:t>
            </w:r>
          </w:p>
        </w:tc>
        <w:tc>
          <w:tcPr>
            <w:tcW w:w="658" w:type="dxa"/>
          </w:tcPr>
          <w:p>
            <w:pPr>
              <w:pStyle w:val="TableParagraph"/>
              <w:spacing w:line="230" w:lineRule="exact" w:before="0"/>
              <w:ind w:right="-58"/>
              <w:jc w:val="right"/>
              <w:rPr>
                <w:sz w:val="18"/>
              </w:rPr>
            </w:pPr>
            <w:r>
              <w:rPr>
                <w:sz w:val="18"/>
              </w:rPr>
              <w:t> </w:t>
            </w:r>
          </w:p>
        </w:tc>
        <w:tc>
          <w:tcPr>
            <w:tcW w:w="567" w:type="dxa"/>
          </w:tcPr>
          <w:p>
            <w:pPr>
              <w:pStyle w:val="TableParagraph"/>
              <w:spacing w:line="230" w:lineRule="exact" w:before="0"/>
              <w:ind w:right="-58"/>
              <w:jc w:val="right"/>
              <w:rPr>
                <w:sz w:val="18"/>
              </w:rPr>
            </w:pPr>
            <w:r>
              <w:rPr>
                <w:sz w:val="18"/>
              </w:rPr>
              <w:t> </w:t>
            </w:r>
          </w:p>
        </w:tc>
        <w:tc>
          <w:tcPr>
            <w:tcW w:w="1702" w:type="dxa"/>
          </w:tcPr>
          <w:p>
            <w:pPr>
              <w:pStyle w:val="TableParagraph"/>
              <w:ind w:right="-58"/>
              <w:jc w:val="right"/>
              <w:rPr>
                <w:sz w:val="18"/>
              </w:rPr>
            </w:pPr>
            <w:r>
              <w:rPr>
                <w:sz w:val="21"/>
              </w:rPr>
              <w:t>324,265,561.78</w:t>
            </w:r>
            <w:r>
              <w:rPr>
                <w:sz w:val="18"/>
              </w:rPr>
              <w:t> </w:t>
            </w:r>
          </w:p>
        </w:tc>
        <w:tc>
          <w:tcPr>
            <w:tcW w:w="1700" w:type="dxa"/>
          </w:tcPr>
          <w:p>
            <w:pPr>
              <w:pStyle w:val="TableParagraph"/>
              <w:ind w:right="-58"/>
              <w:jc w:val="right"/>
              <w:rPr>
                <w:sz w:val="18"/>
              </w:rPr>
            </w:pPr>
            <w:r>
              <w:rPr>
                <w:sz w:val="21"/>
              </w:rPr>
              <w:t>388,185,334.23</w:t>
            </w:r>
            <w:r>
              <w:rPr>
                <w:sz w:val="18"/>
              </w:rPr>
              <w:t> </w:t>
            </w:r>
          </w:p>
        </w:tc>
        <w:tc>
          <w:tcPr>
            <w:tcW w:w="1908" w:type="dxa"/>
          </w:tcPr>
          <w:p>
            <w:pPr>
              <w:pStyle w:val="TableParagraph"/>
              <w:ind w:right="-58"/>
              <w:jc w:val="right"/>
              <w:rPr>
                <w:sz w:val="18"/>
              </w:rPr>
            </w:pPr>
            <w:r>
              <w:rPr>
                <w:sz w:val="21"/>
              </w:rPr>
              <w:t>6,605,061,347.79</w:t>
            </w:r>
            <w:r>
              <w:rPr>
                <w:sz w:val="18"/>
              </w:rPr>
              <w:t> </w:t>
            </w:r>
          </w:p>
        </w:tc>
      </w:tr>
    </w:tbl>
    <w:p>
      <w:pPr>
        <w:pStyle w:val="BodyText"/>
        <w:spacing w:before="2"/>
        <w:ind w:left="644"/>
      </w:pPr>
      <w:r>
        <w:rPr>
          <w:spacing w:val="-2"/>
        </w:rPr>
        <w:t>公司负责人：王东海 主管会计工作负责人：白恒飞 会计机构负责人：陈学伟</w:t>
      </w:r>
      <w:r>
        <w:rPr>
          <w:color w:val="FF0000"/>
        </w:rPr>
        <w:t> </w:t>
      </w:r>
    </w:p>
    <w:p>
      <w:pPr>
        <w:pStyle w:val="BodyText"/>
        <w:spacing w:before="2"/>
        <w:ind w:left="644"/>
      </w:pPr>
      <w:r>
        <w:rPr>
          <w:color w:val="FF0000"/>
          <w:w w:val="100"/>
        </w:rPr>
        <w:t> </w:t>
      </w:r>
    </w:p>
    <w:p>
      <w:pPr>
        <w:pStyle w:val="BodyText"/>
        <w:spacing w:before="4"/>
        <w:ind w:left="644"/>
      </w:pPr>
      <w:r>
        <w:rPr>
          <w:color w:val="FF0000"/>
          <w:w w:val="100"/>
        </w:rPr>
        <w:t> </w:t>
      </w:r>
    </w:p>
    <w:p>
      <w:pPr>
        <w:pStyle w:val="BodyText"/>
        <w:spacing w:before="3"/>
        <w:ind w:left="644"/>
      </w:pPr>
      <w:r>
        <w:rPr>
          <w:color w:val="FF0000"/>
          <w:w w:val="100"/>
        </w:rPr>
        <w:t> </w:t>
      </w:r>
    </w:p>
    <w:p>
      <w:pPr>
        <w:spacing w:after="0"/>
        <w:sectPr>
          <w:pgSz w:w="16840" w:h="11910" w:orient="landscape"/>
          <w:pgMar w:header="882" w:footer="1195" w:top="1180" w:bottom="1380" w:left="880" w:right="1220"/>
        </w:sectPr>
      </w:pPr>
    </w:p>
    <w:p>
      <w:pPr>
        <w:pStyle w:val="BodyText"/>
        <w:spacing w:before="121"/>
      </w:pPr>
      <w:r>
        <w:rPr>
          <w:spacing w:val="-13"/>
        </w:rPr>
        <w:t>三、 公司基本情况</w:t>
      </w:r>
      <w:r>
        <w:rPr/>
        <w:t> </w:t>
      </w:r>
    </w:p>
    <w:p>
      <w:pPr>
        <w:pStyle w:val="ListParagraph"/>
        <w:numPr>
          <w:ilvl w:val="0"/>
          <w:numId w:val="13"/>
        </w:numPr>
        <w:tabs>
          <w:tab w:pos="958" w:val="left" w:leader="none"/>
        </w:tabs>
        <w:spacing w:line="240" w:lineRule="auto" w:before="63" w:after="0"/>
        <w:ind w:left="957" w:right="0" w:hanging="421"/>
        <w:jc w:val="left"/>
        <w:rPr>
          <w:sz w:val="21"/>
        </w:rPr>
      </w:pPr>
      <w:r>
        <w:rPr>
          <w:sz w:val="21"/>
        </w:rPr>
        <w:t>公司概况</w:t>
      </w:r>
    </w:p>
    <w:p>
      <w:pPr>
        <w:pStyle w:val="BodyText"/>
        <w:spacing w:before="64"/>
      </w:pPr>
      <w:r>
        <w:rPr>
          <w:spacing w:val="11"/>
        </w:rPr>
        <w:t>√适用 □不适用</w:t>
      </w:r>
      <w:r>
        <w:rPr>
          <w:spacing w:val="-3"/>
        </w:rPr>
        <w:t> </w:t>
      </w:r>
      <w:r>
        <w:rPr/>
        <w:t> </w:t>
      </w:r>
    </w:p>
    <w:p>
      <w:pPr>
        <w:pStyle w:val="BodyText"/>
        <w:spacing w:line="357" w:lineRule="auto" w:before="130"/>
        <w:ind w:right="309"/>
        <w:jc w:val="both"/>
      </w:pPr>
      <w:r>
        <w:rPr>
          <w:spacing w:val="-5"/>
          <w:w w:val="100"/>
        </w:rPr>
        <w:t>百川能源股份有限公司</w:t>
      </w:r>
      <w:r>
        <w:rPr>
          <w:spacing w:val="-3"/>
          <w:w w:val="100"/>
        </w:rPr>
        <w:t>（</w:t>
      </w:r>
      <w:r>
        <w:rPr>
          <w:spacing w:val="-24"/>
          <w:w w:val="100"/>
        </w:rPr>
        <w:t>以下简称“公司”、“本公司”或“百川能源”</w:t>
      </w:r>
      <w:r>
        <w:rPr>
          <w:spacing w:val="-15"/>
          <w:w w:val="100"/>
        </w:rPr>
        <w:t>）</w:t>
      </w:r>
      <w:r>
        <w:rPr>
          <w:spacing w:val="-3"/>
          <w:w w:val="100"/>
        </w:rPr>
        <w:t>前身为武汉长江印刷股份</w:t>
      </w:r>
      <w:r>
        <w:rPr/>
        <w:t>有限（集团）公司，系由原武汉印刷厂、北京京华信托投资公司、深圳万科企业股份有限公司联</w:t>
      </w:r>
      <w:r>
        <w:rPr>
          <w:spacing w:val="-7"/>
        </w:rPr>
        <w:t>合发起组建，于 </w:t>
      </w:r>
      <w:r>
        <w:rPr/>
        <w:t>1992</w:t>
      </w:r>
      <w:r>
        <w:rPr>
          <w:spacing w:val="-37"/>
        </w:rPr>
        <w:t> 年 </w:t>
      </w:r>
      <w:r>
        <w:rPr/>
        <w:t>3</w:t>
      </w:r>
      <w:r>
        <w:rPr>
          <w:spacing w:val="-36"/>
        </w:rPr>
        <w:t> 月 </w:t>
      </w:r>
      <w:r>
        <w:rPr/>
        <w:t>18</w:t>
      </w:r>
      <w:r>
        <w:rPr>
          <w:spacing w:val="-9"/>
        </w:rPr>
        <w:t> 日正式成立。</w:t>
      </w:r>
      <w:r>
        <w:rPr/>
        <w:t> </w:t>
      </w:r>
    </w:p>
    <w:p>
      <w:pPr>
        <w:pStyle w:val="BodyText"/>
        <w:spacing w:line="266" w:lineRule="exact"/>
      </w:pPr>
      <w:r>
        <w:rPr>
          <w:w w:val="100"/>
        </w:rPr>
        <w:t> </w:t>
      </w:r>
    </w:p>
    <w:p>
      <w:pPr>
        <w:pStyle w:val="BodyText"/>
        <w:spacing w:line="357" w:lineRule="auto" w:before="131"/>
        <w:ind w:right="308"/>
        <w:jc w:val="both"/>
      </w:pPr>
      <w:r>
        <w:rPr/>
        <w:t>1992</w:t>
      </w:r>
      <w:r>
        <w:rPr>
          <w:spacing w:val="-28"/>
        </w:rPr>
        <w:t> 年 </w:t>
      </w:r>
      <w:r>
        <w:rPr/>
        <w:t>7</w:t>
      </w:r>
      <w:r>
        <w:rPr>
          <w:spacing w:val="-7"/>
        </w:rPr>
        <w:t> 月，经武汉市经济体制改革委员会“武体改</w:t>
      </w:r>
      <w:r>
        <w:rPr/>
        <w:t>[1992]</w:t>
      </w:r>
      <w:r>
        <w:rPr>
          <w:spacing w:val="-20"/>
        </w:rPr>
        <w:t>第 </w:t>
      </w:r>
      <w:r>
        <w:rPr/>
        <w:t>9</w:t>
      </w:r>
      <w:r>
        <w:rPr>
          <w:spacing w:val="-14"/>
        </w:rPr>
        <w:t> 号”文件、“武汉市证券领导小</w:t>
      </w:r>
      <w:r>
        <w:rPr>
          <w:spacing w:val="-2"/>
        </w:rPr>
        <w:t>组[1993]13</w:t>
      </w:r>
      <w:r>
        <w:rPr>
          <w:spacing w:val="-9"/>
        </w:rPr>
        <w:t> 号文”批准，公司联合北京京华信托投资公司和深圳万科企业股份有限公司，共同发</w:t>
      </w:r>
      <w:r>
        <w:rPr>
          <w:spacing w:val="-11"/>
        </w:rPr>
        <w:t>起设立定向募集股份有限公司，公司名称武汉长印</w:t>
      </w:r>
      <w:r>
        <w:rPr/>
        <w:t>（集团</w:t>
      </w:r>
      <w:r>
        <w:rPr>
          <w:spacing w:val="-75"/>
        </w:rPr>
        <w:t>）</w:t>
      </w:r>
      <w:r>
        <w:rPr>
          <w:spacing w:val="-13"/>
        </w:rPr>
        <w:t>股份有限公司，总股本 </w:t>
      </w:r>
      <w:r>
        <w:rPr/>
        <w:t>5,263.04</w:t>
      </w:r>
      <w:r>
        <w:rPr>
          <w:spacing w:val="-14"/>
        </w:rPr>
        <w:t> 万股，</w:t>
      </w:r>
    </w:p>
    <w:p>
      <w:pPr>
        <w:pStyle w:val="BodyText"/>
        <w:spacing w:line="267" w:lineRule="exact"/>
        <w:jc w:val="both"/>
      </w:pPr>
      <w:r>
        <w:rPr>
          <w:spacing w:val="-10"/>
        </w:rPr>
        <w:t>其中国家股 </w:t>
      </w:r>
      <w:r>
        <w:rPr>
          <w:spacing w:val="-1"/>
        </w:rPr>
        <w:t>2,533.04</w:t>
      </w:r>
      <w:r>
        <w:rPr>
          <w:spacing w:val="-15"/>
        </w:rPr>
        <w:t> 万股，法人股 </w:t>
      </w:r>
      <w:r>
        <w:rPr/>
        <w:t>1,790</w:t>
      </w:r>
      <w:r>
        <w:rPr>
          <w:spacing w:val="-15"/>
        </w:rPr>
        <w:t> 万股，个人股 </w:t>
      </w:r>
      <w:r>
        <w:rPr/>
        <w:t>940</w:t>
      </w:r>
      <w:r>
        <w:rPr>
          <w:spacing w:val="-14"/>
        </w:rPr>
        <w:t> 万股。</w:t>
      </w:r>
      <w:r>
        <w:rPr/>
        <w:t> </w:t>
      </w:r>
    </w:p>
    <w:p>
      <w:pPr>
        <w:pStyle w:val="BodyText"/>
        <w:spacing w:before="132"/>
      </w:pPr>
      <w:r>
        <w:rPr>
          <w:w w:val="100"/>
        </w:rPr>
        <w:t> </w:t>
      </w:r>
    </w:p>
    <w:p>
      <w:pPr>
        <w:pStyle w:val="BodyText"/>
        <w:spacing w:before="129"/>
      </w:pPr>
      <w:r>
        <w:rPr>
          <w:w w:val="100"/>
        </w:rPr>
        <w:t>1993</w:t>
      </w:r>
      <w:r>
        <w:rPr>
          <w:spacing w:val="-50"/>
        </w:rPr>
        <w:t> </w:t>
      </w:r>
      <w:r>
        <w:rPr>
          <w:w w:val="100"/>
        </w:rPr>
        <w:t>年</w:t>
      </w:r>
      <w:r>
        <w:rPr>
          <w:spacing w:val="-50"/>
        </w:rPr>
        <w:t> </w:t>
      </w:r>
      <w:r>
        <w:rPr>
          <w:w w:val="100"/>
        </w:rPr>
        <w:t>10</w:t>
      </w:r>
      <w:r>
        <w:rPr>
          <w:spacing w:val="-53"/>
        </w:rPr>
        <w:t> </w:t>
      </w:r>
      <w:r>
        <w:rPr>
          <w:spacing w:val="-3"/>
          <w:w w:val="100"/>
        </w:rPr>
        <w:t>月，经中国证券监督管理委员会（</w:t>
      </w:r>
      <w:r>
        <w:rPr>
          <w:spacing w:val="-15"/>
          <w:w w:val="100"/>
        </w:rPr>
        <w:t>以下简称“证监会”</w:t>
      </w:r>
      <w:r>
        <w:rPr>
          <w:spacing w:val="-108"/>
          <w:w w:val="100"/>
        </w:rPr>
        <w:t>）</w:t>
      </w:r>
      <w:r>
        <w:rPr>
          <w:spacing w:val="-3"/>
          <w:w w:val="100"/>
        </w:rPr>
        <w:t>“证监发审字[1</w:t>
      </w:r>
      <w:r>
        <w:rPr>
          <w:w w:val="100"/>
        </w:rPr>
        <w:t>993</w:t>
      </w:r>
      <w:r>
        <w:rPr>
          <w:spacing w:val="-3"/>
          <w:w w:val="100"/>
        </w:rPr>
        <w:t>]</w:t>
      </w:r>
      <w:r>
        <w:rPr>
          <w:w w:val="100"/>
        </w:rPr>
        <w:t>32</w:t>
      </w:r>
      <w:r>
        <w:rPr>
          <w:spacing w:val="-50"/>
        </w:rPr>
        <w:t> </w:t>
      </w:r>
      <w:r>
        <w:rPr>
          <w:spacing w:val="-3"/>
          <w:w w:val="100"/>
        </w:rPr>
        <w:t>号”文</w:t>
      </w:r>
    </w:p>
    <w:p>
      <w:pPr>
        <w:pStyle w:val="BodyText"/>
        <w:spacing w:before="132"/>
      </w:pPr>
      <w:r>
        <w:rPr>
          <w:spacing w:val="-5"/>
        </w:rPr>
        <w:t>件批准，公司向社会公开发行 </w:t>
      </w:r>
      <w:r>
        <w:rPr/>
        <w:t>1,760</w:t>
      </w:r>
      <w:r>
        <w:rPr>
          <w:spacing w:val="-12"/>
        </w:rPr>
        <w:t> 万股社会流通股。同年 </w:t>
      </w:r>
      <w:r>
        <w:rPr/>
        <w:t>10</w:t>
      </w:r>
      <w:r>
        <w:rPr>
          <w:spacing w:val="-35"/>
        </w:rPr>
        <w:t> 月 </w:t>
      </w:r>
      <w:r>
        <w:rPr/>
        <w:t>18</w:t>
      </w:r>
      <w:r>
        <w:rPr>
          <w:spacing w:val="-8"/>
        </w:rPr>
        <w:t> 日，公司公开发行股票在上</w:t>
      </w:r>
    </w:p>
    <w:p>
      <w:pPr>
        <w:pStyle w:val="BodyText"/>
        <w:spacing w:before="132"/>
      </w:pPr>
      <w:r>
        <w:rPr>
          <w:spacing w:val="-10"/>
        </w:rPr>
        <w:t>海证券交易所</w:t>
      </w:r>
      <w:r>
        <w:rPr/>
        <w:t>（</w:t>
      </w:r>
      <w:r>
        <w:rPr>
          <w:spacing w:val="-16"/>
        </w:rPr>
        <w:t>以下简称“上交所”</w:t>
      </w:r>
      <w:r>
        <w:rPr>
          <w:spacing w:val="-80"/>
        </w:rPr>
        <w:t>）</w:t>
      </w:r>
      <w:r>
        <w:rPr>
          <w:spacing w:val="-20"/>
        </w:rPr>
        <w:t>上市交易，股票简称“长印股份”，总股本为 </w:t>
      </w:r>
      <w:r>
        <w:rPr/>
        <w:t>7,023.04</w:t>
      </w:r>
      <w:r>
        <w:rPr>
          <w:spacing w:val="-14"/>
        </w:rPr>
        <w:t> 万股。</w:t>
      </w:r>
      <w:r>
        <w:rPr/>
        <w:t> </w:t>
      </w:r>
    </w:p>
    <w:p>
      <w:pPr>
        <w:pStyle w:val="BodyText"/>
        <w:spacing w:before="129"/>
      </w:pPr>
      <w:r>
        <w:rPr>
          <w:w w:val="100"/>
        </w:rPr>
        <w:t> </w:t>
      </w:r>
    </w:p>
    <w:p>
      <w:pPr>
        <w:pStyle w:val="BodyText"/>
        <w:spacing w:before="132"/>
      </w:pPr>
      <w:r>
        <w:rPr/>
        <w:t>1994</w:t>
      </w:r>
      <w:r>
        <w:rPr>
          <w:spacing w:val="-36"/>
        </w:rPr>
        <w:t> 年 </w:t>
      </w:r>
      <w:r>
        <w:rPr/>
        <w:t>4</w:t>
      </w:r>
      <w:r>
        <w:rPr>
          <w:spacing w:val="-17"/>
        </w:rPr>
        <w:t> 月，经公司第一届第三次股东大会审议通过，公司实施了社会个人股东每 </w:t>
      </w:r>
      <w:r>
        <w:rPr/>
        <w:t>10</w:t>
      </w:r>
      <w:r>
        <w:rPr>
          <w:spacing w:val="-27"/>
        </w:rPr>
        <w:t> 股送 </w:t>
      </w:r>
      <w:r>
        <w:rPr/>
        <w:t>4</w:t>
      </w:r>
      <w:r>
        <w:rPr>
          <w:spacing w:val="-18"/>
        </w:rPr>
        <w:t> 股，</w:t>
      </w:r>
    </w:p>
    <w:p>
      <w:pPr>
        <w:pStyle w:val="BodyText"/>
        <w:spacing w:before="132"/>
      </w:pPr>
      <w:r>
        <w:rPr>
          <w:spacing w:val="-7"/>
        </w:rPr>
        <w:t>国家股、法人股每 </w:t>
      </w:r>
      <w:r>
        <w:rPr/>
        <w:t>10</w:t>
      </w:r>
      <w:r>
        <w:rPr>
          <w:spacing w:val="-27"/>
        </w:rPr>
        <w:t> 股送 </w:t>
      </w:r>
      <w:r>
        <w:rPr/>
        <w:t>2</w:t>
      </w:r>
      <w:r>
        <w:rPr>
          <w:spacing w:val="-17"/>
        </w:rPr>
        <w:t> 股，另派送 </w:t>
      </w:r>
      <w:r>
        <w:rPr/>
        <w:t>2</w:t>
      </w:r>
      <w:r>
        <w:rPr>
          <w:spacing w:val="-14"/>
        </w:rPr>
        <w:t> 元现金</w:t>
      </w:r>
      <w:r>
        <w:rPr/>
        <w:t>（含税）</w:t>
      </w:r>
      <w:r>
        <w:rPr>
          <w:spacing w:val="-27"/>
        </w:rPr>
        <w:t>的 </w:t>
      </w:r>
      <w:r>
        <w:rPr/>
        <w:t>1992</w:t>
      </w:r>
      <w:r>
        <w:rPr>
          <w:spacing w:val="-37"/>
        </w:rPr>
        <w:t> 及 </w:t>
      </w:r>
      <w:r>
        <w:rPr/>
        <w:t>1993</w:t>
      </w:r>
      <w:r>
        <w:rPr>
          <w:spacing w:val="-8"/>
        </w:rPr>
        <w:t> 年度利润分配方案。</w:t>
      </w:r>
      <w:r>
        <w:rPr/>
        <w:t> </w:t>
      </w:r>
    </w:p>
    <w:p>
      <w:pPr>
        <w:pStyle w:val="BodyText"/>
        <w:spacing w:before="129"/>
      </w:pPr>
      <w:r>
        <w:rPr>
          <w:w w:val="100"/>
        </w:rPr>
        <w:t> </w:t>
      </w:r>
    </w:p>
    <w:p>
      <w:pPr>
        <w:pStyle w:val="BodyText"/>
        <w:spacing w:before="132"/>
      </w:pPr>
      <w:r>
        <w:rPr>
          <w:spacing w:val="-1"/>
        </w:rPr>
        <w:t>1994</w:t>
      </w:r>
      <w:r>
        <w:rPr>
          <w:spacing w:val="-37"/>
        </w:rPr>
        <w:t> 年 </w:t>
      </w:r>
      <w:r>
        <w:rPr>
          <w:spacing w:val="-1"/>
        </w:rPr>
        <w:t>10</w:t>
      </w:r>
      <w:r>
        <w:rPr>
          <w:spacing w:val="-9"/>
        </w:rPr>
        <w:t> 月，经“武汉市武证办</w:t>
      </w:r>
      <w:r>
        <w:rPr>
          <w:spacing w:val="-1"/>
        </w:rPr>
        <w:t>（1994）49</w:t>
      </w:r>
      <w:r>
        <w:rPr>
          <w:spacing w:val="-12"/>
        </w:rPr>
        <w:t> 号”文件批准，公司向社会个人股东按每 </w:t>
      </w:r>
      <w:r>
        <w:rPr>
          <w:spacing w:val="-1"/>
        </w:rPr>
        <w:t>10</w:t>
      </w:r>
      <w:r>
        <w:rPr>
          <w:spacing w:val="-27"/>
        </w:rPr>
        <w:t> 股配 </w:t>
      </w:r>
      <w:r>
        <w:rPr/>
        <w:t>3</w:t>
      </w:r>
    </w:p>
    <w:p>
      <w:pPr>
        <w:pStyle w:val="BodyText"/>
        <w:spacing w:line="355" w:lineRule="auto" w:before="132"/>
        <w:ind w:right="308"/>
      </w:pPr>
      <w:r>
        <w:rPr>
          <w:spacing w:val="-4"/>
        </w:rPr>
        <w:t>股，同时，国家股、法人股配股权有偿转让，每 </w:t>
      </w:r>
      <w:r>
        <w:rPr/>
        <w:t>10</w:t>
      </w:r>
      <w:r>
        <w:rPr>
          <w:spacing w:val="-22"/>
        </w:rPr>
        <w:t> 股转配 </w:t>
      </w:r>
      <w:r>
        <w:rPr/>
        <w:t>2</w:t>
      </w:r>
      <w:r>
        <w:rPr>
          <w:spacing w:val="-12"/>
        </w:rPr>
        <w:t> 股。公司总股本增至 </w:t>
      </w:r>
      <w:r>
        <w:rPr/>
        <w:t>10,870.848</w:t>
      </w:r>
      <w:r>
        <w:rPr>
          <w:spacing w:val="-25"/>
        </w:rPr>
        <w:t> 万</w:t>
      </w:r>
      <w:r>
        <w:rPr/>
        <w:t>股。 </w:t>
      </w:r>
    </w:p>
    <w:p>
      <w:pPr>
        <w:pStyle w:val="BodyText"/>
        <w:spacing w:before="3"/>
      </w:pPr>
      <w:r>
        <w:rPr>
          <w:w w:val="100"/>
        </w:rPr>
        <w:t> </w:t>
      </w:r>
    </w:p>
    <w:p>
      <w:pPr>
        <w:pStyle w:val="BodyText"/>
        <w:spacing w:before="131"/>
      </w:pPr>
      <w:r>
        <w:rPr>
          <w:spacing w:val="-1"/>
        </w:rPr>
        <w:t>1995</w:t>
      </w:r>
      <w:r>
        <w:rPr>
          <w:spacing w:val="-30"/>
        </w:rPr>
        <w:t> 年 </w:t>
      </w:r>
      <w:r>
        <w:rPr/>
        <w:t>6</w:t>
      </w:r>
      <w:r>
        <w:rPr>
          <w:spacing w:val="-9"/>
        </w:rPr>
        <w:t> 月，经公司第一届第四次股东大会决议审议通过，公司实施了每 </w:t>
      </w:r>
      <w:r>
        <w:rPr/>
        <w:t>10</w:t>
      </w:r>
      <w:r>
        <w:rPr>
          <w:spacing w:val="-23"/>
        </w:rPr>
        <w:t> 股送 </w:t>
      </w:r>
      <w:r>
        <w:rPr/>
        <w:t>1</w:t>
      </w:r>
      <w:r>
        <w:rPr>
          <w:spacing w:val="-9"/>
        </w:rPr>
        <w:t> 股红股，同</w:t>
      </w:r>
    </w:p>
    <w:p>
      <w:pPr>
        <w:pStyle w:val="BodyText"/>
        <w:spacing w:before="130"/>
      </w:pPr>
      <w:r>
        <w:rPr>
          <w:spacing w:val="-7"/>
        </w:rPr>
        <w:t>时派送现金红利 </w:t>
      </w:r>
      <w:r>
        <w:rPr/>
        <w:t>0.5</w:t>
      </w:r>
      <w:r>
        <w:rPr>
          <w:spacing w:val="-27"/>
        </w:rPr>
        <w:t> 元</w:t>
      </w:r>
      <w:r>
        <w:rPr/>
        <w:t>（含税）</w:t>
      </w:r>
      <w:r>
        <w:rPr>
          <w:spacing w:val="-26"/>
        </w:rPr>
        <w:t>的 </w:t>
      </w:r>
      <w:r>
        <w:rPr/>
        <w:t>1994</w:t>
      </w:r>
      <w:r>
        <w:rPr>
          <w:spacing w:val="-11"/>
        </w:rPr>
        <w:t> 年度利润分配方案，公司总股本增至 </w:t>
      </w:r>
      <w:r>
        <w:rPr/>
        <w:t>11,957.9328</w:t>
      </w:r>
      <w:r>
        <w:rPr>
          <w:spacing w:val="-40"/>
        </w:rPr>
        <w:t> 万股。</w:t>
      </w:r>
      <w:r>
        <w:rPr/>
        <w:t> </w:t>
      </w:r>
    </w:p>
    <w:p>
      <w:pPr>
        <w:pStyle w:val="BodyText"/>
        <w:spacing w:before="132"/>
      </w:pPr>
      <w:r>
        <w:rPr>
          <w:w w:val="100"/>
        </w:rPr>
        <w:t> </w:t>
      </w:r>
    </w:p>
    <w:p>
      <w:pPr>
        <w:pStyle w:val="BodyText"/>
        <w:spacing w:before="131"/>
      </w:pPr>
      <w:r>
        <w:rPr>
          <w:spacing w:val="-1"/>
        </w:rPr>
        <w:t>1998</w:t>
      </w:r>
      <w:r>
        <w:rPr>
          <w:spacing w:val="-37"/>
        </w:rPr>
        <w:t> 年 </w:t>
      </w:r>
      <w:r>
        <w:rPr>
          <w:spacing w:val="-1"/>
        </w:rPr>
        <w:t>8</w:t>
      </w:r>
      <w:r>
        <w:rPr>
          <w:spacing w:val="-17"/>
        </w:rPr>
        <w:t> 月，经公司 </w:t>
      </w:r>
      <w:r>
        <w:rPr>
          <w:spacing w:val="-1"/>
        </w:rPr>
        <w:t>1997</w:t>
      </w:r>
      <w:r>
        <w:rPr>
          <w:spacing w:val="-12"/>
        </w:rPr>
        <w:t> 年度股东大会决议审议通过，公司实施了每 </w:t>
      </w:r>
      <w:r>
        <w:rPr>
          <w:spacing w:val="-1"/>
        </w:rPr>
        <w:t>10</w:t>
      </w:r>
      <w:r>
        <w:rPr>
          <w:spacing w:val="-28"/>
        </w:rPr>
        <w:t> 股送 </w:t>
      </w:r>
      <w:r>
        <w:rPr/>
        <w:t>1.6</w:t>
      </w:r>
      <w:r>
        <w:rPr>
          <w:spacing w:val="-9"/>
        </w:rPr>
        <w:t> 股红股，同时</w:t>
      </w:r>
    </w:p>
    <w:p>
      <w:pPr>
        <w:pStyle w:val="BodyText"/>
        <w:spacing w:line="357" w:lineRule="auto" w:before="130"/>
        <w:ind w:right="308"/>
      </w:pPr>
      <w:r>
        <w:rPr>
          <w:spacing w:val="-22"/>
        </w:rPr>
        <w:t>每 </w:t>
      </w:r>
      <w:r>
        <w:rPr>
          <w:spacing w:val="-1"/>
        </w:rPr>
        <w:t>10</w:t>
      </w:r>
      <w:r>
        <w:rPr>
          <w:spacing w:val="-12"/>
        </w:rPr>
        <w:t> 股派送现金红利 </w:t>
      </w:r>
      <w:r>
        <w:rPr/>
        <w:t>0.40</w:t>
      </w:r>
      <w:r>
        <w:rPr>
          <w:spacing w:val="-22"/>
        </w:rPr>
        <w:t> 元</w:t>
      </w:r>
      <w:r>
        <w:rPr/>
        <w:t>（含税）</w:t>
      </w:r>
      <w:r>
        <w:rPr>
          <w:spacing w:val="-22"/>
        </w:rPr>
        <w:t>的 </w:t>
      </w:r>
      <w:r>
        <w:rPr/>
        <w:t>1997</w:t>
      </w:r>
      <w:r>
        <w:rPr>
          <w:spacing w:val="-9"/>
        </w:rPr>
        <w:t> 年度利润分配方案，公司总股本增至 </w:t>
      </w:r>
      <w:r>
        <w:rPr/>
        <w:t>13,871.202</w:t>
      </w:r>
      <w:r>
        <w:rPr>
          <w:spacing w:val="-102"/>
        </w:rPr>
        <w:t> </w:t>
      </w:r>
      <w:r>
        <w:rPr/>
        <w:t>万股。 </w:t>
      </w:r>
    </w:p>
    <w:p>
      <w:pPr>
        <w:pStyle w:val="BodyText"/>
      </w:pPr>
      <w:r>
        <w:rPr>
          <w:w w:val="100"/>
        </w:rPr>
        <w:t> </w:t>
      </w:r>
    </w:p>
    <w:p>
      <w:pPr>
        <w:pStyle w:val="BodyText"/>
        <w:spacing w:before="129"/>
      </w:pPr>
      <w:r>
        <w:rPr>
          <w:spacing w:val="-1"/>
        </w:rPr>
        <w:t>1998</w:t>
      </w:r>
      <w:r>
        <w:rPr>
          <w:spacing w:val="-34"/>
        </w:rPr>
        <w:t> 年 </w:t>
      </w:r>
      <w:r>
        <w:rPr/>
        <w:t>8</w:t>
      </w:r>
      <w:r>
        <w:rPr>
          <w:spacing w:val="-8"/>
        </w:rPr>
        <w:t> 月，经财政部“财国字</w:t>
      </w:r>
      <w:r>
        <w:rPr/>
        <w:t>（1998）256</w:t>
      </w:r>
      <w:r>
        <w:rPr>
          <w:spacing w:val="-8"/>
        </w:rPr>
        <w:t> 号”文件批准，原武汉国有资产经营公司将其持有</w:t>
      </w:r>
    </w:p>
    <w:p>
      <w:pPr>
        <w:pStyle w:val="BodyText"/>
        <w:spacing w:line="357" w:lineRule="auto" w:before="132"/>
        <w:ind w:right="208"/>
      </w:pPr>
      <w:r>
        <w:rPr>
          <w:spacing w:val="-13"/>
        </w:rPr>
        <w:t>的公司 </w:t>
      </w:r>
      <w:r>
        <w:rPr>
          <w:spacing w:val="-1"/>
        </w:rPr>
        <w:t>2,900</w:t>
      </w:r>
      <w:r>
        <w:rPr>
          <w:spacing w:val="-8"/>
        </w:rPr>
        <w:t> 万股国家股股份转让给海南诚成企业集团有限公司</w:t>
      </w:r>
      <w:r>
        <w:rPr/>
        <w:t>（以下简称“诚成集团</w:t>
      </w:r>
      <w:r>
        <w:rPr>
          <w:spacing w:val="-106"/>
        </w:rPr>
        <w:t>”）</w:t>
      </w:r>
      <w:r>
        <w:rPr/>
        <w:t>。本次</w:t>
      </w:r>
      <w:r>
        <w:rPr>
          <w:spacing w:val="-12"/>
          <w:w w:val="100"/>
        </w:rPr>
        <w:t>股权转让后，诚成集团持有公司法人股</w:t>
      </w:r>
      <w:r>
        <w:rPr>
          <w:spacing w:val="-53"/>
        </w:rPr>
        <w:t> </w:t>
      </w:r>
      <w:r>
        <w:rPr>
          <w:w w:val="100"/>
        </w:rPr>
        <w:t>2,</w:t>
      </w:r>
      <w:r>
        <w:rPr>
          <w:spacing w:val="-3"/>
          <w:w w:val="100"/>
        </w:rPr>
        <w:t>9</w:t>
      </w:r>
      <w:r>
        <w:rPr>
          <w:w w:val="100"/>
        </w:rPr>
        <w:t>00</w:t>
      </w:r>
      <w:r>
        <w:rPr>
          <w:spacing w:val="-53"/>
        </w:rPr>
        <w:t> </w:t>
      </w:r>
      <w:r>
        <w:rPr>
          <w:spacing w:val="-14"/>
          <w:w w:val="100"/>
        </w:rPr>
        <w:t>万股，占总股本的</w:t>
      </w:r>
      <w:r>
        <w:rPr>
          <w:spacing w:val="-53"/>
        </w:rPr>
        <w:t> </w:t>
      </w:r>
      <w:r>
        <w:rPr>
          <w:spacing w:val="-3"/>
          <w:w w:val="100"/>
        </w:rPr>
        <w:t>2</w:t>
      </w:r>
      <w:r>
        <w:rPr>
          <w:w w:val="100"/>
        </w:rPr>
        <w:t>0.9</w:t>
      </w:r>
      <w:r>
        <w:rPr>
          <w:spacing w:val="-3"/>
          <w:w w:val="100"/>
        </w:rPr>
        <w:t>1</w:t>
      </w:r>
      <w:r>
        <w:rPr>
          <w:spacing w:val="-11"/>
          <w:w w:val="100"/>
        </w:rPr>
        <w:t>%，成为公司的第一大股东。</w:t>
      </w:r>
      <w:r>
        <w:rPr>
          <w:w w:val="100"/>
        </w:rPr>
        <w:t> </w:t>
      </w:r>
    </w:p>
    <w:p>
      <w:pPr>
        <w:pStyle w:val="BodyText"/>
        <w:spacing w:line="266" w:lineRule="exact"/>
      </w:pPr>
      <w:r>
        <w:rPr>
          <w:w w:val="100"/>
        </w:rPr>
        <w:t> </w:t>
      </w:r>
    </w:p>
    <w:p>
      <w:pPr>
        <w:pStyle w:val="BodyText"/>
        <w:spacing w:before="132"/>
      </w:pPr>
      <w:r>
        <w:rPr>
          <w:spacing w:val="-28"/>
        </w:rPr>
        <w:t>经 </w:t>
      </w:r>
      <w:r>
        <w:rPr>
          <w:spacing w:val="-3"/>
        </w:rPr>
        <w:t>1999</w:t>
      </w:r>
      <w:r>
        <w:rPr>
          <w:spacing w:val="-11"/>
        </w:rPr>
        <w:t> 年度第二届八次董事会和第二届第三次股东大会审议通过，并经工商管理部门批准，公司</w:t>
      </w:r>
    </w:p>
    <w:p>
      <w:pPr>
        <w:spacing w:after="0"/>
        <w:sectPr>
          <w:headerReference w:type="default" r:id="rId49"/>
          <w:footerReference w:type="default" r:id="rId50"/>
          <w:pgSz w:w="11910" w:h="16840"/>
          <w:pgMar w:header="882" w:footer="1195" w:top="1360" w:bottom="1380" w:left="740" w:right="1480"/>
        </w:sectPr>
      </w:pPr>
    </w:p>
    <w:p>
      <w:pPr>
        <w:pStyle w:val="BodyText"/>
        <w:spacing w:before="1"/>
        <w:ind w:left="0"/>
        <w:rPr>
          <w:sz w:val="9"/>
        </w:rPr>
      </w:pPr>
    </w:p>
    <w:p>
      <w:pPr>
        <w:pStyle w:val="BodyText"/>
        <w:spacing w:line="357" w:lineRule="auto" w:before="72"/>
        <w:ind w:right="308"/>
      </w:pPr>
      <w:r>
        <w:rPr>
          <w:spacing w:val="-7"/>
        </w:rPr>
        <w:t>名称变更为“武汉诚成文化投资集团股份有限公司”。同年 </w:t>
      </w:r>
      <w:r>
        <w:rPr/>
        <w:t>4</w:t>
      </w:r>
      <w:r>
        <w:rPr>
          <w:spacing w:val="-35"/>
        </w:rPr>
        <w:t> 月 </w:t>
      </w:r>
      <w:r>
        <w:rPr/>
        <w:t>30</w:t>
      </w:r>
      <w:r>
        <w:rPr>
          <w:spacing w:val="-8"/>
        </w:rPr>
        <w:t> 日，公司股票简称变更为“诚</w:t>
      </w:r>
      <w:r>
        <w:rPr>
          <w:spacing w:val="-22"/>
        </w:rPr>
        <w:t>成文化”。</w:t>
      </w:r>
      <w:r>
        <w:rPr/>
        <w:t> </w:t>
      </w:r>
    </w:p>
    <w:p>
      <w:pPr>
        <w:pStyle w:val="BodyText"/>
        <w:spacing w:line="267" w:lineRule="exact"/>
      </w:pPr>
      <w:r>
        <w:rPr>
          <w:w w:val="100"/>
        </w:rPr>
        <w:t> </w:t>
      </w:r>
    </w:p>
    <w:p>
      <w:pPr>
        <w:pStyle w:val="BodyText"/>
        <w:spacing w:before="132"/>
      </w:pPr>
      <w:r>
        <w:rPr/>
        <w:t>2000</w:t>
      </w:r>
      <w:r>
        <w:rPr>
          <w:spacing w:val="-32"/>
        </w:rPr>
        <w:t> 年 </w:t>
      </w:r>
      <w:r>
        <w:rPr/>
        <w:t>5</w:t>
      </w:r>
      <w:r>
        <w:rPr>
          <w:spacing w:val="-15"/>
        </w:rPr>
        <w:t> 月，经公司 </w:t>
      </w:r>
      <w:r>
        <w:rPr/>
        <w:t>1999</w:t>
      </w:r>
      <w:r>
        <w:rPr>
          <w:spacing w:val="-9"/>
        </w:rPr>
        <w:t> 年度股东大会决议审议通过，公司实施了 </w:t>
      </w:r>
      <w:r>
        <w:rPr/>
        <w:t>10</w:t>
      </w:r>
      <w:r>
        <w:rPr>
          <w:spacing w:val="-24"/>
        </w:rPr>
        <w:t> 转增 </w:t>
      </w:r>
      <w:r>
        <w:rPr/>
        <w:t>5</w:t>
      </w:r>
      <w:r>
        <w:rPr>
          <w:spacing w:val="-24"/>
        </w:rPr>
        <w:t> 股的 </w:t>
      </w:r>
      <w:r>
        <w:rPr/>
        <w:t>1999</w:t>
      </w:r>
      <w:r>
        <w:rPr>
          <w:spacing w:val="-13"/>
        </w:rPr>
        <w:t> 年度转</w:t>
      </w:r>
    </w:p>
    <w:p>
      <w:pPr>
        <w:pStyle w:val="BodyText"/>
        <w:spacing w:before="132"/>
      </w:pPr>
      <w:r>
        <w:rPr>
          <w:spacing w:val="-6"/>
        </w:rPr>
        <w:t>增方案，公司总股本增至 </w:t>
      </w:r>
      <w:r>
        <w:rPr/>
        <w:t>20,806.803</w:t>
      </w:r>
      <w:r>
        <w:rPr>
          <w:spacing w:val="-14"/>
        </w:rPr>
        <w:t> 万股。</w:t>
      </w:r>
      <w:r>
        <w:rPr/>
        <w:t> </w:t>
      </w:r>
    </w:p>
    <w:p>
      <w:pPr>
        <w:pStyle w:val="BodyText"/>
        <w:spacing w:before="129"/>
      </w:pPr>
      <w:r>
        <w:rPr>
          <w:w w:val="100"/>
        </w:rPr>
        <w:t> </w:t>
      </w:r>
    </w:p>
    <w:p>
      <w:pPr>
        <w:pStyle w:val="BodyText"/>
        <w:spacing w:before="132"/>
      </w:pPr>
      <w:r>
        <w:rPr>
          <w:w w:val="100"/>
        </w:rPr>
        <w:t>2002</w:t>
      </w:r>
      <w:r>
        <w:rPr>
          <w:spacing w:val="-33"/>
        </w:rPr>
        <w:t> </w:t>
      </w:r>
      <w:r>
        <w:rPr>
          <w:w w:val="100"/>
        </w:rPr>
        <w:t>年</w:t>
      </w:r>
      <w:r>
        <w:rPr>
          <w:spacing w:val="-31"/>
        </w:rPr>
        <w:t> </w:t>
      </w:r>
      <w:r>
        <w:rPr>
          <w:w w:val="100"/>
        </w:rPr>
        <w:t>5</w:t>
      </w:r>
      <w:r>
        <w:rPr>
          <w:spacing w:val="-31"/>
        </w:rPr>
        <w:t> </w:t>
      </w:r>
      <w:r>
        <w:rPr>
          <w:spacing w:val="-3"/>
          <w:w w:val="100"/>
        </w:rPr>
        <w:t>月，诚成集团与湖南出版集团有限责任公司</w:t>
      </w:r>
      <w:r>
        <w:rPr>
          <w:w w:val="100"/>
        </w:rPr>
        <w:t>（</w:t>
      </w:r>
      <w:r>
        <w:rPr>
          <w:spacing w:val="-12"/>
          <w:w w:val="100"/>
        </w:rPr>
        <w:t>以下简称“湖南出版集团”</w:t>
      </w:r>
      <w:r>
        <w:rPr>
          <w:w w:val="100"/>
        </w:rPr>
        <w:t>）</w:t>
      </w:r>
      <w:r>
        <w:rPr>
          <w:spacing w:val="-3"/>
          <w:w w:val="100"/>
        </w:rPr>
        <w:t>签订股权转</w:t>
      </w:r>
    </w:p>
    <w:p>
      <w:pPr>
        <w:pStyle w:val="BodyText"/>
        <w:spacing w:line="357" w:lineRule="auto" w:before="131"/>
        <w:ind w:right="308"/>
        <w:jc w:val="both"/>
      </w:pPr>
      <w:r>
        <w:rPr>
          <w:spacing w:val="-6"/>
        </w:rPr>
        <w:t>让协议，将其持有的公司 </w:t>
      </w:r>
      <w:r>
        <w:rPr/>
        <w:t>2,350</w:t>
      </w:r>
      <w:r>
        <w:rPr>
          <w:spacing w:val="-15"/>
        </w:rPr>
        <w:t> 万股法人股以 </w:t>
      </w:r>
      <w:r>
        <w:rPr/>
        <w:t>6,000</w:t>
      </w:r>
      <w:r>
        <w:rPr>
          <w:spacing w:val="-8"/>
        </w:rPr>
        <w:t> 万元的价格转让给湖南出版集团。本次股权</w:t>
      </w:r>
      <w:r>
        <w:rPr>
          <w:spacing w:val="-5"/>
        </w:rPr>
        <w:t>转让后，湖南出版集团持有公司法人股 </w:t>
      </w:r>
      <w:r>
        <w:rPr>
          <w:spacing w:val="-1"/>
        </w:rPr>
        <w:t>2,350</w:t>
      </w:r>
      <w:r>
        <w:rPr>
          <w:spacing w:val="-13"/>
        </w:rPr>
        <w:t> 万股，占公司总股本的 </w:t>
      </w:r>
      <w:r>
        <w:rPr>
          <w:spacing w:val="-1"/>
        </w:rPr>
        <w:t>11.30%，成为公司的第一大</w:t>
      </w:r>
      <w:r>
        <w:rPr/>
        <w:t>股东。 </w:t>
      </w:r>
    </w:p>
    <w:p>
      <w:pPr>
        <w:pStyle w:val="BodyText"/>
        <w:spacing w:line="267" w:lineRule="exact"/>
      </w:pPr>
      <w:r>
        <w:rPr>
          <w:w w:val="100"/>
        </w:rPr>
        <w:t> </w:t>
      </w:r>
    </w:p>
    <w:p>
      <w:pPr>
        <w:pStyle w:val="BodyText"/>
        <w:spacing w:before="130"/>
      </w:pPr>
      <w:r>
        <w:rPr>
          <w:w w:val="100"/>
        </w:rPr>
        <w:t>2003</w:t>
      </w:r>
      <w:r>
        <w:rPr>
          <w:spacing w:val="-33"/>
        </w:rPr>
        <w:t> </w:t>
      </w:r>
      <w:r>
        <w:rPr>
          <w:w w:val="100"/>
        </w:rPr>
        <w:t>年</w:t>
      </w:r>
      <w:r>
        <w:rPr>
          <w:spacing w:val="-31"/>
        </w:rPr>
        <w:t> </w:t>
      </w:r>
      <w:r>
        <w:rPr>
          <w:w w:val="100"/>
        </w:rPr>
        <w:t>2</w:t>
      </w:r>
      <w:r>
        <w:rPr>
          <w:spacing w:val="-31"/>
        </w:rPr>
        <w:t> </w:t>
      </w:r>
      <w:r>
        <w:rPr>
          <w:spacing w:val="-3"/>
          <w:w w:val="100"/>
        </w:rPr>
        <w:t>月，湖南出版集团与奥园集团有限公司（</w:t>
      </w:r>
      <w:r>
        <w:rPr>
          <w:spacing w:val="-14"/>
          <w:w w:val="100"/>
        </w:rPr>
        <w:t>以下简称“奥园集团”</w:t>
      </w:r>
      <w:r>
        <w:rPr>
          <w:spacing w:val="-3"/>
          <w:w w:val="100"/>
        </w:rPr>
        <w:t>）签订股权转让协议，</w:t>
      </w:r>
    </w:p>
    <w:p>
      <w:pPr>
        <w:pStyle w:val="BodyText"/>
        <w:spacing w:before="131"/>
      </w:pPr>
      <w:r>
        <w:rPr>
          <w:spacing w:val="-7"/>
        </w:rPr>
        <w:t>将其持有的公司 </w:t>
      </w:r>
      <w:r>
        <w:rPr/>
        <w:t>2,350</w:t>
      </w:r>
      <w:r>
        <w:rPr>
          <w:spacing w:val="-15"/>
        </w:rPr>
        <w:t> 万股法人股以 </w:t>
      </w:r>
      <w:r>
        <w:rPr/>
        <w:t>6,396</w:t>
      </w:r>
      <w:r>
        <w:rPr>
          <w:spacing w:val="-8"/>
        </w:rPr>
        <w:t> 万元的价格转让给奥园集团；同时，司法裁定武汉正</w:t>
      </w:r>
    </w:p>
    <w:p>
      <w:pPr>
        <w:pStyle w:val="BodyText"/>
        <w:spacing w:line="355" w:lineRule="auto" w:before="132"/>
        <w:ind w:right="311"/>
      </w:pPr>
      <w:r>
        <w:rPr>
          <w:spacing w:val="-6"/>
        </w:rPr>
        <w:t>银房产有限公司将其持有的公司法人股 </w:t>
      </w:r>
      <w:r>
        <w:rPr>
          <w:spacing w:val="-2"/>
        </w:rPr>
        <w:t>238.8672</w:t>
      </w:r>
      <w:r>
        <w:rPr>
          <w:spacing w:val="-10"/>
        </w:rPr>
        <w:t> 万股过户给奥园集团。本次股权转让后，奥园集</w:t>
      </w:r>
      <w:r>
        <w:rPr>
          <w:spacing w:val="-7"/>
        </w:rPr>
        <w:t>团持有公司法人股 </w:t>
      </w:r>
      <w:r>
        <w:rPr>
          <w:spacing w:val="-1"/>
        </w:rPr>
        <w:t>2,588.8672</w:t>
      </w:r>
      <w:r>
        <w:rPr>
          <w:spacing w:val="-12"/>
        </w:rPr>
        <w:t> 万股，占公司总股本的 </w:t>
      </w:r>
      <w:r>
        <w:rPr/>
        <w:t>12.44%，成为公司的第一大股东。 </w:t>
      </w:r>
    </w:p>
    <w:p>
      <w:pPr>
        <w:pStyle w:val="BodyText"/>
        <w:spacing w:before="3"/>
      </w:pPr>
      <w:r>
        <w:rPr>
          <w:w w:val="100"/>
        </w:rPr>
        <w:t> </w:t>
      </w:r>
    </w:p>
    <w:p>
      <w:pPr>
        <w:pStyle w:val="BodyText"/>
        <w:spacing w:line="355" w:lineRule="auto" w:before="132"/>
        <w:ind w:right="308"/>
      </w:pPr>
      <w:r>
        <w:rPr>
          <w:spacing w:val="-1"/>
        </w:rPr>
        <w:t>2003</w:t>
      </w:r>
      <w:r>
        <w:rPr>
          <w:spacing w:val="-28"/>
        </w:rPr>
        <w:t> 年 </w:t>
      </w:r>
      <w:r>
        <w:rPr/>
        <w:t>7</w:t>
      </w:r>
      <w:r>
        <w:rPr>
          <w:spacing w:val="-13"/>
        </w:rPr>
        <w:t> 月，经公司 </w:t>
      </w:r>
      <w:r>
        <w:rPr/>
        <w:t>2002</w:t>
      </w:r>
      <w:r>
        <w:rPr>
          <w:spacing w:val="-7"/>
        </w:rPr>
        <w:t> 年度股东大会审议通过，公司名称变更为武汉奥园城市发展股份有限公司，股票简称变更为“奥园发展”。</w:t>
      </w:r>
      <w:r>
        <w:rPr/>
        <w:t> </w:t>
      </w:r>
    </w:p>
    <w:p>
      <w:pPr>
        <w:pStyle w:val="BodyText"/>
        <w:spacing w:before="3"/>
      </w:pPr>
      <w:r>
        <w:rPr>
          <w:w w:val="100"/>
        </w:rPr>
        <w:t> </w:t>
      </w:r>
    </w:p>
    <w:p>
      <w:pPr>
        <w:pStyle w:val="BodyText"/>
        <w:spacing w:line="355" w:lineRule="auto" w:before="132"/>
        <w:ind w:right="309"/>
      </w:pPr>
      <w:r>
        <w:rPr>
          <w:spacing w:val="-1"/>
        </w:rPr>
        <w:t>2003</w:t>
      </w:r>
      <w:r>
        <w:rPr>
          <w:spacing w:val="-37"/>
        </w:rPr>
        <w:t> 年 </w:t>
      </w:r>
      <w:r>
        <w:rPr>
          <w:spacing w:val="-1"/>
        </w:rPr>
        <w:t>12</w:t>
      </w:r>
      <w:r>
        <w:rPr>
          <w:spacing w:val="-23"/>
        </w:rPr>
        <w:t> 月，经 </w:t>
      </w:r>
      <w:r>
        <w:rPr>
          <w:spacing w:val="-1"/>
        </w:rPr>
        <w:t>2003</w:t>
      </w:r>
      <w:r>
        <w:rPr>
          <w:spacing w:val="-9"/>
        </w:rPr>
        <w:t> 年第一次临时股东大会审议通过，公司名称变更为“武汉万鸿集团股份有</w:t>
      </w:r>
      <w:r>
        <w:rPr>
          <w:spacing w:val="-18"/>
          <w:w w:val="100"/>
        </w:rPr>
        <w:t>限公司”，股票简称更改为“万鸿集团”。</w:t>
      </w:r>
      <w:r>
        <w:rPr>
          <w:w w:val="100"/>
        </w:rPr>
        <w:t> </w:t>
      </w:r>
    </w:p>
    <w:p>
      <w:pPr>
        <w:pStyle w:val="BodyText"/>
        <w:spacing w:before="2"/>
      </w:pPr>
      <w:r>
        <w:rPr>
          <w:w w:val="100"/>
        </w:rPr>
        <w:t> </w:t>
      </w:r>
    </w:p>
    <w:p>
      <w:pPr>
        <w:pStyle w:val="BodyText"/>
        <w:spacing w:before="132"/>
      </w:pPr>
      <w:r>
        <w:rPr>
          <w:w w:val="100"/>
        </w:rPr>
        <w:t>2003</w:t>
      </w:r>
      <w:r>
        <w:rPr>
          <w:spacing w:val="-33"/>
        </w:rPr>
        <w:t> </w:t>
      </w:r>
      <w:r>
        <w:rPr>
          <w:w w:val="100"/>
        </w:rPr>
        <w:t>年</w:t>
      </w:r>
      <w:r>
        <w:rPr>
          <w:spacing w:val="-31"/>
        </w:rPr>
        <w:t> </w:t>
      </w:r>
      <w:r>
        <w:rPr>
          <w:w w:val="100"/>
        </w:rPr>
        <w:t>12</w:t>
      </w:r>
      <w:r>
        <w:rPr>
          <w:spacing w:val="-33"/>
        </w:rPr>
        <w:t> </w:t>
      </w:r>
      <w:r>
        <w:rPr>
          <w:spacing w:val="-3"/>
          <w:w w:val="100"/>
        </w:rPr>
        <w:t>月，奥园集团与广州美城投资有限公司</w:t>
      </w:r>
      <w:r>
        <w:rPr>
          <w:w w:val="100"/>
        </w:rPr>
        <w:t>（</w:t>
      </w:r>
      <w:r>
        <w:rPr>
          <w:spacing w:val="-14"/>
          <w:w w:val="100"/>
        </w:rPr>
        <w:t>以下简称“美城投资”</w:t>
      </w:r>
      <w:r>
        <w:rPr>
          <w:spacing w:val="-3"/>
          <w:w w:val="100"/>
        </w:rPr>
        <w:t>）签订股权转让协议，</w:t>
      </w:r>
    </w:p>
    <w:p>
      <w:pPr>
        <w:pStyle w:val="BodyText"/>
        <w:spacing w:line="357" w:lineRule="auto" w:before="129"/>
        <w:ind w:right="203"/>
      </w:pPr>
      <w:r>
        <w:rPr>
          <w:spacing w:val="-8"/>
        </w:rPr>
        <w:t>将其持有的公司 </w:t>
      </w:r>
      <w:r>
        <w:rPr/>
        <w:t>2,588.8672</w:t>
      </w:r>
      <w:r>
        <w:rPr>
          <w:spacing w:val="-15"/>
        </w:rPr>
        <w:t> 万股法人股以 </w:t>
      </w:r>
      <w:r>
        <w:rPr/>
        <w:t>6,220</w:t>
      </w:r>
      <w:r>
        <w:rPr>
          <w:spacing w:val="-8"/>
        </w:rPr>
        <w:t> 万元的价格转让给美城投资。本次股权转让后，</w:t>
      </w:r>
      <w:r>
        <w:rPr>
          <w:spacing w:val="-102"/>
        </w:rPr>
        <w:t> </w:t>
      </w:r>
      <w:r>
        <w:rPr>
          <w:spacing w:val="-7"/>
        </w:rPr>
        <w:t>美城投资持有公司 </w:t>
      </w:r>
      <w:r>
        <w:rPr>
          <w:spacing w:val="-1"/>
        </w:rPr>
        <w:t>2,588.8672</w:t>
      </w:r>
      <w:r>
        <w:rPr>
          <w:spacing w:val="-11"/>
        </w:rPr>
        <w:t> 万股法人股，占公司总股本的 </w:t>
      </w:r>
      <w:r>
        <w:rPr/>
        <w:t>12.44%，成为公司的第一大股东。 </w:t>
      </w:r>
    </w:p>
    <w:p>
      <w:pPr>
        <w:pStyle w:val="BodyText"/>
        <w:spacing w:line="269" w:lineRule="exact"/>
      </w:pPr>
      <w:r>
        <w:rPr>
          <w:w w:val="100"/>
        </w:rPr>
        <w:t> </w:t>
      </w:r>
    </w:p>
    <w:p>
      <w:pPr>
        <w:pStyle w:val="BodyText"/>
        <w:spacing w:before="130"/>
      </w:pPr>
      <w:r>
        <w:rPr>
          <w:spacing w:val="-1"/>
        </w:rPr>
        <w:t>2006</w:t>
      </w:r>
      <w:r>
        <w:rPr>
          <w:spacing w:val="-28"/>
        </w:rPr>
        <w:t> 年 </w:t>
      </w:r>
      <w:r>
        <w:rPr/>
        <w:t>5</w:t>
      </w:r>
      <w:r>
        <w:rPr>
          <w:spacing w:val="-7"/>
        </w:rPr>
        <w:t> 月，根据海南省高级人民法院</w:t>
      </w:r>
      <w:r>
        <w:rPr/>
        <w:t>（2004）</w:t>
      </w:r>
      <w:r>
        <w:rPr>
          <w:spacing w:val="-8"/>
        </w:rPr>
        <w:t>琼执字第 </w:t>
      </w:r>
      <w:r>
        <w:rPr/>
        <w:t>23-6</w:t>
      </w:r>
      <w:r>
        <w:rPr>
          <w:spacing w:val="-7"/>
        </w:rPr>
        <w:t> 号协助执行通知书，诚成集团将</w:t>
      </w:r>
    </w:p>
    <w:p>
      <w:pPr>
        <w:pStyle w:val="BodyText"/>
        <w:spacing w:line="357" w:lineRule="auto" w:before="132"/>
        <w:ind w:right="309"/>
      </w:pPr>
      <w:r>
        <w:rPr>
          <w:spacing w:val="-8"/>
        </w:rPr>
        <w:t>其持有的公司 </w:t>
      </w:r>
      <w:r>
        <w:rPr/>
        <w:t>2,000</w:t>
      </w:r>
      <w:r>
        <w:rPr>
          <w:spacing w:val="-7"/>
        </w:rPr>
        <w:t> 万股非流通社会法人股股权司法划转至竞买人美城投资。本次股权划转后，</w:t>
      </w:r>
      <w:r>
        <w:rPr>
          <w:spacing w:val="-102"/>
        </w:rPr>
        <w:t> </w:t>
      </w:r>
      <w:r>
        <w:rPr>
          <w:spacing w:val="-7"/>
        </w:rPr>
        <w:t>美城投资持有公司 </w:t>
      </w:r>
      <w:r>
        <w:rPr>
          <w:spacing w:val="-1"/>
        </w:rPr>
        <w:t>4,588.8672</w:t>
      </w:r>
      <w:r>
        <w:rPr>
          <w:spacing w:val="-11"/>
        </w:rPr>
        <w:t> 万股法人股，占公司总股本的 </w:t>
      </w:r>
      <w:r>
        <w:rPr/>
        <w:t>22.05%，仍为公司第一大股东。 </w:t>
      </w:r>
    </w:p>
    <w:p>
      <w:pPr>
        <w:pStyle w:val="BodyText"/>
        <w:spacing w:line="266" w:lineRule="exact"/>
      </w:pPr>
      <w:r>
        <w:rPr>
          <w:w w:val="100"/>
        </w:rPr>
        <w:t> </w:t>
      </w:r>
    </w:p>
    <w:p>
      <w:pPr>
        <w:pStyle w:val="BodyText"/>
        <w:spacing w:before="132"/>
      </w:pPr>
      <w:r>
        <w:rPr>
          <w:spacing w:val="-1"/>
        </w:rPr>
        <w:t>2004</w:t>
      </w:r>
      <w:r>
        <w:rPr>
          <w:spacing w:val="-37"/>
        </w:rPr>
        <w:t> 年 </w:t>
      </w:r>
      <w:r>
        <w:rPr/>
        <w:t>8</w:t>
      </w:r>
      <w:r>
        <w:rPr>
          <w:spacing w:val="-22"/>
        </w:rPr>
        <w:t> 月，经 </w:t>
      </w:r>
      <w:r>
        <w:rPr/>
        <w:t>2003</w:t>
      </w:r>
      <w:r>
        <w:rPr>
          <w:spacing w:val="-12"/>
        </w:rPr>
        <w:t> 年年度股东大会审议通过，公司名称变更为“万鸿集团股份有限公司”。</w:t>
      </w:r>
      <w:r>
        <w:rPr/>
        <w:t> </w:t>
      </w:r>
    </w:p>
    <w:p>
      <w:pPr>
        <w:pStyle w:val="BodyText"/>
        <w:spacing w:before="132"/>
      </w:pPr>
      <w:r>
        <w:rPr>
          <w:w w:val="100"/>
        </w:rPr>
        <w:t> </w:t>
      </w:r>
    </w:p>
    <w:p>
      <w:pPr>
        <w:pStyle w:val="BodyText"/>
        <w:spacing w:line="357" w:lineRule="auto" w:before="129"/>
        <w:ind w:right="309"/>
      </w:pPr>
      <w:r>
        <w:rPr/>
        <w:t>2008</w:t>
      </w:r>
      <w:r>
        <w:rPr>
          <w:spacing w:val="-27"/>
        </w:rPr>
        <w:t> 年 </w:t>
      </w:r>
      <w:r>
        <w:rPr/>
        <w:t>12</w:t>
      </w:r>
      <w:r>
        <w:rPr>
          <w:spacing w:val="-14"/>
        </w:rPr>
        <w:t> 月，美城投资股东郭景祥、李惠强分别与佛山市顺德佛奥集团有限公司</w:t>
      </w:r>
      <w:r>
        <w:rPr/>
        <w:t>（</w:t>
      </w:r>
      <w:r>
        <w:rPr>
          <w:spacing w:val="-10"/>
        </w:rPr>
        <w:t>以下简称“佛</w:t>
      </w:r>
      <w:r>
        <w:rPr>
          <w:spacing w:val="-28"/>
          <w:w w:val="100"/>
        </w:rPr>
        <w:t>奥集团”</w:t>
      </w:r>
      <w:r>
        <w:rPr>
          <w:spacing w:val="-3"/>
          <w:w w:val="100"/>
        </w:rPr>
        <w:t>）签订股权转让合同，将其持有的美城投资</w:t>
      </w:r>
      <w:r>
        <w:rPr>
          <w:spacing w:val="-53"/>
        </w:rPr>
        <w:t> </w:t>
      </w:r>
      <w:r>
        <w:rPr>
          <w:w w:val="100"/>
        </w:rPr>
        <w:t>70%与</w:t>
      </w:r>
      <w:r>
        <w:rPr>
          <w:spacing w:val="-53"/>
        </w:rPr>
        <w:t> </w:t>
      </w:r>
      <w:r>
        <w:rPr>
          <w:w w:val="100"/>
        </w:rPr>
        <w:t>30</w:t>
      </w:r>
      <w:r>
        <w:rPr>
          <w:spacing w:val="-3"/>
          <w:w w:val="100"/>
        </w:rPr>
        <w:t>%股权以</w:t>
      </w:r>
      <w:r>
        <w:rPr>
          <w:spacing w:val="-50"/>
        </w:rPr>
        <w:t> </w:t>
      </w:r>
      <w:r>
        <w:rPr>
          <w:w w:val="100"/>
        </w:rPr>
        <w:t>8</w:t>
      </w:r>
      <w:r>
        <w:rPr>
          <w:spacing w:val="-3"/>
          <w:w w:val="100"/>
        </w:rPr>
        <w:t>,</w:t>
      </w:r>
      <w:r>
        <w:rPr>
          <w:w w:val="100"/>
        </w:rPr>
        <w:t>750</w:t>
      </w:r>
      <w:r>
        <w:rPr>
          <w:spacing w:val="-53"/>
        </w:rPr>
        <w:t> </w:t>
      </w:r>
      <w:r>
        <w:rPr>
          <w:spacing w:val="-2"/>
          <w:w w:val="100"/>
        </w:rPr>
        <w:t>万元与</w:t>
      </w:r>
      <w:r>
        <w:rPr>
          <w:spacing w:val="-50"/>
        </w:rPr>
        <w:t> </w:t>
      </w:r>
      <w:r>
        <w:rPr>
          <w:spacing w:val="-3"/>
          <w:w w:val="100"/>
        </w:rPr>
        <w:t>3</w:t>
      </w:r>
      <w:r>
        <w:rPr>
          <w:w w:val="100"/>
        </w:rPr>
        <w:t>,7</w:t>
      </w:r>
      <w:r>
        <w:rPr>
          <w:spacing w:val="-3"/>
          <w:w w:val="100"/>
        </w:rPr>
        <w:t>5</w:t>
      </w:r>
      <w:r>
        <w:rPr>
          <w:w w:val="100"/>
        </w:rPr>
        <w:t>0</w:t>
      </w:r>
      <w:r>
        <w:rPr>
          <w:spacing w:val="-50"/>
        </w:rPr>
        <w:t> </w:t>
      </w:r>
      <w:r>
        <w:rPr>
          <w:spacing w:val="-2"/>
          <w:w w:val="100"/>
        </w:rPr>
        <w:t>万元的</w:t>
      </w:r>
    </w:p>
    <w:p>
      <w:pPr>
        <w:spacing w:after="0" w:line="357" w:lineRule="auto"/>
        <w:sectPr>
          <w:pgSz w:w="11910" w:h="16840"/>
          <w:pgMar w:header="882" w:footer="1195" w:top="1360" w:bottom="1380" w:left="740" w:right="1480"/>
        </w:sectPr>
      </w:pPr>
    </w:p>
    <w:p>
      <w:pPr>
        <w:pStyle w:val="BodyText"/>
        <w:spacing w:before="1"/>
        <w:ind w:left="0"/>
        <w:rPr>
          <w:sz w:val="9"/>
        </w:rPr>
      </w:pPr>
    </w:p>
    <w:p>
      <w:pPr>
        <w:pStyle w:val="BodyText"/>
        <w:spacing w:line="357" w:lineRule="auto" w:before="72"/>
        <w:ind w:right="311"/>
      </w:pPr>
      <w:r>
        <w:rPr>
          <w:spacing w:val="-4"/>
        </w:rPr>
        <w:t>价格转让给佛奥集团。本次股权转让完成后，佛奥集团间接持有公司 </w:t>
      </w:r>
      <w:r>
        <w:rPr>
          <w:spacing w:val="-1"/>
        </w:rPr>
        <w:t>22.05%股权，成为公司间接</w:t>
      </w:r>
      <w:r>
        <w:rPr/>
        <w:t>控股股东，公司实际控制人为何长津。 </w:t>
      </w:r>
    </w:p>
    <w:p>
      <w:pPr>
        <w:pStyle w:val="BodyText"/>
        <w:spacing w:line="267" w:lineRule="exact"/>
      </w:pPr>
      <w:r>
        <w:rPr>
          <w:w w:val="100"/>
        </w:rPr>
        <w:t> </w:t>
      </w:r>
    </w:p>
    <w:p>
      <w:pPr>
        <w:pStyle w:val="BodyText"/>
        <w:spacing w:before="132"/>
      </w:pPr>
      <w:r>
        <w:rPr/>
        <w:t>2009</w:t>
      </w:r>
      <w:r>
        <w:rPr>
          <w:spacing w:val="-28"/>
        </w:rPr>
        <w:t> 年 </w:t>
      </w:r>
      <w:r>
        <w:rPr/>
        <w:t>12</w:t>
      </w:r>
      <w:r>
        <w:rPr>
          <w:spacing w:val="-9"/>
        </w:rPr>
        <w:t> 月，公司股东大会审议通过了股权分置改革方案，以资本公积金 </w:t>
      </w:r>
      <w:r>
        <w:rPr/>
        <w:t>4,340.952</w:t>
      </w:r>
      <w:r>
        <w:rPr>
          <w:spacing w:val="-9"/>
        </w:rPr>
        <w:t> 万元向流</w:t>
      </w:r>
    </w:p>
    <w:p>
      <w:pPr>
        <w:pStyle w:val="BodyText"/>
        <w:spacing w:line="357" w:lineRule="auto" w:before="132"/>
        <w:ind w:right="203"/>
      </w:pPr>
      <w:r>
        <w:rPr>
          <w:spacing w:val="-11"/>
        </w:rPr>
        <w:t>通股股东每 </w:t>
      </w:r>
      <w:r>
        <w:rPr>
          <w:spacing w:val="-1"/>
        </w:rPr>
        <w:t>10</w:t>
      </w:r>
      <w:r>
        <w:rPr>
          <w:spacing w:val="-14"/>
        </w:rPr>
        <w:t> 股流通股定向转增 </w:t>
      </w:r>
      <w:r>
        <w:rPr>
          <w:spacing w:val="-1"/>
        </w:rPr>
        <w:t>4</w:t>
      </w:r>
      <w:r>
        <w:rPr>
          <w:spacing w:val="-19"/>
        </w:rPr>
        <w:t> 股。</w:t>
      </w:r>
      <w:r>
        <w:rPr>
          <w:spacing w:val="-1"/>
        </w:rPr>
        <w:t>2011</w:t>
      </w:r>
      <w:r>
        <w:rPr>
          <w:spacing w:val="-37"/>
        </w:rPr>
        <w:t> 年 </w:t>
      </w:r>
      <w:r>
        <w:rPr>
          <w:spacing w:val="-1"/>
        </w:rPr>
        <w:t>8</w:t>
      </w:r>
      <w:r>
        <w:rPr>
          <w:spacing w:val="-37"/>
        </w:rPr>
        <w:t> 月 </w:t>
      </w:r>
      <w:r>
        <w:rPr>
          <w:spacing w:val="-1"/>
        </w:rPr>
        <w:t>24</w:t>
      </w:r>
      <w:r>
        <w:rPr>
          <w:spacing w:val="-9"/>
        </w:rPr>
        <w:t> 日，上交所出具《关于实施万鸿集团股份</w:t>
      </w:r>
      <w:r>
        <w:rPr>
          <w:spacing w:val="-10"/>
          <w:w w:val="100"/>
        </w:rPr>
        <w:t>有限公司股权分置改革方案的通知》</w:t>
      </w:r>
      <w:r>
        <w:rPr>
          <w:w w:val="100"/>
        </w:rPr>
        <w:t>（</w:t>
      </w:r>
      <w:r>
        <w:rPr>
          <w:spacing w:val="-3"/>
          <w:w w:val="100"/>
        </w:rPr>
        <w:t>上证公字</w:t>
      </w:r>
      <w:r>
        <w:rPr>
          <w:w w:val="100"/>
        </w:rPr>
        <w:t>[20</w:t>
      </w:r>
      <w:r>
        <w:rPr>
          <w:spacing w:val="-3"/>
          <w:w w:val="100"/>
        </w:rPr>
        <w:t>1</w:t>
      </w:r>
      <w:r>
        <w:rPr>
          <w:w w:val="100"/>
        </w:rPr>
        <w:t>1]45</w:t>
      </w:r>
      <w:r>
        <w:rPr/>
        <w:t> </w:t>
      </w:r>
      <w:r>
        <w:rPr>
          <w:spacing w:val="-3"/>
          <w:w w:val="100"/>
        </w:rPr>
        <w:t>号</w:t>
      </w:r>
      <w:r>
        <w:rPr>
          <w:spacing w:val="-106"/>
          <w:w w:val="100"/>
        </w:rPr>
        <w:t>）</w:t>
      </w:r>
      <w:r>
        <w:rPr>
          <w:spacing w:val="-3"/>
          <w:w w:val="100"/>
        </w:rPr>
        <w:t>，同意公司实施股权分置改革方案。</w:t>
      </w:r>
      <w:r>
        <w:rPr>
          <w:spacing w:val="-4"/>
        </w:rPr>
        <w:t>股权分置改革实施后，公司总股本增至 </w:t>
      </w:r>
      <w:r>
        <w:rPr/>
        <w:t>25,147.755</w:t>
      </w:r>
      <w:r>
        <w:rPr>
          <w:spacing w:val="-15"/>
        </w:rPr>
        <w:t> 万股。</w:t>
      </w:r>
      <w:r>
        <w:rPr/>
        <w:t> </w:t>
      </w:r>
    </w:p>
    <w:p>
      <w:pPr>
        <w:pStyle w:val="BodyText"/>
        <w:spacing w:line="266" w:lineRule="exact"/>
      </w:pPr>
      <w:r>
        <w:rPr>
          <w:w w:val="100"/>
        </w:rPr>
        <w:t> </w:t>
      </w:r>
    </w:p>
    <w:p>
      <w:pPr>
        <w:pStyle w:val="BodyText"/>
        <w:spacing w:before="129"/>
      </w:pPr>
      <w:r>
        <w:rPr>
          <w:spacing w:val="-1"/>
        </w:rPr>
        <w:t>2015</w:t>
      </w:r>
      <w:r>
        <w:rPr>
          <w:spacing w:val="-37"/>
        </w:rPr>
        <w:t> 年 </w:t>
      </w:r>
      <w:r>
        <w:rPr>
          <w:spacing w:val="-1"/>
        </w:rPr>
        <w:t>1</w:t>
      </w:r>
      <w:r>
        <w:rPr>
          <w:spacing w:val="-9"/>
        </w:rPr>
        <w:t> 月，美城投资与曹飞签署《广州美城投资有限公司与曹飞关于万鸿集团股份有限公司之</w:t>
      </w:r>
    </w:p>
    <w:p>
      <w:pPr>
        <w:pStyle w:val="BodyText"/>
        <w:spacing w:line="357" w:lineRule="auto" w:before="132"/>
        <w:ind w:right="308"/>
        <w:jc w:val="both"/>
      </w:pPr>
      <w:r>
        <w:rPr>
          <w:spacing w:val="-14"/>
        </w:rPr>
        <w:t>股份转让协议》，将其所持有的公司 </w:t>
      </w:r>
      <w:r>
        <w:rPr/>
        <w:t>4,588.8672</w:t>
      </w:r>
      <w:r>
        <w:rPr>
          <w:spacing w:val="-7"/>
        </w:rPr>
        <w:t> 万股股份转让给曹飞。本次股权转让前，曹飞通</w:t>
      </w:r>
      <w:r>
        <w:rPr>
          <w:spacing w:val="-4"/>
        </w:rPr>
        <w:t>过证券交易所的集中交易购入公司股份 </w:t>
      </w:r>
      <w:r>
        <w:rPr/>
        <w:t>855.0418</w:t>
      </w:r>
      <w:r>
        <w:rPr>
          <w:spacing w:val="-18"/>
        </w:rPr>
        <w:t> 万股，占公司总股本的 </w:t>
      </w:r>
      <w:r>
        <w:rPr/>
        <w:t>3.4</w:t>
      </w:r>
      <w:r>
        <w:rPr>
          <w:spacing w:val="-9"/>
        </w:rPr>
        <w:t>%。本次股权转让后，</w:t>
      </w:r>
      <w:r>
        <w:rPr>
          <w:spacing w:val="-103"/>
        </w:rPr>
        <w:t> </w:t>
      </w:r>
      <w:r>
        <w:rPr>
          <w:spacing w:val="-9"/>
        </w:rPr>
        <w:t>曹飞持有公司 </w:t>
      </w:r>
      <w:r>
        <w:rPr>
          <w:spacing w:val="-1"/>
        </w:rPr>
        <w:t>5,443.909</w:t>
      </w:r>
      <w:r>
        <w:rPr>
          <w:spacing w:val="-13"/>
        </w:rPr>
        <w:t> 万股股份，占公司总股本的 </w:t>
      </w:r>
      <w:r>
        <w:rPr>
          <w:spacing w:val="-1"/>
        </w:rPr>
        <w:t>21.65%，成为公司的第一大股东和实际控制</w:t>
      </w:r>
      <w:r>
        <w:rPr/>
        <w:t>人。 </w:t>
      </w:r>
    </w:p>
    <w:p>
      <w:pPr>
        <w:pStyle w:val="BodyText"/>
        <w:spacing w:line="266" w:lineRule="exact"/>
      </w:pPr>
      <w:r>
        <w:rPr>
          <w:w w:val="100"/>
        </w:rPr>
        <w:t> </w:t>
      </w:r>
    </w:p>
    <w:p>
      <w:pPr>
        <w:pStyle w:val="BodyText"/>
        <w:spacing w:line="357" w:lineRule="auto" w:before="130"/>
        <w:ind w:right="308"/>
        <w:jc w:val="both"/>
      </w:pPr>
      <w:r>
        <w:rPr>
          <w:spacing w:val="-1"/>
        </w:rPr>
        <w:t>2016</w:t>
      </w:r>
      <w:r>
        <w:rPr>
          <w:spacing w:val="-30"/>
        </w:rPr>
        <w:t> 年 </w:t>
      </w:r>
      <w:r>
        <w:rPr/>
        <w:t>3</w:t>
      </w:r>
      <w:r>
        <w:rPr>
          <w:spacing w:val="-31"/>
        </w:rPr>
        <w:t> 月 </w:t>
      </w:r>
      <w:r>
        <w:rPr/>
        <w:t>8</w:t>
      </w:r>
      <w:r>
        <w:rPr>
          <w:spacing w:val="-13"/>
        </w:rPr>
        <w:t> 日，根据公司 </w:t>
      </w:r>
      <w:r>
        <w:rPr/>
        <w:t>2015</w:t>
      </w:r>
      <w:r>
        <w:rPr>
          <w:spacing w:val="-7"/>
        </w:rPr>
        <w:t> 年第二次临时股东大会决议，并经证监会核发的《关于核准万</w:t>
      </w:r>
      <w:r>
        <w:rPr/>
        <w:t>鸿集团股份有限公司重大资产重组及向廊坊百川资产管理有限公司等发行股份购买资产并募集配</w:t>
      </w:r>
      <w:r>
        <w:rPr>
          <w:spacing w:val="-18"/>
        </w:rPr>
        <w:t>套资金的批复》</w:t>
      </w:r>
      <w:r>
        <w:rPr>
          <w:spacing w:val="-1"/>
        </w:rPr>
        <w:t>（证监许可[2016]318</w:t>
      </w:r>
      <w:r>
        <w:rPr>
          <w:spacing w:val="-28"/>
        </w:rPr>
        <w:t> 号</w:t>
      </w:r>
      <w:r>
        <w:rPr>
          <w:spacing w:val="-1"/>
        </w:rPr>
        <w:t>）文件批准，公司向廊坊百川资产管理有限公司</w:t>
      </w:r>
      <w:r>
        <w:rPr/>
        <w:t>（以下简</w:t>
      </w:r>
      <w:r>
        <w:rPr>
          <w:spacing w:val="-11"/>
        </w:rPr>
        <w:t>称“百川资管”</w:t>
      </w:r>
      <w:r>
        <w:rPr>
          <w:spacing w:val="-64"/>
        </w:rPr>
        <w:t>）</w:t>
      </w:r>
      <w:r>
        <w:rPr>
          <w:spacing w:val="-19"/>
        </w:rPr>
        <w:t>发行 </w:t>
      </w:r>
      <w:r>
        <w:rPr>
          <w:spacing w:val="-2"/>
        </w:rPr>
        <w:t>365,063,203</w:t>
      </w:r>
      <w:r>
        <w:rPr>
          <w:spacing w:val="-14"/>
        </w:rPr>
        <w:t> 股股份、向王东海发行 </w:t>
      </w:r>
      <w:r>
        <w:rPr>
          <w:spacing w:val="-1"/>
        </w:rPr>
        <w:t>126,750,497</w:t>
      </w:r>
      <w:r>
        <w:rPr>
          <w:spacing w:val="-9"/>
        </w:rPr>
        <w:t> 股股份、向中金佳泰</w:t>
      </w:r>
      <w:r>
        <w:rPr>
          <w:spacing w:val="-1"/>
        </w:rPr>
        <w:t>（天</w:t>
      </w:r>
    </w:p>
    <w:p>
      <w:pPr>
        <w:pStyle w:val="BodyText"/>
        <w:spacing w:line="267" w:lineRule="exact"/>
        <w:jc w:val="both"/>
      </w:pPr>
      <w:r>
        <w:rPr/>
        <w:t>津）股权投资基金合伙企业（有限合伙）</w:t>
      </w:r>
      <w:r>
        <w:rPr>
          <w:spacing w:val="-17"/>
        </w:rPr>
        <w:t>发行 </w:t>
      </w:r>
      <w:r>
        <w:rPr/>
        <w:t>75,959,990</w:t>
      </w:r>
      <w:r>
        <w:rPr>
          <w:spacing w:val="-12"/>
        </w:rPr>
        <w:t> 股股份、向王东江发行 </w:t>
      </w:r>
      <w:r>
        <w:rPr/>
        <w:t>16,009,476</w:t>
      </w:r>
      <w:r>
        <w:rPr>
          <w:spacing w:val="-26"/>
        </w:rPr>
        <w:t> 股</w:t>
      </w:r>
    </w:p>
    <w:p>
      <w:pPr>
        <w:pStyle w:val="BodyText"/>
        <w:spacing w:before="131"/>
      </w:pPr>
      <w:r>
        <w:rPr>
          <w:spacing w:val="-8"/>
        </w:rPr>
        <w:t>股份、向王东水发行 </w:t>
      </w:r>
      <w:r>
        <w:rPr>
          <w:spacing w:val="-2"/>
        </w:rPr>
        <w:t>14,241,629</w:t>
      </w:r>
      <w:r>
        <w:rPr>
          <w:spacing w:val="-14"/>
        </w:rPr>
        <w:t> 股股份、向秦涛发行 </w:t>
      </w:r>
      <w:r>
        <w:rPr>
          <w:spacing w:val="-2"/>
        </w:rPr>
        <w:t>618,132</w:t>
      </w:r>
      <w:r>
        <w:rPr>
          <w:spacing w:val="-13"/>
        </w:rPr>
        <w:t> 股股份、向韩啸发行 </w:t>
      </w:r>
      <w:r>
        <w:rPr>
          <w:spacing w:val="-1"/>
        </w:rPr>
        <w:t>618,132</w:t>
      </w:r>
      <w:r>
        <w:rPr>
          <w:spacing w:val="-19"/>
        </w:rPr>
        <w:t> 股股</w:t>
      </w:r>
    </w:p>
    <w:p>
      <w:pPr>
        <w:pStyle w:val="BodyText"/>
        <w:spacing w:before="130"/>
      </w:pPr>
      <w:r>
        <w:rPr>
          <w:spacing w:val="-7"/>
        </w:rPr>
        <w:t>份、向马福有发行 </w:t>
      </w:r>
      <w:r>
        <w:rPr>
          <w:spacing w:val="-1"/>
        </w:rPr>
        <w:t>618,132</w:t>
      </w:r>
      <w:r>
        <w:rPr>
          <w:spacing w:val="-12"/>
        </w:rPr>
        <w:t> 股股份、向张德文发行 </w:t>
      </w:r>
      <w:r>
        <w:rPr/>
        <w:t>494,496</w:t>
      </w:r>
      <w:r>
        <w:rPr>
          <w:spacing w:val="-12"/>
        </w:rPr>
        <w:t> 股股份、向李金波发行 </w:t>
      </w:r>
      <w:r>
        <w:rPr/>
        <w:t>494,496</w:t>
      </w:r>
      <w:r>
        <w:rPr>
          <w:spacing w:val="-18"/>
        </w:rPr>
        <w:t> 股股</w:t>
      </w:r>
    </w:p>
    <w:p>
      <w:pPr>
        <w:pStyle w:val="BodyText"/>
        <w:spacing w:before="131"/>
      </w:pPr>
      <w:r>
        <w:rPr>
          <w:spacing w:val="-19"/>
        </w:rPr>
        <w:t>份、向介保海发行 </w:t>
      </w:r>
      <w:r>
        <w:rPr/>
        <w:t>370,875</w:t>
      </w:r>
      <w:r>
        <w:rPr>
          <w:spacing w:val="-20"/>
        </w:rPr>
        <w:t> 股股份、向付胜利发行 </w:t>
      </w:r>
      <w:r>
        <w:rPr/>
        <w:t>494,496</w:t>
      </w:r>
      <w:r>
        <w:rPr>
          <w:spacing w:val="-20"/>
        </w:rPr>
        <w:t> 股股份、向宋志强发行 </w:t>
      </w:r>
      <w:r>
        <w:rPr/>
        <w:t>61,818</w:t>
      </w:r>
      <w:r>
        <w:rPr>
          <w:spacing w:val="-12"/>
        </w:rPr>
        <w:t> 股股份、</w:t>
      </w:r>
    </w:p>
    <w:p>
      <w:pPr>
        <w:pStyle w:val="BodyText"/>
        <w:spacing w:before="132"/>
      </w:pPr>
      <w:r>
        <w:rPr>
          <w:spacing w:val="-9"/>
        </w:rPr>
        <w:t>向沈亚彬发行 </w:t>
      </w:r>
      <w:r>
        <w:rPr>
          <w:spacing w:val="-1"/>
        </w:rPr>
        <w:t>494,496</w:t>
      </w:r>
      <w:r>
        <w:rPr>
          <w:spacing w:val="-12"/>
        </w:rPr>
        <w:t> 股股份、向贾占顺发行 </w:t>
      </w:r>
      <w:r>
        <w:rPr/>
        <w:t>247,255</w:t>
      </w:r>
      <w:r>
        <w:rPr>
          <w:spacing w:val="-12"/>
        </w:rPr>
        <w:t> 股股份、向肖旺发行 </w:t>
      </w:r>
      <w:r>
        <w:rPr/>
        <w:t>494,496</w:t>
      </w:r>
      <w:r>
        <w:rPr>
          <w:spacing w:val="-10"/>
        </w:rPr>
        <w:t> 股股份、向</w:t>
      </w:r>
    </w:p>
    <w:p>
      <w:pPr>
        <w:pStyle w:val="BodyText"/>
        <w:spacing w:before="129"/>
      </w:pPr>
      <w:r>
        <w:rPr>
          <w:spacing w:val="-10"/>
        </w:rPr>
        <w:t>符智伟发行 </w:t>
      </w:r>
      <w:r>
        <w:rPr>
          <w:spacing w:val="-1"/>
        </w:rPr>
        <w:t>123,621</w:t>
      </w:r>
      <w:r>
        <w:rPr>
          <w:spacing w:val="-12"/>
        </w:rPr>
        <w:t> 股股份、向张志飞发行 </w:t>
      </w:r>
      <w:r>
        <w:rPr/>
        <w:t>185,439</w:t>
      </w:r>
      <w:r>
        <w:rPr>
          <w:spacing w:val="-12"/>
        </w:rPr>
        <w:t> 股股份、向叶海涛发行 </w:t>
      </w:r>
      <w:r>
        <w:rPr/>
        <w:t>494,496</w:t>
      </w:r>
      <w:r>
        <w:rPr>
          <w:spacing w:val="-10"/>
        </w:rPr>
        <w:t> 股股份、向</w:t>
      </w:r>
    </w:p>
    <w:p>
      <w:pPr>
        <w:pStyle w:val="BodyText"/>
        <w:spacing w:before="132"/>
      </w:pPr>
      <w:r>
        <w:rPr>
          <w:spacing w:val="-10"/>
        </w:rPr>
        <w:t>刘宗林发行 </w:t>
      </w:r>
      <w:r>
        <w:rPr>
          <w:spacing w:val="-1"/>
        </w:rPr>
        <w:t>247,255</w:t>
      </w:r>
      <w:r>
        <w:rPr>
          <w:spacing w:val="-12"/>
        </w:rPr>
        <w:t> 股股份、向杨国忠发行 </w:t>
      </w:r>
      <w:r>
        <w:rPr/>
        <w:t>123,621</w:t>
      </w:r>
      <w:r>
        <w:rPr>
          <w:spacing w:val="-12"/>
        </w:rPr>
        <w:t> 股股份、向王利华发行 </w:t>
      </w:r>
      <w:r>
        <w:rPr/>
        <w:t>247,255</w:t>
      </w:r>
      <w:r>
        <w:rPr>
          <w:spacing w:val="-10"/>
        </w:rPr>
        <w:t> 股股份、向</w:t>
      </w:r>
    </w:p>
    <w:p>
      <w:pPr>
        <w:pStyle w:val="BodyText"/>
        <w:spacing w:before="132"/>
      </w:pPr>
      <w:r>
        <w:rPr>
          <w:spacing w:val="-10"/>
        </w:rPr>
        <w:t>贾俊霞发行 </w:t>
      </w:r>
      <w:r>
        <w:rPr>
          <w:spacing w:val="-1"/>
        </w:rPr>
        <w:t>123,621</w:t>
      </w:r>
      <w:r>
        <w:rPr>
          <w:spacing w:val="-12"/>
        </w:rPr>
        <w:t> 股股份、向李祥发行 </w:t>
      </w:r>
      <w:r>
        <w:rPr/>
        <w:t>370,875</w:t>
      </w:r>
      <w:r>
        <w:rPr>
          <w:spacing w:val="-12"/>
        </w:rPr>
        <w:t> 股股份、向高广乔发行 </w:t>
      </w:r>
      <w:r>
        <w:rPr/>
        <w:t>123,621</w:t>
      </w:r>
      <w:r>
        <w:rPr>
          <w:spacing w:val="-9"/>
        </w:rPr>
        <w:t> 股股份、向郭</w:t>
      </w:r>
    </w:p>
    <w:p>
      <w:pPr>
        <w:pStyle w:val="BodyText"/>
        <w:spacing w:before="129"/>
      </w:pPr>
      <w:r>
        <w:rPr>
          <w:spacing w:val="-13"/>
        </w:rPr>
        <w:t>淑城发行 </w:t>
      </w:r>
      <w:r>
        <w:rPr>
          <w:spacing w:val="-2"/>
        </w:rPr>
        <w:t>123,621</w:t>
      </w:r>
      <w:r>
        <w:rPr>
          <w:spacing w:val="-14"/>
        </w:rPr>
        <w:t> 股股份、向袁伯强发行 </w:t>
      </w:r>
      <w:r>
        <w:rPr>
          <w:spacing w:val="-2"/>
        </w:rPr>
        <w:t>49,445</w:t>
      </w:r>
      <w:r>
        <w:rPr>
          <w:spacing w:val="-14"/>
        </w:rPr>
        <w:t> 股股份、向窦彦明发行 </w:t>
      </w:r>
      <w:r>
        <w:rPr>
          <w:spacing w:val="-2"/>
        </w:rPr>
        <w:t>370,875</w:t>
      </w:r>
      <w:r>
        <w:rPr>
          <w:spacing w:val="-9"/>
        </w:rPr>
        <w:t> 股股份、向贾俊</w:t>
      </w:r>
    </w:p>
    <w:p>
      <w:pPr>
        <w:pStyle w:val="BodyText"/>
        <w:spacing w:before="133"/>
      </w:pPr>
      <w:r>
        <w:rPr>
          <w:spacing w:val="-15"/>
        </w:rPr>
        <w:t>青发行 </w:t>
      </w:r>
      <w:r>
        <w:rPr>
          <w:spacing w:val="-2"/>
        </w:rPr>
        <w:t>370,875</w:t>
      </w:r>
      <w:r>
        <w:rPr>
          <w:spacing w:val="-14"/>
        </w:rPr>
        <w:t> 股股份、向尹志强发行 </w:t>
      </w:r>
      <w:r>
        <w:rPr>
          <w:spacing w:val="-2"/>
        </w:rPr>
        <w:t>24,729</w:t>
      </w:r>
      <w:r>
        <w:rPr>
          <w:spacing w:val="-14"/>
        </w:rPr>
        <w:t> 股股份、向侯丙亮发行 </w:t>
      </w:r>
      <w:r>
        <w:rPr>
          <w:spacing w:val="-2"/>
        </w:rPr>
        <w:t>247,255</w:t>
      </w:r>
      <w:r>
        <w:rPr>
          <w:spacing w:val="-9"/>
        </w:rPr>
        <w:t> 股股份、向王文泉</w:t>
      </w:r>
    </w:p>
    <w:p>
      <w:pPr>
        <w:pStyle w:val="BodyText"/>
        <w:spacing w:before="131"/>
      </w:pPr>
      <w:r>
        <w:rPr>
          <w:spacing w:val="-20"/>
        </w:rPr>
        <w:t>发行 </w:t>
      </w:r>
      <w:r>
        <w:rPr>
          <w:spacing w:val="-2"/>
        </w:rPr>
        <w:t>247,255</w:t>
      </w:r>
      <w:r>
        <w:rPr>
          <w:spacing w:val="-14"/>
        </w:rPr>
        <w:t> 股股份、向杨久云发行 </w:t>
      </w:r>
      <w:r>
        <w:rPr>
          <w:spacing w:val="-2"/>
        </w:rPr>
        <w:t>24,729</w:t>
      </w:r>
      <w:r>
        <w:rPr>
          <w:spacing w:val="-14"/>
        </w:rPr>
        <w:t> 股股份、向高立朝发行 </w:t>
      </w:r>
      <w:r>
        <w:rPr>
          <w:spacing w:val="-2"/>
        </w:rPr>
        <w:t>370,875</w:t>
      </w:r>
      <w:r>
        <w:rPr>
          <w:spacing w:val="-9"/>
        </w:rPr>
        <w:t> 股股份、向李俊猛发</w:t>
      </w:r>
    </w:p>
    <w:p>
      <w:pPr>
        <w:pStyle w:val="BodyText"/>
        <w:spacing w:before="130"/>
      </w:pPr>
      <w:r>
        <w:rPr>
          <w:spacing w:val="-28"/>
        </w:rPr>
        <w:t>行 </w:t>
      </w:r>
      <w:r>
        <w:rPr>
          <w:spacing w:val="-2"/>
        </w:rPr>
        <w:t>370,875</w:t>
      </w:r>
      <w:r>
        <w:rPr>
          <w:spacing w:val="-14"/>
        </w:rPr>
        <w:t> 股股份、向马娜敬发行 </w:t>
      </w:r>
      <w:r>
        <w:rPr>
          <w:spacing w:val="-2"/>
        </w:rPr>
        <w:t>185,439</w:t>
      </w:r>
      <w:r>
        <w:rPr>
          <w:spacing w:val="-14"/>
        </w:rPr>
        <w:t> 股股份、向金万辉发行 </w:t>
      </w:r>
      <w:r>
        <w:rPr>
          <w:spacing w:val="-2"/>
        </w:rPr>
        <w:t>61,818</w:t>
      </w:r>
      <w:r>
        <w:rPr>
          <w:spacing w:val="-9"/>
        </w:rPr>
        <w:t> 股股份、向陈卫忠发行</w:t>
      </w:r>
    </w:p>
    <w:p>
      <w:pPr>
        <w:pStyle w:val="BodyText"/>
        <w:spacing w:line="357" w:lineRule="auto" w:before="131"/>
        <w:ind w:right="308"/>
        <w:jc w:val="both"/>
      </w:pPr>
      <w:r>
        <w:rPr>
          <w:w w:val="100"/>
        </w:rPr>
        <w:t>160,7</w:t>
      </w:r>
      <w:r>
        <w:rPr>
          <w:spacing w:val="-3"/>
          <w:w w:val="100"/>
        </w:rPr>
        <w:t>0</w:t>
      </w:r>
      <w:r>
        <w:rPr>
          <w:w w:val="100"/>
        </w:rPr>
        <w:t>8</w:t>
      </w:r>
      <w:r>
        <w:rPr>
          <w:spacing w:val="-43"/>
        </w:rPr>
        <w:t> </w:t>
      </w:r>
      <w:r>
        <w:rPr>
          <w:spacing w:val="-3"/>
          <w:w w:val="100"/>
        </w:rPr>
        <w:t>股股份，共计向</w:t>
      </w:r>
      <w:r>
        <w:rPr>
          <w:spacing w:val="-46"/>
        </w:rPr>
        <w:t> </w:t>
      </w:r>
      <w:r>
        <w:rPr>
          <w:w w:val="100"/>
        </w:rPr>
        <w:t>2</w:t>
      </w:r>
      <w:r>
        <w:rPr>
          <w:spacing w:val="-43"/>
        </w:rPr>
        <w:t> </w:t>
      </w:r>
      <w:r>
        <w:rPr>
          <w:spacing w:val="-3"/>
          <w:w w:val="100"/>
        </w:rPr>
        <w:t>家法人和</w:t>
      </w:r>
      <w:r>
        <w:rPr>
          <w:spacing w:val="-43"/>
        </w:rPr>
        <w:t> </w:t>
      </w:r>
      <w:r>
        <w:rPr>
          <w:w w:val="100"/>
        </w:rPr>
        <w:t>36</w:t>
      </w:r>
      <w:r>
        <w:rPr>
          <w:spacing w:val="-45"/>
        </w:rPr>
        <w:t> </w:t>
      </w:r>
      <w:r>
        <w:rPr>
          <w:spacing w:val="-3"/>
          <w:w w:val="100"/>
        </w:rPr>
        <w:t>名自然人（</w:t>
      </w:r>
      <w:r>
        <w:rPr>
          <w:spacing w:val="-15"/>
          <w:w w:val="100"/>
        </w:rPr>
        <w:t>以下简称“重组方”</w:t>
      </w:r>
      <w:r>
        <w:rPr>
          <w:w w:val="100"/>
        </w:rPr>
        <w:t>）</w:t>
      </w:r>
      <w:r>
        <w:rPr>
          <w:spacing w:val="-2"/>
          <w:w w:val="100"/>
        </w:rPr>
        <w:t>发行</w:t>
      </w:r>
      <w:r>
        <w:rPr>
          <w:spacing w:val="-43"/>
        </w:rPr>
        <w:t> </w:t>
      </w:r>
      <w:r>
        <w:rPr>
          <w:w w:val="100"/>
        </w:rPr>
        <w:t>60</w:t>
      </w:r>
      <w:r>
        <w:rPr>
          <w:spacing w:val="-3"/>
          <w:w w:val="100"/>
        </w:rPr>
        <w:t>7</w:t>
      </w:r>
      <w:r>
        <w:rPr>
          <w:w w:val="100"/>
        </w:rPr>
        <w:t>,67</w:t>
      </w:r>
      <w:r>
        <w:rPr>
          <w:spacing w:val="-3"/>
          <w:w w:val="100"/>
        </w:rPr>
        <w:t>9</w:t>
      </w:r>
      <w:r>
        <w:rPr>
          <w:w w:val="100"/>
        </w:rPr>
        <w:t>,9</w:t>
      </w:r>
      <w:r>
        <w:rPr>
          <w:spacing w:val="-3"/>
          <w:w w:val="100"/>
        </w:rPr>
        <w:t>2</w:t>
      </w:r>
      <w:r>
        <w:rPr>
          <w:w w:val="100"/>
        </w:rPr>
        <w:t>2</w:t>
      </w:r>
      <w:r>
        <w:rPr>
          <w:spacing w:val="-43"/>
        </w:rPr>
        <w:t> </w:t>
      </w:r>
      <w:r>
        <w:rPr>
          <w:spacing w:val="-3"/>
          <w:w w:val="100"/>
        </w:rPr>
        <w:t>股股</w:t>
      </w:r>
      <w:r>
        <w:rPr>
          <w:spacing w:val="-5"/>
          <w:w w:val="100"/>
        </w:rPr>
        <w:t>份购买百川燃气有限公司</w:t>
      </w:r>
      <w:r>
        <w:rPr>
          <w:w w:val="100"/>
        </w:rPr>
        <w:t>（</w:t>
      </w:r>
      <w:r>
        <w:rPr>
          <w:spacing w:val="-16"/>
          <w:w w:val="100"/>
        </w:rPr>
        <w:t>以下简称“百川燃气”</w:t>
      </w:r>
      <w:r>
        <w:rPr>
          <w:spacing w:val="-22"/>
          <w:w w:val="100"/>
        </w:rPr>
        <w:t>）</w:t>
      </w:r>
      <w:r>
        <w:rPr>
          <w:w w:val="100"/>
        </w:rPr>
        <w:t>100%</w:t>
      </w:r>
      <w:r>
        <w:rPr>
          <w:spacing w:val="-7"/>
          <w:w w:val="100"/>
        </w:rPr>
        <w:t>股权。公司本次发行股份购买资产后，总</w:t>
      </w:r>
      <w:r>
        <w:rPr/>
        <w:t>股本增至 859,157,472 股。本次变更业经立信会计师事务所（特殊普通合伙）审验，并于 2016</w:t>
      </w:r>
    </w:p>
    <w:p>
      <w:pPr>
        <w:pStyle w:val="BodyText"/>
        <w:spacing w:line="266" w:lineRule="exact"/>
        <w:jc w:val="both"/>
      </w:pPr>
      <w:r>
        <w:rPr>
          <w:spacing w:val="-27"/>
        </w:rPr>
        <w:t>年 </w:t>
      </w:r>
      <w:r>
        <w:rPr>
          <w:spacing w:val="-1"/>
        </w:rPr>
        <w:t>3</w:t>
      </w:r>
      <w:r>
        <w:rPr>
          <w:spacing w:val="-37"/>
        </w:rPr>
        <w:t> 月 </w:t>
      </w:r>
      <w:r>
        <w:rPr>
          <w:spacing w:val="-1"/>
        </w:rPr>
        <w:t>8</w:t>
      </w:r>
      <w:r>
        <w:rPr>
          <w:spacing w:val="-8"/>
        </w:rPr>
        <w:t> 日出具的信会师报字[</w:t>
      </w:r>
      <w:r>
        <w:rPr/>
        <w:t>2016</w:t>
      </w:r>
      <w:r>
        <w:rPr>
          <w:spacing w:val="-18"/>
        </w:rPr>
        <w:t>]第 </w:t>
      </w:r>
      <w:r>
        <w:rPr/>
        <w:t>710190</w:t>
      </w:r>
      <w:r>
        <w:rPr>
          <w:spacing w:val="-9"/>
        </w:rPr>
        <w:t> 号验资报告。</w:t>
      </w:r>
      <w:r>
        <w:rPr/>
        <w:t> </w:t>
      </w:r>
    </w:p>
    <w:p>
      <w:pPr>
        <w:spacing w:after="0" w:line="266" w:lineRule="exact"/>
        <w:jc w:val="both"/>
        <w:sectPr>
          <w:pgSz w:w="11910" w:h="16840"/>
          <w:pgMar w:header="882" w:footer="1195" w:top="1360" w:bottom="1380" w:left="740" w:right="1480"/>
        </w:sectPr>
      </w:pPr>
    </w:p>
    <w:p>
      <w:pPr>
        <w:pStyle w:val="BodyText"/>
        <w:spacing w:before="1"/>
        <w:ind w:left="0"/>
        <w:rPr>
          <w:sz w:val="9"/>
        </w:rPr>
      </w:pPr>
    </w:p>
    <w:p>
      <w:pPr>
        <w:pStyle w:val="BodyText"/>
        <w:spacing w:before="72"/>
      </w:pPr>
      <w:r>
        <w:rPr>
          <w:w w:val="100"/>
        </w:rPr>
        <w:t> </w:t>
      </w:r>
    </w:p>
    <w:p>
      <w:pPr>
        <w:pStyle w:val="BodyText"/>
        <w:spacing w:line="357" w:lineRule="auto" w:before="132"/>
        <w:ind w:right="308"/>
        <w:jc w:val="both"/>
      </w:pPr>
      <w:r>
        <w:rPr>
          <w:spacing w:val="-1"/>
        </w:rPr>
        <w:t>2016</w:t>
      </w:r>
      <w:r>
        <w:rPr>
          <w:spacing w:val="-37"/>
        </w:rPr>
        <w:t> 年 </w:t>
      </w:r>
      <w:r>
        <w:rPr>
          <w:spacing w:val="-1"/>
        </w:rPr>
        <w:t>3</w:t>
      </w:r>
      <w:r>
        <w:rPr>
          <w:spacing w:val="-37"/>
        </w:rPr>
        <w:t> 月 </w:t>
      </w:r>
      <w:r>
        <w:rPr>
          <w:spacing w:val="-1"/>
        </w:rPr>
        <w:t>25</w:t>
      </w:r>
      <w:r>
        <w:rPr>
          <w:spacing w:val="-16"/>
        </w:rPr>
        <w:t> 日，根据公司 </w:t>
      </w:r>
      <w:r>
        <w:rPr>
          <w:spacing w:val="-1"/>
        </w:rPr>
        <w:t>2015</w:t>
      </w:r>
      <w:r>
        <w:rPr>
          <w:spacing w:val="-9"/>
        </w:rPr>
        <w:t> 年第二次临时股东大会决议，并经证监会核发的《关于核准万</w:t>
      </w:r>
      <w:r>
        <w:rPr/>
        <w:t>鸿集团股份有限公司重大资产重组及向廊坊百川资产管理有限公司等发行股份购买资产并募集配</w:t>
      </w:r>
      <w:r>
        <w:rPr>
          <w:spacing w:val="-18"/>
        </w:rPr>
        <w:t>套资金的批复》</w:t>
      </w:r>
      <w:r>
        <w:rPr>
          <w:spacing w:val="-1"/>
        </w:rPr>
        <w:t>（证监许可[2016]318</w:t>
      </w:r>
      <w:r>
        <w:rPr>
          <w:spacing w:val="-28"/>
        </w:rPr>
        <w:t> 号</w:t>
      </w:r>
      <w:r>
        <w:rPr>
          <w:spacing w:val="-1"/>
        </w:rPr>
        <w:t>）</w:t>
      </w:r>
      <w:r>
        <w:rPr>
          <w:spacing w:val="-5"/>
        </w:rPr>
        <w:t>文件批准，公司非公开发行不超过 </w:t>
      </w:r>
      <w:r>
        <w:rPr/>
        <w:t>105,000,000</w:t>
      </w:r>
      <w:r>
        <w:rPr>
          <w:spacing w:val="-15"/>
        </w:rPr>
        <w:t> 股新股</w:t>
      </w:r>
      <w:r>
        <w:rPr/>
        <w:t>募集本次发行股份购买资产的配套资金。公司向曹飞发行 85,000,000 股股份、向百川资管发行</w:t>
      </w:r>
    </w:p>
    <w:p>
      <w:pPr>
        <w:pStyle w:val="BodyText"/>
        <w:spacing w:line="264" w:lineRule="exact"/>
        <w:jc w:val="both"/>
      </w:pPr>
      <w:r>
        <w:rPr>
          <w:spacing w:val="-1"/>
        </w:rPr>
        <w:t>20,000,000</w:t>
      </w:r>
      <w:r>
        <w:rPr>
          <w:spacing w:val="-13"/>
        </w:rPr>
        <w:t> 股股份，募集资金总额为 </w:t>
      </w:r>
      <w:r>
        <w:rPr>
          <w:spacing w:val="-1"/>
        </w:rPr>
        <w:t>873,600,000</w:t>
      </w:r>
      <w:r>
        <w:rPr>
          <w:spacing w:val="-9"/>
        </w:rPr>
        <w:t> 元。公司本次非公开发行股份后，总股本增至</w:t>
      </w:r>
    </w:p>
    <w:p>
      <w:pPr>
        <w:pStyle w:val="BodyText"/>
        <w:spacing w:before="132"/>
      </w:pPr>
      <w:r>
        <w:rPr>
          <w:spacing w:val="-1"/>
        </w:rPr>
        <w:t>964,157,472</w:t>
      </w:r>
      <w:r>
        <w:rPr>
          <w:spacing w:val="-6"/>
        </w:rPr>
        <w:t> 股。本次变更业经立信会计师事务所</w:t>
      </w:r>
      <w:r>
        <w:rPr/>
        <w:t>（特殊普通合伙）</w:t>
      </w:r>
      <w:r>
        <w:rPr>
          <w:spacing w:val="-6"/>
        </w:rPr>
        <w:t>审验，并于 </w:t>
      </w:r>
      <w:r>
        <w:rPr/>
        <w:t>2016</w:t>
      </w:r>
      <w:r>
        <w:rPr>
          <w:spacing w:val="-22"/>
        </w:rPr>
        <w:t> 年 </w:t>
      </w:r>
      <w:r>
        <w:rPr/>
        <w:t>3</w:t>
      </w:r>
      <w:r>
        <w:rPr>
          <w:spacing w:val="-23"/>
        </w:rPr>
        <w:t> 月 </w:t>
      </w:r>
      <w:r>
        <w:rPr/>
        <w:t>25</w:t>
      </w:r>
    </w:p>
    <w:p>
      <w:pPr>
        <w:pStyle w:val="BodyText"/>
        <w:spacing w:before="132"/>
      </w:pPr>
      <w:r>
        <w:rPr/>
        <w:t>日出具的信会师报字[2016</w:t>
      </w:r>
      <w:r>
        <w:rPr>
          <w:spacing w:val="33"/>
        </w:rPr>
        <w:t>]第 </w:t>
      </w:r>
      <w:r>
        <w:rPr/>
        <w:t>710685 号验资报告审验。本次发行股份后，百川资管持有公司</w:t>
      </w:r>
    </w:p>
    <w:p>
      <w:pPr>
        <w:pStyle w:val="BodyText"/>
        <w:spacing w:before="129"/>
      </w:pPr>
      <w:r>
        <w:rPr>
          <w:spacing w:val="-2"/>
        </w:rPr>
        <w:t>385,063,203</w:t>
      </w:r>
      <w:r>
        <w:rPr>
          <w:spacing w:val="-17"/>
        </w:rPr>
        <w:t> 股股份，占公司总股本的 </w:t>
      </w:r>
      <w:r>
        <w:rPr>
          <w:spacing w:val="-2"/>
        </w:rPr>
        <w:t>39.94</w:t>
      </w:r>
      <w:r>
        <w:rPr>
          <w:spacing w:val="-8"/>
        </w:rPr>
        <w:t>%，成为公司第一大股东，公司实际控制人为王东海。</w:t>
      </w:r>
      <w:r>
        <w:rPr/>
        <w:t> </w:t>
      </w:r>
    </w:p>
    <w:p>
      <w:pPr>
        <w:pStyle w:val="BodyText"/>
        <w:spacing w:before="132"/>
      </w:pPr>
      <w:r>
        <w:rPr>
          <w:w w:val="100"/>
        </w:rPr>
        <w:t> </w:t>
      </w:r>
    </w:p>
    <w:p>
      <w:pPr>
        <w:pStyle w:val="BodyText"/>
        <w:spacing w:line="355" w:lineRule="auto" w:before="132"/>
        <w:ind w:right="308"/>
      </w:pPr>
      <w:r>
        <w:rPr/>
        <w:t>2016</w:t>
      </w:r>
      <w:r>
        <w:rPr>
          <w:spacing w:val="-28"/>
        </w:rPr>
        <w:t> 年 </w:t>
      </w:r>
      <w:r>
        <w:rPr/>
        <w:t>4</w:t>
      </w:r>
      <w:r>
        <w:rPr>
          <w:spacing w:val="-12"/>
        </w:rPr>
        <w:t> 月，根据公司 </w:t>
      </w:r>
      <w:r>
        <w:rPr/>
        <w:t>2016</w:t>
      </w:r>
      <w:r>
        <w:rPr>
          <w:spacing w:val="-7"/>
        </w:rPr>
        <w:t> 年第一次临时股东大会决议，公司名称变更为“百川能源股份有限</w:t>
      </w:r>
      <w:r>
        <w:rPr>
          <w:spacing w:val="-18"/>
          <w:w w:val="100"/>
        </w:rPr>
        <w:t>公司”，证券简称变更为“百川能源”。</w:t>
      </w:r>
      <w:r>
        <w:rPr>
          <w:w w:val="100"/>
        </w:rPr>
        <w:t> </w:t>
      </w:r>
    </w:p>
    <w:p>
      <w:pPr>
        <w:pStyle w:val="BodyText"/>
        <w:spacing w:before="3"/>
      </w:pPr>
      <w:r>
        <w:rPr>
          <w:w w:val="100"/>
        </w:rPr>
        <w:t> </w:t>
      </w:r>
    </w:p>
    <w:p>
      <w:pPr>
        <w:pStyle w:val="BodyText"/>
        <w:spacing w:line="357" w:lineRule="auto" w:before="132"/>
        <w:ind w:right="308"/>
        <w:jc w:val="both"/>
      </w:pPr>
      <w:r>
        <w:rPr>
          <w:spacing w:val="-1"/>
        </w:rPr>
        <w:t>2017</w:t>
      </w:r>
      <w:r>
        <w:rPr>
          <w:spacing w:val="-37"/>
        </w:rPr>
        <w:t> 年 </w:t>
      </w:r>
      <w:r>
        <w:rPr>
          <w:spacing w:val="-1"/>
        </w:rPr>
        <w:t>11</w:t>
      </w:r>
      <w:r>
        <w:rPr>
          <w:spacing w:val="-37"/>
        </w:rPr>
        <w:t> 月 </w:t>
      </w:r>
      <w:r>
        <w:rPr>
          <w:spacing w:val="-1"/>
        </w:rPr>
        <w:t>8</w:t>
      </w:r>
      <w:r>
        <w:rPr>
          <w:spacing w:val="-16"/>
        </w:rPr>
        <w:t> 日，根据公司 </w:t>
      </w:r>
      <w:r>
        <w:rPr>
          <w:spacing w:val="-1"/>
        </w:rPr>
        <w:t>2017</w:t>
      </w:r>
      <w:r>
        <w:rPr>
          <w:spacing w:val="-9"/>
        </w:rPr>
        <w:t> 年第二次临时股东大会决议，并经证监会核发的《关于核准百</w:t>
      </w:r>
      <w:r>
        <w:rPr/>
        <w:t>川能源股份有限公司向荆州贤达实业有限公司等发行股份购买资产的批复</w:t>
      </w:r>
      <w:r>
        <w:rPr>
          <w:spacing w:val="-200"/>
        </w:rPr>
        <w:t>》</w:t>
      </w:r>
      <w:r>
        <w:rPr/>
        <w:t>（证监许可[2017]1939</w:t>
      </w:r>
      <w:r>
        <w:rPr>
          <w:spacing w:val="-103"/>
        </w:rPr>
        <w:t> </w:t>
      </w:r>
      <w:r>
        <w:rPr/>
        <w:t>号</w:t>
      </w:r>
      <w:r>
        <w:rPr>
          <w:spacing w:val="-41"/>
        </w:rPr>
        <w:t>）</w:t>
      </w:r>
      <w:r>
        <w:rPr>
          <w:spacing w:val="-10"/>
        </w:rPr>
        <w:t>文件批准，公司向荆州贤达实业有限公司</w:t>
      </w:r>
      <w:r>
        <w:rPr/>
        <w:t>（</w:t>
      </w:r>
      <w:r>
        <w:rPr>
          <w:spacing w:val="-15"/>
        </w:rPr>
        <w:t>以下简称“贤达实业”</w:t>
      </w:r>
      <w:r>
        <w:rPr>
          <w:spacing w:val="-75"/>
        </w:rPr>
        <w:t>）</w:t>
      </w:r>
      <w:r>
        <w:rPr>
          <w:spacing w:val="-9"/>
        </w:rPr>
        <w:t>发行 </w:t>
      </w:r>
      <w:r>
        <w:rPr>
          <w:spacing w:val="-1"/>
        </w:rPr>
        <w:t>53,885,057</w:t>
      </w:r>
      <w:r>
        <w:rPr>
          <w:spacing w:val="-8"/>
        </w:rPr>
        <w:t> 股股份、</w:t>
      </w:r>
    </w:p>
    <w:p>
      <w:pPr>
        <w:pStyle w:val="BodyText"/>
        <w:spacing w:line="357" w:lineRule="auto"/>
        <w:ind w:right="308"/>
        <w:jc w:val="both"/>
      </w:pPr>
      <w:r>
        <w:rPr>
          <w:spacing w:val="-3"/>
          <w:w w:val="100"/>
        </w:rPr>
        <w:t>向荆州市景湖房地产开发有限公司（</w:t>
      </w:r>
      <w:r>
        <w:rPr>
          <w:spacing w:val="-13"/>
          <w:w w:val="100"/>
        </w:rPr>
        <w:t>以下简称“景湖房地产”</w:t>
      </w:r>
      <w:r>
        <w:rPr>
          <w:w w:val="100"/>
        </w:rPr>
        <w:t>）</w:t>
      </w:r>
      <w:r>
        <w:rPr>
          <w:spacing w:val="-2"/>
          <w:w w:val="100"/>
        </w:rPr>
        <w:t>发行</w:t>
      </w:r>
      <w:r>
        <w:rPr>
          <w:spacing w:val="-45"/>
        </w:rPr>
        <w:t> </w:t>
      </w:r>
      <w:r>
        <w:rPr>
          <w:spacing w:val="-3"/>
          <w:w w:val="100"/>
        </w:rPr>
        <w:t>1</w:t>
      </w:r>
      <w:r>
        <w:rPr>
          <w:w w:val="100"/>
        </w:rPr>
        <w:t>3,4</w:t>
      </w:r>
      <w:r>
        <w:rPr>
          <w:spacing w:val="-3"/>
          <w:w w:val="100"/>
        </w:rPr>
        <w:t>7</w:t>
      </w:r>
      <w:r>
        <w:rPr>
          <w:w w:val="100"/>
        </w:rPr>
        <w:t>1</w:t>
      </w:r>
      <w:r>
        <w:rPr>
          <w:spacing w:val="-3"/>
          <w:w w:val="100"/>
        </w:rPr>
        <w:t>,</w:t>
      </w:r>
      <w:r>
        <w:rPr>
          <w:w w:val="100"/>
        </w:rPr>
        <w:t>264</w:t>
      </w:r>
      <w:r>
        <w:rPr>
          <w:spacing w:val="-48"/>
        </w:rPr>
        <w:t> </w:t>
      </w:r>
      <w:r>
        <w:rPr>
          <w:spacing w:val="-3"/>
          <w:w w:val="100"/>
        </w:rPr>
        <w:t>股股份购买其共</w:t>
      </w:r>
      <w:r>
        <w:rPr>
          <w:spacing w:val="-5"/>
          <w:w w:val="100"/>
        </w:rPr>
        <w:t>同持有的荆州市天然气发展有限责任公司</w:t>
      </w:r>
      <w:r>
        <w:rPr>
          <w:w w:val="100"/>
        </w:rPr>
        <w:t>（</w:t>
      </w:r>
      <w:r>
        <w:rPr>
          <w:spacing w:val="-16"/>
          <w:w w:val="100"/>
        </w:rPr>
        <w:t>以下简称“荆州天然气”</w:t>
      </w:r>
      <w:r>
        <w:rPr>
          <w:spacing w:val="-27"/>
          <w:w w:val="100"/>
        </w:rPr>
        <w:t>）</w:t>
      </w:r>
      <w:r>
        <w:rPr>
          <w:w w:val="100"/>
        </w:rPr>
        <w:t>100</w:t>
      </w:r>
      <w:r>
        <w:rPr>
          <w:spacing w:val="-6"/>
          <w:w w:val="100"/>
        </w:rPr>
        <w:t>%股权。公司本次发行股</w:t>
      </w:r>
      <w:r>
        <w:rPr>
          <w:spacing w:val="-13"/>
        </w:rPr>
        <w:t>份购买资产后，总股本增至 </w:t>
      </w:r>
      <w:r>
        <w:rPr/>
        <w:t>1,031,513,793</w:t>
      </w:r>
      <w:r>
        <w:rPr>
          <w:spacing w:val="-16"/>
        </w:rPr>
        <w:t> 股。本次变更业经立信会计师事务所</w:t>
      </w:r>
      <w:r>
        <w:rPr/>
        <w:t>（特殊普通合伙）</w:t>
      </w:r>
    </w:p>
    <w:p>
      <w:pPr>
        <w:pStyle w:val="BodyText"/>
        <w:spacing w:line="267" w:lineRule="exact"/>
        <w:jc w:val="both"/>
      </w:pPr>
      <w:r>
        <w:rPr>
          <w:spacing w:val="-10"/>
        </w:rPr>
        <w:t>审验，并于 </w:t>
      </w:r>
      <w:r>
        <w:rPr/>
        <w:t>2017</w:t>
      </w:r>
      <w:r>
        <w:rPr>
          <w:spacing w:val="-37"/>
        </w:rPr>
        <w:t> 年 </w:t>
      </w:r>
      <w:r>
        <w:rPr/>
        <w:t>11</w:t>
      </w:r>
      <w:r>
        <w:rPr>
          <w:spacing w:val="-37"/>
        </w:rPr>
        <w:t> 月 </w:t>
      </w:r>
      <w:r>
        <w:rPr/>
        <w:t>8</w:t>
      </w:r>
      <w:r>
        <w:rPr>
          <w:spacing w:val="-8"/>
        </w:rPr>
        <w:t> 日出具的信会师报字[</w:t>
      </w:r>
      <w:r>
        <w:rPr/>
        <w:t>2017]</w:t>
      </w:r>
      <w:r>
        <w:rPr>
          <w:spacing w:val="-28"/>
        </w:rPr>
        <w:t>第 </w:t>
      </w:r>
      <w:r>
        <w:rPr/>
        <w:t>ZE10572</w:t>
      </w:r>
      <w:r>
        <w:rPr>
          <w:spacing w:val="-9"/>
        </w:rPr>
        <w:t> 号验资报告。</w:t>
      </w:r>
      <w:r>
        <w:rPr/>
        <w:t> </w:t>
      </w:r>
    </w:p>
    <w:p>
      <w:pPr>
        <w:pStyle w:val="BodyText"/>
        <w:spacing w:before="126"/>
      </w:pPr>
      <w:r>
        <w:rPr>
          <w:w w:val="100"/>
        </w:rPr>
        <w:t> </w:t>
      </w:r>
    </w:p>
    <w:p>
      <w:pPr>
        <w:pStyle w:val="BodyText"/>
        <w:spacing w:before="132"/>
      </w:pPr>
      <w:r>
        <w:rPr>
          <w:spacing w:val="-1"/>
        </w:rPr>
        <w:t>2019</w:t>
      </w:r>
      <w:r>
        <w:rPr>
          <w:spacing w:val="-32"/>
        </w:rPr>
        <w:t> 年 </w:t>
      </w:r>
      <w:r>
        <w:rPr/>
        <w:t>3</w:t>
      </w:r>
      <w:r>
        <w:rPr>
          <w:spacing w:val="-31"/>
        </w:rPr>
        <w:t> 月 </w:t>
      </w:r>
      <w:r>
        <w:rPr/>
        <w:t>21</w:t>
      </w:r>
      <w:r>
        <w:rPr>
          <w:spacing w:val="-12"/>
        </w:rPr>
        <w:t> 日，本公司召开 </w:t>
      </w:r>
      <w:r>
        <w:rPr/>
        <w:t>2018</w:t>
      </w:r>
      <w:r>
        <w:rPr>
          <w:spacing w:val="-10"/>
        </w:rPr>
        <w:t> 年年度股东大会，审议通过了《公司 </w:t>
      </w:r>
      <w:r>
        <w:rPr/>
        <w:t>2018</w:t>
      </w:r>
      <w:r>
        <w:rPr>
          <w:spacing w:val="-7"/>
        </w:rPr>
        <w:t> 年度利润分配及</w:t>
      </w:r>
    </w:p>
    <w:p>
      <w:pPr>
        <w:pStyle w:val="BodyText"/>
        <w:spacing w:before="132"/>
      </w:pPr>
      <w:r>
        <w:rPr>
          <w:spacing w:val="5"/>
        </w:rPr>
        <w:t>资本公积转增股本的预案》，决议以资本公积转增股本，每股转增 </w:t>
      </w:r>
      <w:r>
        <w:rPr/>
        <w:t>0.4</w:t>
      </w:r>
      <w:r>
        <w:rPr>
          <w:spacing w:val="15"/>
        </w:rPr>
        <w:t> 股，共计转增股份</w:t>
      </w:r>
    </w:p>
    <w:p>
      <w:pPr>
        <w:pStyle w:val="BodyText"/>
        <w:spacing w:before="129"/>
      </w:pPr>
      <w:r>
        <w:rPr>
          <w:spacing w:val="-2"/>
        </w:rPr>
        <w:t>411,226,517</w:t>
      </w:r>
      <w:r>
        <w:rPr>
          <w:spacing w:val="-15"/>
        </w:rPr>
        <w:t> 股。 </w:t>
      </w:r>
      <w:r>
        <w:rPr>
          <w:spacing w:val="-2"/>
        </w:rPr>
        <w:t>2019</w:t>
      </w:r>
      <w:r>
        <w:rPr>
          <w:spacing w:val="-38"/>
        </w:rPr>
        <w:t> 年 </w:t>
      </w:r>
      <w:r>
        <w:rPr>
          <w:spacing w:val="-2"/>
        </w:rPr>
        <w:t>4</w:t>
      </w:r>
      <w:r>
        <w:rPr>
          <w:spacing w:val="-36"/>
        </w:rPr>
        <w:t> 月 </w:t>
      </w:r>
      <w:r>
        <w:rPr>
          <w:spacing w:val="-2"/>
        </w:rPr>
        <w:t>25</w:t>
      </w:r>
      <w:r>
        <w:rPr>
          <w:spacing w:val="-14"/>
        </w:rPr>
        <w:t> 日，本公司实施完毕 </w:t>
      </w:r>
      <w:r>
        <w:rPr>
          <w:spacing w:val="-2"/>
        </w:rPr>
        <w:t>2018</w:t>
      </w:r>
      <w:r>
        <w:rPr>
          <w:spacing w:val="-10"/>
        </w:rPr>
        <w:t> 年度利润分配及资本公积转增股本方</w:t>
      </w:r>
    </w:p>
    <w:p>
      <w:pPr>
        <w:pStyle w:val="BodyText"/>
        <w:spacing w:before="132"/>
      </w:pPr>
      <w:r>
        <w:rPr>
          <w:spacing w:val="-6"/>
        </w:rPr>
        <w:t>案，本公司总股本增至 </w:t>
      </w:r>
      <w:r>
        <w:rPr/>
        <w:t>1,442,740,310</w:t>
      </w:r>
      <w:r>
        <w:rPr>
          <w:spacing w:val="-18"/>
        </w:rPr>
        <w:t> 股。</w:t>
      </w:r>
      <w:r>
        <w:rPr/>
        <w:t> </w:t>
      </w:r>
    </w:p>
    <w:p>
      <w:pPr>
        <w:pStyle w:val="BodyText"/>
        <w:spacing w:before="132"/>
      </w:pPr>
      <w:r>
        <w:rPr>
          <w:w w:val="100"/>
        </w:rPr>
        <w:t> </w:t>
      </w:r>
    </w:p>
    <w:p>
      <w:pPr>
        <w:pStyle w:val="BodyText"/>
        <w:spacing w:before="129"/>
      </w:pPr>
      <w:r>
        <w:rPr>
          <w:spacing w:val="-1"/>
        </w:rPr>
        <w:t>2021</w:t>
      </w:r>
      <w:r>
        <w:rPr>
          <w:spacing w:val="-37"/>
        </w:rPr>
        <w:t> 年 </w:t>
      </w:r>
      <w:r>
        <w:rPr>
          <w:spacing w:val="-1"/>
        </w:rPr>
        <w:t>3</w:t>
      </w:r>
      <w:r>
        <w:rPr>
          <w:spacing w:val="-37"/>
        </w:rPr>
        <w:t> 月 </w:t>
      </w:r>
      <w:r>
        <w:rPr>
          <w:spacing w:val="-1"/>
        </w:rPr>
        <w:t>26</w:t>
      </w:r>
      <w:r>
        <w:rPr>
          <w:spacing w:val="-14"/>
        </w:rPr>
        <w:t> 日，本公司召开 </w:t>
      </w:r>
      <w:r>
        <w:rPr>
          <w:spacing w:val="-1"/>
        </w:rPr>
        <w:t>2020</w:t>
      </w:r>
      <w:r>
        <w:rPr>
          <w:spacing w:val="-9"/>
        </w:rPr>
        <w:t> 年年度股东大会，审议通过了《关于变更回购股份用途的议</w:t>
      </w:r>
    </w:p>
    <w:p>
      <w:pPr>
        <w:pStyle w:val="BodyText"/>
        <w:spacing w:line="357" w:lineRule="auto" w:before="132"/>
        <w:ind w:right="308"/>
        <w:jc w:val="both"/>
      </w:pPr>
      <w:r>
        <w:rPr>
          <w:spacing w:val="-12"/>
        </w:rPr>
        <w:t>案》，决议将公司第一次和第二次回购的全部股份予以注销并相应减少注册资本。</w:t>
      </w:r>
      <w:r>
        <w:rPr/>
        <w:t>2021</w:t>
      </w:r>
      <w:r>
        <w:rPr>
          <w:spacing w:val="-34"/>
        </w:rPr>
        <w:t> 年 </w:t>
      </w:r>
      <w:r>
        <w:rPr/>
        <w:t>5</w:t>
      </w:r>
      <w:r>
        <w:rPr>
          <w:spacing w:val="-35"/>
        </w:rPr>
        <w:t> 月 </w:t>
      </w:r>
      <w:r>
        <w:rPr/>
        <w:t>11</w:t>
      </w:r>
      <w:r>
        <w:rPr>
          <w:spacing w:val="-102"/>
        </w:rPr>
        <w:t> </w:t>
      </w:r>
      <w:r>
        <w:rPr/>
        <w:t>日，本公司注销回购专用证券账户中全部 79,729,509 股公司股份，注销完毕后本公司总股本由1,442,740,310</w:t>
      </w:r>
      <w:r>
        <w:rPr>
          <w:spacing w:val="-20"/>
        </w:rPr>
        <w:t> 股变更为 </w:t>
      </w:r>
      <w:r>
        <w:rPr/>
        <w:t>1,363,010,801</w:t>
      </w:r>
      <w:r>
        <w:rPr>
          <w:spacing w:val="-19"/>
        </w:rPr>
        <w:t> 股。</w:t>
      </w:r>
      <w:r>
        <w:rPr/>
        <w:t> </w:t>
      </w:r>
    </w:p>
    <w:p>
      <w:pPr>
        <w:pStyle w:val="BodyText"/>
        <w:spacing w:line="266" w:lineRule="exact"/>
      </w:pPr>
      <w:r>
        <w:rPr>
          <w:w w:val="100"/>
        </w:rPr>
        <w:t> </w:t>
      </w:r>
    </w:p>
    <w:p>
      <w:pPr>
        <w:pStyle w:val="BodyText"/>
        <w:spacing w:line="357" w:lineRule="auto" w:before="132"/>
        <w:ind w:right="308"/>
        <w:jc w:val="both"/>
      </w:pPr>
      <w:r>
        <w:rPr>
          <w:spacing w:val="-9"/>
        </w:rPr>
        <w:t>截至 </w:t>
      </w:r>
      <w:r>
        <w:rPr/>
        <w:t>2022</w:t>
      </w:r>
      <w:r>
        <w:rPr>
          <w:spacing w:val="-18"/>
        </w:rPr>
        <w:t> 年 </w:t>
      </w:r>
      <w:r>
        <w:rPr/>
        <w:t>12</w:t>
      </w:r>
      <w:r>
        <w:rPr>
          <w:spacing w:val="-18"/>
        </w:rPr>
        <w:t> 月 </w:t>
      </w:r>
      <w:r>
        <w:rPr/>
        <w:t>31</w:t>
      </w:r>
      <w:r>
        <w:rPr>
          <w:spacing w:val="-7"/>
        </w:rPr>
        <w:t> 日止，本公司累计发行股本总数 </w:t>
      </w:r>
      <w:r>
        <w:rPr/>
        <w:t>136,301.08</w:t>
      </w:r>
      <w:r>
        <w:rPr>
          <w:spacing w:val="-5"/>
        </w:rPr>
        <w:t> 万股，统一社会信用代码：</w:t>
      </w:r>
      <w:r>
        <w:rPr>
          <w:spacing w:val="-102"/>
        </w:rPr>
        <w:t> </w:t>
      </w:r>
      <w:r>
        <w:rPr/>
        <w:t>91420100177674772Q，法定代表人：王东海，注册地：汉阳区阳新路特一号，经营范围：天然气用具的销售、安装及维修、维护；管道燃气（天然气</w:t>
      </w:r>
      <w:r>
        <w:rPr>
          <w:spacing w:val="-106"/>
        </w:rPr>
        <w:t>）</w:t>
      </w:r>
      <w:r>
        <w:rPr/>
        <w:t>、瓶装燃气（液化石油气</w:t>
      </w:r>
      <w:r>
        <w:rPr>
          <w:spacing w:val="-106"/>
        </w:rPr>
        <w:t>）</w:t>
      </w:r>
      <w:r>
        <w:rPr/>
        <w:t>、燃气汽车加气</w:t>
      </w:r>
    </w:p>
    <w:p>
      <w:pPr>
        <w:spacing w:after="0" w:line="357" w:lineRule="auto"/>
        <w:jc w:val="both"/>
        <w:sectPr>
          <w:pgSz w:w="11910" w:h="16840"/>
          <w:pgMar w:header="882" w:footer="1195" w:top="1360" w:bottom="1380" w:left="740" w:right="1480"/>
        </w:sectPr>
      </w:pPr>
    </w:p>
    <w:p>
      <w:pPr>
        <w:pStyle w:val="BodyText"/>
        <w:spacing w:before="1"/>
        <w:ind w:left="0"/>
        <w:rPr>
          <w:sz w:val="9"/>
        </w:rPr>
      </w:pPr>
    </w:p>
    <w:p>
      <w:pPr>
        <w:pStyle w:val="BodyText"/>
        <w:spacing w:before="72"/>
      </w:pPr>
      <w:r>
        <w:rPr>
          <w:spacing w:val="-1"/>
        </w:rPr>
        <w:t>站（</w:t>
      </w:r>
      <w:r>
        <w:rPr/>
        <w:t>天然气）经营。 </w:t>
      </w:r>
    </w:p>
    <w:p>
      <w:pPr>
        <w:pStyle w:val="BodyText"/>
        <w:spacing w:before="132"/>
      </w:pPr>
      <w:r>
        <w:rPr>
          <w:w w:val="100"/>
        </w:rPr>
        <w:t> </w:t>
      </w:r>
    </w:p>
    <w:p>
      <w:pPr>
        <w:pStyle w:val="BodyText"/>
        <w:spacing w:before="130"/>
      </w:pPr>
      <w:r>
        <w:rPr>
          <w:spacing w:val="-1"/>
        </w:rPr>
        <w:t>本公司的控股母公司为廊坊百川资产管理有限公司，本公司的实际控制人为王东海。</w:t>
      </w:r>
      <w:r>
        <w:rPr/>
        <w:t> </w:t>
      </w:r>
    </w:p>
    <w:p>
      <w:pPr>
        <w:pStyle w:val="BodyText"/>
        <w:spacing w:before="131"/>
      </w:pPr>
      <w:r>
        <w:rPr>
          <w:w w:val="100"/>
        </w:rPr>
        <w:t> </w:t>
      </w:r>
    </w:p>
    <w:p>
      <w:pPr>
        <w:pStyle w:val="BodyText"/>
        <w:spacing w:before="132"/>
      </w:pPr>
      <w:r>
        <w:rPr>
          <w:spacing w:val="-1"/>
        </w:rPr>
        <w:t>本财务报表业经本公司董事会批准报出。</w:t>
      </w:r>
      <w:r>
        <w:rPr/>
        <w:t> </w:t>
      </w:r>
    </w:p>
    <w:p>
      <w:pPr>
        <w:pStyle w:val="BodyText"/>
        <w:spacing w:before="2"/>
      </w:pPr>
      <w:r>
        <w:rPr>
          <w:w w:val="100"/>
        </w:rPr>
        <w:t> </w:t>
      </w:r>
    </w:p>
    <w:p>
      <w:pPr>
        <w:pStyle w:val="ListParagraph"/>
        <w:numPr>
          <w:ilvl w:val="0"/>
          <w:numId w:val="13"/>
        </w:numPr>
        <w:tabs>
          <w:tab w:pos="958" w:val="left" w:leader="none"/>
        </w:tabs>
        <w:spacing w:line="240" w:lineRule="auto" w:before="65" w:after="0"/>
        <w:ind w:left="957" w:right="0" w:hanging="421"/>
        <w:jc w:val="left"/>
        <w:rPr>
          <w:sz w:val="21"/>
        </w:rPr>
      </w:pPr>
      <w:r>
        <w:rPr>
          <w:sz w:val="21"/>
        </w:rPr>
        <w:t>合并财务报表范围</w:t>
      </w:r>
    </w:p>
    <w:p>
      <w:pPr>
        <w:pStyle w:val="BodyText"/>
        <w:spacing w:before="62"/>
      </w:pPr>
      <w:r>
        <w:rPr>
          <w:spacing w:val="11"/>
        </w:rPr>
        <w:t>√适用 □不适用</w:t>
      </w:r>
      <w:r>
        <w:rPr>
          <w:spacing w:val="-3"/>
        </w:rPr>
        <w:t> </w:t>
      </w:r>
      <w:r>
        <w:rPr/>
        <w:t> </w:t>
      </w:r>
    </w:p>
    <w:p>
      <w:pPr>
        <w:pStyle w:val="BodyText"/>
        <w:spacing w:before="132"/>
        <w:ind w:left="1250"/>
      </w:pPr>
      <w:r>
        <w:rPr>
          <w:spacing w:val="-19"/>
        </w:rPr>
        <w:t>截至 </w:t>
      </w:r>
      <w:r>
        <w:rPr>
          <w:rFonts w:ascii="Times New Roman" w:eastAsia="Times New Roman"/>
          <w:spacing w:val="-1"/>
        </w:rPr>
        <w:t>2022</w:t>
      </w:r>
      <w:r>
        <w:rPr>
          <w:rFonts w:ascii="Times New Roman" w:eastAsia="Times New Roman"/>
          <w:spacing w:val="-2"/>
        </w:rPr>
        <w:t> </w:t>
      </w:r>
      <w:r>
        <w:rPr>
          <w:spacing w:val="-27"/>
        </w:rPr>
        <w:t>年 </w:t>
      </w:r>
      <w:r>
        <w:rPr>
          <w:rFonts w:ascii="Times New Roman" w:eastAsia="Times New Roman"/>
        </w:rPr>
        <w:t>12</w:t>
      </w:r>
      <w:r>
        <w:rPr>
          <w:rFonts w:ascii="Times New Roman" w:eastAsia="Times New Roman"/>
          <w:spacing w:val="-2"/>
        </w:rPr>
        <w:t> </w:t>
      </w:r>
      <w:r>
        <w:rPr>
          <w:spacing w:val="-26"/>
        </w:rPr>
        <w:t>月 </w:t>
      </w:r>
      <w:r>
        <w:rPr>
          <w:rFonts w:ascii="Times New Roman" w:eastAsia="Times New Roman"/>
        </w:rPr>
        <w:t>31 </w:t>
      </w:r>
      <w:r>
        <w:rPr/>
        <w:t>日止，本公司合并财务报表范围内子公司如下：</w:t>
      </w:r>
    </w:p>
    <w:tbl>
      <w:tblPr>
        <w:tblW w:w="0" w:type="auto"/>
        <w:jc w:val="left"/>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93"/>
        <w:gridCol w:w="2749"/>
      </w:tblGrid>
      <w:tr>
        <w:trPr>
          <w:trHeight w:val="362" w:hRule="atLeast"/>
        </w:trPr>
        <w:tc>
          <w:tcPr>
            <w:tcW w:w="6193" w:type="dxa"/>
          </w:tcPr>
          <w:p>
            <w:pPr>
              <w:pStyle w:val="TableParagraph"/>
              <w:spacing w:line="262" w:lineRule="exact" w:before="80"/>
              <w:ind w:left="2604" w:right="2489"/>
              <w:jc w:val="center"/>
              <w:rPr>
                <w:sz w:val="21"/>
              </w:rPr>
            </w:pPr>
            <w:r>
              <w:rPr>
                <w:sz w:val="21"/>
              </w:rPr>
              <w:t>子公司名称 </w:t>
            </w:r>
          </w:p>
        </w:tc>
        <w:tc>
          <w:tcPr>
            <w:tcW w:w="2749" w:type="dxa"/>
          </w:tcPr>
          <w:p>
            <w:pPr>
              <w:pStyle w:val="TableParagraph"/>
              <w:spacing w:line="262" w:lineRule="exact" w:before="80"/>
              <w:ind w:left="777" w:right="665"/>
              <w:jc w:val="center"/>
              <w:rPr>
                <w:sz w:val="21"/>
              </w:rPr>
            </w:pPr>
            <w:r>
              <w:rPr>
                <w:sz w:val="21"/>
              </w:rPr>
              <w:t>子公司简称 </w:t>
            </w:r>
          </w:p>
        </w:tc>
      </w:tr>
      <w:tr>
        <w:trPr>
          <w:trHeight w:val="360" w:hRule="atLeast"/>
        </w:trPr>
        <w:tc>
          <w:tcPr>
            <w:tcW w:w="6193" w:type="dxa"/>
          </w:tcPr>
          <w:p>
            <w:pPr>
              <w:pStyle w:val="TableParagraph"/>
              <w:spacing w:line="262" w:lineRule="exact" w:before="78"/>
              <w:ind w:left="107"/>
              <w:rPr>
                <w:sz w:val="21"/>
              </w:rPr>
            </w:pPr>
            <w:r>
              <w:rPr>
                <w:spacing w:val="-1"/>
                <w:sz w:val="21"/>
              </w:rPr>
              <w:t>百川企业管理有限公司</w:t>
            </w:r>
            <w:r>
              <w:rPr>
                <w:sz w:val="21"/>
              </w:rPr>
              <w:t> </w:t>
            </w:r>
          </w:p>
        </w:tc>
        <w:tc>
          <w:tcPr>
            <w:tcW w:w="2749" w:type="dxa"/>
          </w:tcPr>
          <w:p>
            <w:pPr>
              <w:pStyle w:val="TableParagraph"/>
              <w:spacing w:line="262" w:lineRule="exact" w:before="78"/>
              <w:ind w:left="777" w:right="665"/>
              <w:jc w:val="center"/>
              <w:rPr>
                <w:sz w:val="21"/>
              </w:rPr>
            </w:pPr>
            <w:r>
              <w:rPr>
                <w:spacing w:val="-1"/>
                <w:sz w:val="21"/>
              </w:rPr>
              <w:t>百川企管</w:t>
            </w:r>
            <w:r>
              <w:rPr>
                <w:sz w:val="21"/>
              </w:rPr>
              <w:t> </w:t>
            </w:r>
          </w:p>
        </w:tc>
      </w:tr>
      <w:tr>
        <w:trPr>
          <w:trHeight w:val="359" w:hRule="atLeast"/>
        </w:trPr>
        <w:tc>
          <w:tcPr>
            <w:tcW w:w="6193" w:type="dxa"/>
          </w:tcPr>
          <w:p>
            <w:pPr>
              <w:pStyle w:val="TableParagraph"/>
              <w:spacing w:line="262" w:lineRule="exact" w:before="78"/>
              <w:ind w:left="107"/>
              <w:rPr>
                <w:sz w:val="21"/>
              </w:rPr>
            </w:pPr>
            <w:r>
              <w:rPr>
                <w:spacing w:val="-1"/>
                <w:sz w:val="21"/>
              </w:rPr>
              <w:t>百川投资控股有限公司</w:t>
            </w:r>
            <w:r>
              <w:rPr>
                <w:sz w:val="21"/>
              </w:rPr>
              <w:t> </w:t>
            </w:r>
          </w:p>
        </w:tc>
        <w:tc>
          <w:tcPr>
            <w:tcW w:w="2749" w:type="dxa"/>
          </w:tcPr>
          <w:p>
            <w:pPr>
              <w:pStyle w:val="TableParagraph"/>
              <w:spacing w:line="262" w:lineRule="exact" w:before="78"/>
              <w:ind w:left="779" w:right="665"/>
              <w:jc w:val="center"/>
              <w:rPr>
                <w:sz w:val="21"/>
              </w:rPr>
            </w:pPr>
            <w:r>
              <w:rPr>
                <w:spacing w:val="-1"/>
                <w:sz w:val="21"/>
              </w:rPr>
              <w:t>百川投资控股</w:t>
            </w:r>
            <w:r>
              <w:rPr>
                <w:sz w:val="21"/>
              </w:rPr>
              <w:t> </w:t>
            </w:r>
          </w:p>
        </w:tc>
      </w:tr>
      <w:tr>
        <w:trPr>
          <w:trHeight w:val="359" w:hRule="atLeast"/>
        </w:trPr>
        <w:tc>
          <w:tcPr>
            <w:tcW w:w="6193" w:type="dxa"/>
          </w:tcPr>
          <w:p>
            <w:pPr>
              <w:pStyle w:val="TableParagraph"/>
              <w:spacing w:line="262" w:lineRule="exact" w:before="78"/>
              <w:ind w:left="107"/>
              <w:rPr>
                <w:sz w:val="21"/>
              </w:rPr>
            </w:pPr>
            <w:r>
              <w:rPr>
                <w:spacing w:val="-1"/>
                <w:sz w:val="21"/>
              </w:rPr>
              <w:t>浙江冀全贸易有限公司</w:t>
            </w:r>
            <w:r>
              <w:rPr>
                <w:sz w:val="21"/>
              </w:rPr>
              <w:t> </w:t>
            </w:r>
          </w:p>
        </w:tc>
        <w:tc>
          <w:tcPr>
            <w:tcW w:w="2749" w:type="dxa"/>
          </w:tcPr>
          <w:p>
            <w:pPr>
              <w:pStyle w:val="TableParagraph"/>
              <w:spacing w:line="262" w:lineRule="exact" w:before="78"/>
              <w:ind w:left="777" w:right="665"/>
              <w:jc w:val="center"/>
              <w:rPr>
                <w:sz w:val="21"/>
              </w:rPr>
            </w:pPr>
            <w:r>
              <w:rPr>
                <w:spacing w:val="-1"/>
                <w:sz w:val="21"/>
              </w:rPr>
              <w:t>冀全贸易</w:t>
            </w:r>
            <w:r>
              <w:rPr>
                <w:sz w:val="21"/>
              </w:rPr>
              <w:t> </w:t>
            </w:r>
          </w:p>
        </w:tc>
      </w:tr>
      <w:tr>
        <w:trPr>
          <w:trHeight w:val="359" w:hRule="atLeast"/>
        </w:trPr>
        <w:tc>
          <w:tcPr>
            <w:tcW w:w="6193" w:type="dxa"/>
          </w:tcPr>
          <w:p>
            <w:pPr>
              <w:pStyle w:val="TableParagraph"/>
              <w:spacing w:line="262" w:lineRule="exact" w:before="77"/>
              <w:ind w:left="107"/>
              <w:rPr>
                <w:sz w:val="21"/>
              </w:rPr>
            </w:pPr>
            <w:r>
              <w:rPr>
                <w:spacing w:val="-1"/>
                <w:sz w:val="21"/>
              </w:rPr>
              <w:t>百川燃气有限公司</w:t>
            </w:r>
            <w:r>
              <w:rPr>
                <w:sz w:val="21"/>
              </w:rPr>
              <w:t> </w:t>
            </w:r>
          </w:p>
        </w:tc>
        <w:tc>
          <w:tcPr>
            <w:tcW w:w="2749" w:type="dxa"/>
          </w:tcPr>
          <w:p>
            <w:pPr>
              <w:pStyle w:val="TableParagraph"/>
              <w:spacing w:line="262" w:lineRule="exact" w:before="77"/>
              <w:ind w:left="777" w:right="665"/>
              <w:jc w:val="center"/>
              <w:rPr>
                <w:sz w:val="21"/>
              </w:rPr>
            </w:pPr>
            <w:r>
              <w:rPr>
                <w:spacing w:val="-1"/>
                <w:sz w:val="21"/>
              </w:rPr>
              <w:t>百川燃气</w:t>
            </w:r>
            <w:r>
              <w:rPr>
                <w:sz w:val="21"/>
              </w:rPr>
              <w:t> </w:t>
            </w:r>
          </w:p>
        </w:tc>
      </w:tr>
      <w:tr>
        <w:trPr>
          <w:trHeight w:val="359" w:hRule="atLeast"/>
        </w:trPr>
        <w:tc>
          <w:tcPr>
            <w:tcW w:w="6193" w:type="dxa"/>
          </w:tcPr>
          <w:p>
            <w:pPr>
              <w:pStyle w:val="TableParagraph"/>
              <w:spacing w:line="262" w:lineRule="exact" w:before="77"/>
              <w:ind w:left="107"/>
              <w:rPr>
                <w:sz w:val="21"/>
              </w:rPr>
            </w:pPr>
            <w:r>
              <w:rPr>
                <w:spacing w:val="-1"/>
                <w:sz w:val="21"/>
              </w:rPr>
              <w:t>永清县百川燃气有限公司</w:t>
            </w:r>
            <w:r>
              <w:rPr>
                <w:sz w:val="21"/>
              </w:rPr>
              <w:t> </w:t>
            </w:r>
          </w:p>
        </w:tc>
        <w:tc>
          <w:tcPr>
            <w:tcW w:w="2749" w:type="dxa"/>
          </w:tcPr>
          <w:p>
            <w:pPr>
              <w:pStyle w:val="TableParagraph"/>
              <w:spacing w:line="262" w:lineRule="exact" w:before="77"/>
              <w:ind w:left="777" w:right="665"/>
              <w:jc w:val="center"/>
              <w:rPr>
                <w:sz w:val="21"/>
              </w:rPr>
            </w:pPr>
            <w:r>
              <w:rPr>
                <w:spacing w:val="-1"/>
                <w:sz w:val="21"/>
              </w:rPr>
              <w:t>永清百川</w:t>
            </w:r>
            <w:r>
              <w:rPr>
                <w:sz w:val="21"/>
              </w:rPr>
              <w:t> </w:t>
            </w:r>
          </w:p>
        </w:tc>
      </w:tr>
      <w:tr>
        <w:trPr>
          <w:trHeight w:val="361" w:hRule="atLeast"/>
        </w:trPr>
        <w:tc>
          <w:tcPr>
            <w:tcW w:w="6193" w:type="dxa"/>
          </w:tcPr>
          <w:p>
            <w:pPr>
              <w:pStyle w:val="TableParagraph"/>
              <w:spacing w:line="262" w:lineRule="exact" w:before="80"/>
              <w:ind w:left="107"/>
              <w:rPr>
                <w:sz w:val="21"/>
              </w:rPr>
            </w:pPr>
            <w:r>
              <w:rPr>
                <w:spacing w:val="-1"/>
                <w:sz w:val="21"/>
              </w:rPr>
              <w:t>天津武清百川燃气销售有限公司</w:t>
            </w:r>
            <w:r>
              <w:rPr>
                <w:sz w:val="21"/>
              </w:rPr>
              <w:t> </w:t>
            </w:r>
          </w:p>
        </w:tc>
        <w:tc>
          <w:tcPr>
            <w:tcW w:w="2749" w:type="dxa"/>
          </w:tcPr>
          <w:p>
            <w:pPr>
              <w:pStyle w:val="TableParagraph"/>
              <w:spacing w:line="262" w:lineRule="exact" w:before="80"/>
              <w:ind w:left="777" w:right="665"/>
              <w:jc w:val="center"/>
              <w:rPr>
                <w:sz w:val="21"/>
              </w:rPr>
            </w:pPr>
            <w:r>
              <w:rPr>
                <w:spacing w:val="-1"/>
                <w:sz w:val="21"/>
              </w:rPr>
              <w:t>武清百川</w:t>
            </w:r>
            <w:r>
              <w:rPr>
                <w:sz w:val="21"/>
              </w:rPr>
              <w:t> </w:t>
            </w:r>
          </w:p>
        </w:tc>
      </w:tr>
      <w:tr>
        <w:trPr>
          <w:trHeight w:val="359" w:hRule="atLeast"/>
        </w:trPr>
        <w:tc>
          <w:tcPr>
            <w:tcW w:w="6193" w:type="dxa"/>
          </w:tcPr>
          <w:p>
            <w:pPr>
              <w:pStyle w:val="TableParagraph"/>
              <w:spacing w:line="262" w:lineRule="exact" w:before="78"/>
              <w:ind w:left="107"/>
              <w:rPr>
                <w:sz w:val="21"/>
              </w:rPr>
            </w:pPr>
            <w:r>
              <w:rPr>
                <w:spacing w:val="-1"/>
                <w:sz w:val="21"/>
              </w:rPr>
              <w:t>西安维斯达仪器仪表有限公司</w:t>
            </w:r>
            <w:r>
              <w:rPr>
                <w:sz w:val="21"/>
              </w:rPr>
              <w:t> </w:t>
            </w:r>
          </w:p>
        </w:tc>
        <w:tc>
          <w:tcPr>
            <w:tcW w:w="2749" w:type="dxa"/>
          </w:tcPr>
          <w:p>
            <w:pPr>
              <w:pStyle w:val="TableParagraph"/>
              <w:spacing w:line="262" w:lineRule="exact" w:before="78"/>
              <w:ind w:left="777" w:right="665"/>
              <w:jc w:val="center"/>
              <w:rPr>
                <w:sz w:val="21"/>
              </w:rPr>
            </w:pPr>
            <w:r>
              <w:rPr>
                <w:sz w:val="21"/>
              </w:rPr>
              <w:t>西安维斯达 </w:t>
            </w:r>
          </w:p>
        </w:tc>
      </w:tr>
      <w:tr>
        <w:trPr>
          <w:trHeight w:val="359" w:hRule="atLeast"/>
        </w:trPr>
        <w:tc>
          <w:tcPr>
            <w:tcW w:w="6193" w:type="dxa"/>
          </w:tcPr>
          <w:p>
            <w:pPr>
              <w:pStyle w:val="TableParagraph"/>
              <w:spacing w:line="262" w:lineRule="exact" w:before="78"/>
              <w:ind w:left="107"/>
              <w:rPr>
                <w:sz w:val="21"/>
              </w:rPr>
            </w:pPr>
            <w:r>
              <w:rPr>
                <w:spacing w:val="-1"/>
                <w:sz w:val="21"/>
              </w:rPr>
              <w:t>大厂回族自治县百川燃气销售有限公司</w:t>
            </w:r>
            <w:r>
              <w:rPr>
                <w:sz w:val="21"/>
              </w:rPr>
              <w:t> </w:t>
            </w:r>
          </w:p>
        </w:tc>
        <w:tc>
          <w:tcPr>
            <w:tcW w:w="2749" w:type="dxa"/>
          </w:tcPr>
          <w:p>
            <w:pPr>
              <w:pStyle w:val="TableParagraph"/>
              <w:spacing w:line="262" w:lineRule="exact" w:before="78"/>
              <w:ind w:left="777" w:right="665"/>
              <w:jc w:val="center"/>
              <w:rPr>
                <w:sz w:val="21"/>
              </w:rPr>
            </w:pPr>
            <w:r>
              <w:rPr>
                <w:spacing w:val="-1"/>
                <w:sz w:val="21"/>
              </w:rPr>
              <w:t>大厂百川</w:t>
            </w:r>
            <w:r>
              <w:rPr>
                <w:sz w:val="21"/>
              </w:rPr>
              <w:t> </w:t>
            </w:r>
          </w:p>
        </w:tc>
      </w:tr>
      <w:tr>
        <w:trPr>
          <w:trHeight w:val="359" w:hRule="atLeast"/>
        </w:trPr>
        <w:tc>
          <w:tcPr>
            <w:tcW w:w="6193" w:type="dxa"/>
          </w:tcPr>
          <w:p>
            <w:pPr>
              <w:pStyle w:val="TableParagraph"/>
              <w:spacing w:line="262" w:lineRule="exact" w:before="78"/>
              <w:ind w:left="107"/>
              <w:rPr>
                <w:sz w:val="21"/>
              </w:rPr>
            </w:pPr>
            <w:r>
              <w:rPr>
                <w:spacing w:val="-1"/>
                <w:sz w:val="21"/>
              </w:rPr>
              <w:t>香河县百川燃气销售有限公司</w:t>
            </w:r>
            <w:r>
              <w:rPr>
                <w:sz w:val="21"/>
              </w:rPr>
              <w:t> </w:t>
            </w:r>
          </w:p>
        </w:tc>
        <w:tc>
          <w:tcPr>
            <w:tcW w:w="2749" w:type="dxa"/>
          </w:tcPr>
          <w:p>
            <w:pPr>
              <w:pStyle w:val="TableParagraph"/>
              <w:spacing w:line="262" w:lineRule="exact" w:before="78"/>
              <w:ind w:left="777" w:right="665"/>
              <w:jc w:val="center"/>
              <w:rPr>
                <w:sz w:val="21"/>
              </w:rPr>
            </w:pPr>
            <w:r>
              <w:rPr>
                <w:spacing w:val="-1"/>
                <w:sz w:val="21"/>
              </w:rPr>
              <w:t>香河百川</w:t>
            </w:r>
            <w:r>
              <w:rPr>
                <w:sz w:val="21"/>
              </w:rPr>
              <w:t> </w:t>
            </w:r>
          </w:p>
        </w:tc>
      </w:tr>
      <w:tr>
        <w:trPr>
          <w:trHeight w:val="359" w:hRule="atLeast"/>
        </w:trPr>
        <w:tc>
          <w:tcPr>
            <w:tcW w:w="6193" w:type="dxa"/>
          </w:tcPr>
          <w:p>
            <w:pPr>
              <w:pStyle w:val="TableParagraph"/>
              <w:spacing w:line="262" w:lineRule="exact" w:before="78"/>
              <w:ind w:left="107"/>
              <w:rPr>
                <w:sz w:val="21"/>
              </w:rPr>
            </w:pPr>
            <w:r>
              <w:rPr>
                <w:spacing w:val="-1"/>
                <w:sz w:val="21"/>
              </w:rPr>
              <w:t>涿鹿百川燃气有限公司</w:t>
            </w:r>
            <w:r>
              <w:rPr>
                <w:sz w:val="21"/>
              </w:rPr>
              <w:t> </w:t>
            </w:r>
          </w:p>
        </w:tc>
        <w:tc>
          <w:tcPr>
            <w:tcW w:w="2749" w:type="dxa"/>
          </w:tcPr>
          <w:p>
            <w:pPr>
              <w:pStyle w:val="TableParagraph"/>
              <w:spacing w:line="262" w:lineRule="exact" w:before="78"/>
              <w:ind w:left="777" w:right="665"/>
              <w:jc w:val="center"/>
              <w:rPr>
                <w:sz w:val="21"/>
              </w:rPr>
            </w:pPr>
            <w:r>
              <w:rPr>
                <w:spacing w:val="-1"/>
                <w:sz w:val="21"/>
              </w:rPr>
              <w:t>涿鹿百川</w:t>
            </w:r>
            <w:r>
              <w:rPr>
                <w:sz w:val="21"/>
              </w:rPr>
              <w:t> </w:t>
            </w:r>
          </w:p>
        </w:tc>
      </w:tr>
      <w:tr>
        <w:trPr>
          <w:trHeight w:val="360" w:hRule="atLeast"/>
        </w:trPr>
        <w:tc>
          <w:tcPr>
            <w:tcW w:w="6193" w:type="dxa"/>
          </w:tcPr>
          <w:p>
            <w:pPr>
              <w:pStyle w:val="TableParagraph"/>
              <w:spacing w:line="262" w:lineRule="exact" w:before="78"/>
              <w:ind w:left="107"/>
              <w:rPr>
                <w:sz w:val="21"/>
              </w:rPr>
            </w:pPr>
            <w:r>
              <w:rPr>
                <w:spacing w:val="-1"/>
                <w:sz w:val="21"/>
              </w:rPr>
              <w:t>固安县百川燃气销售有限公司</w:t>
            </w:r>
            <w:r>
              <w:rPr>
                <w:sz w:val="21"/>
              </w:rPr>
              <w:t> </w:t>
            </w:r>
          </w:p>
        </w:tc>
        <w:tc>
          <w:tcPr>
            <w:tcW w:w="2749" w:type="dxa"/>
          </w:tcPr>
          <w:p>
            <w:pPr>
              <w:pStyle w:val="TableParagraph"/>
              <w:spacing w:line="262" w:lineRule="exact" w:before="78"/>
              <w:ind w:left="777" w:right="665"/>
              <w:jc w:val="center"/>
              <w:rPr>
                <w:sz w:val="21"/>
              </w:rPr>
            </w:pPr>
            <w:r>
              <w:rPr>
                <w:spacing w:val="-1"/>
                <w:sz w:val="21"/>
              </w:rPr>
              <w:t>固安百川</w:t>
            </w:r>
            <w:r>
              <w:rPr>
                <w:sz w:val="21"/>
              </w:rPr>
              <w:t> </w:t>
            </w:r>
          </w:p>
        </w:tc>
      </w:tr>
      <w:tr>
        <w:trPr>
          <w:trHeight w:val="361" w:hRule="atLeast"/>
        </w:trPr>
        <w:tc>
          <w:tcPr>
            <w:tcW w:w="6193" w:type="dxa"/>
          </w:tcPr>
          <w:p>
            <w:pPr>
              <w:pStyle w:val="TableParagraph"/>
              <w:spacing w:line="262" w:lineRule="exact" w:before="80"/>
              <w:ind w:left="107"/>
              <w:rPr>
                <w:sz w:val="21"/>
              </w:rPr>
            </w:pPr>
            <w:r>
              <w:rPr>
                <w:spacing w:val="-1"/>
                <w:sz w:val="21"/>
              </w:rPr>
              <w:t>廊坊百川燃气物流有限公司 </w:t>
            </w:r>
          </w:p>
        </w:tc>
        <w:tc>
          <w:tcPr>
            <w:tcW w:w="2749" w:type="dxa"/>
          </w:tcPr>
          <w:p>
            <w:pPr>
              <w:pStyle w:val="TableParagraph"/>
              <w:spacing w:line="262" w:lineRule="exact" w:before="80"/>
              <w:ind w:left="777" w:right="665"/>
              <w:jc w:val="center"/>
              <w:rPr>
                <w:sz w:val="21"/>
              </w:rPr>
            </w:pPr>
            <w:r>
              <w:rPr>
                <w:spacing w:val="-1"/>
                <w:sz w:val="21"/>
              </w:rPr>
              <w:t>百川物流</w:t>
            </w:r>
            <w:r>
              <w:rPr>
                <w:sz w:val="21"/>
              </w:rPr>
              <w:t> </w:t>
            </w:r>
          </w:p>
        </w:tc>
      </w:tr>
      <w:tr>
        <w:trPr>
          <w:trHeight w:val="359" w:hRule="atLeast"/>
        </w:trPr>
        <w:tc>
          <w:tcPr>
            <w:tcW w:w="6193" w:type="dxa"/>
          </w:tcPr>
          <w:p>
            <w:pPr>
              <w:pStyle w:val="TableParagraph"/>
              <w:spacing w:line="262" w:lineRule="exact" w:before="77"/>
              <w:ind w:left="107"/>
              <w:rPr>
                <w:sz w:val="21"/>
              </w:rPr>
            </w:pPr>
            <w:r>
              <w:rPr>
                <w:spacing w:val="-1"/>
                <w:sz w:val="21"/>
              </w:rPr>
              <w:t>三河市智汇热力有限公司</w:t>
            </w:r>
            <w:r>
              <w:rPr>
                <w:sz w:val="21"/>
              </w:rPr>
              <w:t> </w:t>
            </w:r>
          </w:p>
        </w:tc>
        <w:tc>
          <w:tcPr>
            <w:tcW w:w="2749" w:type="dxa"/>
          </w:tcPr>
          <w:p>
            <w:pPr>
              <w:pStyle w:val="TableParagraph"/>
              <w:spacing w:line="262" w:lineRule="exact" w:before="77"/>
              <w:ind w:left="777" w:right="665"/>
              <w:jc w:val="center"/>
              <w:rPr>
                <w:sz w:val="21"/>
              </w:rPr>
            </w:pPr>
            <w:r>
              <w:rPr>
                <w:spacing w:val="-1"/>
                <w:sz w:val="21"/>
              </w:rPr>
              <w:t>三河热力</w:t>
            </w:r>
            <w:r>
              <w:rPr>
                <w:sz w:val="21"/>
              </w:rPr>
              <w:t> </w:t>
            </w:r>
          </w:p>
        </w:tc>
      </w:tr>
      <w:tr>
        <w:trPr>
          <w:trHeight w:val="359" w:hRule="atLeast"/>
        </w:trPr>
        <w:tc>
          <w:tcPr>
            <w:tcW w:w="6193" w:type="dxa"/>
          </w:tcPr>
          <w:p>
            <w:pPr>
              <w:pStyle w:val="TableParagraph"/>
              <w:spacing w:line="262" w:lineRule="exact" w:before="78"/>
              <w:ind w:left="107"/>
              <w:rPr>
                <w:sz w:val="21"/>
              </w:rPr>
            </w:pPr>
            <w:r>
              <w:rPr>
                <w:spacing w:val="-1"/>
                <w:sz w:val="21"/>
              </w:rPr>
              <w:t>廊坊百川建筑安装工程有限公司</w:t>
            </w:r>
            <w:r>
              <w:rPr>
                <w:sz w:val="21"/>
              </w:rPr>
              <w:t> </w:t>
            </w:r>
          </w:p>
        </w:tc>
        <w:tc>
          <w:tcPr>
            <w:tcW w:w="2749" w:type="dxa"/>
          </w:tcPr>
          <w:p>
            <w:pPr>
              <w:pStyle w:val="TableParagraph"/>
              <w:spacing w:line="262" w:lineRule="exact" w:before="78"/>
              <w:ind w:left="777" w:right="665"/>
              <w:jc w:val="center"/>
              <w:rPr>
                <w:sz w:val="21"/>
              </w:rPr>
            </w:pPr>
            <w:r>
              <w:rPr>
                <w:spacing w:val="-1"/>
                <w:sz w:val="21"/>
              </w:rPr>
              <w:t>百川建安</w:t>
            </w:r>
            <w:r>
              <w:rPr>
                <w:sz w:val="21"/>
              </w:rPr>
              <w:t> </w:t>
            </w:r>
          </w:p>
        </w:tc>
      </w:tr>
      <w:tr>
        <w:trPr>
          <w:trHeight w:val="359" w:hRule="atLeast"/>
        </w:trPr>
        <w:tc>
          <w:tcPr>
            <w:tcW w:w="6193" w:type="dxa"/>
          </w:tcPr>
          <w:p>
            <w:pPr>
              <w:pStyle w:val="TableParagraph"/>
              <w:spacing w:line="262" w:lineRule="exact" w:before="78"/>
              <w:ind w:left="107"/>
              <w:rPr>
                <w:sz w:val="21"/>
              </w:rPr>
            </w:pPr>
            <w:r>
              <w:rPr>
                <w:spacing w:val="-1"/>
                <w:sz w:val="21"/>
              </w:rPr>
              <w:t>霸州市百川天然气销售有限公司</w:t>
            </w:r>
            <w:r>
              <w:rPr>
                <w:sz w:val="21"/>
              </w:rPr>
              <w:t> </w:t>
            </w:r>
          </w:p>
        </w:tc>
        <w:tc>
          <w:tcPr>
            <w:tcW w:w="2749" w:type="dxa"/>
          </w:tcPr>
          <w:p>
            <w:pPr>
              <w:pStyle w:val="TableParagraph"/>
              <w:spacing w:line="262" w:lineRule="exact" w:before="78"/>
              <w:ind w:left="777" w:right="665"/>
              <w:jc w:val="center"/>
              <w:rPr>
                <w:sz w:val="21"/>
              </w:rPr>
            </w:pPr>
            <w:r>
              <w:rPr>
                <w:spacing w:val="-1"/>
                <w:sz w:val="21"/>
              </w:rPr>
              <w:t>霸州百川</w:t>
            </w:r>
            <w:r>
              <w:rPr>
                <w:sz w:val="21"/>
              </w:rPr>
              <w:t> </w:t>
            </w:r>
          </w:p>
        </w:tc>
      </w:tr>
      <w:tr>
        <w:trPr>
          <w:trHeight w:val="359" w:hRule="atLeast"/>
        </w:trPr>
        <w:tc>
          <w:tcPr>
            <w:tcW w:w="6193" w:type="dxa"/>
          </w:tcPr>
          <w:p>
            <w:pPr>
              <w:pStyle w:val="TableParagraph"/>
              <w:spacing w:line="262" w:lineRule="exact" w:before="78"/>
              <w:ind w:left="107"/>
              <w:rPr>
                <w:sz w:val="21"/>
              </w:rPr>
            </w:pPr>
            <w:r>
              <w:rPr>
                <w:spacing w:val="-1"/>
                <w:sz w:val="21"/>
              </w:rPr>
              <w:t>三河市百川燃气有限责任公司</w:t>
            </w:r>
            <w:r>
              <w:rPr>
                <w:sz w:val="21"/>
              </w:rPr>
              <w:t> </w:t>
            </w:r>
          </w:p>
        </w:tc>
        <w:tc>
          <w:tcPr>
            <w:tcW w:w="2749" w:type="dxa"/>
          </w:tcPr>
          <w:p>
            <w:pPr>
              <w:pStyle w:val="TableParagraph"/>
              <w:spacing w:line="262" w:lineRule="exact" w:before="78"/>
              <w:ind w:left="777" w:right="665"/>
              <w:jc w:val="center"/>
              <w:rPr>
                <w:sz w:val="21"/>
              </w:rPr>
            </w:pPr>
            <w:r>
              <w:rPr>
                <w:spacing w:val="-1"/>
                <w:sz w:val="21"/>
              </w:rPr>
              <w:t>三河百川</w:t>
            </w:r>
            <w:r>
              <w:rPr>
                <w:sz w:val="21"/>
              </w:rPr>
              <w:t> </w:t>
            </w:r>
          </w:p>
        </w:tc>
      </w:tr>
      <w:tr>
        <w:trPr>
          <w:trHeight w:val="359" w:hRule="atLeast"/>
        </w:trPr>
        <w:tc>
          <w:tcPr>
            <w:tcW w:w="6193" w:type="dxa"/>
          </w:tcPr>
          <w:p>
            <w:pPr>
              <w:pStyle w:val="TableParagraph"/>
              <w:spacing w:line="262" w:lineRule="exact" w:before="77"/>
              <w:ind w:left="107"/>
              <w:rPr>
                <w:sz w:val="21"/>
              </w:rPr>
            </w:pPr>
            <w:r>
              <w:rPr>
                <w:spacing w:val="-1"/>
                <w:sz w:val="21"/>
              </w:rPr>
              <w:t>三河市百川新能源有限公司 </w:t>
            </w:r>
          </w:p>
        </w:tc>
        <w:tc>
          <w:tcPr>
            <w:tcW w:w="2749" w:type="dxa"/>
          </w:tcPr>
          <w:p>
            <w:pPr>
              <w:pStyle w:val="TableParagraph"/>
              <w:spacing w:line="262" w:lineRule="exact" w:before="77"/>
              <w:ind w:left="777" w:right="665"/>
              <w:jc w:val="center"/>
              <w:rPr>
                <w:sz w:val="21"/>
              </w:rPr>
            </w:pPr>
            <w:r>
              <w:rPr>
                <w:sz w:val="21"/>
              </w:rPr>
              <w:t>三河新能源 </w:t>
            </w:r>
          </w:p>
        </w:tc>
      </w:tr>
      <w:tr>
        <w:trPr>
          <w:trHeight w:val="361" w:hRule="atLeast"/>
        </w:trPr>
        <w:tc>
          <w:tcPr>
            <w:tcW w:w="6193" w:type="dxa"/>
          </w:tcPr>
          <w:p>
            <w:pPr>
              <w:pStyle w:val="TableParagraph"/>
              <w:spacing w:line="262" w:lineRule="exact" w:before="80"/>
              <w:ind w:left="107"/>
              <w:rPr>
                <w:sz w:val="21"/>
              </w:rPr>
            </w:pPr>
            <w:r>
              <w:rPr>
                <w:spacing w:val="-1"/>
                <w:sz w:val="21"/>
              </w:rPr>
              <w:t>大厂回族自治县智汇热力有限公司</w:t>
            </w:r>
            <w:r>
              <w:rPr>
                <w:sz w:val="21"/>
              </w:rPr>
              <w:t> </w:t>
            </w:r>
          </w:p>
        </w:tc>
        <w:tc>
          <w:tcPr>
            <w:tcW w:w="2749" w:type="dxa"/>
          </w:tcPr>
          <w:p>
            <w:pPr>
              <w:pStyle w:val="TableParagraph"/>
              <w:spacing w:line="262" w:lineRule="exact" w:before="80"/>
              <w:ind w:left="777" w:right="665"/>
              <w:jc w:val="center"/>
              <w:rPr>
                <w:sz w:val="21"/>
              </w:rPr>
            </w:pPr>
            <w:r>
              <w:rPr>
                <w:spacing w:val="-1"/>
                <w:sz w:val="21"/>
              </w:rPr>
              <w:t>大厂热力</w:t>
            </w:r>
            <w:r>
              <w:rPr>
                <w:sz w:val="21"/>
              </w:rPr>
              <w:t> </w:t>
            </w:r>
          </w:p>
        </w:tc>
      </w:tr>
      <w:tr>
        <w:trPr>
          <w:trHeight w:val="359" w:hRule="atLeast"/>
        </w:trPr>
        <w:tc>
          <w:tcPr>
            <w:tcW w:w="6193" w:type="dxa"/>
          </w:tcPr>
          <w:p>
            <w:pPr>
              <w:pStyle w:val="TableParagraph"/>
              <w:spacing w:line="262" w:lineRule="exact" w:before="78"/>
              <w:ind w:left="107"/>
              <w:rPr>
                <w:sz w:val="21"/>
              </w:rPr>
            </w:pPr>
            <w:r>
              <w:rPr>
                <w:spacing w:val="-1"/>
                <w:sz w:val="21"/>
              </w:rPr>
              <w:t>绥中大地天然气管道有限公司</w:t>
            </w:r>
            <w:r>
              <w:rPr>
                <w:sz w:val="21"/>
              </w:rPr>
              <w:t> </w:t>
            </w:r>
          </w:p>
        </w:tc>
        <w:tc>
          <w:tcPr>
            <w:tcW w:w="2749" w:type="dxa"/>
          </w:tcPr>
          <w:p>
            <w:pPr>
              <w:pStyle w:val="TableParagraph"/>
              <w:spacing w:line="262" w:lineRule="exact" w:before="78"/>
              <w:ind w:left="777" w:right="665"/>
              <w:jc w:val="center"/>
              <w:rPr>
                <w:sz w:val="21"/>
              </w:rPr>
            </w:pPr>
            <w:r>
              <w:rPr>
                <w:spacing w:val="-1"/>
                <w:sz w:val="21"/>
              </w:rPr>
              <w:t>绥中管道</w:t>
            </w:r>
            <w:r>
              <w:rPr>
                <w:sz w:val="21"/>
              </w:rPr>
              <w:t> </w:t>
            </w:r>
          </w:p>
        </w:tc>
      </w:tr>
      <w:tr>
        <w:trPr>
          <w:trHeight w:val="360" w:hRule="atLeast"/>
        </w:trPr>
        <w:tc>
          <w:tcPr>
            <w:tcW w:w="6193" w:type="dxa"/>
          </w:tcPr>
          <w:p>
            <w:pPr>
              <w:pStyle w:val="TableParagraph"/>
              <w:spacing w:line="262" w:lineRule="exact" w:before="78"/>
              <w:ind w:left="107"/>
              <w:rPr>
                <w:sz w:val="21"/>
              </w:rPr>
            </w:pPr>
            <w:r>
              <w:rPr>
                <w:spacing w:val="-1"/>
                <w:sz w:val="21"/>
              </w:rPr>
              <w:t>涿鹿大地燃气有限公司</w:t>
            </w:r>
            <w:r>
              <w:rPr>
                <w:sz w:val="21"/>
              </w:rPr>
              <w:t> </w:t>
            </w:r>
          </w:p>
        </w:tc>
        <w:tc>
          <w:tcPr>
            <w:tcW w:w="2749" w:type="dxa"/>
          </w:tcPr>
          <w:p>
            <w:pPr>
              <w:pStyle w:val="TableParagraph"/>
              <w:spacing w:line="262" w:lineRule="exact" w:before="78"/>
              <w:ind w:left="777" w:right="665"/>
              <w:jc w:val="center"/>
              <w:rPr>
                <w:sz w:val="21"/>
              </w:rPr>
            </w:pPr>
            <w:r>
              <w:rPr>
                <w:spacing w:val="-1"/>
                <w:sz w:val="21"/>
              </w:rPr>
              <w:t>涿鹿燃气</w:t>
            </w:r>
            <w:r>
              <w:rPr>
                <w:sz w:val="21"/>
              </w:rPr>
              <w:t> </w:t>
            </w:r>
          </w:p>
        </w:tc>
      </w:tr>
      <w:tr>
        <w:trPr>
          <w:trHeight w:val="359" w:hRule="atLeast"/>
        </w:trPr>
        <w:tc>
          <w:tcPr>
            <w:tcW w:w="6193" w:type="dxa"/>
          </w:tcPr>
          <w:p>
            <w:pPr>
              <w:pStyle w:val="TableParagraph"/>
              <w:spacing w:line="262" w:lineRule="exact" w:before="78"/>
              <w:ind w:left="107"/>
              <w:rPr>
                <w:sz w:val="21"/>
              </w:rPr>
            </w:pPr>
            <w:r>
              <w:rPr>
                <w:spacing w:val="-1"/>
                <w:sz w:val="21"/>
              </w:rPr>
              <w:t>高碑店市白沟大地燃气有限公司</w:t>
            </w:r>
            <w:r>
              <w:rPr>
                <w:sz w:val="21"/>
              </w:rPr>
              <w:t> </w:t>
            </w:r>
          </w:p>
        </w:tc>
        <w:tc>
          <w:tcPr>
            <w:tcW w:w="2749" w:type="dxa"/>
          </w:tcPr>
          <w:p>
            <w:pPr>
              <w:pStyle w:val="TableParagraph"/>
              <w:spacing w:line="262" w:lineRule="exact" w:before="78"/>
              <w:ind w:left="777" w:right="665"/>
              <w:jc w:val="center"/>
              <w:rPr>
                <w:sz w:val="21"/>
              </w:rPr>
            </w:pPr>
            <w:r>
              <w:rPr>
                <w:spacing w:val="-1"/>
                <w:sz w:val="21"/>
              </w:rPr>
              <w:t>白沟燃气</w:t>
            </w:r>
            <w:r>
              <w:rPr>
                <w:sz w:val="21"/>
              </w:rPr>
              <w:t> </w:t>
            </w:r>
          </w:p>
        </w:tc>
      </w:tr>
      <w:tr>
        <w:trPr>
          <w:trHeight w:val="359" w:hRule="atLeast"/>
        </w:trPr>
        <w:tc>
          <w:tcPr>
            <w:tcW w:w="6193" w:type="dxa"/>
          </w:tcPr>
          <w:p>
            <w:pPr>
              <w:pStyle w:val="TableParagraph"/>
              <w:spacing w:line="262" w:lineRule="exact" w:before="77"/>
              <w:ind w:left="107"/>
              <w:rPr>
                <w:sz w:val="21"/>
              </w:rPr>
            </w:pPr>
            <w:r>
              <w:rPr>
                <w:spacing w:val="-1"/>
                <w:sz w:val="21"/>
              </w:rPr>
              <w:t>肃宁县大地利华燃气有限公司</w:t>
            </w:r>
            <w:r>
              <w:rPr>
                <w:sz w:val="21"/>
              </w:rPr>
              <w:t> </w:t>
            </w:r>
          </w:p>
        </w:tc>
        <w:tc>
          <w:tcPr>
            <w:tcW w:w="2749" w:type="dxa"/>
          </w:tcPr>
          <w:p>
            <w:pPr>
              <w:pStyle w:val="TableParagraph"/>
              <w:spacing w:line="262" w:lineRule="exact" w:before="77"/>
              <w:ind w:left="777" w:right="665"/>
              <w:jc w:val="center"/>
              <w:rPr>
                <w:sz w:val="21"/>
              </w:rPr>
            </w:pPr>
            <w:r>
              <w:rPr>
                <w:spacing w:val="-1"/>
                <w:sz w:val="21"/>
              </w:rPr>
              <w:t>肃宁燃气</w:t>
            </w:r>
            <w:r>
              <w:rPr>
                <w:sz w:val="21"/>
              </w:rPr>
              <w:t> </w:t>
            </w:r>
          </w:p>
        </w:tc>
      </w:tr>
      <w:tr>
        <w:trPr>
          <w:trHeight w:val="359" w:hRule="atLeast"/>
        </w:trPr>
        <w:tc>
          <w:tcPr>
            <w:tcW w:w="6193" w:type="dxa"/>
          </w:tcPr>
          <w:p>
            <w:pPr>
              <w:pStyle w:val="TableParagraph"/>
              <w:spacing w:line="262" w:lineRule="exact" w:before="77"/>
              <w:ind w:left="107"/>
              <w:rPr>
                <w:sz w:val="21"/>
              </w:rPr>
            </w:pPr>
            <w:r>
              <w:rPr>
                <w:spacing w:val="-1"/>
                <w:sz w:val="21"/>
              </w:rPr>
              <w:t>绥中大地燃气有限公司</w:t>
            </w:r>
            <w:r>
              <w:rPr>
                <w:sz w:val="21"/>
              </w:rPr>
              <w:t> </w:t>
            </w:r>
          </w:p>
        </w:tc>
        <w:tc>
          <w:tcPr>
            <w:tcW w:w="2749" w:type="dxa"/>
          </w:tcPr>
          <w:p>
            <w:pPr>
              <w:pStyle w:val="TableParagraph"/>
              <w:spacing w:line="262" w:lineRule="exact" w:before="77"/>
              <w:ind w:left="777" w:right="665"/>
              <w:jc w:val="center"/>
              <w:rPr>
                <w:sz w:val="21"/>
              </w:rPr>
            </w:pPr>
            <w:r>
              <w:rPr>
                <w:spacing w:val="-1"/>
                <w:sz w:val="21"/>
              </w:rPr>
              <w:t>绥中燃气</w:t>
            </w:r>
            <w:r>
              <w:rPr>
                <w:sz w:val="21"/>
              </w:rPr>
              <w:t> </w:t>
            </w:r>
          </w:p>
        </w:tc>
      </w:tr>
      <w:tr>
        <w:trPr>
          <w:trHeight w:val="361" w:hRule="atLeast"/>
        </w:trPr>
        <w:tc>
          <w:tcPr>
            <w:tcW w:w="6193" w:type="dxa"/>
          </w:tcPr>
          <w:p>
            <w:pPr>
              <w:pStyle w:val="TableParagraph"/>
              <w:spacing w:line="262" w:lineRule="exact" w:before="80"/>
              <w:ind w:left="107"/>
              <w:rPr>
                <w:sz w:val="21"/>
              </w:rPr>
            </w:pPr>
            <w:r>
              <w:rPr>
                <w:spacing w:val="-1"/>
                <w:sz w:val="21"/>
              </w:rPr>
              <w:t>献县大地燃气有限公司</w:t>
            </w:r>
            <w:r>
              <w:rPr>
                <w:sz w:val="21"/>
              </w:rPr>
              <w:t> </w:t>
            </w:r>
          </w:p>
        </w:tc>
        <w:tc>
          <w:tcPr>
            <w:tcW w:w="2749" w:type="dxa"/>
          </w:tcPr>
          <w:p>
            <w:pPr>
              <w:pStyle w:val="TableParagraph"/>
              <w:spacing w:line="262" w:lineRule="exact" w:before="80"/>
              <w:ind w:left="777" w:right="665"/>
              <w:jc w:val="center"/>
              <w:rPr>
                <w:sz w:val="21"/>
              </w:rPr>
            </w:pPr>
            <w:r>
              <w:rPr>
                <w:spacing w:val="-1"/>
                <w:sz w:val="21"/>
              </w:rPr>
              <w:t>献县燃气</w:t>
            </w:r>
            <w:r>
              <w:rPr>
                <w:sz w:val="21"/>
              </w:rPr>
              <w:t> </w:t>
            </w:r>
          </w:p>
        </w:tc>
      </w:tr>
      <w:tr>
        <w:trPr>
          <w:trHeight w:val="359" w:hRule="atLeast"/>
        </w:trPr>
        <w:tc>
          <w:tcPr>
            <w:tcW w:w="6193" w:type="dxa"/>
          </w:tcPr>
          <w:p>
            <w:pPr>
              <w:pStyle w:val="TableParagraph"/>
              <w:spacing w:line="262" w:lineRule="exact" w:before="77"/>
              <w:ind w:left="107"/>
              <w:rPr>
                <w:sz w:val="21"/>
              </w:rPr>
            </w:pPr>
            <w:r>
              <w:rPr>
                <w:spacing w:val="-1"/>
                <w:sz w:val="21"/>
              </w:rPr>
              <w:t>百川燃气热电集团有限公司 </w:t>
            </w:r>
          </w:p>
        </w:tc>
        <w:tc>
          <w:tcPr>
            <w:tcW w:w="2749" w:type="dxa"/>
          </w:tcPr>
          <w:p>
            <w:pPr>
              <w:pStyle w:val="TableParagraph"/>
              <w:spacing w:line="262" w:lineRule="exact" w:before="77"/>
              <w:ind w:left="777" w:right="665"/>
              <w:jc w:val="center"/>
              <w:rPr>
                <w:sz w:val="21"/>
              </w:rPr>
            </w:pPr>
            <w:r>
              <w:rPr>
                <w:spacing w:val="-1"/>
                <w:sz w:val="21"/>
              </w:rPr>
              <w:t>百川热电</w:t>
            </w:r>
            <w:r>
              <w:rPr>
                <w:sz w:val="21"/>
              </w:rPr>
              <w:t> </w:t>
            </w:r>
          </w:p>
        </w:tc>
      </w:tr>
      <w:tr>
        <w:trPr>
          <w:trHeight w:val="359" w:hRule="atLeast"/>
        </w:trPr>
        <w:tc>
          <w:tcPr>
            <w:tcW w:w="6193" w:type="dxa"/>
          </w:tcPr>
          <w:p>
            <w:pPr>
              <w:pStyle w:val="TableParagraph"/>
              <w:spacing w:line="262" w:lineRule="exact" w:before="77"/>
              <w:ind w:left="107"/>
              <w:rPr>
                <w:sz w:val="21"/>
              </w:rPr>
            </w:pPr>
            <w:r>
              <w:rPr>
                <w:spacing w:val="-1"/>
                <w:sz w:val="21"/>
              </w:rPr>
              <w:t>百川能源</w:t>
            </w:r>
            <w:r>
              <w:rPr>
                <w:sz w:val="21"/>
              </w:rPr>
              <w:t>（绥中）液化天然气有限公司 </w:t>
            </w:r>
          </w:p>
        </w:tc>
        <w:tc>
          <w:tcPr>
            <w:tcW w:w="2749" w:type="dxa"/>
          </w:tcPr>
          <w:p>
            <w:pPr>
              <w:pStyle w:val="TableParagraph"/>
              <w:spacing w:line="262" w:lineRule="exact" w:before="77"/>
              <w:ind w:left="777" w:right="665"/>
              <w:jc w:val="center"/>
              <w:rPr>
                <w:sz w:val="21"/>
              </w:rPr>
            </w:pPr>
            <w:r>
              <w:rPr>
                <w:spacing w:val="-1"/>
                <w:sz w:val="21"/>
              </w:rPr>
              <w:t>百川绥中</w:t>
            </w:r>
            <w:r>
              <w:rPr>
                <w:sz w:val="21"/>
              </w:rPr>
              <w:t> </w:t>
            </w:r>
          </w:p>
        </w:tc>
      </w:tr>
      <w:tr>
        <w:trPr>
          <w:trHeight w:val="359" w:hRule="atLeast"/>
        </w:trPr>
        <w:tc>
          <w:tcPr>
            <w:tcW w:w="6193" w:type="dxa"/>
          </w:tcPr>
          <w:p>
            <w:pPr>
              <w:pStyle w:val="TableParagraph"/>
              <w:spacing w:line="262" w:lineRule="exact" w:before="77"/>
              <w:ind w:left="107"/>
              <w:rPr>
                <w:sz w:val="21"/>
              </w:rPr>
            </w:pPr>
            <w:r>
              <w:rPr>
                <w:spacing w:val="-1"/>
                <w:sz w:val="21"/>
              </w:rPr>
              <w:t>河北磐睿能源科技有限公司 </w:t>
            </w:r>
          </w:p>
        </w:tc>
        <w:tc>
          <w:tcPr>
            <w:tcW w:w="2749" w:type="dxa"/>
          </w:tcPr>
          <w:p>
            <w:pPr>
              <w:pStyle w:val="TableParagraph"/>
              <w:spacing w:line="262" w:lineRule="exact" w:before="77"/>
              <w:ind w:left="777" w:right="665"/>
              <w:jc w:val="center"/>
              <w:rPr>
                <w:sz w:val="21"/>
              </w:rPr>
            </w:pPr>
            <w:r>
              <w:rPr>
                <w:spacing w:val="-1"/>
                <w:sz w:val="21"/>
              </w:rPr>
              <w:t>磐睿能源</w:t>
            </w:r>
            <w:r>
              <w:rPr>
                <w:sz w:val="21"/>
              </w:rPr>
              <w:t> </w:t>
            </w:r>
          </w:p>
        </w:tc>
      </w:tr>
    </w:tbl>
    <w:p>
      <w:pPr>
        <w:spacing w:after="0" w:line="262" w:lineRule="exact"/>
        <w:jc w:val="center"/>
        <w:rPr>
          <w:sz w:val="21"/>
        </w:rPr>
        <w:sectPr>
          <w:pgSz w:w="11910" w:h="16840"/>
          <w:pgMar w:header="882" w:footer="1195" w:top="1360" w:bottom="1380" w:left="740" w:right="1480"/>
        </w:sectPr>
      </w:pPr>
    </w:p>
    <w:p>
      <w:pPr>
        <w:pStyle w:val="BodyText"/>
        <w:spacing w:before="9"/>
        <w:ind w:left="0"/>
        <w:rPr>
          <w:sz w:val="4"/>
        </w:rPr>
      </w:pPr>
    </w:p>
    <w:tbl>
      <w:tblPr>
        <w:tblW w:w="0" w:type="auto"/>
        <w:jc w:val="left"/>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193"/>
        <w:gridCol w:w="2749"/>
      </w:tblGrid>
      <w:tr>
        <w:trPr>
          <w:trHeight w:val="360" w:hRule="atLeast"/>
        </w:trPr>
        <w:tc>
          <w:tcPr>
            <w:tcW w:w="6193" w:type="dxa"/>
          </w:tcPr>
          <w:p>
            <w:pPr>
              <w:pStyle w:val="TableParagraph"/>
              <w:spacing w:line="262" w:lineRule="exact" w:before="78"/>
              <w:ind w:left="2604" w:right="2489"/>
              <w:jc w:val="center"/>
              <w:rPr>
                <w:sz w:val="21"/>
              </w:rPr>
            </w:pPr>
            <w:r>
              <w:rPr>
                <w:sz w:val="21"/>
              </w:rPr>
              <w:t>子公司名称 </w:t>
            </w:r>
          </w:p>
        </w:tc>
        <w:tc>
          <w:tcPr>
            <w:tcW w:w="2749" w:type="dxa"/>
          </w:tcPr>
          <w:p>
            <w:pPr>
              <w:pStyle w:val="TableParagraph"/>
              <w:spacing w:line="262" w:lineRule="exact" w:before="78"/>
              <w:ind w:left="777" w:right="665"/>
              <w:jc w:val="center"/>
              <w:rPr>
                <w:sz w:val="21"/>
              </w:rPr>
            </w:pPr>
            <w:r>
              <w:rPr>
                <w:sz w:val="21"/>
              </w:rPr>
              <w:t>子公司简称 </w:t>
            </w:r>
          </w:p>
        </w:tc>
      </w:tr>
      <w:tr>
        <w:trPr>
          <w:trHeight w:val="359" w:hRule="atLeast"/>
        </w:trPr>
        <w:tc>
          <w:tcPr>
            <w:tcW w:w="6193" w:type="dxa"/>
          </w:tcPr>
          <w:p>
            <w:pPr>
              <w:pStyle w:val="TableParagraph"/>
              <w:spacing w:line="262" w:lineRule="exact" w:before="78"/>
              <w:ind w:left="107"/>
              <w:rPr>
                <w:sz w:val="21"/>
              </w:rPr>
            </w:pPr>
            <w:r>
              <w:rPr>
                <w:spacing w:val="-1"/>
                <w:sz w:val="21"/>
              </w:rPr>
              <w:t>天津市武清区九九热力有限公司</w:t>
            </w:r>
            <w:r>
              <w:rPr>
                <w:sz w:val="21"/>
              </w:rPr>
              <w:t> </w:t>
            </w:r>
          </w:p>
        </w:tc>
        <w:tc>
          <w:tcPr>
            <w:tcW w:w="2749" w:type="dxa"/>
          </w:tcPr>
          <w:p>
            <w:pPr>
              <w:pStyle w:val="TableParagraph"/>
              <w:spacing w:line="262" w:lineRule="exact" w:before="78"/>
              <w:ind w:left="777" w:right="665"/>
              <w:jc w:val="center"/>
              <w:rPr>
                <w:sz w:val="21"/>
              </w:rPr>
            </w:pPr>
            <w:r>
              <w:rPr>
                <w:spacing w:val="-1"/>
                <w:sz w:val="21"/>
              </w:rPr>
              <w:t>九九热力</w:t>
            </w:r>
            <w:r>
              <w:rPr>
                <w:sz w:val="21"/>
              </w:rPr>
              <w:t> </w:t>
            </w:r>
          </w:p>
        </w:tc>
      </w:tr>
      <w:tr>
        <w:trPr>
          <w:trHeight w:val="362" w:hRule="atLeast"/>
        </w:trPr>
        <w:tc>
          <w:tcPr>
            <w:tcW w:w="6193" w:type="dxa"/>
          </w:tcPr>
          <w:p>
            <w:pPr>
              <w:pStyle w:val="TableParagraph"/>
              <w:spacing w:line="262" w:lineRule="exact" w:before="80"/>
              <w:ind w:left="107"/>
              <w:rPr>
                <w:sz w:val="21"/>
              </w:rPr>
            </w:pPr>
            <w:r>
              <w:rPr>
                <w:spacing w:val="-1"/>
                <w:sz w:val="21"/>
              </w:rPr>
              <w:t>百川能源</w:t>
            </w:r>
            <w:r>
              <w:rPr>
                <w:sz w:val="21"/>
              </w:rPr>
              <w:t>（固安）热电有限公司 </w:t>
            </w:r>
          </w:p>
        </w:tc>
        <w:tc>
          <w:tcPr>
            <w:tcW w:w="2749" w:type="dxa"/>
          </w:tcPr>
          <w:p>
            <w:pPr>
              <w:pStyle w:val="TableParagraph"/>
              <w:spacing w:line="262" w:lineRule="exact" w:before="80"/>
              <w:ind w:left="777" w:right="665"/>
              <w:jc w:val="center"/>
              <w:rPr>
                <w:sz w:val="21"/>
              </w:rPr>
            </w:pPr>
            <w:r>
              <w:rPr>
                <w:spacing w:val="-1"/>
                <w:sz w:val="21"/>
              </w:rPr>
              <w:t>固安热电</w:t>
            </w:r>
            <w:r>
              <w:rPr>
                <w:sz w:val="21"/>
              </w:rPr>
              <w:t> </w:t>
            </w:r>
          </w:p>
        </w:tc>
      </w:tr>
      <w:tr>
        <w:trPr>
          <w:trHeight w:val="359" w:hRule="atLeast"/>
        </w:trPr>
        <w:tc>
          <w:tcPr>
            <w:tcW w:w="6193" w:type="dxa"/>
          </w:tcPr>
          <w:p>
            <w:pPr>
              <w:pStyle w:val="TableParagraph"/>
              <w:spacing w:line="262" w:lineRule="exact" w:before="77"/>
              <w:ind w:left="107"/>
              <w:rPr>
                <w:sz w:val="21"/>
              </w:rPr>
            </w:pPr>
            <w:r>
              <w:rPr>
                <w:spacing w:val="-1"/>
                <w:sz w:val="21"/>
              </w:rPr>
              <w:t>荆州市天然气发展有限责任公司</w:t>
            </w:r>
            <w:r>
              <w:rPr>
                <w:sz w:val="21"/>
              </w:rPr>
              <w:t> </w:t>
            </w:r>
          </w:p>
        </w:tc>
        <w:tc>
          <w:tcPr>
            <w:tcW w:w="2749" w:type="dxa"/>
          </w:tcPr>
          <w:p>
            <w:pPr>
              <w:pStyle w:val="TableParagraph"/>
              <w:spacing w:line="262" w:lineRule="exact" w:before="77"/>
              <w:ind w:left="777" w:right="665"/>
              <w:jc w:val="center"/>
              <w:rPr>
                <w:sz w:val="21"/>
              </w:rPr>
            </w:pPr>
            <w:r>
              <w:rPr>
                <w:sz w:val="21"/>
              </w:rPr>
              <w:t>荆州天然气 </w:t>
            </w:r>
          </w:p>
        </w:tc>
      </w:tr>
      <w:tr>
        <w:trPr>
          <w:trHeight w:val="359" w:hRule="atLeast"/>
        </w:trPr>
        <w:tc>
          <w:tcPr>
            <w:tcW w:w="6193" w:type="dxa"/>
          </w:tcPr>
          <w:p>
            <w:pPr>
              <w:pStyle w:val="TableParagraph"/>
              <w:spacing w:line="262" w:lineRule="exact" w:before="78"/>
              <w:ind w:left="107"/>
              <w:rPr>
                <w:sz w:val="21"/>
              </w:rPr>
            </w:pPr>
            <w:r>
              <w:rPr>
                <w:spacing w:val="-1"/>
                <w:sz w:val="21"/>
              </w:rPr>
              <w:t>监利天然气有限责任公司</w:t>
            </w:r>
            <w:r>
              <w:rPr>
                <w:sz w:val="21"/>
              </w:rPr>
              <w:t> </w:t>
            </w:r>
          </w:p>
        </w:tc>
        <w:tc>
          <w:tcPr>
            <w:tcW w:w="2749" w:type="dxa"/>
          </w:tcPr>
          <w:p>
            <w:pPr>
              <w:pStyle w:val="TableParagraph"/>
              <w:spacing w:line="262" w:lineRule="exact" w:before="78"/>
              <w:ind w:left="777" w:right="665"/>
              <w:jc w:val="center"/>
              <w:rPr>
                <w:sz w:val="21"/>
              </w:rPr>
            </w:pPr>
            <w:r>
              <w:rPr>
                <w:sz w:val="21"/>
              </w:rPr>
              <w:t>监利天然气 </w:t>
            </w:r>
          </w:p>
        </w:tc>
      </w:tr>
      <w:tr>
        <w:trPr>
          <w:trHeight w:val="359" w:hRule="atLeast"/>
        </w:trPr>
        <w:tc>
          <w:tcPr>
            <w:tcW w:w="6193" w:type="dxa"/>
          </w:tcPr>
          <w:p>
            <w:pPr>
              <w:pStyle w:val="TableParagraph"/>
              <w:spacing w:line="262" w:lineRule="exact" w:before="77"/>
              <w:ind w:left="107"/>
              <w:rPr>
                <w:sz w:val="21"/>
              </w:rPr>
            </w:pPr>
            <w:r>
              <w:rPr>
                <w:spacing w:val="-1"/>
                <w:sz w:val="21"/>
              </w:rPr>
              <w:t>阜阳国祯燃气有限公司</w:t>
            </w:r>
            <w:r>
              <w:rPr>
                <w:sz w:val="21"/>
              </w:rPr>
              <w:t> </w:t>
            </w:r>
          </w:p>
        </w:tc>
        <w:tc>
          <w:tcPr>
            <w:tcW w:w="2749" w:type="dxa"/>
          </w:tcPr>
          <w:p>
            <w:pPr>
              <w:pStyle w:val="TableParagraph"/>
              <w:spacing w:line="262" w:lineRule="exact" w:before="77"/>
              <w:ind w:left="777" w:right="665"/>
              <w:jc w:val="center"/>
              <w:rPr>
                <w:sz w:val="21"/>
              </w:rPr>
            </w:pPr>
            <w:r>
              <w:rPr>
                <w:spacing w:val="-1"/>
                <w:sz w:val="21"/>
              </w:rPr>
              <w:t>阜阳燃气</w:t>
            </w:r>
            <w:r>
              <w:rPr>
                <w:sz w:val="21"/>
              </w:rPr>
              <w:t> </w:t>
            </w:r>
          </w:p>
        </w:tc>
      </w:tr>
      <w:tr>
        <w:trPr>
          <w:trHeight w:val="359" w:hRule="atLeast"/>
        </w:trPr>
        <w:tc>
          <w:tcPr>
            <w:tcW w:w="6193" w:type="dxa"/>
          </w:tcPr>
          <w:p>
            <w:pPr>
              <w:pStyle w:val="TableParagraph"/>
              <w:spacing w:line="262" w:lineRule="exact" w:before="77"/>
              <w:ind w:left="107"/>
              <w:rPr>
                <w:sz w:val="21"/>
              </w:rPr>
            </w:pPr>
            <w:r>
              <w:rPr>
                <w:spacing w:val="-1"/>
                <w:sz w:val="21"/>
              </w:rPr>
              <w:t>安徽国祯金鹰燃气有限公司 </w:t>
            </w:r>
          </w:p>
        </w:tc>
        <w:tc>
          <w:tcPr>
            <w:tcW w:w="2749" w:type="dxa"/>
          </w:tcPr>
          <w:p>
            <w:pPr>
              <w:pStyle w:val="TableParagraph"/>
              <w:spacing w:line="262" w:lineRule="exact" w:before="77"/>
              <w:ind w:left="777" w:right="665"/>
              <w:jc w:val="center"/>
              <w:rPr>
                <w:sz w:val="21"/>
              </w:rPr>
            </w:pPr>
            <w:r>
              <w:rPr>
                <w:spacing w:val="-1"/>
                <w:sz w:val="21"/>
              </w:rPr>
              <w:t>太和金鹰</w:t>
            </w:r>
            <w:r>
              <w:rPr>
                <w:sz w:val="21"/>
              </w:rPr>
              <w:t> </w:t>
            </w:r>
          </w:p>
        </w:tc>
      </w:tr>
      <w:tr>
        <w:trPr>
          <w:trHeight w:val="359" w:hRule="atLeast"/>
        </w:trPr>
        <w:tc>
          <w:tcPr>
            <w:tcW w:w="6193" w:type="dxa"/>
          </w:tcPr>
          <w:p>
            <w:pPr>
              <w:pStyle w:val="TableParagraph"/>
              <w:spacing w:line="262" w:lineRule="exact" w:before="78"/>
              <w:ind w:left="107"/>
              <w:rPr>
                <w:sz w:val="21"/>
              </w:rPr>
            </w:pPr>
            <w:r>
              <w:rPr>
                <w:spacing w:val="-1"/>
                <w:sz w:val="21"/>
              </w:rPr>
              <w:t>临泉国祯燃气有限公司</w:t>
            </w:r>
            <w:r>
              <w:rPr>
                <w:sz w:val="21"/>
              </w:rPr>
              <w:t> </w:t>
            </w:r>
          </w:p>
        </w:tc>
        <w:tc>
          <w:tcPr>
            <w:tcW w:w="2749" w:type="dxa"/>
          </w:tcPr>
          <w:p>
            <w:pPr>
              <w:pStyle w:val="TableParagraph"/>
              <w:spacing w:line="262" w:lineRule="exact" w:before="78"/>
              <w:ind w:left="777" w:right="665"/>
              <w:jc w:val="center"/>
              <w:rPr>
                <w:sz w:val="21"/>
              </w:rPr>
            </w:pPr>
            <w:r>
              <w:rPr>
                <w:spacing w:val="-1"/>
                <w:sz w:val="21"/>
              </w:rPr>
              <w:t>临泉燃气</w:t>
            </w:r>
            <w:r>
              <w:rPr>
                <w:sz w:val="21"/>
              </w:rPr>
              <w:t> </w:t>
            </w:r>
          </w:p>
        </w:tc>
      </w:tr>
      <w:tr>
        <w:trPr>
          <w:trHeight w:val="362" w:hRule="atLeast"/>
        </w:trPr>
        <w:tc>
          <w:tcPr>
            <w:tcW w:w="6193" w:type="dxa"/>
          </w:tcPr>
          <w:p>
            <w:pPr>
              <w:pStyle w:val="TableParagraph"/>
              <w:spacing w:line="262" w:lineRule="exact" w:before="80"/>
              <w:ind w:left="107"/>
              <w:rPr>
                <w:sz w:val="21"/>
              </w:rPr>
            </w:pPr>
            <w:r>
              <w:rPr>
                <w:spacing w:val="-1"/>
                <w:sz w:val="21"/>
              </w:rPr>
              <w:t>临泉县国祯盛源天然气有限公司</w:t>
            </w:r>
            <w:r>
              <w:rPr>
                <w:sz w:val="21"/>
              </w:rPr>
              <w:t> </w:t>
            </w:r>
          </w:p>
        </w:tc>
        <w:tc>
          <w:tcPr>
            <w:tcW w:w="2749" w:type="dxa"/>
          </w:tcPr>
          <w:p>
            <w:pPr>
              <w:pStyle w:val="TableParagraph"/>
              <w:spacing w:line="262" w:lineRule="exact" w:before="80"/>
              <w:ind w:left="777" w:right="665"/>
              <w:jc w:val="center"/>
              <w:rPr>
                <w:sz w:val="21"/>
              </w:rPr>
            </w:pPr>
            <w:r>
              <w:rPr>
                <w:spacing w:val="-1"/>
                <w:sz w:val="21"/>
              </w:rPr>
              <w:t>临泉盛源</w:t>
            </w:r>
            <w:r>
              <w:rPr>
                <w:sz w:val="21"/>
              </w:rPr>
              <w:t> </w:t>
            </w:r>
          </w:p>
        </w:tc>
      </w:tr>
      <w:tr>
        <w:trPr>
          <w:trHeight w:val="359" w:hRule="atLeast"/>
        </w:trPr>
        <w:tc>
          <w:tcPr>
            <w:tcW w:w="6193" w:type="dxa"/>
          </w:tcPr>
          <w:p>
            <w:pPr>
              <w:pStyle w:val="TableParagraph"/>
              <w:spacing w:line="262" w:lineRule="exact" w:before="77"/>
              <w:ind w:left="107"/>
              <w:rPr>
                <w:sz w:val="21"/>
              </w:rPr>
            </w:pPr>
            <w:r>
              <w:rPr>
                <w:spacing w:val="-1"/>
                <w:sz w:val="21"/>
              </w:rPr>
              <w:t>阜阳国祯允和油气销售有限公司</w:t>
            </w:r>
            <w:r>
              <w:rPr>
                <w:sz w:val="21"/>
              </w:rPr>
              <w:t> </w:t>
            </w:r>
          </w:p>
        </w:tc>
        <w:tc>
          <w:tcPr>
            <w:tcW w:w="2749" w:type="dxa"/>
          </w:tcPr>
          <w:p>
            <w:pPr>
              <w:pStyle w:val="TableParagraph"/>
              <w:spacing w:line="262" w:lineRule="exact" w:before="77"/>
              <w:ind w:left="777" w:right="665"/>
              <w:jc w:val="center"/>
              <w:rPr>
                <w:sz w:val="21"/>
              </w:rPr>
            </w:pPr>
            <w:r>
              <w:rPr>
                <w:spacing w:val="-1"/>
                <w:sz w:val="21"/>
              </w:rPr>
              <w:t>阜阳允和</w:t>
            </w:r>
            <w:r>
              <w:rPr>
                <w:sz w:val="21"/>
              </w:rPr>
              <w:t> </w:t>
            </w:r>
          </w:p>
        </w:tc>
      </w:tr>
      <w:tr>
        <w:trPr>
          <w:trHeight w:val="360" w:hRule="atLeast"/>
        </w:trPr>
        <w:tc>
          <w:tcPr>
            <w:tcW w:w="6193" w:type="dxa"/>
          </w:tcPr>
          <w:p>
            <w:pPr>
              <w:pStyle w:val="TableParagraph"/>
              <w:spacing w:line="262" w:lineRule="exact" w:before="78"/>
              <w:ind w:left="107"/>
              <w:rPr>
                <w:sz w:val="21"/>
              </w:rPr>
            </w:pPr>
            <w:r>
              <w:rPr>
                <w:spacing w:val="-1"/>
                <w:sz w:val="21"/>
              </w:rPr>
              <w:t>阜南会龙国祯能源有限公司 </w:t>
            </w:r>
          </w:p>
        </w:tc>
        <w:tc>
          <w:tcPr>
            <w:tcW w:w="2749" w:type="dxa"/>
          </w:tcPr>
          <w:p>
            <w:pPr>
              <w:pStyle w:val="TableParagraph"/>
              <w:spacing w:line="262" w:lineRule="exact" w:before="78"/>
              <w:ind w:left="777" w:right="665"/>
              <w:jc w:val="center"/>
              <w:rPr>
                <w:sz w:val="21"/>
              </w:rPr>
            </w:pPr>
            <w:r>
              <w:rPr>
                <w:spacing w:val="-1"/>
                <w:sz w:val="21"/>
              </w:rPr>
              <w:t>阜南会龙</w:t>
            </w:r>
            <w:r>
              <w:rPr>
                <w:sz w:val="21"/>
              </w:rPr>
              <w:t> </w:t>
            </w:r>
          </w:p>
        </w:tc>
      </w:tr>
      <w:tr>
        <w:trPr>
          <w:trHeight w:val="359" w:hRule="atLeast"/>
        </w:trPr>
        <w:tc>
          <w:tcPr>
            <w:tcW w:w="6193" w:type="dxa"/>
          </w:tcPr>
          <w:p>
            <w:pPr>
              <w:pStyle w:val="TableParagraph"/>
              <w:spacing w:line="262" w:lineRule="exact" w:before="78"/>
              <w:ind w:left="107"/>
              <w:rPr>
                <w:sz w:val="21"/>
              </w:rPr>
            </w:pPr>
            <w:r>
              <w:rPr>
                <w:spacing w:val="-1"/>
                <w:sz w:val="21"/>
              </w:rPr>
              <w:t>阜阳国祯创亿车用燃料销售有限公司</w:t>
            </w:r>
            <w:r>
              <w:rPr>
                <w:sz w:val="21"/>
              </w:rPr>
              <w:t> </w:t>
            </w:r>
          </w:p>
        </w:tc>
        <w:tc>
          <w:tcPr>
            <w:tcW w:w="2749" w:type="dxa"/>
          </w:tcPr>
          <w:p>
            <w:pPr>
              <w:pStyle w:val="TableParagraph"/>
              <w:spacing w:line="262" w:lineRule="exact" w:before="78"/>
              <w:ind w:left="777" w:right="665"/>
              <w:jc w:val="center"/>
              <w:rPr>
                <w:sz w:val="21"/>
              </w:rPr>
            </w:pPr>
            <w:r>
              <w:rPr>
                <w:spacing w:val="-1"/>
                <w:sz w:val="21"/>
              </w:rPr>
              <w:t>阜阳创亿</w:t>
            </w:r>
            <w:r>
              <w:rPr>
                <w:sz w:val="21"/>
              </w:rPr>
              <w:t> </w:t>
            </w:r>
          </w:p>
        </w:tc>
      </w:tr>
      <w:tr>
        <w:trPr>
          <w:trHeight w:val="359" w:hRule="atLeast"/>
        </w:trPr>
        <w:tc>
          <w:tcPr>
            <w:tcW w:w="6193" w:type="dxa"/>
          </w:tcPr>
          <w:p>
            <w:pPr>
              <w:pStyle w:val="TableParagraph"/>
              <w:spacing w:line="262" w:lineRule="exact" w:before="78"/>
              <w:ind w:left="107"/>
              <w:rPr>
                <w:sz w:val="21"/>
              </w:rPr>
            </w:pPr>
            <w:r>
              <w:rPr>
                <w:spacing w:val="-1"/>
                <w:sz w:val="21"/>
              </w:rPr>
              <w:t>商都县恒泰燃气有限公司</w:t>
            </w:r>
            <w:r>
              <w:rPr>
                <w:sz w:val="21"/>
              </w:rPr>
              <w:t> </w:t>
            </w:r>
          </w:p>
        </w:tc>
        <w:tc>
          <w:tcPr>
            <w:tcW w:w="2749" w:type="dxa"/>
          </w:tcPr>
          <w:p>
            <w:pPr>
              <w:pStyle w:val="TableParagraph"/>
              <w:spacing w:line="262" w:lineRule="exact" w:before="78"/>
              <w:ind w:left="777" w:right="665"/>
              <w:jc w:val="center"/>
              <w:rPr>
                <w:sz w:val="21"/>
              </w:rPr>
            </w:pPr>
            <w:r>
              <w:rPr>
                <w:spacing w:val="-1"/>
                <w:sz w:val="21"/>
              </w:rPr>
              <w:t>商都恒泰</w:t>
            </w:r>
            <w:r>
              <w:rPr>
                <w:sz w:val="21"/>
              </w:rPr>
              <w:t> </w:t>
            </w:r>
          </w:p>
        </w:tc>
      </w:tr>
      <w:tr>
        <w:trPr>
          <w:trHeight w:val="359" w:hRule="atLeast"/>
        </w:trPr>
        <w:tc>
          <w:tcPr>
            <w:tcW w:w="6193" w:type="dxa"/>
          </w:tcPr>
          <w:p>
            <w:pPr>
              <w:pStyle w:val="TableParagraph"/>
              <w:spacing w:line="262" w:lineRule="exact" w:before="77"/>
              <w:ind w:left="107"/>
              <w:rPr>
                <w:sz w:val="21"/>
              </w:rPr>
            </w:pPr>
            <w:r>
              <w:rPr>
                <w:spacing w:val="-1"/>
                <w:sz w:val="21"/>
              </w:rPr>
              <w:t>临泉县百源天然气销售有限公司</w:t>
            </w:r>
            <w:r>
              <w:rPr>
                <w:sz w:val="21"/>
              </w:rPr>
              <w:t> </w:t>
            </w:r>
          </w:p>
        </w:tc>
        <w:tc>
          <w:tcPr>
            <w:tcW w:w="2749" w:type="dxa"/>
          </w:tcPr>
          <w:p>
            <w:pPr>
              <w:pStyle w:val="TableParagraph"/>
              <w:spacing w:line="262" w:lineRule="exact" w:before="77"/>
              <w:ind w:left="777" w:right="665"/>
              <w:jc w:val="center"/>
              <w:rPr>
                <w:sz w:val="21"/>
              </w:rPr>
            </w:pPr>
            <w:r>
              <w:rPr>
                <w:spacing w:val="-1"/>
                <w:sz w:val="21"/>
              </w:rPr>
              <w:t>临泉百源</w:t>
            </w:r>
            <w:r>
              <w:rPr>
                <w:sz w:val="21"/>
              </w:rPr>
              <w:t> </w:t>
            </w:r>
          </w:p>
        </w:tc>
      </w:tr>
      <w:tr>
        <w:trPr>
          <w:trHeight w:val="362" w:hRule="atLeast"/>
        </w:trPr>
        <w:tc>
          <w:tcPr>
            <w:tcW w:w="6193" w:type="dxa"/>
          </w:tcPr>
          <w:p>
            <w:pPr>
              <w:pStyle w:val="TableParagraph"/>
              <w:spacing w:line="262" w:lineRule="exact" w:before="80"/>
              <w:ind w:left="107"/>
              <w:rPr>
                <w:sz w:val="21"/>
              </w:rPr>
            </w:pPr>
            <w:r>
              <w:rPr>
                <w:spacing w:val="-1"/>
                <w:sz w:val="21"/>
              </w:rPr>
              <w:t>北京冀全科技服务有限公司 </w:t>
            </w:r>
          </w:p>
        </w:tc>
        <w:tc>
          <w:tcPr>
            <w:tcW w:w="2749" w:type="dxa"/>
          </w:tcPr>
          <w:p>
            <w:pPr>
              <w:pStyle w:val="TableParagraph"/>
              <w:spacing w:line="262" w:lineRule="exact" w:before="80"/>
              <w:ind w:left="777" w:right="665"/>
              <w:jc w:val="center"/>
              <w:rPr>
                <w:sz w:val="21"/>
              </w:rPr>
            </w:pPr>
            <w:r>
              <w:rPr>
                <w:spacing w:val="-1"/>
                <w:sz w:val="21"/>
              </w:rPr>
              <w:t>冀全科技</w:t>
            </w:r>
            <w:r>
              <w:rPr>
                <w:sz w:val="21"/>
              </w:rPr>
              <w:t> </w:t>
            </w:r>
          </w:p>
        </w:tc>
      </w:tr>
      <w:tr>
        <w:trPr>
          <w:trHeight w:val="359" w:hRule="atLeast"/>
        </w:trPr>
        <w:tc>
          <w:tcPr>
            <w:tcW w:w="6193" w:type="dxa"/>
          </w:tcPr>
          <w:p>
            <w:pPr>
              <w:pStyle w:val="TableParagraph"/>
              <w:spacing w:line="262" w:lineRule="exact" w:before="78"/>
              <w:ind w:left="107"/>
              <w:rPr>
                <w:sz w:val="21"/>
              </w:rPr>
            </w:pPr>
            <w:r>
              <w:rPr>
                <w:spacing w:val="-1"/>
                <w:sz w:val="21"/>
              </w:rPr>
              <w:t>廊坊百川智慧能源科技发展有限公司</w:t>
            </w:r>
            <w:r>
              <w:rPr>
                <w:sz w:val="21"/>
              </w:rPr>
              <w:t> </w:t>
            </w:r>
          </w:p>
        </w:tc>
        <w:tc>
          <w:tcPr>
            <w:tcW w:w="2749" w:type="dxa"/>
          </w:tcPr>
          <w:p>
            <w:pPr>
              <w:pStyle w:val="TableParagraph"/>
              <w:spacing w:line="262" w:lineRule="exact" w:before="78"/>
              <w:ind w:left="777" w:right="665"/>
              <w:jc w:val="center"/>
              <w:rPr>
                <w:sz w:val="21"/>
              </w:rPr>
            </w:pPr>
            <w:r>
              <w:rPr>
                <w:spacing w:val="-1"/>
                <w:sz w:val="21"/>
              </w:rPr>
              <w:t>百川智慧</w:t>
            </w:r>
            <w:r>
              <w:rPr>
                <w:sz w:val="21"/>
              </w:rPr>
              <w:t> </w:t>
            </w:r>
          </w:p>
        </w:tc>
      </w:tr>
      <w:tr>
        <w:trPr>
          <w:trHeight w:val="359" w:hRule="atLeast"/>
        </w:trPr>
        <w:tc>
          <w:tcPr>
            <w:tcW w:w="6193" w:type="dxa"/>
          </w:tcPr>
          <w:p>
            <w:pPr>
              <w:pStyle w:val="TableParagraph"/>
              <w:spacing w:line="262" w:lineRule="exact" w:before="77"/>
              <w:ind w:left="107"/>
              <w:rPr>
                <w:sz w:val="21"/>
              </w:rPr>
            </w:pPr>
            <w:r>
              <w:rPr>
                <w:spacing w:val="-1"/>
                <w:sz w:val="21"/>
              </w:rPr>
              <w:t>百川</w:t>
            </w:r>
            <w:r>
              <w:rPr>
                <w:sz w:val="21"/>
              </w:rPr>
              <w:t>（北京）能源发展有限公司 </w:t>
            </w:r>
          </w:p>
        </w:tc>
        <w:tc>
          <w:tcPr>
            <w:tcW w:w="2749" w:type="dxa"/>
          </w:tcPr>
          <w:p>
            <w:pPr>
              <w:pStyle w:val="TableParagraph"/>
              <w:spacing w:line="262" w:lineRule="exact" w:before="77"/>
              <w:ind w:left="777" w:right="665"/>
              <w:jc w:val="center"/>
              <w:rPr>
                <w:sz w:val="21"/>
              </w:rPr>
            </w:pPr>
            <w:r>
              <w:rPr>
                <w:spacing w:val="-1"/>
                <w:sz w:val="21"/>
              </w:rPr>
              <w:t>百川发展</w:t>
            </w:r>
            <w:r>
              <w:rPr>
                <w:sz w:val="21"/>
              </w:rPr>
              <w:t> </w:t>
            </w:r>
          </w:p>
        </w:tc>
      </w:tr>
      <w:tr>
        <w:trPr>
          <w:trHeight w:val="359" w:hRule="atLeast"/>
        </w:trPr>
        <w:tc>
          <w:tcPr>
            <w:tcW w:w="6193" w:type="dxa"/>
          </w:tcPr>
          <w:p>
            <w:pPr>
              <w:pStyle w:val="TableParagraph"/>
              <w:spacing w:line="262" w:lineRule="exact" w:before="78"/>
              <w:ind w:left="107"/>
              <w:rPr>
                <w:sz w:val="21"/>
              </w:rPr>
            </w:pPr>
            <w:r>
              <w:rPr>
                <w:spacing w:val="-1"/>
                <w:sz w:val="21"/>
              </w:rPr>
              <w:t>利辛县南方博能燃气有限公司</w:t>
            </w:r>
            <w:r>
              <w:rPr>
                <w:sz w:val="21"/>
              </w:rPr>
              <w:t> </w:t>
            </w:r>
          </w:p>
        </w:tc>
        <w:tc>
          <w:tcPr>
            <w:tcW w:w="2749" w:type="dxa"/>
          </w:tcPr>
          <w:p>
            <w:pPr>
              <w:pStyle w:val="TableParagraph"/>
              <w:spacing w:line="262" w:lineRule="exact" w:before="78"/>
              <w:ind w:left="777" w:right="665"/>
              <w:jc w:val="center"/>
              <w:rPr>
                <w:sz w:val="21"/>
              </w:rPr>
            </w:pPr>
            <w:r>
              <w:rPr>
                <w:spacing w:val="-1"/>
                <w:sz w:val="21"/>
              </w:rPr>
              <w:t>南方博能</w:t>
            </w:r>
            <w:r>
              <w:rPr>
                <w:sz w:val="21"/>
              </w:rPr>
              <w:t> </w:t>
            </w:r>
          </w:p>
        </w:tc>
      </w:tr>
    </w:tbl>
    <w:p>
      <w:pPr>
        <w:pStyle w:val="BodyText"/>
        <w:spacing w:line="400" w:lineRule="exact" w:before="18"/>
        <w:ind w:right="2841"/>
      </w:pPr>
      <w:r>
        <w:rPr/>
        <w:t>本公司子公司的相关信息详见本附注“九、在其他主体中的权益”。本报告期合并范围变化情况详见本附注“八、合并范围的变更”。</w:t>
      </w:r>
    </w:p>
    <w:p>
      <w:pPr>
        <w:pStyle w:val="BodyText"/>
        <w:spacing w:line="254" w:lineRule="exact"/>
      </w:pPr>
      <w:r>
        <w:rPr>
          <w:w w:val="100"/>
        </w:rPr>
        <w:t> </w:t>
      </w:r>
    </w:p>
    <w:p>
      <w:pPr>
        <w:pStyle w:val="BodyText"/>
        <w:spacing w:before="62"/>
      </w:pPr>
      <w:r>
        <w:rPr>
          <w:spacing w:val="-11"/>
        </w:rPr>
        <w:t>四、 财务报表的编制基础</w:t>
      </w:r>
      <w:r>
        <w:rPr/>
        <w:t> </w:t>
      </w:r>
    </w:p>
    <w:p>
      <w:pPr>
        <w:pStyle w:val="ListParagraph"/>
        <w:numPr>
          <w:ilvl w:val="0"/>
          <w:numId w:val="14"/>
        </w:numPr>
        <w:tabs>
          <w:tab w:pos="963" w:val="left" w:leader="none"/>
        </w:tabs>
        <w:spacing w:line="240" w:lineRule="auto" w:before="62" w:after="0"/>
        <w:ind w:left="962" w:right="0" w:hanging="426"/>
        <w:jc w:val="left"/>
        <w:rPr>
          <w:sz w:val="21"/>
        </w:rPr>
      </w:pPr>
      <w:r>
        <w:rPr>
          <w:sz w:val="21"/>
        </w:rPr>
        <w:t>编制基础</w:t>
      </w:r>
    </w:p>
    <w:p>
      <w:pPr>
        <w:pStyle w:val="BodyText"/>
        <w:spacing w:line="242" w:lineRule="auto" w:before="65"/>
        <w:ind w:right="318"/>
        <w:jc w:val="both"/>
      </w:pPr>
      <w:r>
        <w:rPr/>
        <w:t>本财务报表按照财政部颁布的《企业会计准则——基本准则》和各项具体会计准则、企业会计准则应用指南、企业会计准则解释及其他相关规定（以下合称“企业会计准则”），以及中国证券</w:t>
      </w:r>
      <w:r>
        <w:rPr>
          <w:spacing w:val="-3"/>
        </w:rPr>
        <w:t>监督管理委员会《公开发行证券的公司信息披露编报规则第 </w:t>
      </w:r>
      <w:r>
        <w:rPr/>
        <w:t>15</w:t>
      </w:r>
      <w:r>
        <w:rPr>
          <w:spacing w:val="-1"/>
        </w:rPr>
        <w:t> 号——财务报告的一般规定》的</w:t>
      </w:r>
      <w:r>
        <w:rPr/>
        <w:t>相关规定编制。 </w:t>
      </w:r>
    </w:p>
    <w:p>
      <w:pPr>
        <w:pStyle w:val="BodyText"/>
        <w:spacing w:before="3"/>
      </w:pPr>
      <w:r>
        <w:rPr>
          <w:w w:val="100"/>
        </w:rPr>
        <w:t> </w:t>
      </w:r>
    </w:p>
    <w:p>
      <w:pPr>
        <w:pStyle w:val="ListParagraph"/>
        <w:numPr>
          <w:ilvl w:val="0"/>
          <w:numId w:val="14"/>
        </w:numPr>
        <w:tabs>
          <w:tab w:pos="963" w:val="left" w:leader="none"/>
        </w:tabs>
        <w:spacing w:line="240" w:lineRule="auto" w:before="62" w:after="0"/>
        <w:ind w:left="962" w:right="0" w:hanging="426"/>
        <w:jc w:val="left"/>
        <w:rPr>
          <w:sz w:val="21"/>
        </w:rPr>
      </w:pPr>
      <w:r>
        <w:rPr>
          <w:sz w:val="21"/>
        </w:rPr>
        <w:t>持续经营</w:t>
      </w:r>
    </w:p>
    <w:p>
      <w:pPr>
        <w:pStyle w:val="BodyText"/>
        <w:spacing w:before="64"/>
      </w:pPr>
      <w:r>
        <w:rPr>
          <w:spacing w:val="11"/>
        </w:rPr>
        <w:t>√适用 □不适用</w:t>
      </w:r>
      <w:r>
        <w:rPr>
          <w:spacing w:val="-3"/>
        </w:rPr>
        <w:t> </w:t>
      </w:r>
      <w:r>
        <w:rPr/>
        <w:t> </w:t>
      </w:r>
    </w:p>
    <w:p>
      <w:pPr>
        <w:pStyle w:val="BodyText"/>
        <w:spacing w:before="2"/>
      </w:pPr>
      <w:r>
        <w:rPr>
          <w:spacing w:val="-1"/>
        </w:rPr>
        <w:t>本财务报表以持续经营为基础编制。</w:t>
      </w:r>
      <w:r>
        <w:rPr/>
        <w:t> </w:t>
      </w:r>
    </w:p>
    <w:p>
      <w:pPr>
        <w:pStyle w:val="BodyText"/>
        <w:spacing w:before="5"/>
      </w:pPr>
      <w:r>
        <w:rPr>
          <w:w w:val="100"/>
        </w:rPr>
        <w:t> </w:t>
      </w:r>
    </w:p>
    <w:p>
      <w:pPr>
        <w:pStyle w:val="BodyText"/>
        <w:spacing w:line="297" w:lineRule="auto" w:before="63"/>
        <w:ind w:right="6098"/>
      </w:pPr>
      <w:r>
        <w:rPr/>
        <w:t>五、 重要会计政策及会计估计具体会计政策和会计估计提示： </w:t>
      </w:r>
    </w:p>
    <w:p>
      <w:pPr>
        <w:pStyle w:val="BodyText"/>
        <w:spacing w:line="207" w:lineRule="exact"/>
      </w:pPr>
      <w:r>
        <w:rPr>
          <w:spacing w:val="-1"/>
        </w:rPr>
        <w:t>√适用 □不适用</w:t>
      </w:r>
      <w:r>
        <w:rPr>
          <w:spacing w:val="-3"/>
        </w:rPr>
        <w:t> </w:t>
      </w:r>
      <w:r>
        <w:rPr/>
        <w:t> </w:t>
      </w:r>
    </w:p>
    <w:p>
      <w:pPr>
        <w:pStyle w:val="BodyText"/>
        <w:spacing w:line="242" w:lineRule="auto" w:before="4"/>
        <w:ind w:right="318"/>
      </w:pPr>
      <w:r>
        <w:rPr/>
        <w:t>以下披露内容已涵盖了本公司根据实际生产经营特点制定的具体会计政策和会计估计。详见本附</w:t>
      </w:r>
      <w:r>
        <w:rPr>
          <w:spacing w:val="-1"/>
        </w:rPr>
        <w:t>注“五、10</w:t>
      </w:r>
      <w:r>
        <w:rPr>
          <w:spacing w:val="-8"/>
        </w:rPr>
        <w:t> 金融工具”、“五、</w:t>
      </w:r>
      <w:r>
        <w:rPr/>
        <w:t>23</w:t>
      </w:r>
      <w:r>
        <w:rPr>
          <w:spacing w:val="-8"/>
        </w:rPr>
        <w:t> 固定资产”、“五、</w:t>
      </w:r>
      <w:r>
        <w:rPr/>
        <w:t>29</w:t>
      </w:r>
      <w:r>
        <w:rPr>
          <w:spacing w:val="-8"/>
        </w:rPr>
        <w:t> 无形资产”、“五、</w:t>
      </w:r>
      <w:r>
        <w:rPr/>
        <w:t>38</w:t>
      </w:r>
      <w:r>
        <w:rPr>
          <w:spacing w:val="-12"/>
        </w:rPr>
        <w:t> 收入”。</w:t>
      </w:r>
      <w:r>
        <w:rPr/>
        <w:t> </w:t>
      </w:r>
    </w:p>
    <w:p>
      <w:pPr>
        <w:pStyle w:val="BodyText"/>
        <w:spacing w:before="1"/>
      </w:pPr>
      <w:r>
        <w:rPr>
          <w:w w:val="100"/>
        </w:rPr>
        <w:t> </w:t>
      </w:r>
    </w:p>
    <w:p>
      <w:pPr>
        <w:pStyle w:val="ListParagraph"/>
        <w:numPr>
          <w:ilvl w:val="0"/>
          <w:numId w:val="15"/>
        </w:numPr>
        <w:tabs>
          <w:tab w:pos="963" w:val="left" w:leader="none"/>
        </w:tabs>
        <w:spacing w:line="240" w:lineRule="auto" w:before="63" w:after="0"/>
        <w:ind w:left="962" w:right="0" w:hanging="426"/>
        <w:jc w:val="left"/>
        <w:rPr>
          <w:sz w:val="21"/>
        </w:rPr>
      </w:pPr>
      <w:r>
        <w:rPr>
          <w:sz w:val="21"/>
        </w:rPr>
        <w:t>遵循企业会计准则的声明</w:t>
      </w:r>
    </w:p>
    <w:p>
      <w:pPr>
        <w:pStyle w:val="BodyText"/>
        <w:spacing w:before="64"/>
      </w:pPr>
      <w:r>
        <w:rPr>
          <w:spacing w:val="-4"/>
        </w:rPr>
        <w:t>本财务报表符合财政部颁布的企业会计准则的要求，真实、完整地反映了本公司 </w:t>
      </w:r>
      <w:r>
        <w:rPr>
          <w:spacing w:val="-1"/>
        </w:rPr>
        <w:t>2022</w:t>
      </w:r>
      <w:r>
        <w:rPr>
          <w:spacing w:val="-37"/>
        </w:rPr>
        <w:t> 年 </w:t>
      </w:r>
      <w:r>
        <w:rPr>
          <w:spacing w:val="-1"/>
        </w:rPr>
        <w:t>12</w:t>
      </w:r>
      <w:r>
        <w:rPr>
          <w:spacing w:val="-37"/>
        </w:rPr>
        <w:t> 月 </w:t>
      </w:r>
      <w:r>
        <w:rPr>
          <w:spacing w:val="-1"/>
        </w:rPr>
        <w:t>31</w:t>
      </w:r>
    </w:p>
    <w:p>
      <w:pPr>
        <w:pStyle w:val="BodyText"/>
        <w:spacing w:before="2"/>
      </w:pPr>
      <w:r>
        <w:rPr>
          <w:spacing w:val="-5"/>
        </w:rPr>
        <w:t>日的合并及母公司财务状况以及 </w:t>
      </w:r>
      <w:r>
        <w:rPr/>
        <w:t>2022</w:t>
      </w:r>
      <w:r>
        <w:rPr>
          <w:spacing w:val="-8"/>
        </w:rPr>
        <w:t> 年度的合并及母公司经营成果和现金流量。</w:t>
      </w:r>
      <w:r>
        <w:rPr/>
        <w:t> </w:t>
      </w:r>
    </w:p>
    <w:p>
      <w:pPr>
        <w:spacing w:after="0"/>
        <w:sectPr>
          <w:pgSz w:w="11910" w:h="16840"/>
          <w:pgMar w:header="882" w:footer="1195" w:top="1360" w:bottom="1380" w:left="740" w:right="1480"/>
        </w:sectPr>
      </w:pPr>
    </w:p>
    <w:p>
      <w:pPr>
        <w:pStyle w:val="BodyText"/>
        <w:spacing w:before="61"/>
      </w:pPr>
      <w:r>
        <w:rPr>
          <w:w w:val="100"/>
        </w:rPr>
        <w:t> </w:t>
      </w:r>
    </w:p>
    <w:p>
      <w:pPr>
        <w:pStyle w:val="ListParagraph"/>
        <w:numPr>
          <w:ilvl w:val="0"/>
          <w:numId w:val="15"/>
        </w:numPr>
        <w:tabs>
          <w:tab w:pos="963" w:val="left" w:leader="none"/>
        </w:tabs>
        <w:spacing w:line="240" w:lineRule="auto" w:before="63" w:after="0"/>
        <w:ind w:left="962" w:right="0" w:hanging="426"/>
        <w:jc w:val="left"/>
        <w:rPr>
          <w:sz w:val="21"/>
        </w:rPr>
      </w:pPr>
      <w:r>
        <w:rPr>
          <w:sz w:val="21"/>
        </w:rPr>
        <w:t>会计期间</w:t>
      </w:r>
    </w:p>
    <w:p>
      <w:pPr>
        <w:pStyle w:val="BodyText"/>
        <w:spacing w:before="64"/>
      </w:pPr>
      <w:r>
        <w:rPr>
          <w:spacing w:val="-14"/>
        </w:rPr>
        <w:t>自公历 </w:t>
      </w:r>
      <w:r>
        <w:rPr/>
        <w:t>1</w:t>
      </w:r>
      <w:r>
        <w:rPr>
          <w:spacing w:val="-37"/>
        </w:rPr>
        <w:t> 月 </w:t>
      </w:r>
      <w:r>
        <w:rPr/>
        <w:t>1</w:t>
      </w:r>
      <w:r>
        <w:rPr>
          <w:spacing w:val="-22"/>
        </w:rPr>
        <w:t> 日起至 </w:t>
      </w:r>
      <w:r>
        <w:rPr/>
        <w:t>12</w:t>
      </w:r>
      <w:r>
        <w:rPr>
          <w:spacing w:val="-37"/>
        </w:rPr>
        <w:t> 月 </w:t>
      </w:r>
      <w:r>
        <w:rPr/>
        <w:t>31</w:t>
      </w:r>
      <w:r>
        <w:rPr>
          <w:spacing w:val="-8"/>
        </w:rPr>
        <w:t> 日止为一个会计年度。</w:t>
      </w:r>
      <w:r>
        <w:rPr/>
        <w:t> </w:t>
      </w:r>
    </w:p>
    <w:p>
      <w:pPr>
        <w:pStyle w:val="BodyText"/>
        <w:spacing w:before="2"/>
      </w:pPr>
      <w:r>
        <w:rPr>
          <w:w w:val="100"/>
        </w:rPr>
        <w:t> </w:t>
      </w:r>
    </w:p>
    <w:p>
      <w:pPr>
        <w:pStyle w:val="ListParagraph"/>
        <w:numPr>
          <w:ilvl w:val="0"/>
          <w:numId w:val="15"/>
        </w:numPr>
        <w:tabs>
          <w:tab w:pos="963" w:val="left" w:leader="none"/>
        </w:tabs>
        <w:spacing w:line="240" w:lineRule="auto" w:before="65" w:after="0"/>
        <w:ind w:left="962" w:right="0" w:hanging="426"/>
        <w:jc w:val="left"/>
        <w:rPr>
          <w:sz w:val="21"/>
        </w:rPr>
      </w:pPr>
      <w:r>
        <w:rPr>
          <w:sz w:val="21"/>
        </w:rPr>
        <w:t>营业周期</w:t>
      </w:r>
    </w:p>
    <w:p>
      <w:pPr>
        <w:pStyle w:val="BodyText"/>
        <w:spacing w:before="62"/>
      </w:pPr>
      <w:r>
        <w:rPr>
          <w:spacing w:val="11"/>
        </w:rPr>
        <w:t>√适用 □不适用</w:t>
      </w:r>
      <w:r>
        <w:rPr>
          <w:spacing w:val="-3"/>
        </w:rPr>
        <w:t> </w:t>
      </w:r>
      <w:r>
        <w:rPr/>
        <w:t> </w:t>
      </w:r>
    </w:p>
    <w:p>
      <w:pPr>
        <w:pStyle w:val="BodyText"/>
        <w:spacing w:before="5"/>
      </w:pPr>
      <w:r>
        <w:rPr>
          <w:spacing w:val="-7"/>
        </w:rPr>
        <w:t>本公司营业周期为 </w:t>
      </w:r>
      <w:r>
        <w:rPr/>
        <w:t>12</w:t>
      </w:r>
      <w:r>
        <w:rPr>
          <w:spacing w:val="-14"/>
        </w:rPr>
        <w:t> 个月。 </w:t>
      </w:r>
    </w:p>
    <w:p>
      <w:pPr>
        <w:pStyle w:val="BodyText"/>
        <w:spacing w:before="2"/>
      </w:pPr>
      <w:r>
        <w:rPr>
          <w:w w:val="100"/>
        </w:rPr>
        <w:t> </w:t>
      </w:r>
    </w:p>
    <w:p>
      <w:pPr>
        <w:pStyle w:val="ListParagraph"/>
        <w:numPr>
          <w:ilvl w:val="0"/>
          <w:numId w:val="15"/>
        </w:numPr>
        <w:tabs>
          <w:tab w:pos="963" w:val="left" w:leader="none"/>
        </w:tabs>
        <w:spacing w:line="240" w:lineRule="auto" w:before="64" w:after="0"/>
        <w:ind w:left="962" w:right="0" w:hanging="426"/>
        <w:jc w:val="left"/>
        <w:rPr>
          <w:sz w:val="21"/>
        </w:rPr>
      </w:pPr>
      <w:r>
        <w:rPr>
          <w:sz w:val="21"/>
        </w:rPr>
        <w:t>记账本位币</w:t>
      </w:r>
    </w:p>
    <w:p>
      <w:pPr>
        <w:pStyle w:val="BodyText"/>
        <w:spacing w:before="62"/>
      </w:pPr>
      <w:r>
        <w:rPr>
          <w:spacing w:val="-1"/>
        </w:rPr>
        <w:t>本公司采用人民币为记账本位币。</w:t>
      </w:r>
      <w:r>
        <w:rPr/>
        <w:t> </w:t>
      </w:r>
    </w:p>
    <w:p>
      <w:pPr>
        <w:pStyle w:val="BodyText"/>
        <w:spacing w:before="5"/>
      </w:pPr>
      <w:r>
        <w:rPr>
          <w:w w:val="100"/>
        </w:rPr>
        <w:t> </w:t>
      </w:r>
    </w:p>
    <w:p>
      <w:pPr>
        <w:pStyle w:val="ListParagraph"/>
        <w:numPr>
          <w:ilvl w:val="0"/>
          <w:numId w:val="15"/>
        </w:numPr>
        <w:tabs>
          <w:tab w:pos="963" w:val="left" w:leader="none"/>
        </w:tabs>
        <w:spacing w:line="240" w:lineRule="auto" w:before="62" w:after="0"/>
        <w:ind w:left="962" w:right="0" w:hanging="426"/>
        <w:jc w:val="left"/>
        <w:rPr>
          <w:sz w:val="21"/>
        </w:rPr>
      </w:pPr>
      <w:r>
        <w:rPr>
          <w:sz w:val="21"/>
        </w:rPr>
        <w:t>同一控制下和非同一控制下企业合并的会计处理方法</w:t>
      </w:r>
    </w:p>
    <w:p>
      <w:pPr>
        <w:pStyle w:val="BodyText"/>
        <w:spacing w:before="65"/>
      </w:pPr>
      <w:r>
        <w:rPr>
          <w:spacing w:val="11"/>
        </w:rPr>
        <w:t>√适用 □不适用</w:t>
      </w:r>
      <w:r>
        <w:rPr>
          <w:spacing w:val="-3"/>
        </w:rPr>
        <w:t> </w:t>
      </w:r>
      <w:r>
        <w:rPr/>
        <w:t> </w:t>
      </w:r>
    </w:p>
    <w:p>
      <w:pPr>
        <w:pStyle w:val="BodyText"/>
        <w:spacing w:line="242" w:lineRule="auto" w:before="2"/>
        <w:ind w:right="318"/>
        <w:jc w:val="both"/>
      </w:pPr>
      <w:r>
        <w:rPr/>
        <w:t>同一控制下企业合并：合并方在企业合并中取得的资产和负债（包括最终控制方收购被合并方而形成的商誉），按照合并日被合并方资产、负债在最终控制方合并财务报表中的账面价值为基础计量。在合并中取得的净资产账面价值与支付的合并对价账面价值（或发行股份面值总额）的差额，调整资本公积中的股本溢价，资本公积中的股本溢价不足冲减的，调整留存收益。 </w:t>
      </w:r>
    </w:p>
    <w:p>
      <w:pPr>
        <w:pStyle w:val="BodyText"/>
        <w:spacing w:line="242" w:lineRule="auto" w:before="3"/>
        <w:ind w:right="318"/>
        <w:jc w:val="both"/>
      </w:pPr>
      <w:r>
        <w:rPr/>
        <w:t>非同一控制下企业合并：合并成本为购买方在购买日为取得被购买方的控制权而付出的资产、发生或承担的负债以及发行的权益性证券的公允价值。合并成本大于合并中取得的被购买方可辨认净资产公允价值份额的差额，确认为商誉；合并成本小于合并中取得的被购买方可辨认净资产公允价值份额的差额，计入当期损益。在合并中取得的被购买方符合确认条件的各项可辨认资产、负债及或有负债在购买日按公允价值计量。 </w:t>
      </w:r>
    </w:p>
    <w:p>
      <w:pPr>
        <w:pStyle w:val="BodyText"/>
        <w:spacing w:line="244" w:lineRule="auto" w:before="2"/>
        <w:ind w:right="318"/>
      </w:pPr>
      <w:r>
        <w:rPr/>
        <w:t>为企业合并发生的直接相关费用于发生时计入当期损益；为企业合并而发行权益性证券或债务性证券的交易费用，计入权益性证券或债务性证券的初始确认金额。 </w:t>
      </w:r>
    </w:p>
    <w:p>
      <w:pPr>
        <w:pStyle w:val="BodyText"/>
        <w:spacing w:line="265" w:lineRule="exact"/>
      </w:pPr>
      <w:r>
        <w:rPr>
          <w:w w:val="100"/>
        </w:rPr>
        <w:t> </w:t>
      </w:r>
    </w:p>
    <w:p>
      <w:pPr>
        <w:pStyle w:val="ListParagraph"/>
        <w:numPr>
          <w:ilvl w:val="0"/>
          <w:numId w:val="15"/>
        </w:numPr>
        <w:tabs>
          <w:tab w:pos="963" w:val="left" w:leader="none"/>
        </w:tabs>
        <w:spacing w:line="240" w:lineRule="auto" w:before="65" w:after="0"/>
        <w:ind w:left="962" w:right="0" w:hanging="426"/>
        <w:jc w:val="left"/>
        <w:rPr>
          <w:sz w:val="21"/>
        </w:rPr>
      </w:pPr>
      <w:r>
        <w:rPr>
          <w:sz w:val="21"/>
        </w:rPr>
        <w:t>合并财务报表的编制方法</w:t>
      </w:r>
    </w:p>
    <w:p>
      <w:pPr>
        <w:pStyle w:val="BodyText"/>
        <w:spacing w:before="62"/>
      </w:pPr>
      <w:r>
        <w:rPr>
          <w:spacing w:val="11"/>
        </w:rPr>
        <w:t>√适用 □不适用</w:t>
      </w:r>
      <w:r>
        <w:rPr>
          <w:spacing w:val="-3"/>
        </w:rPr>
        <w:t> </w:t>
      </w:r>
      <w:r>
        <w:rPr/>
        <w:t> </w:t>
      </w:r>
    </w:p>
    <w:p>
      <w:pPr>
        <w:pStyle w:val="ListParagraph"/>
        <w:numPr>
          <w:ilvl w:val="0"/>
          <w:numId w:val="16"/>
        </w:numPr>
        <w:tabs>
          <w:tab w:pos="1067" w:val="left" w:leader="none"/>
        </w:tabs>
        <w:spacing w:line="240" w:lineRule="auto" w:before="5" w:after="0"/>
        <w:ind w:left="1066" w:right="0" w:hanging="530"/>
        <w:jc w:val="left"/>
        <w:rPr>
          <w:sz w:val="21"/>
        </w:rPr>
      </w:pPr>
      <w:r>
        <w:rPr>
          <w:sz w:val="21"/>
        </w:rPr>
        <w:t>合并范围 </w:t>
      </w:r>
    </w:p>
    <w:p>
      <w:pPr>
        <w:pStyle w:val="BodyText"/>
        <w:spacing w:line="242" w:lineRule="auto" w:before="2"/>
        <w:ind w:right="318"/>
        <w:jc w:val="both"/>
      </w:pPr>
      <w:r>
        <w:rPr/>
        <w:t>合并财务报表的合并范围以控制为基础确定，合并范围包括本公司及全部子公司。控制，是指公司拥有对被投资方的权力，通过参与被投资方的相关活动而享有可变回报，并且有能力运用对被投资方的权力影响其回报金额。 </w:t>
      </w:r>
    </w:p>
    <w:p>
      <w:pPr>
        <w:pStyle w:val="ListParagraph"/>
        <w:numPr>
          <w:ilvl w:val="0"/>
          <w:numId w:val="16"/>
        </w:numPr>
        <w:tabs>
          <w:tab w:pos="1067" w:val="left" w:leader="none"/>
        </w:tabs>
        <w:spacing w:line="240" w:lineRule="auto" w:before="3" w:after="0"/>
        <w:ind w:left="1066" w:right="0" w:hanging="530"/>
        <w:jc w:val="left"/>
        <w:rPr>
          <w:sz w:val="21"/>
        </w:rPr>
      </w:pPr>
      <w:r>
        <w:rPr>
          <w:sz w:val="21"/>
        </w:rPr>
        <w:t>合并程序 </w:t>
      </w:r>
    </w:p>
    <w:p>
      <w:pPr>
        <w:pStyle w:val="BodyText"/>
        <w:spacing w:line="242" w:lineRule="auto" w:before="2"/>
        <w:ind w:right="318"/>
        <w:jc w:val="both"/>
      </w:pPr>
      <w:r>
        <w:rPr/>
        <w:t>本公司将整个企业集团视为一个会计主体，按照统一的会计政策编制合并财务报表，反映本企业集团整体财务状况、经营成果和现金流量。本公司与子公司、子公司相互之间发生的内部交易的影响予以抵销。内部交易表明相关资产发生减值损失的，全额确认该部分损失。如子公司采用的会计政策、会计期间与本公司不一致的，在编制合并财务报表时，按本公司的会计政策、会计期间进行必要的调整。 </w:t>
      </w:r>
    </w:p>
    <w:p>
      <w:pPr>
        <w:pStyle w:val="BodyText"/>
        <w:spacing w:line="242" w:lineRule="auto" w:before="4"/>
        <w:ind w:right="318"/>
        <w:jc w:val="both"/>
      </w:pPr>
      <w:r>
        <w:rPr/>
        <w:t>子公司所有者权益、当期净损益和当期综合收益中属于少数股东的份额分别在合并资产负债表中所有者权益项目下、合并利润表中净利润项目下和综合收益总额项目下单独列示。子公司少数股东分担的当期亏损超过了少数股东在该子公司期初所有者权益中所享有份额而形成的余额，冲减少数股东权益。 </w:t>
      </w:r>
    </w:p>
    <w:p>
      <w:pPr>
        <w:pStyle w:val="BodyText"/>
        <w:spacing w:before="4"/>
      </w:pPr>
      <w:r>
        <w:rPr/>
        <w:t>①增加子公司或业务 </w:t>
      </w:r>
    </w:p>
    <w:p>
      <w:pPr>
        <w:pStyle w:val="BodyText"/>
        <w:spacing w:line="242" w:lineRule="auto" w:before="2"/>
        <w:ind w:right="318"/>
        <w:jc w:val="both"/>
      </w:pPr>
      <w:r>
        <w:rPr/>
        <w:t>在报告期内，因同一控制下企业合并增加子公司或业务的，将子公司或业务合并当期期初至报告期末的经营成果和现金流量纳入合并财务报表，同时对合并财务报表的期初数和比较报表的相关项目进行调整，视同合并后的报告主体自最终控制方开始控制时点起一直存在。 </w:t>
      </w:r>
    </w:p>
    <w:p>
      <w:pPr>
        <w:pStyle w:val="BodyText"/>
        <w:spacing w:line="244" w:lineRule="auto" w:before="1"/>
        <w:ind w:right="318"/>
      </w:pPr>
      <w:r>
        <w:rPr/>
        <w:t>因追加投资等原因能够对同一控制下的被投资方实施控制的，在取得被合并方控制权之前持有的股权投资，在取得原股权之日与合并方和被合并方同处于同一控制之日孰晚日起至合并日之间已</w:t>
      </w:r>
    </w:p>
    <w:p>
      <w:pPr>
        <w:spacing w:after="0" w:line="244" w:lineRule="auto"/>
        <w:sectPr>
          <w:pgSz w:w="11910" w:h="16840"/>
          <w:pgMar w:header="882" w:footer="1195" w:top="1360" w:bottom="1380" w:left="740" w:right="1480"/>
        </w:sectPr>
      </w:pPr>
    </w:p>
    <w:p>
      <w:pPr>
        <w:pStyle w:val="BodyText"/>
        <w:spacing w:line="242" w:lineRule="auto" w:before="61"/>
        <w:ind w:right="318"/>
      </w:pPr>
      <w:r>
        <w:rPr/>
        <w:t>确认有关损益、其他综合收益以及其他净资产变动，分别冲减比较报表期间的期初留存收益或当期损益。 </w:t>
      </w:r>
    </w:p>
    <w:p>
      <w:pPr>
        <w:pStyle w:val="BodyText"/>
        <w:spacing w:line="242" w:lineRule="auto" w:before="2"/>
        <w:ind w:right="318"/>
      </w:pPr>
      <w:r>
        <w:rPr/>
        <w:t>在报告期内，因非同一控制下企业合并增加子公司或业务的，以购买日确定的各项可辨认资产、负债及或有负债的公允价值为基础自购买日起纳入合并财务报表。 </w:t>
      </w:r>
    </w:p>
    <w:p>
      <w:pPr>
        <w:pStyle w:val="BodyText"/>
        <w:spacing w:line="242" w:lineRule="auto" w:before="1"/>
        <w:ind w:right="318"/>
        <w:jc w:val="both"/>
      </w:pPr>
      <w:r>
        <w:rPr/>
        <w:t>因追加投资等原因能够对非同一控制下的被投资方实施控制的，对于购买日之前持有的被购买方的股权，按照该股权在购买日的公允价值进行重新计量，公允价值与其账面价值的差额计入当期投资收益。购买日之前持有的被购买方的股权涉及的以后可重分类进损益的其他综合收益、权益法核算下的其他所有者权益变动转为购买日所属当期投资收益。 </w:t>
      </w:r>
    </w:p>
    <w:p>
      <w:pPr>
        <w:pStyle w:val="BodyText"/>
        <w:spacing w:line="242" w:lineRule="auto" w:before="3"/>
        <w:ind w:right="7467"/>
      </w:pPr>
      <w:r>
        <w:rPr/>
        <w:t>②处置子公司</w:t>
      </w:r>
      <w:r>
        <w:rPr>
          <w:spacing w:val="7"/>
        </w:rPr>
        <w:t> </w:t>
      </w:r>
      <w:r>
        <w:rPr/>
        <w:t>1）一般处理方法 </w:t>
      </w:r>
    </w:p>
    <w:p>
      <w:pPr>
        <w:pStyle w:val="BodyText"/>
        <w:spacing w:line="242" w:lineRule="auto" w:before="1"/>
        <w:ind w:right="318"/>
      </w:pPr>
      <w:r>
        <w:rPr/>
        <w:t>因处置部分股权投资或其他原因丧失了对被投资方控制权时，对于处置后的剩余股权投资，按照其在丧失控制权日的公允价值进行重新计量。处置股权取得的对价与剩余股权公允价值之和，减去按原持股比例计算应享有原有子公司自购买日或合并日开始持续计算的净资产的份额与商誉之和的差额，计入丧失控制权当期的投资收益。与原有子公司股权投资相关的以后可重分类进损益的其他综合收益、权益法核算下的其他所有者权益变动，在丧失控制权时转为当期投资收益。2）分步处置子公司 </w:t>
      </w:r>
    </w:p>
    <w:p>
      <w:pPr>
        <w:pStyle w:val="BodyText"/>
        <w:spacing w:line="242" w:lineRule="auto" w:before="5"/>
        <w:ind w:right="215"/>
      </w:pPr>
      <w:r>
        <w:rPr/>
        <w:t>通过多次交易分步处置对子公司股权投资直至丧失控制权的，处置对子公司股权投资的各项交易的条款、条件以及经济影响符合以下一种或多种情况，通常表明该多次交易事项为一揽子交易： </w:t>
      </w:r>
    </w:p>
    <w:p>
      <w:pPr>
        <w:pStyle w:val="BodyText"/>
        <w:spacing w:before="1"/>
      </w:pPr>
      <w:r>
        <w:rPr/>
        <w:t>ⅰ．这些交易是同时或者在考虑了彼此影响的情况下订立的； </w:t>
      </w:r>
    </w:p>
    <w:p>
      <w:pPr>
        <w:pStyle w:val="BodyText"/>
        <w:spacing w:before="2"/>
      </w:pPr>
      <w:r>
        <w:rPr/>
        <w:t>ⅱ．这些交易整体才能达成一项完整的商业结果； </w:t>
      </w:r>
    </w:p>
    <w:p>
      <w:pPr>
        <w:pStyle w:val="BodyText"/>
        <w:spacing w:before="5"/>
      </w:pPr>
      <w:r>
        <w:rPr/>
        <w:t>ⅲ．一项交易的发生取决于其他至少一项交易的发生； </w:t>
      </w:r>
    </w:p>
    <w:p>
      <w:pPr>
        <w:pStyle w:val="BodyText"/>
        <w:spacing w:before="2"/>
      </w:pPr>
      <w:r>
        <w:rPr/>
        <w:t>ⅳ．一项交易单独看是不经济的，但是和其他交易一并考虑时是经济的。 </w:t>
      </w:r>
    </w:p>
    <w:p>
      <w:pPr>
        <w:pStyle w:val="BodyText"/>
        <w:spacing w:line="242" w:lineRule="auto" w:before="2"/>
        <w:ind w:right="203"/>
      </w:pPr>
      <w:r>
        <w:rPr>
          <w:spacing w:val="-8"/>
        </w:rPr>
        <w:t>各项交易属于一揽子交易的，将各项交易作为一项处置子公司并丧失控制权的交易进行会计处理；</w:t>
      </w:r>
      <w:r>
        <w:rPr>
          <w:spacing w:val="-102"/>
        </w:rPr>
        <w:t> </w:t>
      </w:r>
      <w:r>
        <w:rPr/>
        <w:t>在丧失控制权之前每一次处置价款与处置投资对应的享有该子公司净资产份额的差额，在合并财务报表中确认为其他综合收益，在丧失控制权时一并转入丧失控制权当期的损益。 </w:t>
      </w:r>
    </w:p>
    <w:p>
      <w:pPr>
        <w:pStyle w:val="BodyText"/>
        <w:spacing w:line="242" w:lineRule="auto" w:before="3"/>
        <w:ind w:right="318"/>
      </w:pPr>
      <w:r>
        <w:rPr/>
        <w:t>各项交易不属于一揽子交易的，在丧失控制权之前，按不丧失控制权的情况下部分处置对子公司的股权投资进行会计处理；在丧失控制权时，按处置子公司一般处理方法进行会计处理。 </w:t>
      </w:r>
    </w:p>
    <w:p>
      <w:pPr>
        <w:pStyle w:val="ListParagraph"/>
        <w:numPr>
          <w:ilvl w:val="0"/>
          <w:numId w:val="17"/>
        </w:numPr>
        <w:tabs>
          <w:tab w:pos="856" w:val="left" w:leader="none"/>
        </w:tabs>
        <w:spacing w:line="240" w:lineRule="auto" w:before="2" w:after="0"/>
        <w:ind w:left="855" w:right="0" w:hanging="319"/>
        <w:jc w:val="left"/>
        <w:rPr>
          <w:sz w:val="21"/>
        </w:rPr>
      </w:pPr>
      <w:r>
        <w:rPr>
          <w:sz w:val="21"/>
        </w:rPr>
        <w:t>购买子公司少数股权 </w:t>
      </w:r>
    </w:p>
    <w:p>
      <w:pPr>
        <w:pStyle w:val="BodyText"/>
        <w:spacing w:line="242" w:lineRule="auto" w:before="2"/>
        <w:ind w:right="318"/>
        <w:jc w:val="both"/>
      </w:pPr>
      <w:r>
        <w:rPr/>
        <w:t>因购买少数股权新取得的长期股权投资与按照新增持股比例计算应享有子公司自购买日或合并日开始持续计算的净资产份额之间的差额，调整合并资产负债表中的资本公积中的股本溢价，资本公积中的股本溢价不足冲减的，调整留存收益。 </w:t>
      </w:r>
    </w:p>
    <w:p>
      <w:pPr>
        <w:pStyle w:val="ListParagraph"/>
        <w:numPr>
          <w:ilvl w:val="0"/>
          <w:numId w:val="17"/>
        </w:numPr>
        <w:tabs>
          <w:tab w:pos="856" w:val="left" w:leader="none"/>
        </w:tabs>
        <w:spacing w:line="240" w:lineRule="auto" w:before="3" w:after="0"/>
        <w:ind w:left="855" w:right="0" w:hanging="319"/>
        <w:jc w:val="left"/>
        <w:rPr>
          <w:sz w:val="21"/>
        </w:rPr>
      </w:pPr>
      <w:r>
        <w:rPr>
          <w:sz w:val="21"/>
        </w:rPr>
        <w:t>不丧失控制权的情况下部分处置对子公司的股权投资 </w:t>
      </w:r>
    </w:p>
    <w:p>
      <w:pPr>
        <w:pStyle w:val="BodyText"/>
        <w:spacing w:line="242" w:lineRule="auto" w:before="2"/>
        <w:ind w:right="308"/>
        <w:jc w:val="both"/>
      </w:pPr>
      <w:r>
        <w:rPr/>
        <w:t>处置价款与处置长期股权投资相对应享有子公司自购买日或合并日开始持续计算的净资产份额之</w:t>
      </w:r>
      <w:r>
        <w:rPr>
          <w:spacing w:val="-15"/>
        </w:rPr>
        <w:t>间的差额，调整合并资产负债表中的资本公积中的股本溢价，资本公积中的股本溢价不足冲减的，</w:t>
      </w:r>
      <w:r>
        <w:rPr>
          <w:spacing w:val="-103"/>
        </w:rPr>
        <w:t> </w:t>
      </w:r>
      <w:r>
        <w:rPr/>
        <w:t>调整留存收益。 </w:t>
      </w:r>
    </w:p>
    <w:p>
      <w:pPr>
        <w:pStyle w:val="BodyText"/>
        <w:spacing w:before="3"/>
      </w:pPr>
      <w:r>
        <w:rPr>
          <w:w w:val="100"/>
        </w:rPr>
        <w:t> </w:t>
      </w:r>
    </w:p>
    <w:p>
      <w:pPr>
        <w:pStyle w:val="ListParagraph"/>
        <w:numPr>
          <w:ilvl w:val="0"/>
          <w:numId w:val="15"/>
        </w:numPr>
        <w:tabs>
          <w:tab w:pos="963" w:val="left" w:leader="none"/>
        </w:tabs>
        <w:spacing w:line="240" w:lineRule="auto" w:before="62" w:after="0"/>
        <w:ind w:left="962" w:right="0" w:hanging="426"/>
        <w:jc w:val="left"/>
        <w:rPr>
          <w:sz w:val="21"/>
        </w:rPr>
      </w:pPr>
      <w:r>
        <w:rPr>
          <w:sz w:val="21"/>
        </w:rPr>
        <w:t>合营安排分类及共同经营会计处理方法</w:t>
      </w:r>
    </w:p>
    <w:p>
      <w:pPr>
        <w:pStyle w:val="BodyText"/>
        <w:spacing w:before="65"/>
      </w:pPr>
      <w:r>
        <w:rPr>
          <w:spacing w:val="11"/>
        </w:rPr>
        <w:t>√适用 □不适用</w:t>
      </w:r>
      <w:r>
        <w:rPr>
          <w:spacing w:val="-3"/>
        </w:rPr>
        <w:t> </w:t>
      </w:r>
      <w:r>
        <w:rPr/>
        <w:t> </w:t>
      </w:r>
    </w:p>
    <w:p>
      <w:pPr>
        <w:pStyle w:val="BodyText"/>
        <w:spacing w:before="2"/>
      </w:pPr>
      <w:r>
        <w:rPr>
          <w:spacing w:val="-1"/>
        </w:rPr>
        <w:t>合营安排分为共同经营和合营企业。</w:t>
      </w:r>
      <w:r>
        <w:rPr/>
        <w:t> </w:t>
      </w:r>
    </w:p>
    <w:p>
      <w:pPr>
        <w:pStyle w:val="BodyText"/>
        <w:spacing w:line="242" w:lineRule="auto" w:before="5"/>
        <w:ind w:right="1687"/>
      </w:pPr>
      <w:r>
        <w:rPr/>
        <w:t>共同经营，是指合营方享有该安排相关资产且承担该安排相关负债的合营安排。本公司确认与共同经营中利益份额相关的下列项目： </w:t>
      </w:r>
    </w:p>
    <w:p>
      <w:pPr>
        <w:pStyle w:val="ListParagraph"/>
        <w:numPr>
          <w:ilvl w:val="0"/>
          <w:numId w:val="18"/>
        </w:numPr>
        <w:tabs>
          <w:tab w:pos="1067" w:val="left" w:leader="none"/>
        </w:tabs>
        <w:spacing w:line="240" w:lineRule="auto" w:before="1" w:after="0"/>
        <w:ind w:left="1066" w:right="0" w:hanging="530"/>
        <w:jc w:val="left"/>
        <w:rPr>
          <w:sz w:val="21"/>
        </w:rPr>
      </w:pPr>
      <w:r>
        <w:rPr>
          <w:spacing w:val="-1"/>
          <w:sz w:val="21"/>
        </w:rPr>
        <w:t>确认本公司单独所持有的资产，以及按本公司份额确认共同持有的资产；</w:t>
      </w:r>
      <w:r>
        <w:rPr>
          <w:sz w:val="21"/>
        </w:rPr>
        <w:t> </w:t>
      </w:r>
    </w:p>
    <w:p>
      <w:pPr>
        <w:pStyle w:val="ListParagraph"/>
        <w:numPr>
          <w:ilvl w:val="0"/>
          <w:numId w:val="18"/>
        </w:numPr>
        <w:tabs>
          <w:tab w:pos="1067" w:val="left" w:leader="none"/>
        </w:tabs>
        <w:spacing w:line="240" w:lineRule="auto" w:before="3" w:after="0"/>
        <w:ind w:left="1066" w:right="0" w:hanging="530"/>
        <w:jc w:val="left"/>
        <w:rPr>
          <w:sz w:val="21"/>
        </w:rPr>
      </w:pPr>
      <w:r>
        <w:rPr>
          <w:spacing w:val="-1"/>
          <w:sz w:val="21"/>
        </w:rPr>
        <w:t>确认本公司单独所承担的负债，以及按本公司份额确认共同承担的负债；</w:t>
      </w:r>
      <w:r>
        <w:rPr>
          <w:sz w:val="21"/>
        </w:rPr>
        <w:t> </w:t>
      </w:r>
    </w:p>
    <w:p>
      <w:pPr>
        <w:pStyle w:val="ListParagraph"/>
        <w:numPr>
          <w:ilvl w:val="0"/>
          <w:numId w:val="18"/>
        </w:numPr>
        <w:tabs>
          <w:tab w:pos="1067" w:val="left" w:leader="none"/>
        </w:tabs>
        <w:spacing w:line="240" w:lineRule="auto" w:before="2" w:after="0"/>
        <w:ind w:left="1066" w:right="0" w:hanging="530"/>
        <w:jc w:val="left"/>
        <w:rPr>
          <w:sz w:val="21"/>
        </w:rPr>
      </w:pPr>
      <w:r>
        <w:rPr>
          <w:sz w:val="21"/>
        </w:rPr>
        <w:t>确认出售本公司享有的共同经营产出份额所产生的收入； </w:t>
      </w:r>
    </w:p>
    <w:p>
      <w:pPr>
        <w:pStyle w:val="ListParagraph"/>
        <w:numPr>
          <w:ilvl w:val="0"/>
          <w:numId w:val="18"/>
        </w:numPr>
        <w:tabs>
          <w:tab w:pos="1067" w:val="left" w:leader="none"/>
        </w:tabs>
        <w:spacing w:line="240" w:lineRule="auto" w:before="4" w:after="0"/>
        <w:ind w:left="1066" w:right="0" w:hanging="530"/>
        <w:jc w:val="left"/>
        <w:rPr>
          <w:sz w:val="21"/>
        </w:rPr>
      </w:pPr>
      <w:r>
        <w:rPr>
          <w:sz w:val="21"/>
        </w:rPr>
        <w:t>按本公司份额确认共同经营因出售产出所产生的收入； </w:t>
      </w:r>
    </w:p>
    <w:p>
      <w:pPr>
        <w:pStyle w:val="ListParagraph"/>
        <w:numPr>
          <w:ilvl w:val="0"/>
          <w:numId w:val="18"/>
        </w:numPr>
        <w:tabs>
          <w:tab w:pos="1067" w:val="left" w:leader="none"/>
        </w:tabs>
        <w:spacing w:line="240" w:lineRule="auto" w:before="2" w:after="0"/>
        <w:ind w:left="1066" w:right="0" w:hanging="530"/>
        <w:jc w:val="left"/>
        <w:rPr>
          <w:sz w:val="21"/>
        </w:rPr>
      </w:pPr>
      <w:r>
        <w:rPr>
          <w:sz w:val="21"/>
        </w:rPr>
        <w:t>确认单独所发生的费用，以及按本公司份额确认共同经营发生的费用。 </w:t>
      </w:r>
    </w:p>
    <w:p>
      <w:pPr>
        <w:pStyle w:val="BodyText"/>
        <w:spacing w:before="5"/>
      </w:pPr>
      <w:r>
        <w:rPr>
          <w:spacing w:val="-1"/>
        </w:rPr>
        <w:t>本公司对合营企业的投资采用权益法核算，详见本附注“七、</w:t>
      </w:r>
      <w:r>
        <w:rPr/>
        <w:t>17</w:t>
      </w:r>
      <w:r>
        <w:rPr>
          <w:spacing w:val="-8"/>
        </w:rPr>
        <w:t> 长期股权投资”。</w:t>
      </w:r>
      <w:r>
        <w:rPr/>
        <w:t> </w:t>
      </w:r>
    </w:p>
    <w:p>
      <w:pPr>
        <w:pStyle w:val="BodyText"/>
        <w:spacing w:before="2"/>
      </w:pPr>
      <w:r>
        <w:rPr>
          <w:w w:val="100"/>
        </w:rPr>
        <w:t> </w:t>
      </w:r>
    </w:p>
    <w:p>
      <w:pPr>
        <w:spacing w:after="0"/>
        <w:sectPr>
          <w:pgSz w:w="11910" w:h="16840"/>
          <w:pgMar w:header="882" w:footer="1195" w:top="1360" w:bottom="1380" w:left="740" w:right="1480"/>
        </w:sectPr>
      </w:pPr>
    </w:p>
    <w:p>
      <w:pPr>
        <w:pStyle w:val="ListParagraph"/>
        <w:numPr>
          <w:ilvl w:val="0"/>
          <w:numId w:val="15"/>
        </w:numPr>
        <w:tabs>
          <w:tab w:pos="963" w:val="left" w:leader="none"/>
        </w:tabs>
        <w:spacing w:line="240" w:lineRule="auto" w:before="61" w:after="0"/>
        <w:ind w:left="962" w:right="0" w:hanging="426"/>
        <w:jc w:val="left"/>
        <w:rPr>
          <w:sz w:val="21"/>
        </w:rPr>
      </w:pPr>
      <w:r>
        <w:rPr>
          <w:sz w:val="21"/>
        </w:rPr>
        <w:t>现金及现金等价物的确定标准</w:t>
      </w:r>
    </w:p>
    <w:p>
      <w:pPr>
        <w:pStyle w:val="BodyText"/>
        <w:spacing w:line="244" w:lineRule="auto" w:before="63"/>
        <w:ind w:right="319"/>
      </w:pPr>
      <w:r>
        <w:rPr/>
        <w:t>现金，是指本公司的库存现金以及可以随时用于支付的存款。现金等价物，是指本公司持有的期限短、流动性强、易于转换为已知金额的现金、价值变动风险很小的投资。 </w:t>
      </w:r>
    </w:p>
    <w:p>
      <w:pPr>
        <w:pStyle w:val="BodyText"/>
        <w:spacing w:line="265" w:lineRule="exact"/>
      </w:pPr>
      <w:r>
        <w:rPr>
          <w:w w:val="100"/>
        </w:rPr>
        <w:t> </w:t>
      </w:r>
    </w:p>
    <w:p>
      <w:pPr>
        <w:pStyle w:val="ListParagraph"/>
        <w:numPr>
          <w:ilvl w:val="0"/>
          <w:numId w:val="15"/>
        </w:numPr>
        <w:tabs>
          <w:tab w:pos="963" w:val="left" w:leader="none"/>
        </w:tabs>
        <w:spacing w:line="240" w:lineRule="auto" w:before="64" w:after="0"/>
        <w:ind w:left="962" w:right="0" w:hanging="426"/>
        <w:jc w:val="left"/>
        <w:rPr>
          <w:sz w:val="21"/>
        </w:rPr>
      </w:pPr>
      <w:r>
        <w:rPr>
          <w:sz w:val="21"/>
        </w:rPr>
        <w:t>外币业务和外币报表折算</w:t>
      </w:r>
    </w:p>
    <w:p>
      <w:pPr>
        <w:pStyle w:val="BodyText"/>
        <w:spacing w:before="62"/>
      </w:pPr>
      <w:r>
        <w:rPr>
          <w:spacing w:val="11"/>
        </w:rPr>
        <w:t>√适用 □不适用</w:t>
      </w:r>
      <w:r>
        <w:rPr>
          <w:spacing w:val="-3"/>
        </w:rPr>
        <w:t> </w:t>
      </w:r>
      <w:r>
        <w:rPr/>
        <w:t> </w:t>
      </w:r>
    </w:p>
    <w:p>
      <w:pPr>
        <w:pStyle w:val="ListParagraph"/>
        <w:numPr>
          <w:ilvl w:val="0"/>
          <w:numId w:val="19"/>
        </w:numPr>
        <w:tabs>
          <w:tab w:pos="1067" w:val="left" w:leader="none"/>
        </w:tabs>
        <w:spacing w:line="240" w:lineRule="auto" w:before="5" w:after="0"/>
        <w:ind w:left="1066" w:right="0" w:hanging="530"/>
        <w:jc w:val="left"/>
        <w:rPr>
          <w:sz w:val="21"/>
        </w:rPr>
      </w:pPr>
      <w:r>
        <w:rPr>
          <w:sz w:val="21"/>
        </w:rPr>
        <w:t>外币业务 </w:t>
      </w:r>
    </w:p>
    <w:p>
      <w:pPr>
        <w:pStyle w:val="BodyText"/>
        <w:spacing w:before="2"/>
      </w:pPr>
      <w:r>
        <w:rPr>
          <w:spacing w:val="-1"/>
        </w:rPr>
        <w:t>外币业务采用交易发生日的即期汇率作为折算汇率将外币金额折合成人民币记账。</w:t>
      </w:r>
      <w:r>
        <w:rPr/>
        <w:t> </w:t>
      </w:r>
    </w:p>
    <w:p>
      <w:pPr>
        <w:pStyle w:val="BodyText"/>
        <w:spacing w:line="242" w:lineRule="auto" w:before="5"/>
        <w:ind w:right="318"/>
        <w:jc w:val="both"/>
      </w:pPr>
      <w:r>
        <w:rPr/>
        <w:t>资产负债表日外币货币性项目余额按资产负债表日即期汇率折算，由此产生的汇兑差额，除属于与购建符合资本化条件的资产相关的外币专门借款产生的汇兑差额按照借款费用资本化的原则处理外，均计入当期损益。 </w:t>
      </w:r>
    </w:p>
    <w:p>
      <w:pPr>
        <w:pStyle w:val="BodyText"/>
      </w:pPr>
      <w:r>
        <w:rPr>
          <w:w w:val="100"/>
        </w:rPr>
        <w:t> </w:t>
      </w:r>
    </w:p>
    <w:p>
      <w:pPr>
        <w:pStyle w:val="ListParagraph"/>
        <w:numPr>
          <w:ilvl w:val="0"/>
          <w:numId w:val="19"/>
        </w:numPr>
        <w:tabs>
          <w:tab w:pos="1067" w:val="left" w:leader="none"/>
        </w:tabs>
        <w:spacing w:line="240" w:lineRule="auto" w:before="5" w:after="0"/>
        <w:ind w:left="1066" w:right="0" w:hanging="530"/>
        <w:jc w:val="left"/>
        <w:rPr>
          <w:sz w:val="21"/>
        </w:rPr>
      </w:pPr>
      <w:r>
        <w:rPr>
          <w:sz w:val="21"/>
        </w:rPr>
        <w:t>外币财务报表的折算 </w:t>
      </w:r>
    </w:p>
    <w:p>
      <w:pPr>
        <w:pStyle w:val="BodyText"/>
        <w:spacing w:line="242" w:lineRule="auto" w:before="3"/>
        <w:ind w:right="318"/>
        <w:jc w:val="both"/>
      </w:pPr>
      <w:r>
        <w:rPr/>
        <w:t>资产负债表中的资产和负债项目，采用资产负债表日的即期汇率折算；所有者权益项目除“未分配利润”项目外，其他项目采用发生时的即期汇率折算。利润表中的收入和费用项目，采用交易发生日的即期汇率折算。 </w:t>
      </w:r>
    </w:p>
    <w:p>
      <w:pPr>
        <w:pStyle w:val="BodyText"/>
        <w:spacing w:line="242" w:lineRule="auto" w:before="3"/>
        <w:ind w:right="318"/>
      </w:pPr>
      <w:r>
        <w:rPr/>
        <w:t>处置境外经营时，将与该境外经营相关的外币财务报表折算差额，自所有者权益项目转入处置当期损益。 </w:t>
      </w:r>
    </w:p>
    <w:p>
      <w:pPr>
        <w:pStyle w:val="BodyText"/>
        <w:spacing w:before="1"/>
      </w:pPr>
      <w:r>
        <w:rPr>
          <w:w w:val="100"/>
        </w:rPr>
        <w:t> </w:t>
      </w:r>
    </w:p>
    <w:p>
      <w:pPr>
        <w:pStyle w:val="ListParagraph"/>
        <w:numPr>
          <w:ilvl w:val="0"/>
          <w:numId w:val="15"/>
        </w:numPr>
        <w:tabs>
          <w:tab w:pos="963" w:val="left" w:leader="none"/>
        </w:tabs>
        <w:spacing w:line="240" w:lineRule="auto" w:before="62" w:after="0"/>
        <w:ind w:left="962" w:right="0" w:hanging="426"/>
        <w:jc w:val="left"/>
        <w:rPr>
          <w:sz w:val="21"/>
        </w:rPr>
      </w:pPr>
      <w:r>
        <w:rPr>
          <w:sz w:val="21"/>
        </w:rPr>
        <w:t>金融工具</w:t>
      </w:r>
    </w:p>
    <w:p>
      <w:pPr>
        <w:pStyle w:val="BodyText"/>
        <w:spacing w:before="65"/>
      </w:pPr>
      <w:r>
        <w:rPr>
          <w:spacing w:val="11"/>
        </w:rPr>
        <w:t>√适用 □不适用</w:t>
      </w:r>
      <w:r>
        <w:rPr>
          <w:spacing w:val="-3"/>
        </w:rPr>
        <w:t> </w:t>
      </w:r>
      <w:r>
        <w:rPr/>
        <w:t> </w:t>
      </w:r>
    </w:p>
    <w:p>
      <w:pPr>
        <w:pStyle w:val="BodyText"/>
        <w:spacing w:before="2"/>
      </w:pPr>
      <w:r>
        <w:rPr>
          <w:spacing w:val="-1"/>
        </w:rPr>
        <w:t>本公司在成为金融工具合同的一方时，确认一项金融资产、金融负债或权益工具。</w:t>
      </w:r>
      <w:r>
        <w:rPr/>
        <w:t> </w:t>
      </w:r>
    </w:p>
    <w:p>
      <w:pPr>
        <w:pStyle w:val="ListParagraph"/>
        <w:numPr>
          <w:ilvl w:val="0"/>
          <w:numId w:val="20"/>
        </w:numPr>
        <w:tabs>
          <w:tab w:pos="1067" w:val="left" w:leader="none"/>
        </w:tabs>
        <w:spacing w:line="240" w:lineRule="auto" w:before="2" w:after="0"/>
        <w:ind w:left="1066" w:right="0" w:hanging="530"/>
        <w:jc w:val="left"/>
        <w:rPr>
          <w:sz w:val="21"/>
        </w:rPr>
      </w:pPr>
      <w:r>
        <w:rPr>
          <w:sz w:val="21"/>
        </w:rPr>
        <w:t>金融工具的分类 </w:t>
      </w:r>
    </w:p>
    <w:p>
      <w:pPr>
        <w:pStyle w:val="BodyText"/>
        <w:spacing w:line="242" w:lineRule="auto" w:before="5"/>
        <w:ind w:right="318"/>
        <w:jc w:val="both"/>
      </w:pPr>
      <w:r>
        <w:rPr/>
        <w:t>根据本公司管理金融资产的业务模式和金融资产的合同现金流量特征，金融资产于初始确认时分类为：以摊余成本计量的金融资产、以公允价值计量且其变动计入其他综合收益的金融资产和以公允价值计量且其变动计入当期损益的金融资产。 </w:t>
      </w:r>
    </w:p>
    <w:p>
      <w:pPr>
        <w:pStyle w:val="BodyText"/>
        <w:spacing w:before="1"/>
      </w:pPr>
      <w:r>
        <w:rPr>
          <w:w w:val="100"/>
        </w:rPr>
        <w:t> </w:t>
      </w:r>
    </w:p>
    <w:p>
      <w:pPr>
        <w:pStyle w:val="BodyText"/>
        <w:spacing w:line="242" w:lineRule="auto" w:before="4"/>
        <w:ind w:right="318"/>
      </w:pPr>
      <w:r>
        <w:rPr/>
        <w:t>本公司将同时符合下列条件且未被指定为以公允价值计量且其变动计入当期损益的金融资产，分类为以摊余成本计量的金融资产： </w:t>
      </w:r>
    </w:p>
    <w:p>
      <w:pPr>
        <w:pStyle w:val="BodyText"/>
        <w:spacing w:before="2"/>
      </w:pPr>
      <w:r>
        <w:rPr>
          <w:spacing w:val="-2"/>
        </w:rPr>
        <w:t>－ 业务模式是以收取合同现金流量为目标；</w:t>
      </w:r>
      <w:r>
        <w:rPr/>
        <w:t> </w:t>
      </w:r>
    </w:p>
    <w:p>
      <w:pPr>
        <w:pStyle w:val="BodyText"/>
        <w:spacing w:before="2"/>
      </w:pPr>
      <w:r>
        <w:rPr>
          <w:spacing w:val="-2"/>
        </w:rPr>
        <w:t>－ 合同现金流量仅为对本金和以未偿付本金金额为基础的利息的支付。</w:t>
      </w:r>
      <w:r>
        <w:rPr/>
        <w:t> </w:t>
      </w:r>
    </w:p>
    <w:p>
      <w:pPr>
        <w:pStyle w:val="BodyText"/>
        <w:spacing w:line="242" w:lineRule="auto" w:before="4"/>
        <w:ind w:right="318"/>
      </w:pPr>
      <w:r>
        <w:rPr/>
        <w:t>本公司将同时符合下列条件且未被指定为以公允价值计量且其变动计入当期损益的金融资产，分类为以公允价值计量且其变动计入其他综合收益的金融资产（债务工具）： </w:t>
      </w:r>
    </w:p>
    <w:p>
      <w:pPr>
        <w:pStyle w:val="BodyText"/>
        <w:spacing w:before="2"/>
      </w:pPr>
      <w:r>
        <w:rPr>
          <w:spacing w:val="-2"/>
        </w:rPr>
        <w:t>－ 业务模式既以收取合同现金流量又以出售该金融资产为目标；</w:t>
      </w:r>
      <w:r>
        <w:rPr/>
        <w:t> </w:t>
      </w:r>
    </w:p>
    <w:p>
      <w:pPr>
        <w:pStyle w:val="BodyText"/>
        <w:spacing w:before="2"/>
      </w:pPr>
      <w:r>
        <w:rPr>
          <w:spacing w:val="-2"/>
        </w:rPr>
        <w:t>－ 合同现金流量仅为对本金和以未偿付本金金额为基础的利息的支付。</w:t>
      </w:r>
      <w:r>
        <w:rPr/>
        <w:t> </w:t>
      </w:r>
    </w:p>
    <w:p>
      <w:pPr>
        <w:pStyle w:val="BodyText"/>
        <w:spacing w:line="242" w:lineRule="auto" w:before="4"/>
        <w:ind w:right="318"/>
        <w:jc w:val="both"/>
      </w:pPr>
      <w:r>
        <w:rPr/>
        <w:t>对于非交易性权益工具投资，本公司可以在初始确认时将其不可撤销地指定为以公允价值计量且其变动计入其他综合收益的金融资产（权益工具）。该指定在单项投资的基础上作出，且相关投资从发行者的角度符合权益工具的定义。 </w:t>
      </w:r>
    </w:p>
    <w:p>
      <w:pPr>
        <w:pStyle w:val="BodyText"/>
        <w:spacing w:before="1"/>
      </w:pPr>
      <w:r>
        <w:rPr>
          <w:w w:val="100"/>
        </w:rPr>
        <w:t> </w:t>
      </w:r>
    </w:p>
    <w:p>
      <w:pPr>
        <w:pStyle w:val="BodyText"/>
        <w:spacing w:line="242" w:lineRule="auto" w:before="5"/>
        <w:ind w:right="318"/>
        <w:jc w:val="both"/>
      </w:pPr>
      <w:r>
        <w:rPr/>
        <w:t>除上述以摊余成本计量和以公允价值计量且其变动计入其他综合收益的金融资产外，本公司将其余所有的金融资产分类为以公允价值计量且其变动计入当期损益的金融资产。在初始确认时，如果能够消除或显著减少会计错配，本公司可以将本应分类为以摊余成本计量或以公允价值计量且其变动计入其他综合收益的金融资产不可撤销地指定为以公允价值计量且其变动计入当期损益的金融资产。 </w:t>
      </w:r>
    </w:p>
    <w:p>
      <w:pPr>
        <w:pStyle w:val="BodyText"/>
        <w:spacing w:before="2"/>
      </w:pPr>
      <w:r>
        <w:rPr>
          <w:w w:val="100"/>
        </w:rPr>
        <w:t> </w:t>
      </w:r>
    </w:p>
    <w:p>
      <w:pPr>
        <w:pStyle w:val="BodyText"/>
        <w:spacing w:line="244" w:lineRule="auto" w:before="2"/>
        <w:ind w:right="318"/>
      </w:pPr>
      <w:r>
        <w:rPr/>
        <w:t>金融负债于初始确认时分类为：以公允价值计量且其变动计入当期损益的金融负债和以摊余成本计量的金融负债。 </w:t>
      </w:r>
    </w:p>
    <w:p>
      <w:pPr>
        <w:pStyle w:val="BodyText"/>
        <w:spacing w:line="265" w:lineRule="exact"/>
      </w:pPr>
      <w:r>
        <w:rPr>
          <w:w w:val="100"/>
        </w:rPr>
        <w:t> </w:t>
      </w:r>
    </w:p>
    <w:p>
      <w:pPr>
        <w:spacing w:after="0" w:line="265" w:lineRule="exact"/>
        <w:sectPr>
          <w:pgSz w:w="11910" w:h="16840"/>
          <w:pgMar w:header="882" w:footer="1195" w:top="1360" w:bottom="1380" w:left="740" w:right="1480"/>
        </w:sectPr>
      </w:pPr>
    </w:p>
    <w:p>
      <w:pPr>
        <w:pStyle w:val="BodyText"/>
        <w:spacing w:line="242" w:lineRule="auto" w:before="61"/>
        <w:ind w:right="318"/>
      </w:pPr>
      <w:r>
        <w:rPr/>
        <w:t>符合以下条件之一的金融负债可在初始计量时指定为以公允价值计量且其变动计入当期损益的金融负债： </w:t>
      </w:r>
    </w:p>
    <w:p>
      <w:pPr>
        <w:pStyle w:val="ListParagraph"/>
        <w:numPr>
          <w:ilvl w:val="0"/>
          <w:numId w:val="21"/>
        </w:numPr>
        <w:tabs>
          <w:tab w:pos="856" w:val="left" w:leader="none"/>
        </w:tabs>
        <w:spacing w:line="240" w:lineRule="auto" w:before="2" w:after="0"/>
        <w:ind w:left="855" w:right="0" w:hanging="319"/>
        <w:jc w:val="left"/>
        <w:rPr>
          <w:sz w:val="21"/>
        </w:rPr>
      </w:pPr>
      <w:r>
        <w:rPr>
          <w:sz w:val="21"/>
        </w:rPr>
        <w:t>该项指定能够消除或显著减少会计错配。 </w:t>
      </w:r>
    </w:p>
    <w:p>
      <w:pPr>
        <w:pStyle w:val="ListParagraph"/>
        <w:numPr>
          <w:ilvl w:val="0"/>
          <w:numId w:val="21"/>
        </w:numPr>
        <w:tabs>
          <w:tab w:pos="856" w:val="left" w:leader="none"/>
        </w:tabs>
        <w:spacing w:line="242" w:lineRule="auto" w:before="2" w:after="0"/>
        <w:ind w:left="537" w:right="308" w:firstLine="0"/>
        <w:jc w:val="left"/>
        <w:rPr>
          <w:sz w:val="21"/>
        </w:rPr>
      </w:pPr>
      <w:r>
        <w:rPr>
          <w:sz w:val="21"/>
        </w:rPr>
        <w:t>根据正式书面文件载明的企业风险管理或投资策略，以公允价值为基础对金融负债组合或金融资产和金融负债组合进行管理和业绩评价，并在企业内部以此为基础向关键管理人员报告。3）该金融负债包含需单独分拆的嵌入衍生工具。 </w:t>
      </w:r>
    </w:p>
    <w:p>
      <w:pPr>
        <w:pStyle w:val="BodyText"/>
        <w:spacing w:before="3"/>
      </w:pPr>
      <w:r>
        <w:rPr>
          <w:spacing w:val="-1"/>
        </w:rPr>
        <w:t>按照上述条件，本公司指定的这类金融负债主要包括：</w:t>
      </w:r>
      <w:r>
        <w:rPr/>
        <w:t>（具体描述指定的情况） </w:t>
      </w:r>
    </w:p>
    <w:p>
      <w:pPr>
        <w:pStyle w:val="BodyText"/>
        <w:spacing w:before="2"/>
      </w:pPr>
      <w:r>
        <w:rPr>
          <w:w w:val="100"/>
        </w:rPr>
        <w:t> </w:t>
      </w:r>
    </w:p>
    <w:p>
      <w:pPr>
        <w:pStyle w:val="ListParagraph"/>
        <w:numPr>
          <w:ilvl w:val="0"/>
          <w:numId w:val="20"/>
        </w:numPr>
        <w:tabs>
          <w:tab w:pos="1067" w:val="left" w:leader="none"/>
        </w:tabs>
        <w:spacing w:line="242" w:lineRule="auto" w:before="5" w:after="0"/>
        <w:ind w:left="537" w:right="5575" w:firstLine="0"/>
        <w:jc w:val="left"/>
        <w:rPr>
          <w:sz w:val="21"/>
        </w:rPr>
      </w:pPr>
      <w:r>
        <w:rPr>
          <w:sz w:val="21"/>
        </w:rPr>
        <w:t>金融工具的确认依据和计量方法1）以摊余成本计量的金融资产 </w:t>
      </w:r>
    </w:p>
    <w:p>
      <w:pPr>
        <w:pStyle w:val="BodyText"/>
        <w:spacing w:line="242" w:lineRule="auto" w:before="1"/>
        <w:ind w:right="318"/>
        <w:jc w:val="both"/>
      </w:pPr>
      <w:r>
        <w:rPr/>
        <w:t>以摊余成本计量的金融资产包括应收票据、应收账款、其他应收款、长期应收款、债权投资等，</w:t>
      </w:r>
      <w:r>
        <w:rPr>
          <w:spacing w:val="-103"/>
        </w:rPr>
        <w:t> </w:t>
      </w:r>
      <w:r>
        <w:rPr/>
        <w:t>按公允价值进行初始计量，相关交易费用计入初始确认金额；不包含重大融资成分的应收账款以及本公司决定不考虑不超过一年的融资成分的应收账款，以合同交易价格进行初始计量。 </w:t>
      </w:r>
    </w:p>
    <w:p>
      <w:pPr>
        <w:pStyle w:val="BodyText"/>
        <w:spacing w:before="1"/>
      </w:pPr>
      <w:r>
        <w:rPr>
          <w:spacing w:val="-1"/>
        </w:rPr>
        <w:t>持有期间采用实际利率法计算的利息计入当期损益。</w:t>
      </w:r>
      <w:r>
        <w:rPr/>
        <w:t> </w:t>
      </w:r>
    </w:p>
    <w:p>
      <w:pPr>
        <w:pStyle w:val="BodyText"/>
        <w:spacing w:before="5"/>
      </w:pPr>
      <w:r>
        <w:rPr>
          <w:spacing w:val="-1"/>
        </w:rPr>
        <w:t>收回或处置时，将取得的价款与该金融资产账面价值之间的差额计入当期损益。</w:t>
      </w:r>
      <w:r>
        <w:rPr/>
        <w:t> </w:t>
      </w:r>
    </w:p>
    <w:p>
      <w:pPr>
        <w:pStyle w:val="BodyText"/>
        <w:spacing w:before="2"/>
      </w:pPr>
      <w:r>
        <w:rPr>
          <w:w w:val="100"/>
        </w:rPr>
        <w:t> </w:t>
      </w:r>
    </w:p>
    <w:p>
      <w:pPr>
        <w:pStyle w:val="ListParagraph"/>
        <w:numPr>
          <w:ilvl w:val="0"/>
          <w:numId w:val="22"/>
        </w:numPr>
        <w:tabs>
          <w:tab w:pos="856" w:val="left" w:leader="none"/>
        </w:tabs>
        <w:spacing w:line="240" w:lineRule="auto" w:before="5" w:after="0"/>
        <w:ind w:left="855" w:right="0" w:hanging="319"/>
        <w:jc w:val="left"/>
        <w:rPr>
          <w:sz w:val="21"/>
        </w:rPr>
      </w:pPr>
      <w:r>
        <w:rPr>
          <w:sz w:val="21"/>
        </w:rPr>
        <w:t>以公允价值计量且其变动计入其他综合收益的金融资产（债务工具） </w:t>
      </w:r>
    </w:p>
    <w:p>
      <w:pPr>
        <w:pStyle w:val="BodyText"/>
        <w:spacing w:line="242" w:lineRule="auto" w:before="2"/>
        <w:ind w:right="318"/>
        <w:jc w:val="both"/>
      </w:pPr>
      <w:r>
        <w:rPr/>
        <w:t>以公允价值计量且其变动计入其他综合收益的金融资产（债务工具）包括应收款项融资、其他债权投资等，按公允价值进行初始计量，相关交易费用计入初始确认金额。该金融资产按公允价值进行后续计量，公允价值变动除采用实际利率法计算的利息、减值损失或利得和汇兑损益之外，</w:t>
      </w:r>
      <w:r>
        <w:rPr>
          <w:spacing w:val="-103"/>
        </w:rPr>
        <w:t> </w:t>
      </w:r>
      <w:r>
        <w:rPr/>
        <w:t>均计入其他综合收益。 </w:t>
      </w:r>
    </w:p>
    <w:p>
      <w:pPr>
        <w:pStyle w:val="BodyText"/>
        <w:spacing w:before="2"/>
      </w:pPr>
      <w:r>
        <w:rPr>
          <w:spacing w:val="-1"/>
        </w:rPr>
        <w:t>终止确认时，之前计入其他综合收益的累计利得或损失从其他综合收益中转出，计入当期损益。</w:t>
      </w:r>
      <w:r>
        <w:rPr/>
        <w:t> </w:t>
      </w:r>
    </w:p>
    <w:p>
      <w:pPr>
        <w:pStyle w:val="BodyText"/>
        <w:spacing w:before="3"/>
      </w:pPr>
      <w:r>
        <w:rPr>
          <w:w w:val="100"/>
        </w:rPr>
        <w:t> </w:t>
      </w:r>
    </w:p>
    <w:p>
      <w:pPr>
        <w:pStyle w:val="ListParagraph"/>
        <w:numPr>
          <w:ilvl w:val="0"/>
          <w:numId w:val="22"/>
        </w:numPr>
        <w:tabs>
          <w:tab w:pos="856" w:val="left" w:leader="none"/>
        </w:tabs>
        <w:spacing w:line="240" w:lineRule="auto" w:before="4" w:after="0"/>
        <w:ind w:left="855" w:right="0" w:hanging="319"/>
        <w:jc w:val="left"/>
        <w:rPr>
          <w:sz w:val="21"/>
        </w:rPr>
      </w:pPr>
      <w:r>
        <w:rPr>
          <w:sz w:val="21"/>
        </w:rPr>
        <w:t>以公允价值计量且其变动计入其他综合收益的金融资产（权益工具） </w:t>
      </w:r>
    </w:p>
    <w:p>
      <w:pPr>
        <w:pStyle w:val="BodyText"/>
        <w:spacing w:line="242" w:lineRule="auto" w:before="2"/>
        <w:ind w:right="318"/>
        <w:jc w:val="both"/>
      </w:pPr>
      <w:r>
        <w:rPr/>
        <w:t>以公允价值计量且其变动计入其他综合收益的金融资产（权益工具）包括其他权益工具投资等，</w:t>
      </w:r>
      <w:r>
        <w:rPr>
          <w:spacing w:val="-103"/>
        </w:rPr>
        <w:t> </w:t>
      </w:r>
      <w:r>
        <w:rPr/>
        <w:t>按公允价值进行初始计量，相关交易费用计入初始确认金额。该金融资产按公允价值进行后续计量，公允价值变动计入其他综合收益。取得的股利计入当期损益。 </w:t>
      </w:r>
    </w:p>
    <w:p>
      <w:pPr>
        <w:pStyle w:val="BodyText"/>
        <w:spacing w:before="4"/>
      </w:pPr>
      <w:r>
        <w:rPr>
          <w:spacing w:val="-1"/>
        </w:rPr>
        <w:t>终止确认时，之前计入其他综合收益的累计利得或损失从其他综合收益中转出，计入留存收益。</w:t>
      </w:r>
      <w:r>
        <w:rPr/>
        <w:t> </w:t>
      </w:r>
    </w:p>
    <w:p>
      <w:pPr>
        <w:pStyle w:val="BodyText"/>
        <w:spacing w:before="2"/>
      </w:pPr>
      <w:r>
        <w:rPr>
          <w:w w:val="100"/>
        </w:rPr>
        <w:t> </w:t>
      </w:r>
    </w:p>
    <w:p>
      <w:pPr>
        <w:pStyle w:val="ListParagraph"/>
        <w:numPr>
          <w:ilvl w:val="0"/>
          <w:numId w:val="22"/>
        </w:numPr>
        <w:tabs>
          <w:tab w:pos="856" w:val="left" w:leader="none"/>
        </w:tabs>
        <w:spacing w:line="240" w:lineRule="auto" w:before="4" w:after="0"/>
        <w:ind w:left="855" w:right="0" w:hanging="319"/>
        <w:jc w:val="left"/>
        <w:rPr>
          <w:sz w:val="21"/>
        </w:rPr>
      </w:pPr>
      <w:r>
        <w:rPr>
          <w:sz w:val="21"/>
        </w:rPr>
        <w:t>以公允价值计量且其变动计入当期损益的金融资产 </w:t>
      </w:r>
    </w:p>
    <w:p>
      <w:pPr>
        <w:pStyle w:val="BodyText"/>
        <w:spacing w:line="242" w:lineRule="auto" w:before="3"/>
        <w:ind w:right="318"/>
        <w:jc w:val="both"/>
      </w:pPr>
      <w:r>
        <w:rPr/>
        <w:t>以公允价值计量且其变动计入当期损益的金融资产包括交易性金融资产、衍生金融资产、其他非流动金融资产等，按公允价值进行初始计量，相关交易费用计入当期损益。该金融资产按公允价值进行后续计量，公允价值变动计入当期损益。 </w:t>
      </w:r>
    </w:p>
    <w:p>
      <w:pPr>
        <w:pStyle w:val="BodyText"/>
        <w:spacing w:before="3"/>
      </w:pPr>
      <w:r>
        <w:rPr>
          <w:w w:val="100"/>
        </w:rPr>
        <w:t> </w:t>
      </w:r>
    </w:p>
    <w:p>
      <w:pPr>
        <w:pStyle w:val="ListParagraph"/>
        <w:numPr>
          <w:ilvl w:val="0"/>
          <w:numId w:val="22"/>
        </w:numPr>
        <w:tabs>
          <w:tab w:pos="856" w:val="left" w:leader="none"/>
        </w:tabs>
        <w:spacing w:line="240" w:lineRule="auto" w:before="2" w:after="0"/>
        <w:ind w:left="855" w:right="0" w:hanging="319"/>
        <w:jc w:val="left"/>
        <w:rPr>
          <w:sz w:val="21"/>
        </w:rPr>
      </w:pPr>
      <w:r>
        <w:rPr>
          <w:sz w:val="21"/>
        </w:rPr>
        <w:t>以公允价值计量且其变动计入当期损益的金融负债 </w:t>
      </w:r>
    </w:p>
    <w:p>
      <w:pPr>
        <w:pStyle w:val="BodyText"/>
        <w:spacing w:line="242" w:lineRule="auto" w:before="4"/>
        <w:ind w:right="318"/>
        <w:jc w:val="both"/>
      </w:pPr>
      <w:r>
        <w:rPr/>
        <w:t>以公允价值计量且其变动计入当期损益的金融负债包括交易性金融负债、衍生金融负债等，按公允价值进行初始计量，相关交易费用计入当期损益。该金融负债按公允价值进行后续计量，公允价值变动计入当期损益。 </w:t>
      </w:r>
    </w:p>
    <w:p>
      <w:pPr>
        <w:pStyle w:val="BodyText"/>
        <w:spacing w:before="1"/>
      </w:pPr>
      <w:r>
        <w:rPr>
          <w:spacing w:val="-1"/>
        </w:rPr>
        <w:t>终止确认时，其账面价值与支付的对价之间的差额计入当期损益。</w:t>
      </w:r>
      <w:r>
        <w:rPr/>
        <w:t> </w:t>
      </w:r>
    </w:p>
    <w:p>
      <w:pPr>
        <w:pStyle w:val="BodyText"/>
        <w:spacing w:before="5"/>
      </w:pPr>
      <w:r>
        <w:rPr>
          <w:w w:val="100"/>
        </w:rPr>
        <w:t> </w:t>
      </w:r>
    </w:p>
    <w:p>
      <w:pPr>
        <w:pStyle w:val="ListParagraph"/>
        <w:numPr>
          <w:ilvl w:val="0"/>
          <w:numId w:val="22"/>
        </w:numPr>
        <w:tabs>
          <w:tab w:pos="856" w:val="left" w:leader="none"/>
        </w:tabs>
        <w:spacing w:line="240" w:lineRule="auto" w:before="2" w:after="0"/>
        <w:ind w:left="855" w:right="0" w:hanging="319"/>
        <w:jc w:val="left"/>
        <w:rPr>
          <w:sz w:val="21"/>
        </w:rPr>
      </w:pPr>
      <w:r>
        <w:rPr>
          <w:sz w:val="21"/>
        </w:rPr>
        <w:t>以摊余成本计量的金融负债 </w:t>
      </w:r>
    </w:p>
    <w:p>
      <w:pPr>
        <w:pStyle w:val="BodyText"/>
        <w:spacing w:line="242" w:lineRule="auto" w:before="5"/>
        <w:ind w:right="318"/>
      </w:pPr>
      <w:r>
        <w:rPr/>
        <w:t>以摊余成本计量的金融负债包括短期借款、应付票据、应付账款、其他应付款、长期借款、应付债券、长期应付款，按公允价值进行初始计量，相关交易费用计入初始确认金额。 </w:t>
      </w:r>
    </w:p>
    <w:p>
      <w:pPr>
        <w:pStyle w:val="BodyText"/>
        <w:spacing w:line="268" w:lineRule="exact"/>
      </w:pPr>
      <w:r>
        <w:rPr>
          <w:spacing w:val="-1"/>
        </w:rPr>
        <w:t>持有期间采用实际利率法计算的利息计入当期损益。</w:t>
      </w:r>
      <w:r>
        <w:rPr/>
        <w:t> </w:t>
      </w:r>
    </w:p>
    <w:p>
      <w:pPr>
        <w:pStyle w:val="BodyText"/>
        <w:spacing w:before="4"/>
      </w:pPr>
      <w:r>
        <w:rPr>
          <w:spacing w:val="-1"/>
        </w:rPr>
        <w:t>终止确认时，将支付的对价与该金融负债账面价值之间的差额计入当期损益。</w:t>
      </w:r>
      <w:r>
        <w:rPr/>
        <w:t> </w:t>
      </w:r>
    </w:p>
    <w:p>
      <w:pPr>
        <w:pStyle w:val="BodyText"/>
        <w:spacing w:before="3"/>
      </w:pPr>
      <w:r>
        <w:rPr>
          <w:w w:val="100"/>
        </w:rPr>
        <w:t> </w:t>
      </w:r>
    </w:p>
    <w:p>
      <w:pPr>
        <w:pStyle w:val="ListParagraph"/>
        <w:numPr>
          <w:ilvl w:val="0"/>
          <w:numId w:val="20"/>
        </w:numPr>
        <w:tabs>
          <w:tab w:pos="1067" w:val="left" w:leader="none"/>
        </w:tabs>
        <w:spacing w:line="240" w:lineRule="auto" w:before="4" w:after="0"/>
        <w:ind w:left="1066" w:right="0" w:hanging="530"/>
        <w:jc w:val="left"/>
        <w:rPr>
          <w:sz w:val="21"/>
        </w:rPr>
      </w:pPr>
      <w:r>
        <w:rPr>
          <w:sz w:val="21"/>
        </w:rPr>
        <w:t>金融资产终止确认和金融资产转移 </w:t>
      </w:r>
    </w:p>
    <w:p>
      <w:pPr>
        <w:pStyle w:val="BodyText"/>
        <w:spacing w:before="2"/>
      </w:pPr>
      <w:r>
        <w:rPr>
          <w:spacing w:val="-1"/>
        </w:rPr>
        <w:t>满足下列条件之一时，本公司终止确认金融资产：</w:t>
      </w:r>
      <w:r>
        <w:rPr/>
        <w:t> </w:t>
      </w:r>
    </w:p>
    <w:p>
      <w:pPr>
        <w:pStyle w:val="BodyText"/>
        <w:spacing w:before="5"/>
      </w:pPr>
      <w:r>
        <w:rPr>
          <w:spacing w:val="-2"/>
        </w:rPr>
        <w:t>－ 收取金融资产现金流量的合同权利终止；</w:t>
      </w:r>
      <w:r>
        <w:rPr/>
        <w:t> </w:t>
      </w:r>
    </w:p>
    <w:p>
      <w:pPr>
        <w:pStyle w:val="BodyText"/>
        <w:spacing w:before="2"/>
      </w:pPr>
      <w:r>
        <w:rPr>
          <w:spacing w:val="-2"/>
        </w:rPr>
        <w:t>－ 金融资产已转移，且已将金融资产所有权上几乎所有的风险和报酬转移给转入方；</w:t>
      </w:r>
      <w:r>
        <w:rPr/>
        <w:t> </w:t>
      </w:r>
    </w:p>
    <w:p>
      <w:pPr>
        <w:spacing w:after="0"/>
        <w:sectPr>
          <w:pgSz w:w="11910" w:h="16840"/>
          <w:pgMar w:header="882" w:footer="1195" w:top="1360" w:bottom="1380" w:left="740" w:right="1480"/>
        </w:sectPr>
      </w:pPr>
    </w:p>
    <w:p>
      <w:pPr>
        <w:pStyle w:val="BodyText"/>
        <w:spacing w:line="242" w:lineRule="auto" w:before="61"/>
        <w:ind w:right="100"/>
      </w:pPr>
      <w:r>
        <w:rPr>
          <w:spacing w:val="-11"/>
        </w:rPr>
        <w:t>－ 金融资产已转移，虽然本公司既没有转移也没有保留金融资产所有权上几乎所有的风险和报酬，</w:t>
      </w:r>
      <w:r>
        <w:rPr>
          <w:spacing w:val="-102"/>
        </w:rPr>
        <w:t> </w:t>
      </w:r>
      <w:r>
        <w:rPr/>
        <w:t>但是未保留对金融资产的控制。 </w:t>
      </w:r>
    </w:p>
    <w:p>
      <w:pPr>
        <w:pStyle w:val="BodyText"/>
        <w:spacing w:before="2"/>
      </w:pPr>
      <w:r>
        <w:rPr>
          <w:w w:val="100"/>
        </w:rPr>
        <w:t> </w:t>
      </w:r>
    </w:p>
    <w:p>
      <w:pPr>
        <w:pStyle w:val="BodyText"/>
        <w:spacing w:line="244" w:lineRule="auto" w:before="2"/>
        <w:ind w:right="318"/>
      </w:pPr>
      <w:r>
        <w:rPr/>
        <w:t>发生金融资产转移时，如保留了金融资产所有权上几乎所有的风险和报酬的，则不终止确认该金融资产。 </w:t>
      </w:r>
    </w:p>
    <w:p>
      <w:pPr>
        <w:pStyle w:val="BodyText"/>
        <w:spacing w:line="265" w:lineRule="exact"/>
      </w:pPr>
      <w:r>
        <w:rPr>
          <w:w w:val="100"/>
        </w:rPr>
        <w:t> </w:t>
      </w:r>
    </w:p>
    <w:p>
      <w:pPr>
        <w:pStyle w:val="BodyText"/>
        <w:spacing w:before="5"/>
      </w:pPr>
      <w:r>
        <w:rPr>
          <w:spacing w:val="-1"/>
        </w:rPr>
        <w:t>在判断金融资产转移是否满足上述金融资产终止确认条件时，采用实质重于形式的原则。</w:t>
      </w:r>
      <w:r>
        <w:rPr/>
        <w:t> </w:t>
      </w:r>
    </w:p>
    <w:p>
      <w:pPr>
        <w:pStyle w:val="BodyText"/>
        <w:spacing w:line="244" w:lineRule="auto" w:before="2"/>
        <w:ind w:right="318"/>
      </w:pPr>
      <w:r>
        <w:rPr/>
        <w:t>公司将金融资产转移区分为金融资产整体转移和部分转移。金融资产整体转移满足终止确认条件的，将下列两项金额的差额计入当期损益： </w:t>
      </w:r>
    </w:p>
    <w:p>
      <w:pPr>
        <w:pStyle w:val="ListParagraph"/>
        <w:numPr>
          <w:ilvl w:val="0"/>
          <w:numId w:val="23"/>
        </w:numPr>
        <w:tabs>
          <w:tab w:pos="856" w:val="left" w:leader="none"/>
        </w:tabs>
        <w:spacing w:line="265" w:lineRule="exact" w:before="0" w:after="0"/>
        <w:ind w:left="855" w:right="0" w:hanging="319"/>
        <w:jc w:val="left"/>
        <w:rPr>
          <w:sz w:val="21"/>
        </w:rPr>
      </w:pPr>
      <w:r>
        <w:rPr>
          <w:sz w:val="21"/>
        </w:rPr>
        <w:t>所转移金融资产的账面价值； </w:t>
      </w:r>
    </w:p>
    <w:p>
      <w:pPr>
        <w:pStyle w:val="ListParagraph"/>
        <w:numPr>
          <w:ilvl w:val="0"/>
          <w:numId w:val="23"/>
        </w:numPr>
        <w:tabs>
          <w:tab w:pos="856" w:val="left" w:leader="none"/>
        </w:tabs>
        <w:spacing w:line="242" w:lineRule="auto" w:before="4" w:after="0"/>
        <w:ind w:left="537" w:right="309" w:firstLine="0"/>
        <w:jc w:val="left"/>
        <w:rPr>
          <w:sz w:val="21"/>
        </w:rPr>
      </w:pPr>
      <w:r>
        <w:rPr>
          <w:sz w:val="21"/>
        </w:rPr>
        <w:t>因转移而收到的对价，与原直接计入所有者权益的公允价值变动累计额（涉及转移的金融资产为以公允价值计量且其变动计入其他综合收益的金融资产（债务工具）的情形）之和。 </w:t>
      </w:r>
    </w:p>
    <w:p>
      <w:pPr>
        <w:pStyle w:val="BodyText"/>
        <w:spacing w:before="2"/>
      </w:pPr>
      <w:r>
        <w:rPr>
          <w:w w:val="100"/>
        </w:rPr>
        <w:t> </w:t>
      </w:r>
    </w:p>
    <w:p>
      <w:pPr>
        <w:pStyle w:val="BodyText"/>
        <w:spacing w:line="242" w:lineRule="auto" w:before="2"/>
        <w:ind w:right="318"/>
        <w:jc w:val="both"/>
      </w:pPr>
      <w:r>
        <w:rPr/>
        <w:t>金融资产部分转移满足终止确认条件的，将所转移金融资产整体的账面价值，在终止确认部分和未终止确认部分之间，按照各自的相对公允价值进行分摊，并将下列两项金额的差额计入当期损益： </w:t>
      </w:r>
    </w:p>
    <w:p>
      <w:pPr>
        <w:pStyle w:val="ListParagraph"/>
        <w:numPr>
          <w:ilvl w:val="0"/>
          <w:numId w:val="24"/>
        </w:numPr>
        <w:tabs>
          <w:tab w:pos="856" w:val="left" w:leader="none"/>
        </w:tabs>
        <w:spacing w:line="240" w:lineRule="auto" w:before="3" w:after="0"/>
        <w:ind w:left="855" w:right="0" w:hanging="319"/>
        <w:jc w:val="left"/>
        <w:rPr>
          <w:sz w:val="21"/>
        </w:rPr>
      </w:pPr>
      <w:r>
        <w:rPr>
          <w:sz w:val="21"/>
        </w:rPr>
        <w:t>终止确认部分的账面价值； </w:t>
      </w:r>
    </w:p>
    <w:p>
      <w:pPr>
        <w:pStyle w:val="ListParagraph"/>
        <w:numPr>
          <w:ilvl w:val="0"/>
          <w:numId w:val="24"/>
        </w:numPr>
        <w:tabs>
          <w:tab w:pos="856" w:val="left" w:leader="none"/>
        </w:tabs>
        <w:spacing w:line="242" w:lineRule="auto" w:before="3" w:after="0"/>
        <w:ind w:left="537" w:right="308" w:firstLine="0"/>
        <w:jc w:val="both"/>
        <w:rPr>
          <w:sz w:val="21"/>
        </w:rPr>
      </w:pPr>
      <w:r>
        <w:rPr>
          <w:sz w:val="21"/>
        </w:rPr>
        <w:t>终止确认部分的对价，与原直接计入所有者权益的公允价值变动累计额中对应终止确认部分</w:t>
      </w:r>
      <w:r>
        <w:rPr>
          <w:spacing w:val="-34"/>
          <w:sz w:val="21"/>
        </w:rPr>
        <w:t>的金额</w:t>
      </w:r>
      <w:r>
        <w:rPr>
          <w:sz w:val="21"/>
        </w:rPr>
        <w:t>（</w:t>
      </w:r>
      <w:r>
        <w:rPr>
          <w:spacing w:val="-3"/>
          <w:sz w:val="21"/>
        </w:rPr>
        <w:t>涉及转移的金融资产为以公允价值计量且其变动计入其他综合收益的金融资产</w:t>
      </w:r>
      <w:r>
        <w:rPr>
          <w:sz w:val="21"/>
        </w:rPr>
        <w:t>（债务工具）的情形）之和。 </w:t>
      </w:r>
    </w:p>
    <w:p>
      <w:pPr>
        <w:pStyle w:val="BodyText"/>
        <w:spacing w:before="3"/>
      </w:pPr>
      <w:r>
        <w:rPr>
          <w:spacing w:val="-11"/>
        </w:rPr>
        <w:t>金融资产转移不满足终止确认条件的，继续确认该金融资产，所收到的对价确认为一项金融负债。</w:t>
      </w:r>
      <w:r>
        <w:rPr/>
        <w:t> </w:t>
      </w:r>
    </w:p>
    <w:p>
      <w:pPr>
        <w:pStyle w:val="BodyText"/>
        <w:spacing w:before="2"/>
      </w:pPr>
      <w:r>
        <w:rPr>
          <w:w w:val="100"/>
        </w:rPr>
        <w:t> </w:t>
      </w:r>
    </w:p>
    <w:p>
      <w:pPr>
        <w:pStyle w:val="ListParagraph"/>
        <w:numPr>
          <w:ilvl w:val="0"/>
          <w:numId w:val="20"/>
        </w:numPr>
        <w:tabs>
          <w:tab w:pos="1067" w:val="left" w:leader="none"/>
        </w:tabs>
        <w:spacing w:line="240" w:lineRule="auto" w:before="2" w:after="0"/>
        <w:ind w:left="1066" w:right="0" w:hanging="530"/>
        <w:jc w:val="left"/>
        <w:rPr>
          <w:sz w:val="21"/>
        </w:rPr>
      </w:pPr>
      <w:r>
        <w:rPr>
          <w:sz w:val="21"/>
        </w:rPr>
        <w:t>金融负债终止确认 </w:t>
      </w:r>
    </w:p>
    <w:p>
      <w:pPr>
        <w:pStyle w:val="BodyText"/>
        <w:spacing w:line="242" w:lineRule="auto" w:before="5"/>
        <w:ind w:right="318"/>
        <w:jc w:val="both"/>
      </w:pPr>
      <w:r>
        <w:rPr/>
        <w:t>金融负债的现时义务全部或部分已经解除的，则终止确认该金融负债或其一部分；本公司若与债权人签定协议，以承担新金融负债方式替换现存金融负债，且新金融负债与现存金融负债的合同条款实质上不同的，则终止确认现存金融负债，并同时确认新金融负债。 </w:t>
      </w:r>
    </w:p>
    <w:p>
      <w:pPr>
        <w:pStyle w:val="BodyText"/>
        <w:spacing w:line="244" w:lineRule="auto"/>
        <w:ind w:right="318"/>
      </w:pPr>
      <w:r>
        <w:rPr/>
        <w:t>对现存金融负债全部或部分合同条款作出实质性修改的，则终止确认现存金融负债或其一部分，</w:t>
      </w:r>
      <w:r>
        <w:rPr>
          <w:spacing w:val="-102"/>
        </w:rPr>
        <w:t> </w:t>
      </w:r>
      <w:r>
        <w:rPr/>
        <w:t>同时将修改条款后的金融负债确认为一项新金融负债。 </w:t>
      </w:r>
    </w:p>
    <w:p>
      <w:pPr>
        <w:pStyle w:val="BodyText"/>
        <w:spacing w:line="244" w:lineRule="auto"/>
        <w:ind w:right="318"/>
      </w:pPr>
      <w:r>
        <w:rPr/>
        <w:t>金融负债全部或部分终止确认时，终止确认的金融负债账面价值与支付对价（包括转出的非现金资产或承担的新金融负债）之间的差额，计入当期损益。 </w:t>
      </w:r>
    </w:p>
    <w:p>
      <w:pPr>
        <w:pStyle w:val="BodyText"/>
        <w:spacing w:line="242" w:lineRule="auto"/>
        <w:ind w:right="318"/>
        <w:jc w:val="both"/>
      </w:pPr>
      <w:r>
        <w:rPr/>
        <w:t>本公司若回购部分金融负债的，在回购日按照继续确认部分与终止确认部分的相对公允价值，将该金融负债整体的账面价值进行分配。分配给终止确认部分的账面价值与支付的对价（包括转出的非现金资产或承担的新金融负债）之间的差额，计入当期损益。 </w:t>
      </w:r>
    </w:p>
    <w:p>
      <w:pPr>
        <w:pStyle w:val="BodyText"/>
      </w:pPr>
      <w:r>
        <w:rPr>
          <w:w w:val="100"/>
        </w:rPr>
        <w:t> </w:t>
      </w:r>
    </w:p>
    <w:p>
      <w:pPr>
        <w:pStyle w:val="ListParagraph"/>
        <w:numPr>
          <w:ilvl w:val="0"/>
          <w:numId w:val="20"/>
        </w:numPr>
        <w:tabs>
          <w:tab w:pos="1067" w:val="left" w:leader="none"/>
        </w:tabs>
        <w:spacing w:line="240" w:lineRule="auto" w:before="0" w:after="0"/>
        <w:ind w:left="1066" w:right="0" w:hanging="530"/>
        <w:jc w:val="left"/>
        <w:rPr>
          <w:sz w:val="21"/>
        </w:rPr>
      </w:pPr>
      <w:r>
        <w:rPr>
          <w:sz w:val="21"/>
        </w:rPr>
        <w:t>金融资产和金融负债的公允价值的确定方法 </w:t>
      </w:r>
    </w:p>
    <w:p>
      <w:pPr>
        <w:pStyle w:val="BodyText"/>
        <w:spacing w:line="242" w:lineRule="auto" w:before="2"/>
        <w:ind w:right="318"/>
        <w:jc w:val="both"/>
      </w:pPr>
      <w:r>
        <w:rPr/>
        <w:t>存在活跃市场的金融工具，以活跃市场中的报价确定其公允价值。不存在活跃市场的金融工具，</w:t>
      </w:r>
      <w:r>
        <w:rPr>
          <w:spacing w:val="-103"/>
        </w:rPr>
        <w:t> </w:t>
      </w:r>
      <w:r>
        <w:rPr/>
        <w:t>采用估值技术确定其公允价值。在估值时，本公司采用在当前情况下适用并且有足够可利用数据和其他信息支持的估值技术，选择与市场参与者在相关资产或负债的交易中所考虑的资产或负债特征相一致的输入值，并优先使用相关可观察输入值。只有在相关可观察输入值无法取得或取得不切实可行的情况下，才使用不可观察输入值。 </w:t>
      </w:r>
    </w:p>
    <w:p>
      <w:pPr>
        <w:pStyle w:val="BodyText"/>
        <w:spacing w:before="3"/>
      </w:pPr>
      <w:r>
        <w:rPr>
          <w:w w:val="100"/>
        </w:rPr>
        <w:t> </w:t>
      </w:r>
    </w:p>
    <w:p>
      <w:pPr>
        <w:pStyle w:val="ListParagraph"/>
        <w:numPr>
          <w:ilvl w:val="0"/>
          <w:numId w:val="20"/>
        </w:numPr>
        <w:tabs>
          <w:tab w:pos="1067" w:val="left" w:leader="none"/>
        </w:tabs>
        <w:spacing w:line="240" w:lineRule="auto" w:before="4" w:after="0"/>
        <w:ind w:left="1066" w:right="0" w:hanging="530"/>
        <w:jc w:val="left"/>
        <w:rPr>
          <w:sz w:val="21"/>
        </w:rPr>
      </w:pPr>
      <w:r>
        <w:rPr>
          <w:sz w:val="21"/>
        </w:rPr>
        <w:t>金融资产减值的测试方法及会计处理方法 </w:t>
      </w:r>
    </w:p>
    <w:p>
      <w:pPr>
        <w:pStyle w:val="BodyText"/>
        <w:spacing w:line="242" w:lineRule="auto" w:before="3"/>
        <w:ind w:right="318"/>
      </w:pPr>
      <w:r>
        <w:rPr/>
        <w:t>本公司以单项或组合的方式对以摊余成本计量的金融资产、以公允价值计量且其变动计入其他综合收益的金融资产（债务工具）和财务担保合同等的预期信用损失进行估计。 </w:t>
      </w:r>
    </w:p>
    <w:p>
      <w:pPr>
        <w:pStyle w:val="BodyText"/>
        <w:spacing w:before="1"/>
      </w:pPr>
      <w:r>
        <w:rPr>
          <w:w w:val="100"/>
        </w:rPr>
        <w:t> </w:t>
      </w:r>
    </w:p>
    <w:p>
      <w:pPr>
        <w:pStyle w:val="BodyText"/>
        <w:spacing w:line="242" w:lineRule="auto" w:before="2"/>
        <w:ind w:right="318"/>
        <w:jc w:val="both"/>
      </w:pPr>
      <w:r>
        <w:rPr/>
        <w:t>本公司考虑有关过去事项、当前状况以及对未来经济状况的预测等合理且有依据的信息，以发生违约的风险为权重，计算合同应收的现金流量与预期能收到的现金流量之间差额的现值的概率加权金额，确认预期信用损失。 </w:t>
      </w:r>
    </w:p>
    <w:p>
      <w:pPr>
        <w:pStyle w:val="BodyText"/>
        <w:spacing w:line="242" w:lineRule="auto" w:before="3"/>
        <w:ind w:right="203"/>
      </w:pPr>
      <w:r>
        <w:rPr/>
        <w:t>如果该金融工具的信用风险自初始确认后已显著增加，本公司按照相当于该金融工具整个存续期</w:t>
      </w:r>
      <w:r>
        <w:rPr>
          <w:spacing w:val="-6"/>
        </w:rPr>
        <w:t>内预期信用损失的金额计量其损失准备；如果该金融工具的信用风险自初始确认后并未显著增加，</w:t>
      </w:r>
    </w:p>
    <w:p>
      <w:pPr>
        <w:spacing w:after="0" w:line="242" w:lineRule="auto"/>
        <w:sectPr>
          <w:pgSz w:w="11910" w:h="16840"/>
          <w:pgMar w:header="882" w:footer="1195" w:top="1360" w:bottom="1380" w:left="740" w:right="1480"/>
        </w:sectPr>
      </w:pPr>
    </w:p>
    <w:p>
      <w:pPr>
        <w:pStyle w:val="BodyText"/>
        <w:spacing w:line="242" w:lineRule="auto" w:before="61"/>
        <w:ind w:right="308"/>
        <w:jc w:val="both"/>
      </w:pPr>
      <w:r>
        <w:rPr>
          <w:spacing w:val="-5"/>
        </w:rPr>
        <w:t>本公司按照相当于该金融工具未来 </w:t>
      </w:r>
      <w:r>
        <w:rPr/>
        <w:t>12</w:t>
      </w:r>
      <w:r>
        <w:rPr>
          <w:spacing w:val="-12"/>
        </w:rPr>
        <w:t> 个月内预期信用损失的金额计量其损失准备。由此形成的损</w:t>
      </w:r>
      <w:r>
        <w:rPr/>
        <w:t>失准备的增加或转回金额，作为减值损失或利得计入当期损益。 </w:t>
      </w:r>
    </w:p>
    <w:p>
      <w:pPr>
        <w:pStyle w:val="BodyText"/>
        <w:spacing w:line="242" w:lineRule="auto" w:before="2"/>
        <w:ind w:right="308"/>
        <w:jc w:val="both"/>
      </w:pPr>
      <w:r>
        <w:rPr/>
        <w:t>本公司通过比较金融工具在资产负债表日发生违约的风险与在初始确认日发生违约的风险，以确定金融工具预计存续期内发生违约风险的相对变化，以评估金融工具的信用风险自初始确认后是</w:t>
      </w:r>
      <w:r>
        <w:rPr>
          <w:spacing w:val="-7"/>
        </w:rPr>
        <w:t>否已显著增加。通常逾期超过 </w:t>
      </w:r>
      <w:r>
        <w:rPr>
          <w:spacing w:val="-3"/>
        </w:rPr>
        <w:t>30</w:t>
      </w:r>
      <w:r>
        <w:rPr>
          <w:spacing w:val="-10"/>
        </w:rPr>
        <w:t> 日，本公司即认为该金融工具的信用风险已显著增加，除非有确</w:t>
      </w:r>
      <w:r>
        <w:rPr/>
        <w:t>凿证据证明该金融工具的信用风险自初始确认后并未显著增加。 </w:t>
      </w:r>
    </w:p>
    <w:p>
      <w:pPr>
        <w:pStyle w:val="BodyText"/>
        <w:spacing w:line="242" w:lineRule="auto" w:before="2"/>
        <w:ind w:right="318"/>
      </w:pPr>
      <w:r>
        <w:rPr/>
        <w:t>如果金融工具于资产负债表日的信用风险较低，本公司即认为该金融工具的信用风险自初始确认后并未显著增加。 </w:t>
      </w:r>
    </w:p>
    <w:p>
      <w:pPr>
        <w:pStyle w:val="BodyText"/>
        <w:spacing w:line="242" w:lineRule="auto" w:before="2"/>
        <w:ind w:right="318"/>
      </w:pPr>
      <w:r>
        <w:rPr/>
        <w:t>如果有客观证据表明某项金融资产已经发生信用减值，则本公司在单项基础上对该金融资产计提减值准备。 </w:t>
      </w:r>
    </w:p>
    <w:p>
      <w:pPr>
        <w:pStyle w:val="BodyText"/>
        <w:spacing w:line="242" w:lineRule="auto" w:before="1"/>
        <w:ind w:right="208"/>
      </w:pPr>
      <w:r>
        <w:rPr>
          <w:spacing w:val="-8"/>
        </w:rPr>
        <w:t>对于由《企业会计准则第 </w:t>
      </w:r>
      <w:r>
        <w:rPr>
          <w:spacing w:val="-2"/>
        </w:rPr>
        <w:t>14</w:t>
      </w:r>
      <w:r>
        <w:rPr>
          <w:spacing w:val="-10"/>
        </w:rPr>
        <w:t> 号——收入》(</w:t>
      </w:r>
      <w:r>
        <w:rPr>
          <w:spacing w:val="-2"/>
        </w:rPr>
        <w:t>2017)规范的交易形成的应收款项和合同资产，无论是</w:t>
      </w:r>
      <w:r>
        <w:rPr>
          <w:spacing w:val="-13"/>
        </w:rPr>
        <w:t>否包含重大融资成分，本公司始终按照相当于整个存续期内预期信用损失的金额计量其损失准备。对于租赁应收款，本公司选择始终按照相当于整个存续期内预期信用损失的金额计量其损失准备。</w:t>
      </w:r>
      <w:r>
        <w:rPr/>
        <w:t> </w:t>
      </w:r>
    </w:p>
    <w:p>
      <w:pPr>
        <w:pStyle w:val="BodyText"/>
        <w:spacing w:before="1"/>
      </w:pPr>
      <w:r>
        <w:rPr>
          <w:w w:val="100"/>
        </w:rPr>
        <w:t> </w:t>
      </w:r>
    </w:p>
    <w:p>
      <w:pPr>
        <w:pStyle w:val="BodyText"/>
        <w:spacing w:line="242" w:lineRule="auto" w:before="5"/>
        <w:ind w:right="318"/>
      </w:pPr>
      <w:r>
        <w:rPr/>
        <w:t>本公司不再合理预期金融资产合同现金流量能够全部或部分收回的，直接减记该金融资产的账面余额。 </w:t>
      </w:r>
    </w:p>
    <w:p>
      <w:pPr>
        <w:pStyle w:val="BodyText"/>
        <w:spacing w:before="1"/>
      </w:pPr>
      <w:r>
        <w:rPr>
          <w:w w:val="100"/>
        </w:rPr>
        <w:t> </w:t>
      </w:r>
    </w:p>
    <w:p>
      <w:pPr>
        <w:pStyle w:val="ListParagraph"/>
        <w:numPr>
          <w:ilvl w:val="0"/>
          <w:numId w:val="15"/>
        </w:numPr>
        <w:tabs>
          <w:tab w:pos="963" w:val="left" w:leader="none"/>
        </w:tabs>
        <w:spacing w:line="240" w:lineRule="auto" w:before="62" w:after="0"/>
        <w:ind w:left="962" w:right="0" w:hanging="426"/>
        <w:jc w:val="left"/>
        <w:rPr>
          <w:sz w:val="21"/>
        </w:rPr>
      </w:pPr>
      <w:r>
        <w:rPr>
          <w:sz w:val="21"/>
        </w:rPr>
        <w:t>应收票据 </w:t>
      </w:r>
    </w:p>
    <w:p>
      <w:pPr>
        <w:pStyle w:val="BodyText"/>
        <w:spacing w:before="65"/>
      </w:pPr>
      <w:r>
        <w:rPr/>
        <w:t>应收票据的预期信用损失的确定方法及会计处理方法 </w:t>
      </w:r>
    </w:p>
    <w:p>
      <w:pPr>
        <w:pStyle w:val="BodyText"/>
        <w:spacing w:before="62"/>
      </w:pPr>
      <w:r>
        <w:rPr>
          <w:spacing w:val="-1"/>
        </w:rPr>
        <w:t>√适用 □不适用</w:t>
      </w:r>
      <w:r>
        <w:rPr>
          <w:spacing w:val="-3"/>
        </w:rPr>
        <w:t> </w:t>
      </w:r>
      <w:r>
        <w:rPr/>
        <w:t> </w:t>
      </w:r>
    </w:p>
    <w:p>
      <w:pPr>
        <w:pStyle w:val="BodyText"/>
        <w:spacing w:before="5"/>
      </w:pPr>
      <w:r>
        <w:rPr>
          <w:spacing w:val="-1"/>
        </w:rPr>
        <w:t>详见本附注“五、10.（6）</w:t>
      </w:r>
      <w:r>
        <w:rPr/>
        <w:t>金融资产减值的测试方法及会计处理方法”。 </w:t>
      </w:r>
    </w:p>
    <w:p>
      <w:pPr>
        <w:pStyle w:val="BodyText"/>
        <w:spacing w:before="2"/>
      </w:pPr>
      <w:r>
        <w:rPr>
          <w:w w:val="100"/>
        </w:rPr>
        <w:t> </w:t>
      </w:r>
    </w:p>
    <w:p>
      <w:pPr>
        <w:pStyle w:val="ListParagraph"/>
        <w:numPr>
          <w:ilvl w:val="0"/>
          <w:numId w:val="15"/>
        </w:numPr>
        <w:tabs>
          <w:tab w:pos="963" w:val="left" w:leader="none"/>
        </w:tabs>
        <w:spacing w:line="240" w:lineRule="auto" w:before="62" w:after="0"/>
        <w:ind w:left="962" w:right="0" w:hanging="426"/>
        <w:jc w:val="left"/>
        <w:rPr>
          <w:sz w:val="21"/>
        </w:rPr>
      </w:pPr>
      <w:r>
        <w:rPr>
          <w:sz w:val="21"/>
        </w:rPr>
        <w:t>应收账款 </w:t>
      </w:r>
    </w:p>
    <w:p>
      <w:pPr>
        <w:pStyle w:val="BodyText"/>
        <w:spacing w:before="64"/>
      </w:pPr>
      <w:r>
        <w:rPr/>
        <w:t>应收账款的预期信用损失的确定方法及会计处理方法 </w:t>
      </w:r>
    </w:p>
    <w:p>
      <w:pPr>
        <w:pStyle w:val="BodyText"/>
        <w:spacing w:before="63"/>
      </w:pPr>
      <w:r>
        <w:rPr>
          <w:spacing w:val="-1"/>
        </w:rPr>
        <w:t>√适用 □不适用</w:t>
      </w:r>
      <w:r>
        <w:rPr>
          <w:spacing w:val="-3"/>
        </w:rPr>
        <w:t> </w:t>
      </w:r>
      <w:r>
        <w:rPr/>
        <w:t> </w:t>
      </w:r>
    </w:p>
    <w:p>
      <w:pPr>
        <w:pStyle w:val="BodyText"/>
        <w:spacing w:before="4"/>
      </w:pPr>
      <w:r>
        <w:rPr>
          <w:spacing w:val="-1"/>
        </w:rPr>
        <w:t>详见本附注“五、10.（6）</w:t>
      </w:r>
      <w:r>
        <w:rPr/>
        <w:t>金融资产减值的测试方法及会计处理方法”。 </w:t>
      </w:r>
    </w:p>
    <w:p>
      <w:pPr>
        <w:pStyle w:val="BodyText"/>
        <w:spacing w:before="3"/>
      </w:pPr>
      <w:r>
        <w:rPr>
          <w:w w:val="100"/>
        </w:rPr>
        <w:t> </w:t>
      </w:r>
    </w:p>
    <w:p>
      <w:pPr>
        <w:pStyle w:val="ListParagraph"/>
        <w:numPr>
          <w:ilvl w:val="0"/>
          <w:numId w:val="15"/>
        </w:numPr>
        <w:tabs>
          <w:tab w:pos="963" w:val="left" w:leader="none"/>
        </w:tabs>
        <w:spacing w:line="240" w:lineRule="auto" w:before="64" w:after="0"/>
        <w:ind w:left="962" w:right="0" w:hanging="426"/>
        <w:jc w:val="left"/>
        <w:rPr>
          <w:sz w:val="21"/>
        </w:rPr>
      </w:pPr>
      <w:r>
        <w:rPr>
          <w:sz w:val="21"/>
        </w:rPr>
        <w:t>应收款项融资</w:t>
      </w:r>
    </w:p>
    <w:p>
      <w:pPr>
        <w:pStyle w:val="BodyText"/>
        <w:spacing w:before="62"/>
      </w:pPr>
      <w:r>
        <w:rPr>
          <w:spacing w:val="-1"/>
        </w:rPr>
        <w:t>√适用 □不适用</w:t>
      </w:r>
      <w:r>
        <w:rPr>
          <w:spacing w:val="-3"/>
        </w:rPr>
        <w:t> </w:t>
      </w:r>
      <w:r>
        <w:rPr/>
        <w:t> </w:t>
      </w:r>
    </w:p>
    <w:p>
      <w:pPr>
        <w:pStyle w:val="BodyText"/>
        <w:spacing w:before="5"/>
      </w:pPr>
      <w:r>
        <w:rPr>
          <w:spacing w:val="-1"/>
        </w:rPr>
        <w:t>详见本附注“五、</w:t>
      </w:r>
      <w:r>
        <w:rPr/>
        <w:t>10.金融工具”。 </w:t>
      </w:r>
    </w:p>
    <w:p>
      <w:pPr>
        <w:pStyle w:val="BodyText"/>
        <w:spacing w:before="2"/>
      </w:pPr>
      <w:r>
        <w:rPr>
          <w:w w:val="100"/>
        </w:rPr>
        <w:t> </w:t>
      </w:r>
    </w:p>
    <w:p>
      <w:pPr>
        <w:pStyle w:val="ListParagraph"/>
        <w:numPr>
          <w:ilvl w:val="0"/>
          <w:numId w:val="15"/>
        </w:numPr>
        <w:tabs>
          <w:tab w:pos="963" w:val="left" w:leader="none"/>
        </w:tabs>
        <w:spacing w:line="240" w:lineRule="auto" w:before="65" w:after="0"/>
        <w:ind w:left="962" w:right="0" w:hanging="426"/>
        <w:jc w:val="left"/>
        <w:rPr>
          <w:sz w:val="21"/>
        </w:rPr>
      </w:pPr>
      <w:r>
        <w:rPr>
          <w:sz w:val="21"/>
        </w:rPr>
        <w:t>其他应收款</w:t>
      </w:r>
    </w:p>
    <w:p>
      <w:pPr>
        <w:pStyle w:val="BodyText"/>
        <w:spacing w:before="62"/>
      </w:pPr>
      <w:r>
        <w:rPr/>
        <w:t>其他应收款预期信用损失的确定方法及会计处理方法 </w:t>
      </w:r>
    </w:p>
    <w:p>
      <w:pPr>
        <w:pStyle w:val="BodyText"/>
        <w:spacing w:before="64"/>
      </w:pPr>
      <w:r>
        <w:rPr>
          <w:spacing w:val="-1"/>
        </w:rPr>
        <w:t>√适用 □不适用</w:t>
      </w:r>
      <w:r>
        <w:rPr>
          <w:spacing w:val="-3"/>
        </w:rPr>
        <w:t> </w:t>
      </w:r>
      <w:r>
        <w:rPr/>
        <w:t> </w:t>
      </w:r>
    </w:p>
    <w:p>
      <w:pPr>
        <w:pStyle w:val="BodyText"/>
        <w:spacing w:before="2"/>
      </w:pPr>
      <w:r>
        <w:rPr>
          <w:spacing w:val="-1"/>
        </w:rPr>
        <w:t>详见本附注“五、10.（6）</w:t>
      </w:r>
      <w:r>
        <w:rPr/>
        <w:t>金融资产减值的测试方法及会计处理方法”。 </w:t>
      </w:r>
    </w:p>
    <w:p>
      <w:pPr>
        <w:pStyle w:val="BodyText"/>
        <w:spacing w:before="5"/>
      </w:pPr>
      <w:r>
        <w:rPr>
          <w:w w:val="100"/>
        </w:rPr>
        <w:t> </w:t>
      </w:r>
    </w:p>
    <w:p>
      <w:pPr>
        <w:pStyle w:val="ListParagraph"/>
        <w:numPr>
          <w:ilvl w:val="0"/>
          <w:numId w:val="15"/>
        </w:numPr>
        <w:tabs>
          <w:tab w:pos="963" w:val="left" w:leader="none"/>
        </w:tabs>
        <w:spacing w:line="240" w:lineRule="auto" w:before="62" w:after="0"/>
        <w:ind w:left="962" w:right="0" w:hanging="426"/>
        <w:jc w:val="left"/>
        <w:rPr>
          <w:sz w:val="21"/>
        </w:rPr>
      </w:pPr>
      <w:r>
        <w:rPr>
          <w:sz w:val="21"/>
        </w:rPr>
        <w:t>存货</w:t>
      </w:r>
    </w:p>
    <w:p>
      <w:pPr>
        <w:pStyle w:val="BodyText"/>
        <w:spacing w:before="65"/>
      </w:pPr>
      <w:r>
        <w:rPr>
          <w:spacing w:val="11"/>
        </w:rPr>
        <w:t>√适用 □不适用</w:t>
      </w:r>
      <w:r>
        <w:rPr>
          <w:spacing w:val="-3"/>
        </w:rPr>
        <w:t> </w:t>
      </w:r>
      <w:r>
        <w:rPr/>
        <w:t> </w:t>
      </w:r>
    </w:p>
    <w:p>
      <w:pPr>
        <w:pStyle w:val="ListParagraph"/>
        <w:numPr>
          <w:ilvl w:val="0"/>
          <w:numId w:val="25"/>
        </w:numPr>
        <w:tabs>
          <w:tab w:pos="1067" w:val="left" w:leader="none"/>
        </w:tabs>
        <w:spacing w:line="240" w:lineRule="auto" w:before="2" w:after="0"/>
        <w:ind w:left="1066" w:right="0" w:hanging="530"/>
        <w:jc w:val="left"/>
        <w:rPr>
          <w:sz w:val="21"/>
        </w:rPr>
      </w:pPr>
      <w:r>
        <w:rPr>
          <w:sz w:val="21"/>
        </w:rPr>
        <w:t>存货的分类和成本 </w:t>
      </w:r>
    </w:p>
    <w:p>
      <w:pPr>
        <w:pStyle w:val="BodyText"/>
        <w:spacing w:before="5"/>
      </w:pPr>
      <w:r>
        <w:rPr>
          <w:spacing w:val="-1"/>
        </w:rPr>
        <w:t>存货分类为：原材料、库存商品、合同履约成本等。</w:t>
      </w:r>
      <w:r>
        <w:rPr/>
        <w:t> </w:t>
      </w:r>
    </w:p>
    <w:p>
      <w:pPr>
        <w:pStyle w:val="BodyText"/>
        <w:spacing w:line="244" w:lineRule="auto" w:before="2"/>
        <w:ind w:right="318"/>
      </w:pPr>
      <w:r>
        <w:rPr/>
        <w:t>存货按成本进行初始计量，存货成本包括采购成本、加工成本和其他使存货达到目前场所和状态所发生的支出。 </w:t>
      </w:r>
    </w:p>
    <w:p>
      <w:pPr>
        <w:pStyle w:val="ListParagraph"/>
        <w:numPr>
          <w:ilvl w:val="0"/>
          <w:numId w:val="25"/>
        </w:numPr>
        <w:tabs>
          <w:tab w:pos="1067" w:val="left" w:leader="none"/>
        </w:tabs>
        <w:spacing w:line="265" w:lineRule="exact" w:before="0" w:after="0"/>
        <w:ind w:left="1066" w:right="0" w:hanging="530"/>
        <w:jc w:val="left"/>
        <w:rPr>
          <w:sz w:val="21"/>
        </w:rPr>
      </w:pPr>
      <w:r>
        <w:rPr>
          <w:sz w:val="21"/>
        </w:rPr>
        <w:t>发出存货的计价方法 </w:t>
      </w:r>
    </w:p>
    <w:p>
      <w:pPr>
        <w:pStyle w:val="BodyText"/>
        <w:spacing w:before="2"/>
      </w:pPr>
      <w:r>
        <w:rPr>
          <w:spacing w:val="-1"/>
        </w:rPr>
        <w:t>存货发出时按加权平均法计价。</w:t>
      </w:r>
      <w:r>
        <w:rPr/>
        <w:t> </w:t>
      </w:r>
    </w:p>
    <w:p>
      <w:pPr>
        <w:pStyle w:val="ListParagraph"/>
        <w:numPr>
          <w:ilvl w:val="0"/>
          <w:numId w:val="25"/>
        </w:numPr>
        <w:tabs>
          <w:tab w:pos="1067" w:val="left" w:leader="none"/>
        </w:tabs>
        <w:spacing w:line="240" w:lineRule="auto" w:before="5" w:after="0"/>
        <w:ind w:left="1066" w:right="0" w:hanging="530"/>
        <w:jc w:val="left"/>
        <w:rPr>
          <w:sz w:val="21"/>
        </w:rPr>
      </w:pPr>
      <w:r>
        <w:rPr>
          <w:sz w:val="21"/>
        </w:rPr>
        <w:t>不同类别存货可变现净值的确定依据 </w:t>
      </w:r>
    </w:p>
    <w:p>
      <w:pPr>
        <w:pStyle w:val="BodyText"/>
        <w:spacing w:line="242" w:lineRule="auto" w:before="2"/>
        <w:ind w:right="318"/>
        <w:jc w:val="both"/>
      </w:pPr>
      <w:r>
        <w:rPr/>
        <w:t>资产负债表日，存货应当按照成本与可变现净值孰低计量。当存货成本高于其可变现净值的，应当计提存货跌价准备。可变现净值，是指在日常活动中，存货的估计售价减去至完工时估计将要发生的成本、估计的销售费用以及相关税费后的金额。 </w:t>
      </w:r>
    </w:p>
    <w:p>
      <w:pPr>
        <w:spacing w:after="0" w:line="242" w:lineRule="auto"/>
        <w:jc w:val="both"/>
        <w:sectPr>
          <w:pgSz w:w="11910" w:h="16840"/>
          <w:pgMar w:header="882" w:footer="1195" w:top="1360" w:bottom="1380" w:left="740" w:right="1480"/>
        </w:sectPr>
      </w:pPr>
    </w:p>
    <w:p>
      <w:pPr>
        <w:pStyle w:val="BodyText"/>
        <w:spacing w:line="242" w:lineRule="auto" w:before="61"/>
        <w:ind w:right="318"/>
        <w:jc w:val="both"/>
      </w:pPr>
      <w:r>
        <w:rPr/>
        <w:t>产成品、库存商品和用于出售的材料等直接用于出售的商品存货，在正常生产经营过程中，以该存货的估计售价减去估计的销售费用和相关税费后的金额，确定其可变现净值；需要经过加工的材料存货，在正常生产经营过程中，以所生产的产成品的估计售价减去至完工时估计将要发生的成本、估计的销售费用和相关税费后的金额，确定其可变现净值；为执行销售合同或者劳务合同而持有的存货，其可变现净值以合同价格为基础计算，若持有存货的数量多于销售合同订购数量的，超出部分的存货的可变现净值以一般销售价格为基础计算。 </w:t>
      </w:r>
    </w:p>
    <w:p>
      <w:pPr>
        <w:pStyle w:val="BodyText"/>
        <w:spacing w:line="242" w:lineRule="auto" w:before="4"/>
        <w:ind w:right="318"/>
      </w:pPr>
      <w:r>
        <w:rPr/>
        <w:t>计提存货跌价准备后，如果以前减记存货价值的影响因素已经消失，导致存货的可变现净值高于其账面价值的，在原已计提的存货跌价准备金额内予以转回，转回的金额计入当期损益。 </w:t>
      </w:r>
    </w:p>
    <w:p>
      <w:pPr>
        <w:pStyle w:val="ListParagraph"/>
        <w:numPr>
          <w:ilvl w:val="0"/>
          <w:numId w:val="25"/>
        </w:numPr>
        <w:tabs>
          <w:tab w:pos="1067" w:val="left" w:leader="none"/>
        </w:tabs>
        <w:spacing w:line="242" w:lineRule="auto" w:before="2" w:after="0"/>
        <w:ind w:left="537" w:right="7047" w:firstLine="0"/>
        <w:jc w:val="left"/>
        <w:rPr>
          <w:sz w:val="21"/>
        </w:rPr>
      </w:pPr>
      <w:r>
        <w:rPr>
          <w:sz w:val="21"/>
        </w:rPr>
        <w:t>存货的盘存制度采用永续盘存制。 </w:t>
      </w:r>
    </w:p>
    <w:p>
      <w:pPr>
        <w:pStyle w:val="ListParagraph"/>
        <w:numPr>
          <w:ilvl w:val="0"/>
          <w:numId w:val="25"/>
        </w:numPr>
        <w:tabs>
          <w:tab w:pos="1067" w:val="left" w:leader="none"/>
        </w:tabs>
        <w:spacing w:line="242" w:lineRule="auto" w:before="1" w:after="0"/>
        <w:ind w:left="537" w:right="5575" w:firstLine="0"/>
        <w:jc w:val="left"/>
        <w:rPr>
          <w:sz w:val="21"/>
        </w:rPr>
      </w:pPr>
      <w:r>
        <w:rPr>
          <w:sz w:val="21"/>
        </w:rPr>
        <w:t>低值易耗品和包装物的摊销方法1）低值易耗品采用一次转销法； </w:t>
      </w:r>
    </w:p>
    <w:p>
      <w:pPr>
        <w:pStyle w:val="BodyText"/>
        <w:spacing w:before="1"/>
      </w:pPr>
      <w:r>
        <w:rPr/>
        <w:t>2）包装物采用一次转销法。 </w:t>
      </w:r>
    </w:p>
    <w:p>
      <w:pPr>
        <w:pStyle w:val="BodyText"/>
        <w:spacing w:before="2"/>
      </w:pPr>
      <w:r>
        <w:rPr>
          <w:w w:val="100"/>
        </w:rPr>
        <w:t> </w:t>
      </w:r>
    </w:p>
    <w:p>
      <w:pPr>
        <w:pStyle w:val="ListParagraph"/>
        <w:numPr>
          <w:ilvl w:val="0"/>
          <w:numId w:val="15"/>
        </w:numPr>
        <w:tabs>
          <w:tab w:pos="963" w:val="left" w:leader="none"/>
        </w:tabs>
        <w:spacing w:line="240" w:lineRule="auto" w:before="66" w:after="0"/>
        <w:ind w:left="962" w:right="0" w:hanging="426"/>
        <w:jc w:val="left"/>
        <w:rPr>
          <w:sz w:val="21"/>
        </w:rPr>
      </w:pPr>
      <w:r>
        <w:rPr>
          <w:sz w:val="21"/>
        </w:rPr>
        <w:t>合同资产</w:t>
      </w:r>
    </w:p>
    <w:p>
      <w:pPr>
        <w:pStyle w:val="ListParagraph"/>
        <w:numPr>
          <w:ilvl w:val="0"/>
          <w:numId w:val="26"/>
        </w:numPr>
        <w:tabs>
          <w:tab w:pos="963" w:val="left" w:leader="none"/>
        </w:tabs>
        <w:spacing w:line="240" w:lineRule="auto" w:before="62" w:after="0"/>
        <w:ind w:left="962" w:right="0" w:hanging="426"/>
        <w:jc w:val="left"/>
        <w:rPr>
          <w:sz w:val="21"/>
        </w:rPr>
      </w:pPr>
      <w:r>
        <w:rPr>
          <w:sz w:val="21"/>
        </w:rPr>
        <w:t>合同资产的确认方法及标准 </w:t>
      </w:r>
    </w:p>
    <w:p>
      <w:pPr>
        <w:pStyle w:val="BodyText"/>
        <w:spacing w:before="64"/>
      </w:pPr>
      <w:r>
        <w:rPr>
          <w:spacing w:val="-1"/>
        </w:rPr>
        <w:t>√适用 □不适用</w:t>
      </w:r>
      <w:r>
        <w:rPr>
          <w:spacing w:val="-3"/>
        </w:rPr>
        <w:t> </w:t>
      </w:r>
      <w:r>
        <w:rPr/>
        <w:t> </w:t>
      </w:r>
    </w:p>
    <w:p>
      <w:pPr>
        <w:pStyle w:val="BodyText"/>
        <w:spacing w:line="242" w:lineRule="auto" w:before="2"/>
        <w:ind w:right="308"/>
        <w:jc w:val="both"/>
      </w:pPr>
      <w:r>
        <w:rPr/>
        <w:t>本公司根据履行履约义务与客户付款之间的关系在资产负债表中列示合同资产或合同负债。本公司已向客户转让商品或提供服务而有权收取对价的权利（且该权利取决于时间流逝之外的其他因素</w:t>
      </w:r>
      <w:r>
        <w:rPr>
          <w:spacing w:val="-41"/>
        </w:rPr>
        <w:t>）</w:t>
      </w:r>
      <w:r>
        <w:rPr>
          <w:spacing w:val="-12"/>
        </w:rPr>
        <w:t>列示为合同资产。同一合同下的合同资产和合同负债以净额列示。本公司拥有的、无条件</w:t>
      </w:r>
      <w:r>
        <w:rPr/>
        <w:t>（仅取决于时间流逝）向客户收取对价的权利作为应收款项单独列示。 </w:t>
      </w:r>
    </w:p>
    <w:p>
      <w:pPr>
        <w:pStyle w:val="BodyText"/>
        <w:spacing w:before="3"/>
      </w:pPr>
      <w:r>
        <w:rPr>
          <w:w w:val="100"/>
        </w:rPr>
        <w:t> </w:t>
      </w:r>
    </w:p>
    <w:p>
      <w:pPr>
        <w:pStyle w:val="ListParagraph"/>
        <w:numPr>
          <w:ilvl w:val="0"/>
          <w:numId w:val="26"/>
        </w:numPr>
        <w:tabs>
          <w:tab w:pos="963" w:val="left" w:leader="none"/>
        </w:tabs>
        <w:spacing w:line="240" w:lineRule="auto" w:before="62" w:after="0"/>
        <w:ind w:left="962" w:right="0" w:hanging="426"/>
        <w:jc w:val="left"/>
        <w:rPr>
          <w:sz w:val="21"/>
        </w:rPr>
      </w:pPr>
      <w:r>
        <w:rPr>
          <w:sz w:val="21"/>
        </w:rPr>
        <w:t>合同资产预期信用损失的确定方法及会计处理方法 </w:t>
      </w:r>
    </w:p>
    <w:p>
      <w:pPr>
        <w:pStyle w:val="BodyText"/>
        <w:spacing w:before="65"/>
      </w:pPr>
      <w:r>
        <w:rPr>
          <w:spacing w:val="-1"/>
        </w:rPr>
        <w:t>√适用 □不适用</w:t>
      </w:r>
      <w:r>
        <w:rPr>
          <w:spacing w:val="-3"/>
        </w:rPr>
        <w:t> </w:t>
      </w:r>
      <w:r>
        <w:rPr/>
        <w:t> </w:t>
      </w:r>
    </w:p>
    <w:p>
      <w:pPr>
        <w:pStyle w:val="BodyText"/>
        <w:spacing w:line="244" w:lineRule="auto" w:before="2"/>
        <w:ind w:right="321"/>
      </w:pPr>
      <w:r>
        <w:rPr/>
        <w:t>合同资产的预期信用损失的确定方法及会计处理方法详见本附注“五、10.（6）金融资产减值的测试方法及会计处理方法”。 </w:t>
      </w:r>
    </w:p>
    <w:p>
      <w:pPr>
        <w:pStyle w:val="BodyText"/>
        <w:spacing w:line="265" w:lineRule="exact"/>
      </w:pPr>
      <w:r>
        <w:rPr>
          <w:w w:val="100"/>
        </w:rPr>
        <w:t> </w:t>
      </w:r>
    </w:p>
    <w:p>
      <w:pPr>
        <w:pStyle w:val="ListParagraph"/>
        <w:numPr>
          <w:ilvl w:val="0"/>
          <w:numId w:val="15"/>
        </w:numPr>
        <w:tabs>
          <w:tab w:pos="963" w:val="left" w:leader="none"/>
        </w:tabs>
        <w:spacing w:line="240" w:lineRule="auto" w:before="64" w:after="0"/>
        <w:ind w:left="962" w:right="0" w:hanging="426"/>
        <w:jc w:val="left"/>
        <w:rPr>
          <w:sz w:val="21"/>
        </w:rPr>
      </w:pPr>
      <w:r>
        <w:rPr>
          <w:sz w:val="21"/>
        </w:rPr>
        <w:t>持有待售资产</w:t>
      </w:r>
    </w:p>
    <w:p>
      <w:pPr>
        <w:pStyle w:val="BodyText"/>
        <w:spacing w:before="63"/>
      </w:pPr>
      <w:r>
        <w:rPr>
          <w:spacing w:val="11"/>
        </w:rPr>
        <w:t>√适用 □不适用</w:t>
      </w:r>
      <w:r>
        <w:rPr>
          <w:spacing w:val="-3"/>
        </w:rPr>
        <w:t> </w:t>
      </w:r>
      <w:r>
        <w:rPr/>
        <w:t> </w:t>
      </w:r>
    </w:p>
    <w:p>
      <w:pPr>
        <w:pStyle w:val="BodyText"/>
        <w:spacing w:line="242" w:lineRule="auto" w:before="4"/>
        <w:ind w:right="318"/>
      </w:pPr>
      <w:r>
        <w:rPr/>
        <w:t>主要通过出售（包括具有商业实质的非货币性资产交换）而非持续使用一项非流动资产或处置组收回其账面价值的，划分为持有待售类别。 </w:t>
      </w:r>
    </w:p>
    <w:p>
      <w:pPr>
        <w:pStyle w:val="BodyText"/>
        <w:spacing w:before="1"/>
      </w:pPr>
      <w:r>
        <w:rPr>
          <w:spacing w:val="-1"/>
        </w:rPr>
        <w:t>本公司将同时满足下列条件的非流动资产或处置组划分为持有待售类别：</w:t>
      </w:r>
      <w:r>
        <w:rPr/>
        <w:t> </w:t>
      </w:r>
    </w:p>
    <w:p>
      <w:pPr>
        <w:pStyle w:val="ListParagraph"/>
        <w:numPr>
          <w:ilvl w:val="0"/>
          <w:numId w:val="27"/>
        </w:numPr>
        <w:tabs>
          <w:tab w:pos="1067" w:val="left" w:leader="none"/>
        </w:tabs>
        <w:spacing w:line="240" w:lineRule="auto" w:before="2" w:after="0"/>
        <w:ind w:left="1066" w:right="0" w:hanging="530"/>
        <w:jc w:val="left"/>
        <w:rPr>
          <w:sz w:val="21"/>
        </w:rPr>
      </w:pPr>
      <w:r>
        <w:rPr>
          <w:sz w:val="21"/>
        </w:rPr>
        <w:t>根据类似交易中出售此类资产或处置组的惯例，在当前状况下即可立即出售； </w:t>
      </w:r>
    </w:p>
    <w:p>
      <w:pPr>
        <w:pStyle w:val="ListParagraph"/>
        <w:numPr>
          <w:ilvl w:val="0"/>
          <w:numId w:val="27"/>
        </w:numPr>
        <w:tabs>
          <w:tab w:pos="1067" w:val="left" w:leader="none"/>
        </w:tabs>
        <w:spacing w:line="242" w:lineRule="auto" w:before="5" w:after="0"/>
        <w:ind w:left="537" w:right="309" w:firstLine="0"/>
        <w:jc w:val="both"/>
        <w:rPr>
          <w:sz w:val="21"/>
        </w:rPr>
      </w:pPr>
      <w:r>
        <w:rPr>
          <w:sz w:val="21"/>
        </w:rPr>
        <w:t>出售极可能发生，即本公司已经就一项出售计划作出决议且获得确定的购买承诺，预计出售将在一年内完成。有关规定要求本公司相关权力机构或者监管部门批准后方可出售的，已经获得批准。 </w:t>
      </w:r>
    </w:p>
    <w:p>
      <w:pPr>
        <w:pStyle w:val="BodyText"/>
        <w:spacing w:line="242" w:lineRule="auto" w:before="1"/>
        <w:ind w:right="208"/>
        <w:jc w:val="both"/>
      </w:pPr>
      <w:r>
        <w:rPr/>
        <w:t>划分为持有待售的非流动资产（不包括金融资产、递延所得税资产、职工薪酬形成的资产）或处置组，其账面价值高于公允价值减去出售费用后的净额的，账面价值减记至公允价值减去出售费</w:t>
      </w:r>
      <w:r>
        <w:rPr>
          <w:spacing w:val="-14"/>
        </w:rPr>
        <w:t>用后的净额，减记的金额确认为资产减值损失，计入当期损益，同时计提持有待售资产减值准备。</w:t>
      </w:r>
      <w:r>
        <w:rPr/>
        <w:t> </w:t>
      </w:r>
    </w:p>
    <w:p>
      <w:pPr>
        <w:pStyle w:val="BodyText"/>
        <w:spacing w:before="4"/>
      </w:pPr>
      <w:r>
        <w:rPr>
          <w:w w:val="100"/>
        </w:rPr>
        <w:t> </w:t>
      </w:r>
    </w:p>
    <w:p>
      <w:pPr>
        <w:pStyle w:val="ListParagraph"/>
        <w:numPr>
          <w:ilvl w:val="0"/>
          <w:numId w:val="15"/>
        </w:numPr>
        <w:tabs>
          <w:tab w:pos="963" w:val="left" w:leader="none"/>
        </w:tabs>
        <w:spacing w:line="240" w:lineRule="auto" w:before="62" w:after="0"/>
        <w:ind w:left="962" w:right="0" w:hanging="426"/>
        <w:jc w:val="left"/>
        <w:rPr>
          <w:sz w:val="21"/>
        </w:rPr>
      </w:pPr>
      <w:r>
        <w:rPr>
          <w:sz w:val="21"/>
        </w:rPr>
        <w:t>债权投资</w:t>
      </w:r>
    </w:p>
    <w:p>
      <w:pPr>
        <w:pStyle w:val="BodyText"/>
        <w:spacing w:before="64"/>
      </w:pPr>
      <w:r>
        <w:rPr/>
        <w:t>(1).债权投资预期信用损失的确定方法及会计处理方法 </w:t>
      </w:r>
    </w:p>
    <w:p>
      <w:pPr>
        <w:pStyle w:val="BodyText"/>
        <w:spacing w:before="62"/>
      </w:pPr>
      <w:r>
        <w:rPr>
          <w:spacing w:val="-1"/>
        </w:rPr>
        <w:t>□适用 √不适用</w:t>
      </w:r>
      <w:r>
        <w:rPr>
          <w:spacing w:val="-3"/>
        </w:rPr>
        <w:t> </w:t>
      </w:r>
      <w:r>
        <w:rPr/>
        <w:t> </w:t>
      </w:r>
    </w:p>
    <w:p>
      <w:pPr>
        <w:pStyle w:val="BodyText"/>
        <w:spacing w:before="2"/>
      </w:pPr>
      <w:r>
        <w:rPr>
          <w:w w:val="100"/>
        </w:rPr>
        <w:t> </w:t>
      </w:r>
    </w:p>
    <w:p>
      <w:pPr>
        <w:pStyle w:val="ListParagraph"/>
        <w:numPr>
          <w:ilvl w:val="0"/>
          <w:numId w:val="15"/>
        </w:numPr>
        <w:tabs>
          <w:tab w:pos="963" w:val="left" w:leader="none"/>
        </w:tabs>
        <w:spacing w:line="240" w:lineRule="auto" w:before="65" w:after="0"/>
        <w:ind w:left="962" w:right="0" w:hanging="426"/>
        <w:jc w:val="left"/>
        <w:rPr>
          <w:sz w:val="21"/>
        </w:rPr>
      </w:pPr>
      <w:r>
        <w:rPr>
          <w:sz w:val="21"/>
        </w:rPr>
        <w:t>其他债权投资</w:t>
      </w:r>
    </w:p>
    <w:p>
      <w:pPr>
        <w:pStyle w:val="BodyText"/>
        <w:spacing w:before="62"/>
      </w:pPr>
      <w:r>
        <w:rPr/>
        <w:t>(1).其他债权投资预期信用损失的确定方法及会计处理方法 </w:t>
      </w:r>
    </w:p>
    <w:p>
      <w:pPr>
        <w:pStyle w:val="BodyText"/>
        <w:spacing w:before="65"/>
      </w:pPr>
      <w:r>
        <w:rPr>
          <w:spacing w:val="-1"/>
        </w:rPr>
        <w:t>□适用 √不适用</w:t>
      </w:r>
      <w:r>
        <w:rPr>
          <w:spacing w:val="-3"/>
        </w:rPr>
        <w:t> </w:t>
      </w:r>
      <w:r>
        <w:rPr/>
        <w:t> </w:t>
      </w:r>
    </w:p>
    <w:p>
      <w:pPr>
        <w:pStyle w:val="BodyText"/>
        <w:spacing w:before="2"/>
      </w:pPr>
      <w:r>
        <w:rPr>
          <w:w w:val="100"/>
        </w:rPr>
        <w:t> </w:t>
      </w:r>
    </w:p>
    <w:p>
      <w:pPr>
        <w:spacing w:after="0"/>
        <w:sectPr>
          <w:pgSz w:w="11910" w:h="16840"/>
          <w:pgMar w:header="882" w:footer="1195" w:top="1360" w:bottom="1380" w:left="740" w:right="1480"/>
        </w:sectPr>
      </w:pPr>
    </w:p>
    <w:p>
      <w:pPr>
        <w:pStyle w:val="ListParagraph"/>
        <w:numPr>
          <w:ilvl w:val="0"/>
          <w:numId w:val="15"/>
        </w:numPr>
        <w:tabs>
          <w:tab w:pos="963" w:val="left" w:leader="none"/>
        </w:tabs>
        <w:spacing w:line="240" w:lineRule="auto" w:before="61" w:after="0"/>
        <w:ind w:left="962" w:right="0" w:hanging="426"/>
        <w:jc w:val="left"/>
        <w:rPr>
          <w:sz w:val="21"/>
        </w:rPr>
      </w:pPr>
      <w:r>
        <w:rPr>
          <w:sz w:val="21"/>
        </w:rPr>
        <w:t>长期应收款</w:t>
      </w:r>
    </w:p>
    <w:p>
      <w:pPr>
        <w:pStyle w:val="BodyText"/>
        <w:spacing w:before="63"/>
      </w:pPr>
      <w:r>
        <w:rPr/>
        <w:t>(1).长期应收款预期信用损失的确定方法及会计处理方法 </w:t>
      </w:r>
    </w:p>
    <w:p>
      <w:pPr>
        <w:pStyle w:val="BodyText"/>
        <w:spacing w:before="64"/>
      </w:pPr>
      <w:r>
        <w:rPr>
          <w:spacing w:val="-1"/>
        </w:rPr>
        <w:t>√适用 □不适用</w:t>
      </w:r>
      <w:r>
        <w:rPr>
          <w:spacing w:val="-3"/>
        </w:rPr>
        <w:t> </w:t>
      </w:r>
      <w:r>
        <w:rPr/>
        <w:t> </w:t>
      </w:r>
    </w:p>
    <w:p>
      <w:pPr>
        <w:pStyle w:val="BodyText"/>
        <w:spacing w:before="2"/>
      </w:pPr>
      <w:r>
        <w:rPr>
          <w:spacing w:val="-1"/>
        </w:rPr>
        <w:t>详见本附注“五、10.（6）</w:t>
      </w:r>
      <w:r>
        <w:rPr/>
        <w:t>金融资产减值的测试方法及会计处理方法”。 </w:t>
      </w:r>
    </w:p>
    <w:p>
      <w:pPr>
        <w:pStyle w:val="BodyText"/>
        <w:spacing w:before="5"/>
      </w:pPr>
      <w:r>
        <w:rPr>
          <w:w w:val="100"/>
        </w:rPr>
        <w:t> </w:t>
      </w:r>
    </w:p>
    <w:p>
      <w:pPr>
        <w:pStyle w:val="ListParagraph"/>
        <w:numPr>
          <w:ilvl w:val="0"/>
          <w:numId w:val="15"/>
        </w:numPr>
        <w:tabs>
          <w:tab w:pos="963" w:val="left" w:leader="none"/>
        </w:tabs>
        <w:spacing w:line="240" w:lineRule="auto" w:before="62" w:after="0"/>
        <w:ind w:left="962" w:right="0" w:hanging="426"/>
        <w:jc w:val="left"/>
        <w:rPr>
          <w:sz w:val="21"/>
        </w:rPr>
      </w:pPr>
      <w:r>
        <w:rPr>
          <w:sz w:val="21"/>
        </w:rPr>
        <w:t>长期股权投资</w:t>
      </w:r>
    </w:p>
    <w:p>
      <w:pPr>
        <w:pStyle w:val="BodyText"/>
        <w:spacing w:before="65"/>
      </w:pPr>
      <w:r>
        <w:rPr>
          <w:spacing w:val="11"/>
        </w:rPr>
        <w:t>√适用 □不适用</w:t>
      </w:r>
      <w:r>
        <w:rPr>
          <w:spacing w:val="-3"/>
        </w:rPr>
        <w:t> </w:t>
      </w:r>
      <w:r>
        <w:rPr/>
        <w:t> </w:t>
      </w:r>
    </w:p>
    <w:p>
      <w:pPr>
        <w:pStyle w:val="ListParagraph"/>
        <w:numPr>
          <w:ilvl w:val="0"/>
          <w:numId w:val="28"/>
        </w:numPr>
        <w:tabs>
          <w:tab w:pos="1067" w:val="left" w:leader="none"/>
        </w:tabs>
        <w:spacing w:line="240" w:lineRule="auto" w:before="2" w:after="0"/>
        <w:ind w:left="1066" w:right="0" w:hanging="530"/>
        <w:jc w:val="left"/>
        <w:rPr>
          <w:sz w:val="21"/>
        </w:rPr>
      </w:pPr>
      <w:r>
        <w:rPr>
          <w:sz w:val="21"/>
        </w:rPr>
        <w:t>共同控制、重大影响的判断标准 </w:t>
      </w:r>
    </w:p>
    <w:p>
      <w:pPr>
        <w:pStyle w:val="BodyText"/>
        <w:spacing w:line="242" w:lineRule="auto" w:before="4"/>
        <w:ind w:right="318"/>
        <w:jc w:val="both"/>
      </w:pPr>
      <w:r>
        <w:rPr/>
        <w:t>共同控制，是指按照相关约定对某项安排所共有的控制，并且该安排的相关活动必须经过分享控制权的参与方一致同意后才能决策。本公司与其他合营方一同对被投资单位实施共同控制且对被投资单位净资产享有权利的，被投资单位为本公司的合营企业。 </w:t>
      </w:r>
    </w:p>
    <w:p>
      <w:pPr>
        <w:pStyle w:val="BodyText"/>
        <w:spacing w:line="242" w:lineRule="auto" w:before="1"/>
        <w:ind w:right="318"/>
        <w:jc w:val="both"/>
      </w:pPr>
      <w:r>
        <w:rPr/>
        <w:t>重大影响，是指对被投资单位的财务和经营决策有参与决策的权力，但并不能够控制或者与其他方一起共同控制这些政策的制定。本公司能够对被投资单位施加重大影响的，被投资单位为本公司联营企业。 </w:t>
      </w:r>
    </w:p>
    <w:p>
      <w:pPr>
        <w:pStyle w:val="BodyText"/>
        <w:spacing w:before="4"/>
      </w:pPr>
      <w:r>
        <w:rPr>
          <w:w w:val="100"/>
        </w:rPr>
        <w:t> </w:t>
      </w:r>
    </w:p>
    <w:p>
      <w:pPr>
        <w:pStyle w:val="ListParagraph"/>
        <w:numPr>
          <w:ilvl w:val="0"/>
          <w:numId w:val="28"/>
        </w:numPr>
        <w:tabs>
          <w:tab w:pos="1067" w:val="left" w:leader="none"/>
        </w:tabs>
        <w:spacing w:line="244" w:lineRule="auto" w:before="2" w:after="0"/>
        <w:ind w:left="537" w:right="5995" w:firstLine="0"/>
        <w:jc w:val="left"/>
        <w:rPr>
          <w:sz w:val="21"/>
        </w:rPr>
      </w:pPr>
      <w:r>
        <w:rPr>
          <w:sz w:val="21"/>
        </w:rPr>
        <w:t>初始投资成本的确定   </w:t>
      </w:r>
      <w:r>
        <w:rPr>
          <w:spacing w:val="5"/>
          <w:sz w:val="21"/>
        </w:rPr>
        <w:t> </w:t>
      </w:r>
      <w:r>
        <w:rPr>
          <w:sz w:val="21"/>
        </w:rPr>
        <w:t>1）企业合并形成的长期股权投资 </w:t>
      </w:r>
    </w:p>
    <w:p>
      <w:pPr>
        <w:pStyle w:val="BodyText"/>
        <w:spacing w:line="242" w:lineRule="auto"/>
        <w:ind w:right="318"/>
        <w:jc w:val="both"/>
      </w:pPr>
      <w:r>
        <w:rPr/>
        <w:t>对于同一控制下的企业合并形成的对子公司的长期股权投资，在合并日按照取得被合并方所有者权益在最终控制方合并财务报表中的账面价值的份额作为长期股权投资的初始投资成本。长期股权投资初始投资成本与支付对价账面价值之间的差额，调整资本公积中的股本溢价；资本公积中的股本溢价不足冲减时，调整留存收益。因追加投资等原因能够对同一控制下的被投资单位实施控制的，按上述原则确认的长期股权投资的初始投资成本与达到合并前的长期股权投资账面价值加上合并日进一步取得股份新支付对价的账面价值之和的差额，调整股本溢价，股本溢价不足冲减的，冲减留存收益。 </w:t>
      </w:r>
    </w:p>
    <w:p>
      <w:pPr>
        <w:pStyle w:val="BodyText"/>
        <w:spacing w:line="242" w:lineRule="auto"/>
        <w:ind w:right="203"/>
      </w:pPr>
      <w:r>
        <w:rPr/>
        <w:t>对于非同一控制下的企业合并形成的对子公司的长期股权投资，按照购买日确定的合并成本作为</w:t>
      </w:r>
      <w:r>
        <w:rPr>
          <w:spacing w:val="-7"/>
        </w:rPr>
        <w:t>长期股权投资的初始投资成本。因追加投资等原因能够对非同一控制下的被投资单位实施控制的，</w:t>
      </w:r>
      <w:r>
        <w:rPr>
          <w:spacing w:val="-102"/>
        </w:rPr>
        <w:t> </w:t>
      </w:r>
      <w:r>
        <w:rPr/>
        <w:t>按照原持有的股权投资账面价值加上新增投资成本之和作为初始投资成本。 </w:t>
      </w:r>
    </w:p>
    <w:p>
      <w:pPr>
        <w:pStyle w:val="BodyText"/>
        <w:spacing w:before="3"/>
      </w:pPr>
      <w:r>
        <w:rPr/>
        <w:t>2）通过企业合并以外的其他方式取得的长期股权投资 </w:t>
      </w:r>
    </w:p>
    <w:p>
      <w:pPr>
        <w:pStyle w:val="BodyText"/>
        <w:spacing w:before="2"/>
      </w:pPr>
      <w:r>
        <w:rPr>
          <w:spacing w:val="-1"/>
        </w:rPr>
        <w:t>以支付现金方式取得的长期股权投资，按照实际支付的购买价款作为初始投资成本。</w:t>
      </w:r>
      <w:r>
        <w:rPr/>
        <w:t> </w:t>
      </w:r>
    </w:p>
    <w:p>
      <w:pPr>
        <w:pStyle w:val="BodyText"/>
        <w:spacing w:before="4"/>
      </w:pPr>
      <w:r>
        <w:rPr>
          <w:spacing w:val="-1"/>
        </w:rPr>
        <w:t>以发行权益性证券取得的长期股权投资，按照发行权益性证券的公允价值作为初始投资成本。</w:t>
      </w:r>
      <w:r>
        <w:rPr/>
        <w:t> </w:t>
      </w:r>
    </w:p>
    <w:p>
      <w:pPr>
        <w:pStyle w:val="BodyText"/>
        <w:spacing w:before="3"/>
      </w:pPr>
      <w:r>
        <w:rPr>
          <w:w w:val="100"/>
        </w:rPr>
        <w:t> </w:t>
      </w:r>
    </w:p>
    <w:p>
      <w:pPr>
        <w:pStyle w:val="ListParagraph"/>
        <w:numPr>
          <w:ilvl w:val="0"/>
          <w:numId w:val="28"/>
        </w:numPr>
        <w:tabs>
          <w:tab w:pos="1067" w:val="left" w:leader="none"/>
        </w:tabs>
        <w:spacing w:line="242" w:lineRule="auto" w:before="4" w:after="0"/>
        <w:ind w:left="537" w:right="6206" w:firstLine="0"/>
        <w:jc w:val="left"/>
        <w:rPr>
          <w:sz w:val="21"/>
        </w:rPr>
      </w:pPr>
      <w:r>
        <w:rPr>
          <w:sz w:val="21"/>
        </w:rPr>
        <w:t>后续计量及损益确认方法1）成本法核算的长期股权投资 </w:t>
      </w:r>
    </w:p>
    <w:p>
      <w:pPr>
        <w:pStyle w:val="BodyText"/>
        <w:spacing w:line="242" w:lineRule="auto" w:before="1"/>
        <w:ind w:right="318"/>
        <w:jc w:val="both"/>
      </w:pPr>
      <w:r>
        <w:rPr/>
        <w:t>公司对子公司的长期股权投资，采用成本法核算，除非投资符合持有待售的条件。除取得投资时实际支付的价款或对价中包含的已宣告但尚未发放的现金股利或利润外，公司按照享有被投资单位宣告发放的现金股利或利润确认当期投资收益。 </w:t>
      </w:r>
    </w:p>
    <w:p>
      <w:pPr>
        <w:pStyle w:val="BodyText"/>
        <w:spacing w:before="1"/>
      </w:pPr>
      <w:r>
        <w:rPr/>
        <w:t>2）权益法核算的长期股权投资 </w:t>
      </w:r>
    </w:p>
    <w:p>
      <w:pPr>
        <w:pStyle w:val="BodyText"/>
        <w:spacing w:line="242" w:lineRule="auto" w:before="5"/>
        <w:ind w:right="318"/>
        <w:jc w:val="both"/>
      </w:pPr>
      <w:r>
        <w:rPr/>
        <w:t>对联营企业和合营企业的长期股权投资，采用权益法核算。初始投资成本大于投资时应享有被投资单位可辨认净资产公允价值份额的差额，不调整长期股权投资的初始投资成本；初始投资成本小于投资时应享有被投资单位可辨认净资产公允价值份额的差额，计入当期损益，同时调整长期股权投资的成本。 </w:t>
      </w:r>
    </w:p>
    <w:p>
      <w:pPr>
        <w:pStyle w:val="BodyText"/>
        <w:spacing w:line="242" w:lineRule="auto" w:before="3"/>
        <w:ind w:right="318"/>
        <w:jc w:val="both"/>
      </w:pPr>
      <w:r>
        <w:rPr/>
        <w:t>公司按照应享有或应分担的被投资单位实现的净损益和其他综合收益的份额，分别确认投资收益和其他综合收益，同时调整长期股权投资的账面价值；按照被投资单位宣告分派的利润或现金股利计算应享有的部分，相应减少长期股权投资的账面价值；对于被投资单位除净损益、其他综合收益和利润分配以外所有者权益的其他变动（简称“其他所有者权益变动”），调整长期股权投资的账面价值并计入所有者权益。 </w:t>
      </w:r>
    </w:p>
    <w:p>
      <w:pPr>
        <w:pStyle w:val="BodyText"/>
        <w:spacing w:line="242" w:lineRule="auto" w:before="2"/>
        <w:ind w:right="318"/>
        <w:jc w:val="both"/>
      </w:pPr>
      <w:r>
        <w:rPr/>
        <w:t>在确认应享有被投资单位净损益、其他综合收益及其他所有者权益变动的份额时，以取得投资时被投资单位可辨认净资产的公允价值为基础，并按照公司的会计政策及会计期间，对被投资单位的净利润和其他综合收益等进行调整后确认。 </w:t>
      </w:r>
    </w:p>
    <w:p>
      <w:pPr>
        <w:spacing w:after="0" w:line="242" w:lineRule="auto"/>
        <w:jc w:val="both"/>
        <w:sectPr>
          <w:pgSz w:w="11910" w:h="16840"/>
          <w:pgMar w:header="882" w:footer="1195" w:top="1360" w:bottom="1380" w:left="740" w:right="1480"/>
        </w:sectPr>
      </w:pPr>
    </w:p>
    <w:p>
      <w:pPr>
        <w:pStyle w:val="BodyText"/>
        <w:spacing w:line="242" w:lineRule="auto" w:before="61"/>
        <w:ind w:right="318"/>
        <w:jc w:val="both"/>
      </w:pPr>
      <w:r>
        <w:rPr/>
        <w:t>公司与联营企业、合营企业之间发生的未实现内部交易损益按照应享有的比例计算归属于公司的部分，予以抵销，在此基础上确认投资收益，但投出或出售的资产构成业务的除外。与被投资单位发生的未实现内部交易损失，属于资产减值损失的，全额确认。 </w:t>
      </w:r>
    </w:p>
    <w:p>
      <w:pPr>
        <w:pStyle w:val="BodyText"/>
        <w:spacing w:line="242" w:lineRule="auto" w:before="1"/>
        <w:ind w:right="208"/>
      </w:pPr>
      <w:r>
        <w:rPr/>
        <w:t>公司对合营企业或联营企业发生的净亏损，除负有承担额外损失义务外，以长期股权投资的账面价值以及其他实质上构成对合营企业或联营企业净投资的长期权益减记至零为限。合营企业或联</w:t>
      </w:r>
      <w:r>
        <w:rPr>
          <w:spacing w:val="-12"/>
        </w:rPr>
        <w:t>营企业以后实现净利润的，公司在收益分享额弥补未确认的亏损分担额后，恢复确认收益分享额。</w:t>
      </w:r>
      <w:r>
        <w:rPr/>
        <w:t>3）长期股权投资的处置 </w:t>
      </w:r>
    </w:p>
    <w:p>
      <w:pPr>
        <w:pStyle w:val="BodyText"/>
        <w:spacing w:before="3"/>
      </w:pPr>
      <w:r>
        <w:rPr>
          <w:spacing w:val="-1"/>
        </w:rPr>
        <w:t>处置长期股权投资，其账面价值与实际取得价款的差额，计入当期损益。</w:t>
      </w:r>
      <w:r>
        <w:rPr/>
        <w:t> </w:t>
      </w:r>
    </w:p>
    <w:p>
      <w:pPr>
        <w:pStyle w:val="BodyText"/>
        <w:spacing w:line="242" w:lineRule="auto" w:before="4"/>
        <w:ind w:right="318"/>
        <w:jc w:val="both"/>
      </w:pPr>
      <w:r>
        <w:rPr/>
        <w:t>部分处置权益法核算的长期股权投资，剩余股权仍采用权益法核算的，原权益法核算确认的其他综合收益采用与被投资单位直接处置相关资产或负债相同的基础按相应比例结转，其他所有者权益变动按比例结转入当期损益。 </w:t>
      </w:r>
    </w:p>
    <w:p>
      <w:pPr>
        <w:pStyle w:val="BodyText"/>
        <w:spacing w:line="242" w:lineRule="auto" w:before="1"/>
        <w:ind w:right="215"/>
      </w:pPr>
      <w:r>
        <w:rPr/>
        <w:t>因处置股权投资等原因丧失了对被投资单位的共同控制或重大影响的，原股权投资因采用权益法核算而确认的其他综合收益，在终止采用权益法核算时采用与被投资单位直接处置相关资产或负债相同的基础进行会计处理，其他所有者权益变动在终止采用权益法核算时全部转入当期损益。因处置部分股权投资等原因丧失了对被投资单位控制权的，在编制个别财务报表时，剩余股权能够对被投资单位实施共同控制或重大影响的，改按权益法核算，并对该剩余股权视同自取得时即采用权益法核算进行调整，对于取得被投资单位控制权之前确认的其他综合收益采用与被投资单位直接处置相关资产或负债相同的基础按比例结转，因采用权益法核算确认的其他所有者权益变动按比例结转入当期损益；剩余股权不能对被投资单位实施共同控制或施加重大影响的，确认为金融资产，其在丧失控制之日的公允价值与账面价值间的差额计入当期损益，对于取得被投资单位控制权之前确认的其他综合收益和其他所有者权益变动全部结转。 </w:t>
      </w:r>
    </w:p>
    <w:p>
      <w:pPr>
        <w:pStyle w:val="BodyText"/>
        <w:spacing w:line="242" w:lineRule="auto" w:before="7"/>
        <w:ind w:right="318"/>
        <w:jc w:val="both"/>
      </w:pPr>
      <w:r>
        <w:rPr/>
        <w:t>通过多次交易分步处置对子公司股权投资直至丧失控制权，属于一揽子交易的，各项交易作为一项处置子公司股权投资并丧失控制权的交易进行会计处理；在丧失控制权之前每一次处置价款与所处置的股权对应得长期股权投资账面价值之间的差额，在个别财务报表中，先确认为其他综合收益，到丧失控制权时再一并转入丧失控制权的当期损益。不属于一揽子交易的，对每一项交易分别进行会计处理。 </w:t>
      </w:r>
    </w:p>
    <w:p>
      <w:pPr>
        <w:pStyle w:val="BodyText"/>
        <w:spacing w:before="2"/>
      </w:pPr>
      <w:r>
        <w:rPr>
          <w:w w:val="100"/>
        </w:rPr>
        <w:t> </w:t>
      </w:r>
    </w:p>
    <w:p>
      <w:pPr>
        <w:pStyle w:val="ListParagraph"/>
        <w:numPr>
          <w:ilvl w:val="0"/>
          <w:numId w:val="15"/>
        </w:numPr>
        <w:tabs>
          <w:tab w:pos="963" w:val="left" w:leader="none"/>
        </w:tabs>
        <w:spacing w:line="240" w:lineRule="auto" w:before="65" w:after="0"/>
        <w:ind w:left="962" w:right="0" w:hanging="426"/>
        <w:jc w:val="left"/>
        <w:rPr>
          <w:sz w:val="21"/>
        </w:rPr>
      </w:pPr>
      <w:r>
        <w:rPr>
          <w:sz w:val="21"/>
        </w:rPr>
        <w:t>投资性房地产</w:t>
      </w:r>
    </w:p>
    <w:p>
      <w:pPr>
        <w:pStyle w:val="ListParagraph"/>
        <w:numPr>
          <w:ilvl w:val="0"/>
          <w:numId w:val="29"/>
        </w:numPr>
        <w:tabs>
          <w:tab w:pos="963" w:val="left" w:leader="none"/>
        </w:tabs>
        <w:spacing w:line="297" w:lineRule="auto" w:before="62" w:after="0"/>
        <w:ind w:left="537" w:right="6086" w:firstLine="0"/>
        <w:jc w:val="left"/>
        <w:rPr>
          <w:sz w:val="21"/>
        </w:rPr>
      </w:pPr>
      <w:r>
        <w:rPr>
          <w:sz w:val="21"/>
        </w:rPr>
        <w:t>如果采用成本计量模式的：</w:t>
      </w:r>
      <w:r>
        <w:rPr>
          <w:spacing w:val="1"/>
          <w:sz w:val="21"/>
        </w:rPr>
        <w:t> </w:t>
      </w:r>
      <w:r>
        <w:rPr>
          <w:sz w:val="21"/>
        </w:rPr>
        <w:t>折旧或摊销方法 </w:t>
      </w:r>
    </w:p>
    <w:p>
      <w:pPr>
        <w:pStyle w:val="BodyText"/>
        <w:spacing w:line="207" w:lineRule="exact"/>
      </w:pPr>
      <w:r>
        <w:rPr>
          <w:spacing w:val="-1"/>
        </w:rPr>
        <w:t>投资性房地产是指为赚取租金或资本增值，或两者兼有而持有的房地产，包括已出租的土地使用</w:t>
      </w:r>
    </w:p>
    <w:p>
      <w:pPr>
        <w:pStyle w:val="BodyText"/>
        <w:spacing w:line="242" w:lineRule="auto" w:before="5"/>
        <w:ind w:right="318"/>
      </w:pPr>
      <w:r>
        <w:rPr/>
        <w:t>权、持有并准备增值后转让的土地使用权、已出租的建筑物（含自行建造或开发活动完成后用于出租的建筑物以及正在建造或开发过程中将来用于出租的建筑物）。 </w:t>
      </w:r>
    </w:p>
    <w:p>
      <w:pPr>
        <w:pStyle w:val="BodyText"/>
        <w:spacing w:line="242" w:lineRule="auto" w:before="1"/>
        <w:ind w:right="318"/>
      </w:pPr>
      <w:r>
        <w:rPr/>
        <w:t>与投资性房地产有关的后续支出，在相关的经济利益很可能流入且其成本能够可靠的计量时，计入投资性房地产成本；否则，于发生时计入当期损益。 </w:t>
      </w:r>
    </w:p>
    <w:p>
      <w:pPr>
        <w:pStyle w:val="BodyText"/>
        <w:spacing w:line="242" w:lineRule="auto" w:before="2"/>
        <w:ind w:right="318"/>
        <w:jc w:val="both"/>
      </w:pPr>
      <w:r>
        <w:rPr/>
        <w:t>本公司对现有投资性房地产采用成本模式计量。对按照成本模式计量的投资性房地产－出租用建筑物采用与本公司固定资产相同的折旧政策，出租用土地使用权按与无形资产相同的摊销政策执行。 </w:t>
      </w:r>
    </w:p>
    <w:p>
      <w:pPr>
        <w:pStyle w:val="BodyText"/>
      </w:pPr>
      <w:r>
        <w:rPr>
          <w:w w:val="100"/>
        </w:rPr>
        <w:t> </w:t>
      </w:r>
    </w:p>
    <w:p>
      <w:pPr>
        <w:pStyle w:val="ListParagraph"/>
        <w:numPr>
          <w:ilvl w:val="0"/>
          <w:numId w:val="15"/>
        </w:numPr>
        <w:tabs>
          <w:tab w:pos="963" w:val="left" w:leader="none"/>
        </w:tabs>
        <w:spacing w:line="295" w:lineRule="auto" w:before="65" w:after="0"/>
        <w:ind w:left="537" w:right="7774" w:firstLine="0"/>
        <w:jc w:val="left"/>
        <w:rPr>
          <w:sz w:val="21"/>
        </w:rPr>
      </w:pPr>
      <w:r>
        <w:rPr>
          <w:sz w:val="21"/>
        </w:rPr>
        <w:t>固定资产(1).确认条件 </w:t>
      </w:r>
    </w:p>
    <w:p>
      <w:pPr>
        <w:pStyle w:val="BodyText"/>
        <w:spacing w:before="3"/>
      </w:pPr>
      <w:r>
        <w:rPr>
          <w:spacing w:val="-1"/>
        </w:rPr>
        <w:t>√适用 □不适用</w:t>
      </w:r>
      <w:r>
        <w:rPr>
          <w:spacing w:val="-3"/>
        </w:rPr>
        <w:t> </w:t>
      </w:r>
      <w:r>
        <w:rPr/>
        <w:t> </w:t>
      </w:r>
    </w:p>
    <w:p>
      <w:pPr>
        <w:pStyle w:val="BodyText"/>
        <w:spacing w:line="242" w:lineRule="auto" w:before="2"/>
        <w:ind w:right="318"/>
      </w:pPr>
      <w:r>
        <w:rPr/>
        <w:t>固定资产指为生产商品、提供劳务、出租或经营管理而持有，并且使用寿命超过一个会计年度的有形资产。固定资产在同时满足下列条件时予以确认： </w:t>
      </w:r>
    </w:p>
    <w:p>
      <w:pPr>
        <w:pStyle w:val="ListParagraph"/>
        <w:numPr>
          <w:ilvl w:val="0"/>
          <w:numId w:val="30"/>
        </w:numPr>
        <w:tabs>
          <w:tab w:pos="856" w:val="left" w:leader="none"/>
        </w:tabs>
        <w:spacing w:line="240" w:lineRule="auto" w:before="2" w:after="0"/>
        <w:ind w:left="855" w:right="0" w:hanging="319"/>
        <w:jc w:val="left"/>
        <w:rPr>
          <w:sz w:val="21"/>
        </w:rPr>
      </w:pPr>
      <w:r>
        <w:rPr>
          <w:sz w:val="21"/>
        </w:rPr>
        <w:t>与该固定资产有关的经济利益很可能流入企业； </w:t>
      </w:r>
    </w:p>
    <w:p>
      <w:pPr>
        <w:pStyle w:val="ListParagraph"/>
        <w:numPr>
          <w:ilvl w:val="0"/>
          <w:numId w:val="30"/>
        </w:numPr>
        <w:tabs>
          <w:tab w:pos="856" w:val="left" w:leader="none"/>
        </w:tabs>
        <w:spacing w:line="240" w:lineRule="auto" w:before="2" w:after="0"/>
        <w:ind w:left="855" w:right="0" w:hanging="319"/>
        <w:jc w:val="left"/>
        <w:rPr>
          <w:sz w:val="21"/>
        </w:rPr>
      </w:pPr>
      <w:r>
        <w:rPr>
          <w:sz w:val="21"/>
        </w:rPr>
        <w:t>该固定资产的成本能够可靠地计量。 </w:t>
      </w:r>
    </w:p>
    <w:p>
      <w:pPr>
        <w:pStyle w:val="BodyText"/>
        <w:spacing w:before="4"/>
      </w:pPr>
      <w:r>
        <w:rPr>
          <w:spacing w:val="-1"/>
        </w:rPr>
        <w:t>固定资产按成本</w:t>
      </w:r>
      <w:r>
        <w:rPr/>
        <w:t>（并考虑预计弃置费用因素的影响）进行初始计量。</w:t>
      </w:r>
      <w:r>
        <w:rPr>
          <w:spacing w:val="-3"/>
        </w:rPr>
        <w:t> </w:t>
      </w:r>
      <w:r>
        <w:rPr/>
        <w:t> </w:t>
      </w:r>
    </w:p>
    <w:p>
      <w:pPr>
        <w:spacing w:after="0"/>
        <w:sectPr>
          <w:pgSz w:w="11910" w:h="16840"/>
          <w:pgMar w:header="882" w:footer="1195" w:top="1360" w:bottom="1380" w:left="740" w:right="1480"/>
        </w:sectPr>
      </w:pPr>
    </w:p>
    <w:p>
      <w:pPr>
        <w:pStyle w:val="BodyText"/>
        <w:spacing w:line="242" w:lineRule="auto" w:before="61"/>
        <w:ind w:right="318"/>
        <w:jc w:val="both"/>
      </w:pPr>
      <w:r>
        <w:rPr/>
        <w:t>与固定资产有关的后续支出，在与其有关的经济利益很可能流入且其成本能够可靠计量时，计入固定资产成本；对于被替换的部分，终止确认其账面价值；所有其他后续支出于发生时计入当期损益。 </w:t>
      </w:r>
    </w:p>
    <w:p>
      <w:pPr>
        <w:pStyle w:val="BodyText"/>
        <w:spacing w:before="1"/>
      </w:pPr>
      <w:r>
        <w:rPr>
          <w:w w:val="100"/>
        </w:rPr>
        <w:t> </w:t>
      </w:r>
    </w:p>
    <w:p>
      <w:pPr>
        <w:pStyle w:val="ListParagraph"/>
        <w:numPr>
          <w:ilvl w:val="0"/>
          <w:numId w:val="29"/>
        </w:numPr>
        <w:tabs>
          <w:tab w:pos="963" w:val="left" w:leader="none"/>
        </w:tabs>
        <w:spacing w:line="240" w:lineRule="auto" w:before="65" w:after="0"/>
        <w:ind w:left="962" w:right="0" w:hanging="426"/>
        <w:jc w:val="left"/>
        <w:rPr>
          <w:sz w:val="21"/>
        </w:rPr>
      </w:pPr>
      <w:r>
        <w:rPr>
          <w:sz w:val="21"/>
        </w:rPr>
        <w:t>折旧方法 </w:t>
      </w:r>
    </w:p>
    <w:p>
      <w:pPr>
        <w:pStyle w:val="BodyText"/>
        <w:spacing w:before="62" w:after="4"/>
      </w:pPr>
      <w:r>
        <w:rPr>
          <w:spacing w:val="-1"/>
        </w:rPr>
        <w:t>√适用 □不适用</w:t>
      </w:r>
      <w:r>
        <w:rPr>
          <w:spacing w:val="-3"/>
        </w:rPr>
        <w:t> </w:t>
      </w:r>
      <w:r>
        <w:rPr/>
        <w:t> </w:t>
      </w: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9"/>
        <w:gridCol w:w="1832"/>
        <w:gridCol w:w="1834"/>
        <w:gridCol w:w="1834"/>
        <w:gridCol w:w="1832"/>
      </w:tblGrid>
      <w:tr>
        <w:trPr>
          <w:trHeight w:val="273" w:hRule="atLeast"/>
        </w:trPr>
        <w:tc>
          <w:tcPr>
            <w:tcW w:w="1719" w:type="dxa"/>
          </w:tcPr>
          <w:p>
            <w:pPr>
              <w:pStyle w:val="TableParagraph"/>
              <w:spacing w:line="252" w:lineRule="exact"/>
              <w:ind w:left="648"/>
              <w:rPr>
                <w:sz w:val="21"/>
              </w:rPr>
            </w:pPr>
            <w:r>
              <w:rPr>
                <w:sz w:val="21"/>
              </w:rPr>
              <w:t>类别 </w:t>
            </w:r>
          </w:p>
        </w:tc>
        <w:tc>
          <w:tcPr>
            <w:tcW w:w="1832" w:type="dxa"/>
          </w:tcPr>
          <w:p>
            <w:pPr>
              <w:pStyle w:val="TableParagraph"/>
              <w:spacing w:line="252" w:lineRule="exact"/>
              <w:ind w:left="491"/>
              <w:rPr>
                <w:sz w:val="21"/>
              </w:rPr>
            </w:pPr>
            <w:r>
              <w:rPr>
                <w:spacing w:val="-1"/>
                <w:sz w:val="21"/>
              </w:rPr>
              <w:t>折旧方法</w:t>
            </w:r>
            <w:r>
              <w:rPr>
                <w:sz w:val="21"/>
              </w:rPr>
              <w:t> </w:t>
            </w:r>
          </w:p>
        </w:tc>
        <w:tc>
          <w:tcPr>
            <w:tcW w:w="1834" w:type="dxa"/>
          </w:tcPr>
          <w:p>
            <w:pPr>
              <w:pStyle w:val="TableParagraph"/>
              <w:spacing w:line="252" w:lineRule="exact"/>
              <w:ind w:left="179"/>
              <w:rPr>
                <w:sz w:val="21"/>
              </w:rPr>
            </w:pPr>
            <w:r>
              <w:rPr>
                <w:spacing w:val="-1"/>
                <w:sz w:val="21"/>
              </w:rPr>
              <w:t>折旧年限</w:t>
            </w:r>
            <w:r>
              <w:rPr>
                <w:sz w:val="21"/>
              </w:rPr>
              <w:t>（年） </w:t>
            </w:r>
          </w:p>
        </w:tc>
        <w:tc>
          <w:tcPr>
            <w:tcW w:w="1834" w:type="dxa"/>
          </w:tcPr>
          <w:p>
            <w:pPr>
              <w:pStyle w:val="TableParagraph"/>
              <w:spacing w:line="252" w:lineRule="exact"/>
              <w:ind w:left="599"/>
              <w:rPr>
                <w:sz w:val="21"/>
              </w:rPr>
            </w:pPr>
            <w:r>
              <w:rPr>
                <w:sz w:val="21"/>
              </w:rPr>
              <w:t>残值率 </w:t>
            </w:r>
          </w:p>
        </w:tc>
        <w:tc>
          <w:tcPr>
            <w:tcW w:w="1832" w:type="dxa"/>
          </w:tcPr>
          <w:p>
            <w:pPr>
              <w:pStyle w:val="TableParagraph"/>
              <w:spacing w:line="252" w:lineRule="exact"/>
              <w:ind w:left="494"/>
              <w:rPr>
                <w:sz w:val="21"/>
              </w:rPr>
            </w:pPr>
            <w:r>
              <w:rPr>
                <w:spacing w:val="-1"/>
                <w:sz w:val="21"/>
              </w:rPr>
              <w:t>年折旧率</w:t>
            </w:r>
            <w:r>
              <w:rPr>
                <w:sz w:val="21"/>
              </w:rPr>
              <w:t> </w:t>
            </w:r>
          </w:p>
        </w:tc>
      </w:tr>
      <w:tr>
        <w:trPr>
          <w:trHeight w:val="270" w:hRule="atLeast"/>
        </w:trPr>
        <w:tc>
          <w:tcPr>
            <w:tcW w:w="1719" w:type="dxa"/>
          </w:tcPr>
          <w:p>
            <w:pPr>
              <w:pStyle w:val="TableParagraph"/>
              <w:spacing w:line="250" w:lineRule="exact"/>
              <w:ind w:left="108"/>
              <w:rPr>
                <w:sz w:val="21"/>
              </w:rPr>
            </w:pPr>
            <w:r>
              <w:rPr>
                <w:spacing w:val="-1"/>
                <w:sz w:val="21"/>
              </w:rPr>
              <w:t>房屋及建筑物</w:t>
            </w:r>
            <w:r>
              <w:rPr>
                <w:sz w:val="21"/>
              </w:rPr>
              <w:t> </w:t>
            </w:r>
          </w:p>
        </w:tc>
        <w:tc>
          <w:tcPr>
            <w:tcW w:w="1832" w:type="dxa"/>
          </w:tcPr>
          <w:p>
            <w:pPr>
              <w:pStyle w:val="TableParagraph"/>
              <w:spacing w:line="250" w:lineRule="exact"/>
              <w:ind w:left="105"/>
              <w:rPr>
                <w:sz w:val="21"/>
              </w:rPr>
            </w:pPr>
            <w:r>
              <w:rPr>
                <w:sz w:val="21"/>
              </w:rPr>
              <w:t>年限平均法 </w:t>
            </w:r>
          </w:p>
        </w:tc>
        <w:tc>
          <w:tcPr>
            <w:tcW w:w="1834" w:type="dxa"/>
          </w:tcPr>
          <w:p>
            <w:pPr>
              <w:pStyle w:val="TableParagraph"/>
              <w:spacing w:line="250" w:lineRule="exact"/>
              <w:ind w:left="107"/>
              <w:rPr>
                <w:sz w:val="21"/>
              </w:rPr>
            </w:pPr>
            <w:r>
              <w:rPr>
                <w:sz w:val="21"/>
              </w:rPr>
              <w:t>20-30 </w:t>
            </w:r>
          </w:p>
        </w:tc>
        <w:tc>
          <w:tcPr>
            <w:tcW w:w="1834" w:type="dxa"/>
          </w:tcPr>
          <w:p>
            <w:pPr>
              <w:pStyle w:val="TableParagraph"/>
              <w:spacing w:line="250" w:lineRule="exact"/>
              <w:ind w:left="107"/>
              <w:rPr>
                <w:sz w:val="21"/>
              </w:rPr>
            </w:pPr>
            <w:r>
              <w:rPr>
                <w:sz w:val="21"/>
              </w:rPr>
              <w:t>5.00 </w:t>
            </w:r>
          </w:p>
        </w:tc>
        <w:tc>
          <w:tcPr>
            <w:tcW w:w="1832" w:type="dxa"/>
          </w:tcPr>
          <w:p>
            <w:pPr>
              <w:pStyle w:val="TableParagraph"/>
              <w:spacing w:line="250" w:lineRule="exact"/>
              <w:ind w:left="104"/>
              <w:rPr>
                <w:sz w:val="21"/>
              </w:rPr>
            </w:pPr>
            <w:r>
              <w:rPr>
                <w:sz w:val="21"/>
              </w:rPr>
              <w:t>3.17-4.75 </w:t>
            </w:r>
          </w:p>
        </w:tc>
      </w:tr>
      <w:tr>
        <w:trPr>
          <w:trHeight w:val="273" w:hRule="atLeast"/>
        </w:trPr>
        <w:tc>
          <w:tcPr>
            <w:tcW w:w="1719" w:type="dxa"/>
          </w:tcPr>
          <w:p>
            <w:pPr>
              <w:pStyle w:val="TableParagraph"/>
              <w:spacing w:line="252" w:lineRule="exact"/>
              <w:ind w:left="108"/>
              <w:rPr>
                <w:sz w:val="21"/>
              </w:rPr>
            </w:pPr>
            <w:r>
              <w:rPr>
                <w:spacing w:val="-1"/>
                <w:sz w:val="21"/>
              </w:rPr>
              <w:t>燃气管道</w:t>
            </w:r>
            <w:r>
              <w:rPr>
                <w:sz w:val="21"/>
              </w:rPr>
              <w:t> </w:t>
            </w:r>
          </w:p>
        </w:tc>
        <w:tc>
          <w:tcPr>
            <w:tcW w:w="1832" w:type="dxa"/>
          </w:tcPr>
          <w:p>
            <w:pPr>
              <w:pStyle w:val="TableParagraph"/>
              <w:spacing w:line="252" w:lineRule="exact"/>
              <w:ind w:left="105"/>
              <w:rPr>
                <w:sz w:val="21"/>
              </w:rPr>
            </w:pPr>
            <w:r>
              <w:rPr>
                <w:sz w:val="21"/>
              </w:rPr>
              <w:t>年限平均法 </w:t>
            </w:r>
          </w:p>
        </w:tc>
        <w:tc>
          <w:tcPr>
            <w:tcW w:w="1834" w:type="dxa"/>
          </w:tcPr>
          <w:p>
            <w:pPr>
              <w:pStyle w:val="TableParagraph"/>
              <w:spacing w:line="252" w:lineRule="exact"/>
              <w:ind w:left="107"/>
              <w:rPr>
                <w:sz w:val="21"/>
              </w:rPr>
            </w:pPr>
            <w:r>
              <w:rPr>
                <w:sz w:val="21"/>
              </w:rPr>
              <w:t>30 </w:t>
            </w:r>
          </w:p>
        </w:tc>
        <w:tc>
          <w:tcPr>
            <w:tcW w:w="1834" w:type="dxa"/>
          </w:tcPr>
          <w:p>
            <w:pPr>
              <w:pStyle w:val="TableParagraph"/>
              <w:spacing w:line="252" w:lineRule="exact"/>
              <w:ind w:left="107"/>
              <w:rPr>
                <w:sz w:val="21"/>
              </w:rPr>
            </w:pPr>
            <w:r>
              <w:rPr>
                <w:sz w:val="21"/>
              </w:rPr>
              <w:t>5.00 </w:t>
            </w:r>
          </w:p>
        </w:tc>
        <w:tc>
          <w:tcPr>
            <w:tcW w:w="1832" w:type="dxa"/>
          </w:tcPr>
          <w:p>
            <w:pPr>
              <w:pStyle w:val="TableParagraph"/>
              <w:spacing w:line="252" w:lineRule="exact"/>
              <w:ind w:left="104"/>
              <w:rPr>
                <w:sz w:val="21"/>
              </w:rPr>
            </w:pPr>
            <w:r>
              <w:rPr>
                <w:sz w:val="21"/>
              </w:rPr>
              <w:t>3.17 </w:t>
            </w:r>
          </w:p>
        </w:tc>
      </w:tr>
      <w:tr>
        <w:trPr>
          <w:trHeight w:val="270" w:hRule="atLeast"/>
        </w:trPr>
        <w:tc>
          <w:tcPr>
            <w:tcW w:w="1719" w:type="dxa"/>
          </w:tcPr>
          <w:p>
            <w:pPr>
              <w:pStyle w:val="TableParagraph"/>
              <w:spacing w:line="250" w:lineRule="exact"/>
              <w:ind w:left="108"/>
              <w:rPr>
                <w:sz w:val="21"/>
              </w:rPr>
            </w:pPr>
            <w:r>
              <w:rPr>
                <w:spacing w:val="-1"/>
                <w:sz w:val="21"/>
              </w:rPr>
              <w:t>机器设备</w:t>
            </w:r>
            <w:r>
              <w:rPr>
                <w:sz w:val="21"/>
              </w:rPr>
              <w:t> </w:t>
            </w:r>
          </w:p>
        </w:tc>
        <w:tc>
          <w:tcPr>
            <w:tcW w:w="1832" w:type="dxa"/>
          </w:tcPr>
          <w:p>
            <w:pPr>
              <w:pStyle w:val="TableParagraph"/>
              <w:spacing w:line="250" w:lineRule="exact"/>
              <w:ind w:left="105"/>
              <w:rPr>
                <w:sz w:val="21"/>
              </w:rPr>
            </w:pPr>
            <w:r>
              <w:rPr>
                <w:sz w:val="21"/>
              </w:rPr>
              <w:t>年限平均法 </w:t>
            </w:r>
          </w:p>
        </w:tc>
        <w:tc>
          <w:tcPr>
            <w:tcW w:w="1834" w:type="dxa"/>
          </w:tcPr>
          <w:p>
            <w:pPr>
              <w:pStyle w:val="TableParagraph"/>
              <w:spacing w:line="250" w:lineRule="exact"/>
              <w:ind w:left="107"/>
              <w:rPr>
                <w:sz w:val="21"/>
              </w:rPr>
            </w:pPr>
            <w:r>
              <w:rPr>
                <w:sz w:val="21"/>
              </w:rPr>
              <w:t>10-30 </w:t>
            </w:r>
          </w:p>
        </w:tc>
        <w:tc>
          <w:tcPr>
            <w:tcW w:w="1834" w:type="dxa"/>
          </w:tcPr>
          <w:p>
            <w:pPr>
              <w:pStyle w:val="TableParagraph"/>
              <w:spacing w:line="250" w:lineRule="exact"/>
              <w:ind w:left="107"/>
              <w:rPr>
                <w:sz w:val="21"/>
              </w:rPr>
            </w:pPr>
            <w:r>
              <w:rPr>
                <w:sz w:val="21"/>
              </w:rPr>
              <w:t>5.00 </w:t>
            </w:r>
          </w:p>
        </w:tc>
        <w:tc>
          <w:tcPr>
            <w:tcW w:w="1832" w:type="dxa"/>
          </w:tcPr>
          <w:p>
            <w:pPr>
              <w:pStyle w:val="TableParagraph"/>
              <w:spacing w:line="250" w:lineRule="exact"/>
              <w:ind w:left="104"/>
              <w:rPr>
                <w:sz w:val="21"/>
              </w:rPr>
            </w:pPr>
            <w:r>
              <w:rPr>
                <w:sz w:val="21"/>
              </w:rPr>
              <w:t>3.17-9.50 </w:t>
            </w:r>
          </w:p>
        </w:tc>
      </w:tr>
      <w:tr>
        <w:trPr>
          <w:trHeight w:val="273" w:hRule="atLeast"/>
        </w:trPr>
        <w:tc>
          <w:tcPr>
            <w:tcW w:w="1719" w:type="dxa"/>
          </w:tcPr>
          <w:p>
            <w:pPr>
              <w:pStyle w:val="TableParagraph"/>
              <w:spacing w:line="250" w:lineRule="exact" w:before="3"/>
              <w:ind w:left="108"/>
              <w:rPr>
                <w:sz w:val="21"/>
              </w:rPr>
            </w:pPr>
            <w:r>
              <w:rPr>
                <w:spacing w:val="-1"/>
                <w:sz w:val="21"/>
              </w:rPr>
              <w:t>运输设备</w:t>
            </w:r>
            <w:r>
              <w:rPr>
                <w:sz w:val="21"/>
              </w:rPr>
              <w:t> </w:t>
            </w:r>
          </w:p>
        </w:tc>
        <w:tc>
          <w:tcPr>
            <w:tcW w:w="1832" w:type="dxa"/>
          </w:tcPr>
          <w:p>
            <w:pPr>
              <w:pStyle w:val="TableParagraph"/>
              <w:spacing w:line="250" w:lineRule="exact" w:before="3"/>
              <w:ind w:left="105"/>
              <w:rPr>
                <w:sz w:val="21"/>
              </w:rPr>
            </w:pPr>
            <w:r>
              <w:rPr>
                <w:sz w:val="21"/>
              </w:rPr>
              <w:t>年限平均法 </w:t>
            </w:r>
          </w:p>
        </w:tc>
        <w:tc>
          <w:tcPr>
            <w:tcW w:w="1834" w:type="dxa"/>
          </w:tcPr>
          <w:p>
            <w:pPr>
              <w:pStyle w:val="TableParagraph"/>
              <w:spacing w:line="250" w:lineRule="exact" w:before="3"/>
              <w:ind w:left="107"/>
              <w:rPr>
                <w:sz w:val="21"/>
              </w:rPr>
            </w:pPr>
            <w:r>
              <w:rPr>
                <w:sz w:val="21"/>
              </w:rPr>
              <w:t>5 </w:t>
            </w:r>
          </w:p>
        </w:tc>
        <w:tc>
          <w:tcPr>
            <w:tcW w:w="1834" w:type="dxa"/>
          </w:tcPr>
          <w:p>
            <w:pPr>
              <w:pStyle w:val="TableParagraph"/>
              <w:spacing w:line="250" w:lineRule="exact" w:before="3"/>
              <w:ind w:left="107"/>
              <w:rPr>
                <w:sz w:val="21"/>
              </w:rPr>
            </w:pPr>
            <w:r>
              <w:rPr>
                <w:sz w:val="21"/>
              </w:rPr>
              <w:t>5.00 </w:t>
            </w:r>
          </w:p>
        </w:tc>
        <w:tc>
          <w:tcPr>
            <w:tcW w:w="1832" w:type="dxa"/>
          </w:tcPr>
          <w:p>
            <w:pPr>
              <w:pStyle w:val="TableParagraph"/>
              <w:spacing w:line="250" w:lineRule="exact" w:before="3"/>
              <w:ind w:left="104"/>
              <w:rPr>
                <w:sz w:val="21"/>
              </w:rPr>
            </w:pPr>
            <w:r>
              <w:rPr>
                <w:sz w:val="21"/>
              </w:rPr>
              <w:t>19.00 </w:t>
            </w:r>
          </w:p>
        </w:tc>
      </w:tr>
      <w:tr>
        <w:trPr>
          <w:trHeight w:val="273" w:hRule="atLeast"/>
        </w:trPr>
        <w:tc>
          <w:tcPr>
            <w:tcW w:w="1719" w:type="dxa"/>
          </w:tcPr>
          <w:p>
            <w:pPr>
              <w:pStyle w:val="TableParagraph"/>
              <w:spacing w:line="252" w:lineRule="exact"/>
              <w:ind w:left="108"/>
              <w:rPr>
                <w:sz w:val="21"/>
              </w:rPr>
            </w:pPr>
            <w:r>
              <w:rPr>
                <w:spacing w:val="-1"/>
                <w:sz w:val="21"/>
              </w:rPr>
              <w:t>其他设备</w:t>
            </w:r>
            <w:r>
              <w:rPr>
                <w:sz w:val="21"/>
              </w:rPr>
              <w:t> </w:t>
            </w:r>
          </w:p>
        </w:tc>
        <w:tc>
          <w:tcPr>
            <w:tcW w:w="1832" w:type="dxa"/>
          </w:tcPr>
          <w:p>
            <w:pPr>
              <w:pStyle w:val="TableParagraph"/>
              <w:spacing w:line="252" w:lineRule="exact"/>
              <w:ind w:left="105"/>
              <w:rPr>
                <w:sz w:val="21"/>
              </w:rPr>
            </w:pPr>
            <w:r>
              <w:rPr>
                <w:sz w:val="21"/>
              </w:rPr>
              <w:t>年限平均法 </w:t>
            </w:r>
          </w:p>
        </w:tc>
        <w:tc>
          <w:tcPr>
            <w:tcW w:w="1834" w:type="dxa"/>
          </w:tcPr>
          <w:p>
            <w:pPr>
              <w:pStyle w:val="TableParagraph"/>
              <w:spacing w:line="252" w:lineRule="exact"/>
              <w:ind w:left="107"/>
              <w:rPr>
                <w:sz w:val="21"/>
              </w:rPr>
            </w:pPr>
            <w:r>
              <w:rPr>
                <w:sz w:val="21"/>
              </w:rPr>
              <w:t>5 </w:t>
            </w:r>
          </w:p>
        </w:tc>
        <w:tc>
          <w:tcPr>
            <w:tcW w:w="1834" w:type="dxa"/>
          </w:tcPr>
          <w:p>
            <w:pPr>
              <w:pStyle w:val="TableParagraph"/>
              <w:spacing w:line="252" w:lineRule="exact"/>
              <w:ind w:left="107"/>
              <w:rPr>
                <w:sz w:val="21"/>
              </w:rPr>
            </w:pPr>
            <w:r>
              <w:rPr>
                <w:sz w:val="21"/>
              </w:rPr>
              <w:t>5.00 </w:t>
            </w:r>
          </w:p>
        </w:tc>
        <w:tc>
          <w:tcPr>
            <w:tcW w:w="1832" w:type="dxa"/>
          </w:tcPr>
          <w:p>
            <w:pPr>
              <w:pStyle w:val="TableParagraph"/>
              <w:spacing w:line="252" w:lineRule="exact"/>
              <w:ind w:left="104"/>
              <w:rPr>
                <w:sz w:val="21"/>
              </w:rPr>
            </w:pPr>
            <w:r>
              <w:rPr>
                <w:sz w:val="21"/>
              </w:rPr>
              <w:t>19.00 </w:t>
            </w:r>
          </w:p>
        </w:tc>
      </w:tr>
    </w:tbl>
    <w:p>
      <w:pPr>
        <w:pStyle w:val="BodyText"/>
        <w:spacing w:line="242" w:lineRule="auto" w:before="1"/>
        <w:ind w:right="318"/>
        <w:jc w:val="both"/>
      </w:pPr>
      <w:r>
        <w:rPr/>
        <w:t>固定资产折旧采用年限平均法分类计提，根据固定资产类别、预计使用寿命和预计净残值率确定折旧率。对计提了减值准备的固定资产，则在未来期间按扣除减值准备后的账面价值及依据尚可使用年限确定折旧额。如固定资产各组成部分的使用寿命不同或者以不同方式为企业提供经济利益，则选择不同折旧率或折旧方法，分别计提折旧。 </w:t>
      </w:r>
    </w:p>
    <w:p>
      <w:pPr>
        <w:pStyle w:val="BodyText"/>
        <w:spacing w:before="3"/>
      </w:pPr>
      <w:r>
        <w:rPr>
          <w:w w:val="100"/>
        </w:rPr>
        <w:t> </w:t>
      </w:r>
    </w:p>
    <w:p>
      <w:pPr>
        <w:pStyle w:val="ListParagraph"/>
        <w:numPr>
          <w:ilvl w:val="0"/>
          <w:numId w:val="29"/>
        </w:numPr>
        <w:tabs>
          <w:tab w:pos="963" w:val="left" w:leader="none"/>
        </w:tabs>
        <w:spacing w:line="240" w:lineRule="auto" w:before="62" w:after="0"/>
        <w:ind w:left="962" w:right="0" w:hanging="426"/>
        <w:jc w:val="left"/>
        <w:rPr>
          <w:sz w:val="21"/>
        </w:rPr>
      </w:pPr>
      <w:r>
        <w:rPr>
          <w:sz w:val="21"/>
        </w:rPr>
        <w:t>融资租入固定资产的认定依据、计价和折旧方法 </w:t>
      </w:r>
    </w:p>
    <w:p>
      <w:pPr>
        <w:pStyle w:val="BodyText"/>
        <w:spacing w:before="65"/>
      </w:pPr>
      <w:r>
        <w:rPr>
          <w:spacing w:val="11"/>
        </w:rPr>
        <w:t>□适用 √不适用</w:t>
      </w:r>
      <w:r>
        <w:rPr>
          <w:spacing w:val="-3"/>
        </w:rPr>
        <w:t> </w:t>
      </w:r>
      <w:r>
        <w:rPr/>
        <w:t> </w:t>
      </w:r>
    </w:p>
    <w:p>
      <w:pPr>
        <w:pStyle w:val="BodyText"/>
        <w:spacing w:before="2"/>
      </w:pPr>
      <w:r>
        <w:rPr>
          <w:w w:val="100"/>
        </w:rPr>
        <w:t> </w:t>
      </w:r>
    </w:p>
    <w:p>
      <w:pPr>
        <w:pStyle w:val="ListParagraph"/>
        <w:numPr>
          <w:ilvl w:val="0"/>
          <w:numId w:val="15"/>
        </w:numPr>
        <w:tabs>
          <w:tab w:pos="963" w:val="left" w:leader="none"/>
        </w:tabs>
        <w:spacing w:line="240" w:lineRule="auto" w:before="64" w:after="0"/>
        <w:ind w:left="962" w:right="0" w:hanging="426"/>
        <w:jc w:val="left"/>
        <w:rPr>
          <w:sz w:val="21"/>
        </w:rPr>
      </w:pPr>
      <w:r>
        <w:rPr>
          <w:sz w:val="21"/>
        </w:rPr>
        <w:t>在建工程</w:t>
      </w:r>
    </w:p>
    <w:p>
      <w:pPr>
        <w:pStyle w:val="BodyText"/>
        <w:spacing w:before="63"/>
      </w:pPr>
      <w:r>
        <w:rPr>
          <w:spacing w:val="11"/>
        </w:rPr>
        <w:t>√适用 □不适用</w:t>
      </w:r>
      <w:r>
        <w:rPr>
          <w:spacing w:val="-3"/>
        </w:rPr>
        <w:t> </w:t>
      </w:r>
      <w:r>
        <w:rPr/>
        <w:t> </w:t>
      </w:r>
    </w:p>
    <w:p>
      <w:pPr>
        <w:pStyle w:val="BodyText"/>
        <w:spacing w:line="242" w:lineRule="auto" w:before="4"/>
        <w:ind w:right="318"/>
        <w:jc w:val="both"/>
      </w:pPr>
      <w:r>
        <w:rPr/>
        <w:t>在建工程按实际发生的成本计量。实际成本包括建筑成本、安装成本、符合资本化条件的借款费用以及其他为使在建工程达到预定可使用状态前所发生的必要支出。在建工程在达到预定可使用状态时，转入固定资产并自次月起开始计提折旧。 </w:t>
      </w:r>
    </w:p>
    <w:p>
      <w:pPr>
        <w:pStyle w:val="BodyText"/>
        <w:spacing w:before="1"/>
      </w:pPr>
      <w:r>
        <w:rPr>
          <w:w w:val="100"/>
        </w:rPr>
        <w:t> </w:t>
      </w:r>
    </w:p>
    <w:p>
      <w:pPr>
        <w:pStyle w:val="ListParagraph"/>
        <w:numPr>
          <w:ilvl w:val="0"/>
          <w:numId w:val="15"/>
        </w:numPr>
        <w:tabs>
          <w:tab w:pos="963" w:val="left" w:leader="none"/>
        </w:tabs>
        <w:spacing w:line="240" w:lineRule="auto" w:before="65" w:after="0"/>
        <w:ind w:left="962" w:right="0" w:hanging="426"/>
        <w:jc w:val="left"/>
        <w:rPr>
          <w:sz w:val="21"/>
        </w:rPr>
      </w:pPr>
      <w:r>
        <w:rPr>
          <w:sz w:val="21"/>
        </w:rPr>
        <w:t>借款费用</w:t>
      </w:r>
    </w:p>
    <w:p>
      <w:pPr>
        <w:pStyle w:val="BodyText"/>
        <w:spacing w:before="62"/>
      </w:pPr>
      <w:r>
        <w:rPr>
          <w:spacing w:val="11"/>
        </w:rPr>
        <w:t>√适用 □不适用</w:t>
      </w:r>
      <w:r>
        <w:rPr>
          <w:spacing w:val="-3"/>
        </w:rPr>
        <w:t> </w:t>
      </w:r>
      <w:r>
        <w:rPr/>
        <w:t> </w:t>
      </w:r>
    </w:p>
    <w:p>
      <w:pPr>
        <w:pStyle w:val="ListParagraph"/>
        <w:numPr>
          <w:ilvl w:val="0"/>
          <w:numId w:val="31"/>
        </w:numPr>
        <w:tabs>
          <w:tab w:pos="1067" w:val="left" w:leader="none"/>
        </w:tabs>
        <w:spacing w:line="240" w:lineRule="auto" w:before="4" w:after="0"/>
        <w:ind w:left="1066" w:right="0" w:hanging="530"/>
        <w:jc w:val="left"/>
        <w:rPr>
          <w:sz w:val="21"/>
        </w:rPr>
      </w:pPr>
      <w:r>
        <w:rPr>
          <w:sz w:val="21"/>
        </w:rPr>
        <w:t>借款费用资本化的确认原则 </w:t>
      </w:r>
    </w:p>
    <w:p>
      <w:pPr>
        <w:pStyle w:val="BodyText"/>
        <w:spacing w:line="242" w:lineRule="auto" w:before="3"/>
        <w:ind w:right="318"/>
      </w:pPr>
      <w:r>
        <w:rPr/>
        <w:t>公司发生的借款费用，可直接归属于符合资本化条件的资产的购建或者生产的，予以资本化，计入相关资产成本；其他借款费用，在发生时根据其发生额确认为费用，计入当期损益。 </w:t>
      </w:r>
    </w:p>
    <w:p>
      <w:pPr>
        <w:pStyle w:val="BodyText"/>
        <w:spacing w:line="242" w:lineRule="auto" w:before="1"/>
        <w:ind w:right="318"/>
      </w:pPr>
      <w:r>
        <w:rPr/>
        <w:t>符合资本化条件的资产，是指需要经过相当长时间的购建或者生产活动才能达到预定可使用或者可销售状态的固定资产、投资性房地产和存货等资产。 </w:t>
      </w:r>
    </w:p>
    <w:p>
      <w:pPr>
        <w:pStyle w:val="BodyText"/>
        <w:spacing w:before="1"/>
      </w:pPr>
      <w:r>
        <w:rPr>
          <w:w w:val="100"/>
        </w:rPr>
        <w:t> </w:t>
      </w:r>
    </w:p>
    <w:p>
      <w:pPr>
        <w:pStyle w:val="ListParagraph"/>
        <w:numPr>
          <w:ilvl w:val="0"/>
          <w:numId w:val="31"/>
        </w:numPr>
        <w:tabs>
          <w:tab w:pos="1067" w:val="left" w:leader="none"/>
        </w:tabs>
        <w:spacing w:line="240" w:lineRule="auto" w:before="2" w:after="0"/>
        <w:ind w:left="1066" w:right="0" w:hanging="530"/>
        <w:jc w:val="left"/>
        <w:rPr>
          <w:sz w:val="21"/>
        </w:rPr>
      </w:pPr>
      <w:r>
        <w:rPr>
          <w:sz w:val="21"/>
        </w:rPr>
        <w:t>借款费用资本化期间 </w:t>
      </w:r>
    </w:p>
    <w:p>
      <w:pPr>
        <w:pStyle w:val="BodyText"/>
        <w:spacing w:line="242" w:lineRule="auto" w:before="5"/>
        <w:ind w:right="318"/>
      </w:pPr>
      <w:r>
        <w:rPr/>
        <w:t>资本化期间，指从借款费用开始资本化时点到停止资本化时点的期间，借款费用暂停资本化的期间不包括在内。 </w:t>
      </w:r>
    </w:p>
    <w:p>
      <w:pPr>
        <w:pStyle w:val="BodyText"/>
        <w:spacing w:before="1"/>
      </w:pPr>
      <w:r>
        <w:rPr>
          <w:spacing w:val="-1"/>
        </w:rPr>
        <w:t>借款费用同时满足下列条件时开始资本化：</w:t>
      </w:r>
      <w:r>
        <w:rPr/>
        <w:t> </w:t>
      </w:r>
    </w:p>
    <w:p>
      <w:pPr>
        <w:pStyle w:val="ListParagraph"/>
        <w:numPr>
          <w:ilvl w:val="0"/>
          <w:numId w:val="32"/>
        </w:numPr>
        <w:tabs>
          <w:tab w:pos="856" w:val="left" w:leader="none"/>
        </w:tabs>
        <w:spacing w:line="244" w:lineRule="auto" w:before="3" w:after="0"/>
        <w:ind w:left="537" w:right="309" w:firstLine="0"/>
        <w:jc w:val="left"/>
        <w:rPr>
          <w:sz w:val="21"/>
        </w:rPr>
      </w:pPr>
      <w:r>
        <w:rPr>
          <w:sz w:val="21"/>
        </w:rPr>
        <w:t>资产支出已经发生，资产支出包括为购建或者生产符合资本化条件的资产而以支付现金、转移非现金资产或者承担带息债务形式发生的支出；</w:t>
      </w:r>
      <w:r>
        <w:rPr>
          <w:spacing w:val="-3"/>
          <w:sz w:val="21"/>
        </w:rPr>
        <w:t> </w:t>
      </w:r>
      <w:r>
        <w:rPr>
          <w:sz w:val="21"/>
        </w:rPr>
        <w:t> </w:t>
      </w:r>
    </w:p>
    <w:p>
      <w:pPr>
        <w:pStyle w:val="ListParagraph"/>
        <w:numPr>
          <w:ilvl w:val="0"/>
          <w:numId w:val="32"/>
        </w:numPr>
        <w:tabs>
          <w:tab w:pos="856" w:val="left" w:leader="none"/>
        </w:tabs>
        <w:spacing w:line="265" w:lineRule="exact" w:before="0" w:after="0"/>
        <w:ind w:left="855" w:right="0" w:hanging="319"/>
        <w:jc w:val="left"/>
        <w:rPr>
          <w:sz w:val="21"/>
        </w:rPr>
      </w:pPr>
      <w:r>
        <w:rPr>
          <w:sz w:val="21"/>
        </w:rPr>
        <w:t>借款费用已经发生；</w:t>
      </w:r>
      <w:r>
        <w:rPr>
          <w:spacing w:val="-3"/>
          <w:sz w:val="21"/>
        </w:rPr>
        <w:t> </w:t>
      </w:r>
      <w:r>
        <w:rPr>
          <w:sz w:val="21"/>
        </w:rPr>
        <w:t> </w:t>
      </w:r>
    </w:p>
    <w:p>
      <w:pPr>
        <w:pStyle w:val="ListParagraph"/>
        <w:numPr>
          <w:ilvl w:val="0"/>
          <w:numId w:val="32"/>
        </w:numPr>
        <w:tabs>
          <w:tab w:pos="856" w:val="left" w:leader="none"/>
        </w:tabs>
        <w:spacing w:line="240" w:lineRule="auto" w:before="4" w:after="0"/>
        <w:ind w:left="855" w:right="0" w:hanging="319"/>
        <w:jc w:val="left"/>
        <w:rPr>
          <w:sz w:val="21"/>
        </w:rPr>
      </w:pPr>
      <w:r>
        <w:rPr>
          <w:sz w:val="21"/>
        </w:rPr>
        <w:t>为使资产达到预定可使用或者可销售状态所必要的购建或者生产活动已经开始。 </w:t>
      </w:r>
    </w:p>
    <w:p>
      <w:pPr>
        <w:pStyle w:val="BodyText"/>
        <w:spacing w:before="3"/>
      </w:pPr>
      <w:r>
        <w:rPr>
          <w:spacing w:val="-7"/>
        </w:rPr>
        <w:t>当购建或者生产符合资本化条件的资产达到预定可使用或者可销售状态时，借款费用停止资本化。</w:t>
      </w:r>
      <w:r>
        <w:rPr/>
        <w:t> </w:t>
      </w:r>
    </w:p>
    <w:p>
      <w:pPr>
        <w:pStyle w:val="BodyText"/>
        <w:spacing w:before="4"/>
      </w:pPr>
      <w:r>
        <w:rPr>
          <w:w w:val="100"/>
        </w:rPr>
        <w:t> </w:t>
      </w:r>
    </w:p>
    <w:p>
      <w:pPr>
        <w:pStyle w:val="ListParagraph"/>
        <w:numPr>
          <w:ilvl w:val="0"/>
          <w:numId w:val="31"/>
        </w:numPr>
        <w:tabs>
          <w:tab w:pos="1067" w:val="left" w:leader="none"/>
        </w:tabs>
        <w:spacing w:line="240" w:lineRule="auto" w:before="2" w:after="0"/>
        <w:ind w:left="1066" w:right="0" w:hanging="530"/>
        <w:jc w:val="left"/>
        <w:rPr>
          <w:sz w:val="21"/>
        </w:rPr>
      </w:pPr>
      <w:r>
        <w:rPr>
          <w:sz w:val="21"/>
        </w:rPr>
        <w:t>暂停资本化期间 </w:t>
      </w:r>
    </w:p>
    <w:p>
      <w:pPr>
        <w:pStyle w:val="BodyText"/>
        <w:spacing w:line="242" w:lineRule="auto" w:before="5"/>
        <w:ind w:right="318"/>
      </w:pPr>
      <w:r>
        <w:rPr>
          <w:spacing w:val="-3"/>
        </w:rPr>
        <w:t>符合资本化条件的资产在购建或生产过程中发生的非正常中断、且中断时间连续超过 </w:t>
      </w:r>
      <w:r>
        <w:rPr/>
        <w:t>3</w:t>
      </w:r>
      <w:r>
        <w:rPr>
          <w:spacing w:val="-12"/>
        </w:rPr>
        <w:t> 个月的，</w:t>
      </w:r>
      <w:r>
        <w:rPr>
          <w:spacing w:val="-102"/>
        </w:rPr>
        <w:t> </w:t>
      </w:r>
      <w:r>
        <w:rPr/>
        <w:t>则借款费用暂停资本化；该项中断如是所购建或生产的符合资本化条件的资产达到预定可使用状</w:t>
      </w:r>
    </w:p>
    <w:p>
      <w:pPr>
        <w:spacing w:after="0" w:line="242" w:lineRule="auto"/>
        <w:sectPr>
          <w:pgSz w:w="11910" w:h="16840"/>
          <w:pgMar w:header="882" w:footer="1195" w:top="1360" w:bottom="1380" w:left="740" w:right="1480"/>
        </w:sectPr>
      </w:pPr>
    </w:p>
    <w:p>
      <w:pPr>
        <w:pStyle w:val="BodyText"/>
        <w:spacing w:line="242" w:lineRule="auto" w:before="61"/>
        <w:ind w:right="318"/>
      </w:pPr>
      <w:r>
        <w:rPr/>
        <w:t>态或者可销售状态必要的程序，则借款费用继续资本化。在中断期间发生的借款费用确认为当期损益，直至资产的购建或者生产活动重新开始后借款费用继续资本化。 </w:t>
      </w:r>
    </w:p>
    <w:p>
      <w:pPr>
        <w:pStyle w:val="BodyText"/>
        <w:spacing w:before="2"/>
      </w:pPr>
      <w:r>
        <w:rPr>
          <w:w w:val="100"/>
        </w:rPr>
        <w:t> </w:t>
      </w:r>
    </w:p>
    <w:p>
      <w:pPr>
        <w:pStyle w:val="ListParagraph"/>
        <w:numPr>
          <w:ilvl w:val="0"/>
          <w:numId w:val="31"/>
        </w:numPr>
        <w:tabs>
          <w:tab w:pos="1067" w:val="left" w:leader="none"/>
        </w:tabs>
        <w:spacing w:line="240" w:lineRule="auto" w:before="2" w:after="0"/>
        <w:ind w:left="1066" w:right="0" w:hanging="530"/>
        <w:jc w:val="left"/>
        <w:rPr>
          <w:sz w:val="21"/>
        </w:rPr>
      </w:pPr>
      <w:r>
        <w:rPr>
          <w:sz w:val="21"/>
        </w:rPr>
        <w:t>借款费用资本化率、资本化金额的计算方法 </w:t>
      </w:r>
    </w:p>
    <w:p>
      <w:pPr>
        <w:pStyle w:val="BodyText"/>
        <w:spacing w:line="242" w:lineRule="auto" w:before="5"/>
        <w:ind w:right="318"/>
        <w:jc w:val="both"/>
      </w:pPr>
      <w:r>
        <w:rPr/>
        <w:t>对于为购建或者生产符合资本化条件的资产而借入的专门借款，以专门借款当期实际发生的借款费用，减去尚未动用的借款资金存入银行取得的利息收入或进行暂时性投资取得的投资收益后的金额，来确定借款费用的资本化金额。 </w:t>
      </w:r>
    </w:p>
    <w:p>
      <w:pPr>
        <w:pStyle w:val="BodyText"/>
        <w:spacing w:line="242" w:lineRule="auto"/>
        <w:ind w:right="318"/>
        <w:jc w:val="both"/>
      </w:pPr>
      <w:r>
        <w:rPr/>
        <w:t>对于为购建或者生产符合资本化条件的资产而占用的一般借款，根据累计资产支出超过专门借款部分的资产支出加权平均数乘以所占用一般借款的资本化率，计算确定一般借款应予资本化的借款费用金额。资本化率根据一般借款加权平均实际利率计算确定。 </w:t>
      </w:r>
    </w:p>
    <w:p>
      <w:pPr>
        <w:pStyle w:val="BodyText"/>
        <w:spacing w:line="242" w:lineRule="auto" w:before="3"/>
        <w:ind w:right="215"/>
      </w:pPr>
      <w:r>
        <w:rPr/>
        <w:t>在资本化期间内，外币专门借款本金及利息的汇兑差额，予以资本化，计入符合资本化条件的资产的成本。除外币专门借款之外的其他外币借款本金及其利息所产生的汇兑差额计入当期损益。 </w:t>
      </w:r>
    </w:p>
    <w:p>
      <w:pPr>
        <w:pStyle w:val="BodyText"/>
        <w:spacing w:before="2"/>
      </w:pPr>
      <w:r>
        <w:rPr>
          <w:w w:val="100"/>
        </w:rPr>
        <w:t> </w:t>
      </w:r>
    </w:p>
    <w:p>
      <w:pPr>
        <w:pStyle w:val="ListParagraph"/>
        <w:numPr>
          <w:ilvl w:val="0"/>
          <w:numId w:val="15"/>
        </w:numPr>
        <w:tabs>
          <w:tab w:pos="963" w:val="left" w:leader="none"/>
        </w:tabs>
        <w:spacing w:line="240" w:lineRule="auto" w:before="62" w:after="0"/>
        <w:ind w:left="962" w:right="0" w:hanging="426"/>
        <w:jc w:val="left"/>
        <w:rPr>
          <w:sz w:val="21"/>
        </w:rPr>
      </w:pPr>
      <w:r>
        <w:rPr>
          <w:sz w:val="21"/>
        </w:rPr>
        <w:t>生物资产</w:t>
      </w:r>
    </w:p>
    <w:p>
      <w:pPr>
        <w:pStyle w:val="BodyText"/>
        <w:spacing w:before="65"/>
      </w:pPr>
      <w:r>
        <w:rPr>
          <w:spacing w:val="11"/>
        </w:rPr>
        <w:t>□适用 √不适用</w:t>
      </w:r>
      <w:r>
        <w:rPr>
          <w:spacing w:val="-3"/>
        </w:rPr>
        <w:t> </w:t>
      </w:r>
      <w:r>
        <w:rPr/>
        <w:t> </w:t>
      </w:r>
    </w:p>
    <w:p>
      <w:pPr>
        <w:pStyle w:val="BodyText"/>
        <w:spacing w:before="2"/>
      </w:pPr>
      <w:r>
        <w:rPr>
          <w:w w:val="100"/>
        </w:rPr>
        <w:t> </w:t>
      </w:r>
    </w:p>
    <w:p>
      <w:pPr>
        <w:pStyle w:val="ListParagraph"/>
        <w:numPr>
          <w:ilvl w:val="0"/>
          <w:numId w:val="15"/>
        </w:numPr>
        <w:tabs>
          <w:tab w:pos="963" w:val="left" w:leader="none"/>
        </w:tabs>
        <w:spacing w:line="240" w:lineRule="auto" w:before="65" w:after="0"/>
        <w:ind w:left="962" w:right="0" w:hanging="426"/>
        <w:jc w:val="left"/>
        <w:rPr>
          <w:sz w:val="21"/>
        </w:rPr>
      </w:pPr>
      <w:r>
        <w:rPr>
          <w:sz w:val="21"/>
        </w:rPr>
        <w:t>油气资产</w:t>
      </w:r>
    </w:p>
    <w:p>
      <w:pPr>
        <w:pStyle w:val="BodyText"/>
        <w:spacing w:before="62"/>
      </w:pPr>
      <w:r>
        <w:rPr>
          <w:spacing w:val="11"/>
        </w:rPr>
        <w:t>□适用 √不适用</w:t>
      </w:r>
      <w:r>
        <w:rPr>
          <w:spacing w:val="-3"/>
        </w:rPr>
        <w:t> </w:t>
      </w:r>
      <w:r>
        <w:rPr/>
        <w:t> </w:t>
      </w:r>
    </w:p>
    <w:p>
      <w:pPr>
        <w:pStyle w:val="BodyText"/>
        <w:spacing w:before="4"/>
      </w:pPr>
      <w:r>
        <w:rPr>
          <w:w w:val="100"/>
        </w:rPr>
        <w:t> </w:t>
      </w:r>
    </w:p>
    <w:p>
      <w:pPr>
        <w:pStyle w:val="ListParagraph"/>
        <w:numPr>
          <w:ilvl w:val="0"/>
          <w:numId w:val="15"/>
        </w:numPr>
        <w:tabs>
          <w:tab w:pos="963" w:val="left" w:leader="none"/>
        </w:tabs>
        <w:spacing w:line="240" w:lineRule="auto" w:before="63" w:after="0"/>
        <w:ind w:left="962" w:right="0" w:hanging="426"/>
        <w:jc w:val="left"/>
        <w:rPr>
          <w:sz w:val="21"/>
        </w:rPr>
      </w:pPr>
      <w:r>
        <w:rPr>
          <w:sz w:val="21"/>
        </w:rPr>
        <w:t>使用权资产</w:t>
      </w:r>
    </w:p>
    <w:p>
      <w:pPr>
        <w:pStyle w:val="BodyText"/>
        <w:spacing w:before="64"/>
      </w:pPr>
      <w:r>
        <w:rPr>
          <w:spacing w:val="-1"/>
        </w:rPr>
        <w:t>√适用 □不适用</w:t>
      </w:r>
      <w:r>
        <w:rPr>
          <w:spacing w:val="-3"/>
        </w:rPr>
        <w:t> </w:t>
      </w:r>
      <w:r>
        <w:rPr/>
        <w:t> </w:t>
      </w:r>
    </w:p>
    <w:p>
      <w:pPr>
        <w:pStyle w:val="BodyText"/>
        <w:spacing w:before="2"/>
      </w:pPr>
      <w:r>
        <w:rPr>
          <w:spacing w:val="-1"/>
        </w:rPr>
        <w:t>比照本附注“五、42.（3）.</w:t>
      </w:r>
      <w:r>
        <w:rPr/>
        <w:t>新租赁准则下租赁的确定方法及会计处理方法”处理。 </w:t>
      </w:r>
    </w:p>
    <w:p>
      <w:pPr>
        <w:pStyle w:val="BodyText"/>
        <w:spacing w:before="2"/>
      </w:pPr>
      <w:r>
        <w:rPr>
          <w:w w:val="100"/>
        </w:rPr>
        <w:t> </w:t>
      </w:r>
    </w:p>
    <w:p>
      <w:pPr>
        <w:pStyle w:val="ListParagraph"/>
        <w:numPr>
          <w:ilvl w:val="0"/>
          <w:numId w:val="15"/>
        </w:numPr>
        <w:tabs>
          <w:tab w:pos="963" w:val="left" w:leader="none"/>
        </w:tabs>
        <w:spacing w:line="240" w:lineRule="auto" w:before="65" w:after="0"/>
        <w:ind w:left="962" w:right="0" w:hanging="426"/>
        <w:jc w:val="left"/>
        <w:rPr>
          <w:sz w:val="21"/>
        </w:rPr>
      </w:pPr>
      <w:r>
        <w:rPr>
          <w:sz w:val="21"/>
        </w:rPr>
        <w:t>无形资产</w:t>
      </w:r>
    </w:p>
    <w:p>
      <w:pPr>
        <w:pStyle w:val="ListParagraph"/>
        <w:numPr>
          <w:ilvl w:val="0"/>
          <w:numId w:val="33"/>
        </w:numPr>
        <w:tabs>
          <w:tab w:pos="965" w:val="left" w:leader="none"/>
        </w:tabs>
        <w:spacing w:line="240" w:lineRule="auto" w:before="62" w:after="0"/>
        <w:ind w:left="964" w:right="0" w:hanging="428"/>
        <w:jc w:val="left"/>
        <w:rPr>
          <w:sz w:val="21"/>
        </w:rPr>
      </w:pPr>
      <w:r>
        <w:rPr>
          <w:sz w:val="21"/>
        </w:rPr>
        <w:t>计价方法、使用寿命、减值测试 </w:t>
      </w:r>
    </w:p>
    <w:p>
      <w:pPr>
        <w:pStyle w:val="BodyText"/>
        <w:spacing w:before="65"/>
      </w:pPr>
      <w:r>
        <w:rPr>
          <w:spacing w:val="-1"/>
        </w:rPr>
        <w:t>√适用 □不适用</w:t>
      </w:r>
      <w:r>
        <w:rPr>
          <w:spacing w:val="-3"/>
        </w:rPr>
        <w:t> </w:t>
      </w:r>
      <w:r>
        <w:rPr/>
        <w:t> </w:t>
      </w:r>
    </w:p>
    <w:p>
      <w:pPr>
        <w:pStyle w:val="BodyText"/>
        <w:spacing w:before="2"/>
      </w:pPr>
      <w:r>
        <w:rPr/>
        <w:t>①无形资产的计价方法 </w:t>
      </w:r>
    </w:p>
    <w:p>
      <w:pPr>
        <w:pStyle w:val="ListParagraph"/>
        <w:numPr>
          <w:ilvl w:val="0"/>
          <w:numId w:val="34"/>
        </w:numPr>
        <w:tabs>
          <w:tab w:pos="856" w:val="left" w:leader="none"/>
        </w:tabs>
        <w:spacing w:line="240" w:lineRule="auto" w:before="5" w:after="0"/>
        <w:ind w:left="855" w:right="0" w:hanging="319"/>
        <w:jc w:val="left"/>
        <w:rPr>
          <w:sz w:val="21"/>
        </w:rPr>
      </w:pPr>
      <w:r>
        <w:rPr>
          <w:sz w:val="21"/>
        </w:rPr>
        <w:t>公司取得无形资产时按成本进行初始计量 </w:t>
      </w:r>
    </w:p>
    <w:p>
      <w:pPr>
        <w:pStyle w:val="BodyText"/>
        <w:spacing w:line="244" w:lineRule="auto" w:before="2"/>
        <w:ind w:right="318"/>
      </w:pPr>
      <w:r>
        <w:rPr/>
        <w:t>外购无形资产的成本，包括购买价款、相关税费以及直接归属于使该项资产达到预定用途所发生的其他支出。 </w:t>
      </w:r>
    </w:p>
    <w:p>
      <w:pPr>
        <w:pStyle w:val="BodyText"/>
        <w:spacing w:line="265" w:lineRule="exact"/>
      </w:pPr>
      <w:r>
        <w:rPr>
          <w:w w:val="100"/>
        </w:rPr>
        <w:t> </w:t>
      </w:r>
    </w:p>
    <w:p>
      <w:pPr>
        <w:pStyle w:val="ListParagraph"/>
        <w:numPr>
          <w:ilvl w:val="0"/>
          <w:numId w:val="34"/>
        </w:numPr>
        <w:tabs>
          <w:tab w:pos="856" w:val="left" w:leader="none"/>
        </w:tabs>
        <w:spacing w:line="240" w:lineRule="auto" w:before="4" w:after="0"/>
        <w:ind w:left="855" w:right="0" w:hanging="319"/>
        <w:jc w:val="left"/>
        <w:rPr>
          <w:sz w:val="21"/>
        </w:rPr>
      </w:pPr>
      <w:r>
        <w:rPr>
          <w:sz w:val="21"/>
        </w:rPr>
        <w:t>后续计量 </w:t>
      </w:r>
    </w:p>
    <w:p>
      <w:pPr>
        <w:pStyle w:val="BodyText"/>
        <w:spacing w:before="2"/>
      </w:pPr>
      <w:r>
        <w:rPr>
          <w:spacing w:val="-1"/>
        </w:rPr>
        <w:t>在取得无形资产时分析判断其使用寿命。</w:t>
      </w:r>
      <w:r>
        <w:rPr/>
        <w:t> </w:t>
      </w:r>
    </w:p>
    <w:p>
      <w:pPr>
        <w:pStyle w:val="BodyText"/>
        <w:spacing w:line="242" w:lineRule="auto" w:before="5"/>
        <w:ind w:right="318"/>
      </w:pPr>
      <w:r>
        <w:rPr/>
        <w:t>对于使用寿命有限的无形资产，在为企业带来经济利益的期限内摊销；无法预见无形资产为企业带来经济利益期限的，视为使用寿命不确定的无形资产，不予摊销。 </w:t>
      </w:r>
    </w:p>
    <w:p>
      <w:pPr>
        <w:pStyle w:val="BodyText"/>
        <w:spacing w:before="1"/>
      </w:pPr>
      <w:r>
        <w:rPr>
          <w:w w:val="100"/>
        </w:rPr>
        <w:t> </w:t>
      </w:r>
    </w:p>
    <w:p>
      <w:pPr>
        <w:pStyle w:val="BodyText"/>
        <w:spacing w:before="2"/>
      </w:pPr>
      <w:r>
        <w:rPr>
          <w:spacing w:val="-1"/>
        </w:rPr>
        <w:t>使用寿命有限的无形资产的使用寿命估计情况</w:t>
      </w:r>
      <w:r>
        <w:rPr/>
        <w:t> </w:t>
      </w:r>
    </w:p>
    <w:p>
      <w:pPr>
        <w:pStyle w:val="BodyText"/>
        <w:spacing w:before="5"/>
      </w:pPr>
      <w:r>
        <w:rPr>
          <w:w w:val="100"/>
        </w:rPr>
        <w:t> </w:t>
      </w:r>
    </w:p>
    <w:tbl>
      <w:tblPr>
        <w:tblW w:w="0" w:type="auto"/>
        <w:jc w:val="left"/>
        <w:tblInd w:w="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5"/>
        <w:gridCol w:w="2060"/>
        <w:gridCol w:w="2058"/>
        <w:gridCol w:w="2058"/>
      </w:tblGrid>
      <w:tr>
        <w:trPr>
          <w:trHeight w:val="273" w:hRule="atLeast"/>
        </w:trPr>
        <w:tc>
          <w:tcPr>
            <w:tcW w:w="2665" w:type="dxa"/>
          </w:tcPr>
          <w:p>
            <w:pPr>
              <w:pStyle w:val="TableParagraph"/>
              <w:spacing w:line="252" w:lineRule="exact"/>
              <w:ind w:left="1153" w:right="1042"/>
              <w:jc w:val="center"/>
              <w:rPr>
                <w:sz w:val="21"/>
              </w:rPr>
            </w:pPr>
            <w:r>
              <w:rPr>
                <w:sz w:val="21"/>
              </w:rPr>
              <w:t>项目 </w:t>
            </w:r>
          </w:p>
        </w:tc>
        <w:tc>
          <w:tcPr>
            <w:tcW w:w="2060" w:type="dxa"/>
          </w:tcPr>
          <w:p>
            <w:pPr>
              <w:pStyle w:val="TableParagraph"/>
              <w:spacing w:line="252" w:lineRule="exact"/>
              <w:ind w:left="433" w:right="322"/>
              <w:jc w:val="center"/>
              <w:rPr>
                <w:sz w:val="21"/>
              </w:rPr>
            </w:pPr>
            <w:r>
              <w:rPr>
                <w:spacing w:val="-1"/>
                <w:sz w:val="21"/>
              </w:rPr>
              <w:t>预计使用寿命</w:t>
            </w:r>
            <w:r>
              <w:rPr>
                <w:sz w:val="21"/>
              </w:rPr>
              <w:t> </w:t>
            </w:r>
          </w:p>
        </w:tc>
        <w:tc>
          <w:tcPr>
            <w:tcW w:w="2058" w:type="dxa"/>
          </w:tcPr>
          <w:p>
            <w:pPr>
              <w:pStyle w:val="TableParagraph"/>
              <w:spacing w:line="252" w:lineRule="exact"/>
              <w:ind w:left="431" w:right="322"/>
              <w:jc w:val="center"/>
              <w:rPr>
                <w:sz w:val="21"/>
              </w:rPr>
            </w:pPr>
            <w:r>
              <w:rPr>
                <w:spacing w:val="-1"/>
                <w:sz w:val="21"/>
              </w:rPr>
              <w:t>摊销方法</w:t>
            </w:r>
            <w:r>
              <w:rPr>
                <w:sz w:val="21"/>
              </w:rPr>
              <w:t> </w:t>
            </w:r>
          </w:p>
        </w:tc>
        <w:tc>
          <w:tcPr>
            <w:tcW w:w="2058" w:type="dxa"/>
          </w:tcPr>
          <w:p>
            <w:pPr>
              <w:pStyle w:val="TableParagraph"/>
              <w:spacing w:line="252" w:lineRule="exact"/>
              <w:ind w:left="432" w:right="321"/>
              <w:jc w:val="center"/>
              <w:rPr>
                <w:sz w:val="21"/>
              </w:rPr>
            </w:pPr>
            <w:r>
              <w:rPr>
                <w:sz w:val="21"/>
              </w:rPr>
              <w:t>依据 </w:t>
            </w:r>
          </w:p>
        </w:tc>
      </w:tr>
      <w:tr>
        <w:trPr>
          <w:trHeight w:val="270" w:hRule="atLeast"/>
        </w:trPr>
        <w:tc>
          <w:tcPr>
            <w:tcW w:w="2665" w:type="dxa"/>
          </w:tcPr>
          <w:p>
            <w:pPr>
              <w:pStyle w:val="TableParagraph"/>
              <w:spacing w:line="250" w:lineRule="exact"/>
              <w:ind w:left="107"/>
              <w:rPr>
                <w:sz w:val="21"/>
              </w:rPr>
            </w:pPr>
            <w:r>
              <w:rPr>
                <w:sz w:val="21"/>
              </w:rPr>
              <w:t>土地使用权 </w:t>
            </w:r>
          </w:p>
        </w:tc>
        <w:tc>
          <w:tcPr>
            <w:tcW w:w="2060" w:type="dxa"/>
          </w:tcPr>
          <w:p>
            <w:pPr>
              <w:pStyle w:val="TableParagraph"/>
              <w:spacing w:line="250" w:lineRule="exact"/>
              <w:ind w:left="433" w:right="320"/>
              <w:jc w:val="center"/>
              <w:rPr>
                <w:sz w:val="21"/>
              </w:rPr>
            </w:pPr>
            <w:r>
              <w:rPr>
                <w:spacing w:val="-1"/>
                <w:sz w:val="21"/>
              </w:rPr>
              <w:t>使用期限</w:t>
            </w:r>
            <w:r>
              <w:rPr>
                <w:sz w:val="21"/>
              </w:rPr>
              <w:t> </w:t>
            </w:r>
          </w:p>
        </w:tc>
        <w:tc>
          <w:tcPr>
            <w:tcW w:w="2058" w:type="dxa"/>
          </w:tcPr>
          <w:p>
            <w:pPr>
              <w:pStyle w:val="TableParagraph"/>
              <w:spacing w:line="250" w:lineRule="exact"/>
              <w:ind w:left="429" w:right="322"/>
              <w:jc w:val="center"/>
              <w:rPr>
                <w:sz w:val="21"/>
              </w:rPr>
            </w:pPr>
            <w:r>
              <w:rPr>
                <w:sz w:val="21"/>
              </w:rPr>
              <w:t>直线法 </w:t>
            </w:r>
          </w:p>
        </w:tc>
        <w:tc>
          <w:tcPr>
            <w:tcW w:w="2058" w:type="dxa"/>
          </w:tcPr>
          <w:p>
            <w:pPr>
              <w:pStyle w:val="TableParagraph"/>
              <w:spacing w:line="250" w:lineRule="exact"/>
              <w:ind w:left="432" w:right="322"/>
              <w:jc w:val="center"/>
              <w:rPr>
                <w:sz w:val="21"/>
              </w:rPr>
            </w:pPr>
            <w:r>
              <w:rPr>
                <w:spacing w:val="-1"/>
                <w:sz w:val="21"/>
              </w:rPr>
              <w:t>土地使用权证</w:t>
            </w:r>
            <w:r>
              <w:rPr>
                <w:sz w:val="21"/>
              </w:rPr>
              <w:t> </w:t>
            </w:r>
          </w:p>
        </w:tc>
      </w:tr>
      <w:tr>
        <w:trPr>
          <w:trHeight w:val="273" w:hRule="atLeast"/>
        </w:trPr>
        <w:tc>
          <w:tcPr>
            <w:tcW w:w="2665" w:type="dxa"/>
          </w:tcPr>
          <w:p>
            <w:pPr>
              <w:pStyle w:val="TableParagraph"/>
              <w:spacing w:line="250" w:lineRule="exact" w:before="3"/>
              <w:ind w:left="107"/>
              <w:rPr>
                <w:sz w:val="21"/>
              </w:rPr>
            </w:pPr>
            <w:r>
              <w:rPr>
                <w:sz w:val="21"/>
              </w:rPr>
              <w:t>软件 </w:t>
            </w:r>
          </w:p>
        </w:tc>
        <w:tc>
          <w:tcPr>
            <w:tcW w:w="2060" w:type="dxa"/>
          </w:tcPr>
          <w:p>
            <w:pPr>
              <w:pStyle w:val="TableParagraph"/>
              <w:spacing w:line="250" w:lineRule="exact" w:before="3"/>
              <w:ind w:left="433" w:right="322"/>
              <w:jc w:val="center"/>
              <w:rPr>
                <w:sz w:val="21"/>
              </w:rPr>
            </w:pPr>
            <w:r>
              <w:rPr>
                <w:spacing w:val="-1"/>
                <w:sz w:val="21"/>
              </w:rPr>
              <w:t>5</w:t>
            </w:r>
            <w:r>
              <w:rPr>
                <w:spacing w:val="-27"/>
                <w:sz w:val="21"/>
              </w:rPr>
              <w:t> 年</w:t>
            </w:r>
            <w:r>
              <w:rPr>
                <w:sz w:val="21"/>
              </w:rPr>
              <w:t> </w:t>
            </w:r>
          </w:p>
        </w:tc>
        <w:tc>
          <w:tcPr>
            <w:tcW w:w="2058" w:type="dxa"/>
          </w:tcPr>
          <w:p>
            <w:pPr>
              <w:pStyle w:val="TableParagraph"/>
              <w:spacing w:line="250" w:lineRule="exact" w:before="3"/>
              <w:ind w:left="429" w:right="322"/>
              <w:jc w:val="center"/>
              <w:rPr>
                <w:sz w:val="21"/>
              </w:rPr>
            </w:pPr>
            <w:r>
              <w:rPr>
                <w:sz w:val="21"/>
              </w:rPr>
              <w:t>直线法 </w:t>
            </w:r>
          </w:p>
        </w:tc>
        <w:tc>
          <w:tcPr>
            <w:tcW w:w="2058" w:type="dxa"/>
          </w:tcPr>
          <w:p>
            <w:pPr>
              <w:pStyle w:val="TableParagraph"/>
              <w:spacing w:line="250" w:lineRule="exact" w:before="3"/>
              <w:ind w:left="432" w:right="322"/>
              <w:jc w:val="center"/>
              <w:rPr>
                <w:sz w:val="21"/>
              </w:rPr>
            </w:pPr>
            <w:r>
              <w:rPr>
                <w:spacing w:val="-1"/>
                <w:sz w:val="21"/>
              </w:rPr>
              <w:t>预计使用年限</w:t>
            </w:r>
            <w:r>
              <w:rPr>
                <w:sz w:val="21"/>
              </w:rPr>
              <w:t> </w:t>
            </w:r>
          </w:p>
        </w:tc>
      </w:tr>
      <w:tr>
        <w:trPr>
          <w:trHeight w:val="273" w:hRule="atLeast"/>
        </w:trPr>
        <w:tc>
          <w:tcPr>
            <w:tcW w:w="2665" w:type="dxa"/>
          </w:tcPr>
          <w:p>
            <w:pPr>
              <w:pStyle w:val="TableParagraph"/>
              <w:spacing w:line="252" w:lineRule="exact"/>
              <w:ind w:left="107"/>
              <w:rPr>
                <w:sz w:val="21"/>
              </w:rPr>
            </w:pPr>
            <w:r>
              <w:rPr>
                <w:sz w:val="21"/>
              </w:rPr>
              <w:t>特许经营权 </w:t>
            </w:r>
          </w:p>
        </w:tc>
        <w:tc>
          <w:tcPr>
            <w:tcW w:w="2060" w:type="dxa"/>
          </w:tcPr>
          <w:p>
            <w:pPr>
              <w:pStyle w:val="TableParagraph"/>
              <w:spacing w:line="252" w:lineRule="exact"/>
              <w:ind w:left="433" w:right="320"/>
              <w:jc w:val="center"/>
              <w:rPr>
                <w:sz w:val="21"/>
              </w:rPr>
            </w:pPr>
            <w:r>
              <w:rPr>
                <w:spacing w:val="-1"/>
                <w:sz w:val="21"/>
              </w:rPr>
              <w:t>协议期限</w:t>
            </w:r>
            <w:r>
              <w:rPr>
                <w:sz w:val="21"/>
              </w:rPr>
              <w:t> </w:t>
            </w:r>
          </w:p>
        </w:tc>
        <w:tc>
          <w:tcPr>
            <w:tcW w:w="2058" w:type="dxa"/>
          </w:tcPr>
          <w:p>
            <w:pPr>
              <w:pStyle w:val="TableParagraph"/>
              <w:spacing w:line="252" w:lineRule="exact"/>
              <w:ind w:left="429" w:right="322"/>
              <w:jc w:val="center"/>
              <w:rPr>
                <w:sz w:val="21"/>
              </w:rPr>
            </w:pPr>
            <w:r>
              <w:rPr>
                <w:sz w:val="21"/>
              </w:rPr>
              <w:t>直线法 </w:t>
            </w:r>
          </w:p>
        </w:tc>
        <w:tc>
          <w:tcPr>
            <w:tcW w:w="2058" w:type="dxa"/>
          </w:tcPr>
          <w:p>
            <w:pPr>
              <w:pStyle w:val="TableParagraph"/>
              <w:spacing w:line="252" w:lineRule="exact"/>
              <w:ind w:left="432" w:right="322"/>
              <w:jc w:val="center"/>
              <w:rPr>
                <w:sz w:val="21"/>
              </w:rPr>
            </w:pPr>
            <w:r>
              <w:rPr>
                <w:spacing w:val="-1"/>
                <w:sz w:val="21"/>
              </w:rPr>
              <w:t>特许经营协议</w:t>
            </w:r>
            <w:r>
              <w:rPr>
                <w:sz w:val="21"/>
              </w:rPr>
              <w:t> </w:t>
            </w:r>
          </w:p>
        </w:tc>
      </w:tr>
    </w:tbl>
    <w:p>
      <w:pPr>
        <w:pStyle w:val="BodyText"/>
        <w:spacing w:before="1"/>
      </w:pPr>
      <w:r>
        <w:rPr>
          <w:w w:val="100"/>
        </w:rPr>
        <w:t> </w:t>
      </w:r>
    </w:p>
    <w:p>
      <w:pPr>
        <w:pStyle w:val="ListParagraph"/>
        <w:numPr>
          <w:ilvl w:val="0"/>
          <w:numId w:val="33"/>
        </w:numPr>
        <w:tabs>
          <w:tab w:pos="965" w:val="left" w:leader="none"/>
        </w:tabs>
        <w:spacing w:line="240" w:lineRule="auto" w:before="62" w:after="0"/>
        <w:ind w:left="964" w:right="0" w:hanging="428"/>
        <w:jc w:val="left"/>
        <w:rPr>
          <w:sz w:val="21"/>
        </w:rPr>
      </w:pPr>
      <w:r>
        <w:rPr>
          <w:sz w:val="21"/>
        </w:rPr>
        <w:t>内部研究开发支出会计政策 </w:t>
      </w:r>
    </w:p>
    <w:p>
      <w:pPr>
        <w:pStyle w:val="BodyText"/>
        <w:spacing w:before="65"/>
      </w:pPr>
      <w:r>
        <w:rPr>
          <w:spacing w:val="-1"/>
        </w:rPr>
        <w:t>√适用 □不适用</w:t>
      </w:r>
      <w:r>
        <w:rPr>
          <w:spacing w:val="-3"/>
        </w:rPr>
        <w:t> </w:t>
      </w:r>
      <w:r>
        <w:rPr/>
        <w:t> </w:t>
      </w:r>
    </w:p>
    <w:p>
      <w:pPr>
        <w:pStyle w:val="BodyText"/>
        <w:spacing w:before="2"/>
      </w:pPr>
      <w:r>
        <w:rPr/>
        <w:t>①划分研究阶段和开发阶段的具体标准 </w:t>
      </w:r>
    </w:p>
    <w:p>
      <w:pPr>
        <w:pStyle w:val="BodyText"/>
        <w:spacing w:before="4"/>
      </w:pPr>
      <w:r>
        <w:rPr>
          <w:spacing w:val="-1"/>
        </w:rPr>
        <w:t>公司内部研究开发项目的支出分为研究阶段支出和开发阶段支出。</w:t>
      </w:r>
      <w:r>
        <w:rPr/>
        <w:t> </w:t>
      </w:r>
    </w:p>
    <w:p>
      <w:pPr>
        <w:pStyle w:val="BodyText"/>
        <w:spacing w:before="2"/>
      </w:pPr>
      <w:r>
        <w:rPr>
          <w:spacing w:val="-15"/>
        </w:rPr>
        <w:t>研究阶段：为获取并理解新的科学或技术知识等而进行的独创性的有计划调查、研究活动的阶段。</w:t>
      </w:r>
      <w:r>
        <w:rPr/>
        <w:t> </w:t>
      </w:r>
    </w:p>
    <w:p>
      <w:pPr>
        <w:spacing w:after="0"/>
        <w:sectPr>
          <w:pgSz w:w="11910" w:h="16840"/>
          <w:pgMar w:header="882" w:footer="1195" w:top="1360" w:bottom="1380" w:left="740" w:right="1480"/>
        </w:sectPr>
      </w:pPr>
    </w:p>
    <w:p>
      <w:pPr>
        <w:pStyle w:val="BodyText"/>
        <w:spacing w:line="242" w:lineRule="auto" w:before="61"/>
        <w:ind w:right="318"/>
      </w:pPr>
      <w:r>
        <w:rPr/>
        <w:t>开发阶段：在进行商业性生产或使用前，将研究成果或其他知识应用于某项计划或设计，以生产出新的或具有实质性改进的材料、装置、产品等活动的阶段。 </w:t>
      </w:r>
    </w:p>
    <w:p>
      <w:pPr>
        <w:pStyle w:val="BodyText"/>
        <w:spacing w:before="2"/>
      </w:pPr>
      <w:r>
        <w:rPr>
          <w:w w:val="100"/>
        </w:rPr>
        <w:t> </w:t>
      </w:r>
    </w:p>
    <w:p>
      <w:pPr>
        <w:pStyle w:val="BodyText"/>
        <w:spacing w:before="2"/>
      </w:pPr>
      <w:r>
        <w:rPr/>
        <w:t>②开发阶段支出资本化的具体条件 </w:t>
      </w:r>
    </w:p>
    <w:p>
      <w:pPr>
        <w:pStyle w:val="BodyText"/>
        <w:spacing w:line="242" w:lineRule="auto" w:before="5"/>
        <w:ind w:right="318"/>
      </w:pPr>
      <w:r>
        <w:rPr/>
        <w:t>研究阶段的支出，于发生时计入当期损益。开发阶段的支出同时满足下列条件的，确认为无形资产，不能满足下述条件的开发阶段的支出计入当期损益： </w:t>
      </w:r>
    </w:p>
    <w:p>
      <w:pPr>
        <w:pStyle w:val="ListParagraph"/>
        <w:numPr>
          <w:ilvl w:val="0"/>
          <w:numId w:val="35"/>
        </w:numPr>
        <w:tabs>
          <w:tab w:pos="750" w:val="left" w:leader="none"/>
        </w:tabs>
        <w:spacing w:line="240" w:lineRule="auto" w:before="1" w:after="0"/>
        <w:ind w:left="749" w:right="0" w:hanging="213"/>
        <w:jc w:val="left"/>
        <w:rPr>
          <w:sz w:val="21"/>
        </w:rPr>
      </w:pPr>
      <w:r>
        <w:rPr>
          <w:sz w:val="21"/>
        </w:rPr>
        <w:t>完成该无形资产以使其能够使用或出售在技术上具有可行性； </w:t>
      </w:r>
    </w:p>
    <w:p>
      <w:pPr>
        <w:pStyle w:val="ListParagraph"/>
        <w:numPr>
          <w:ilvl w:val="0"/>
          <w:numId w:val="35"/>
        </w:numPr>
        <w:tabs>
          <w:tab w:pos="750" w:val="left" w:leader="none"/>
        </w:tabs>
        <w:spacing w:line="240" w:lineRule="auto" w:before="2" w:after="0"/>
        <w:ind w:left="749" w:right="0" w:hanging="213"/>
        <w:jc w:val="left"/>
        <w:rPr>
          <w:sz w:val="21"/>
        </w:rPr>
      </w:pPr>
      <w:r>
        <w:rPr>
          <w:sz w:val="21"/>
        </w:rPr>
        <w:t>具有完成该无形资产并使用或出售的意图； </w:t>
      </w:r>
    </w:p>
    <w:p>
      <w:pPr>
        <w:pStyle w:val="ListParagraph"/>
        <w:numPr>
          <w:ilvl w:val="0"/>
          <w:numId w:val="35"/>
        </w:numPr>
        <w:tabs>
          <w:tab w:pos="750" w:val="left" w:leader="none"/>
        </w:tabs>
        <w:spacing w:line="242" w:lineRule="auto" w:before="5" w:after="0"/>
        <w:ind w:left="537" w:right="308" w:firstLine="0"/>
        <w:jc w:val="left"/>
        <w:rPr>
          <w:sz w:val="21"/>
        </w:rPr>
      </w:pPr>
      <w:r>
        <w:rPr>
          <w:spacing w:val="-7"/>
          <w:sz w:val="21"/>
        </w:rPr>
        <w:t>无形资产产生经济利益的方式，包括能够证明运用该无形资产生产的产品存在市场或无形资产</w:t>
      </w:r>
      <w:r>
        <w:rPr>
          <w:sz w:val="21"/>
        </w:rPr>
        <w:t>自身存在市场，无形资产将在内部使用的，能够证明其有用性； </w:t>
      </w:r>
    </w:p>
    <w:p>
      <w:pPr>
        <w:pStyle w:val="ListParagraph"/>
        <w:numPr>
          <w:ilvl w:val="0"/>
          <w:numId w:val="35"/>
        </w:numPr>
        <w:tabs>
          <w:tab w:pos="750" w:val="left" w:leader="none"/>
        </w:tabs>
        <w:spacing w:line="242" w:lineRule="auto" w:before="1" w:after="0"/>
        <w:ind w:left="537" w:right="309" w:firstLine="0"/>
        <w:jc w:val="left"/>
        <w:rPr>
          <w:sz w:val="21"/>
        </w:rPr>
      </w:pPr>
      <w:r>
        <w:rPr>
          <w:spacing w:val="-1"/>
          <w:sz w:val="21"/>
        </w:rPr>
        <w:t>有足够的技术、财务资源和其他资源支持，以完成该无形资产的开发，并有能力使用或出售该</w:t>
      </w:r>
      <w:r>
        <w:rPr>
          <w:sz w:val="21"/>
        </w:rPr>
        <w:t>无形资产； </w:t>
      </w:r>
    </w:p>
    <w:p>
      <w:pPr>
        <w:pStyle w:val="ListParagraph"/>
        <w:numPr>
          <w:ilvl w:val="0"/>
          <w:numId w:val="35"/>
        </w:numPr>
        <w:tabs>
          <w:tab w:pos="750" w:val="left" w:leader="none"/>
        </w:tabs>
        <w:spacing w:line="240" w:lineRule="auto" w:before="1" w:after="0"/>
        <w:ind w:left="749" w:right="0" w:hanging="213"/>
        <w:jc w:val="left"/>
        <w:rPr>
          <w:sz w:val="21"/>
        </w:rPr>
      </w:pPr>
      <w:r>
        <w:rPr>
          <w:sz w:val="21"/>
        </w:rPr>
        <w:t>归属于该无形资产开发阶段的支出能够可靠地计量。 </w:t>
      </w:r>
    </w:p>
    <w:p>
      <w:pPr>
        <w:pStyle w:val="BodyText"/>
        <w:spacing w:before="2"/>
      </w:pPr>
      <w:r>
        <w:rPr>
          <w:spacing w:val="-1"/>
        </w:rPr>
        <w:t>无法区分研究阶段支出和开发阶段支出的，将发生的研发支出全部计入当期损益。</w:t>
      </w:r>
      <w:r>
        <w:rPr/>
        <w:t> </w:t>
      </w:r>
    </w:p>
    <w:p>
      <w:pPr>
        <w:pStyle w:val="BodyText"/>
        <w:spacing w:before="5"/>
      </w:pPr>
      <w:r>
        <w:rPr>
          <w:w w:val="100"/>
        </w:rPr>
        <w:t> </w:t>
      </w:r>
    </w:p>
    <w:p>
      <w:pPr>
        <w:pStyle w:val="ListParagraph"/>
        <w:numPr>
          <w:ilvl w:val="0"/>
          <w:numId w:val="15"/>
        </w:numPr>
        <w:tabs>
          <w:tab w:pos="963" w:val="left" w:leader="none"/>
        </w:tabs>
        <w:spacing w:line="240" w:lineRule="auto" w:before="63" w:after="0"/>
        <w:ind w:left="962" w:right="0" w:hanging="426"/>
        <w:jc w:val="left"/>
        <w:rPr>
          <w:sz w:val="21"/>
        </w:rPr>
      </w:pPr>
      <w:r>
        <w:rPr>
          <w:sz w:val="21"/>
        </w:rPr>
        <w:t>长期资产减值</w:t>
      </w:r>
    </w:p>
    <w:p>
      <w:pPr>
        <w:pStyle w:val="BodyText"/>
        <w:spacing w:before="64"/>
      </w:pPr>
      <w:r>
        <w:rPr>
          <w:spacing w:val="11"/>
        </w:rPr>
        <w:t>√适用 □不适用</w:t>
      </w:r>
      <w:r>
        <w:rPr>
          <w:spacing w:val="-3"/>
        </w:rPr>
        <w:t> </w:t>
      </w:r>
      <w:r>
        <w:rPr/>
        <w:t> </w:t>
      </w:r>
    </w:p>
    <w:p>
      <w:pPr>
        <w:pStyle w:val="BodyText"/>
        <w:spacing w:line="242" w:lineRule="auto" w:before="2"/>
        <w:ind w:right="318"/>
        <w:jc w:val="both"/>
      </w:pPr>
      <w:r>
        <w:rPr/>
        <w:t>长期股权投资、采用成本模式计量的投资性房地产、固定资产、在建工程、使用权资产、使用寿命有限的无形资产、油气资产等长期资产，于资产负债表日存在减值迹象的，进行减值测试。减值测试结果表明资产的可收回金额低于其账面价值的，按其差额计提减值准备并计入减值损失。可收回金额为资产的公允价值减去处置费用后的净额与资产预计未来现金流量的现值两者之间的较高者。资产减值准备按单项资产为基础计算并确认，如果难以对单项资产的可收回金额进行估计的，以该资产所属的资产组确定资产组的可收回金额。资产组是能够独立产生现金流入的最小资产组合。 </w:t>
      </w:r>
    </w:p>
    <w:p>
      <w:pPr>
        <w:pStyle w:val="BodyText"/>
        <w:spacing w:line="244" w:lineRule="auto" w:before="4"/>
        <w:ind w:right="318"/>
      </w:pPr>
      <w:r>
        <w:rPr/>
        <w:t>对于因企业合并形成的商誉、使用寿命不确定的无形资产、尚未达到可使用状态的无形资产，无论是否存在减值迹象，至少在每年年度终了进行减值测试。 </w:t>
      </w:r>
    </w:p>
    <w:p>
      <w:pPr>
        <w:pStyle w:val="BodyText"/>
        <w:spacing w:line="242" w:lineRule="auto"/>
        <w:ind w:right="318"/>
        <w:jc w:val="both"/>
      </w:pPr>
      <w:r>
        <w:rPr/>
        <w:t>本公司进行商誉减值测试，对于因企业合并形成的商誉的账面价值，自购买日起按照合理的方法分摊至相关的资产组；难以分摊至相关的资产组的，将其分摊至相关的资产组组合。相关的资产组或者资产组组合，是能够从企业合并的协同效应中受益的资产组或者资产组组合。 </w:t>
      </w:r>
    </w:p>
    <w:p>
      <w:pPr>
        <w:pStyle w:val="BodyText"/>
        <w:spacing w:line="242" w:lineRule="auto"/>
        <w:ind w:right="308"/>
        <w:jc w:val="both"/>
      </w:pPr>
      <w:r>
        <w:rPr/>
        <w:t>在对包含商誉的相关资产组或者资产组组合进行减值测试时，如与商誉相关的资产组或者资产组</w:t>
      </w:r>
      <w:r>
        <w:rPr>
          <w:spacing w:val="-13"/>
        </w:rPr>
        <w:t>组合存在减值迹象的，先对不包含商誉的资产组或者资产组组合进行减值测试，计算可收回金额，</w:t>
      </w:r>
      <w:r>
        <w:rPr>
          <w:spacing w:val="-103"/>
        </w:rPr>
        <w:t> </w:t>
      </w:r>
      <w:r>
        <w:rPr/>
        <w:t>并与相关账面价值相比较，确认相应的减值损失。然后对包含商誉的资产组或者资产组组合进行减值测试，比较其账面价值与可收回金额，如可收回金额低于账面价值的，减值损失金额首先抵减分摊至资产组或者资产组组合中商誉的账面价值，再根据资产组或者资产组组合中除商誉之外的其他各项资产的账面价值所占比重，按比例抵减其他各项资产的账面价值。上述资产减值损失一经确认，在以后会计期间不予转回。 </w:t>
      </w:r>
    </w:p>
    <w:p>
      <w:pPr>
        <w:pStyle w:val="BodyText"/>
        <w:spacing w:before="2"/>
      </w:pPr>
      <w:r>
        <w:rPr>
          <w:w w:val="100"/>
        </w:rPr>
        <w:t> </w:t>
      </w:r>
    </w:p>
    <w:p>
      <w:pPr>
        <w:pStyle w:val="ListParagraph"/>
        <w:numPr>
          <w:ilvl w:val="0"/>
          <w:numId w:val="15"/>
        </w:numPr>
        <w:tabs>
          <w:tab w:pos="963" w:val="left" w:leader="none"/>
        </w:tabs>
        <w:spacing w:line="240" w:lineRule="auto" w:before="65" w:after="0"/>
        <w:ind w:left="962" w:right="0" w:hanging="426"/>
        <w:jc w:val="left"/>
        <w:rPr>
          <w:sz w:val="21"/>
        </w:rPr>
      </w:pPr>
      <w:r>
        <w:rPr>
          <w:sz w:val="21"/>
        </w:rPr>
        <w:t>长期待摊费用</w:t>
      </w:r>
    </w:p>
    <w:p>
      <w:pPr>
        <w:pStyle w:val="BodyText"/>
        <w:spacing w:before="62"/>
      </w:pPr>
      <w:r>
        <w:rPr>
          <w:spacing w:val="11"/>
        </w:rPr>
        <w:t>√适用 □不适用</w:t>
      </w:r>
      <w:r>
        <w:rPr>
          <w:spacing w:val="-3"/>
        </w:rPr>
        <w:t> </w:t>
      </w:r>
      <w:r>
        <w:rPr/>
        <w:t> </w:t>
      </w:r>
    </w:p>
    <w:p>
      <w:pPr>
        <w:pStyle w:val="BodyText"/>
        <w:spacing w:before="5"/>
      </w:pPr>
      <w:r>
        <w:rPr>
          <w:spacing w:val="-1"/>
        </w:rPr>
        <w:t>长期待摊费用为已经发生但应由本期和以后各期负担的分摊期限在一年以上的各项费用。</w:t>
      </w:r>
      <w:r>
        <w:rPr/>
        <w:t> </w:t>
      </w:r>
    </w:p>
    <w:p>
      <w:pPr>
        <w:pStyle w:val="BodyText"/>
        <w:spacing w:before="2"/>
      </w:pPr>
      <w:r>
        <w:rPr>
          <w:w w:val="100"/>
        </w:rPr>
        <w:t> </w:t>
      </w:r>
    </w:p>
    <w:p>
      <w:pPr>
        <w:pStyle w:val="BodyText"/>
        <w:spacing w:before="5"/>
      </w:pPr>
      <w:r>
        <w:rPr>
          <w:spacing w:val="-1"/>
        </w:rPr>
        <w:t>各项费用的摊销期限及摊销方法为：</w:t>
      </w:r>
      <w:r>
        <w:rPr/>
        <w:t> </w:t>
      </w:r>
    </w:p>
    <w:p>
      <w:pPr>
        <w:pStyle w:val="BodyText"/>
        <w:spacing w:before="2"/>
      </w:pPr>
      <w:r>
        <w:rPr>
          <w:spacing w:val="-3"/>
        </w:rPr>
        <w:t>房屋装修费以装修工程预计使用年限作为摊销年限，最低为 </w:t>
      </w:r>
      <w:r>
        <w:rPr/>
        <w:t>5</w:t>
      </w:r>
      <w:r>
        <w:rPr>
          <w:spacing w:val="-19"/>
        </w:rPr>
        <w:t> 年。</w:t>
      </w:r>
      <w:r>
        <w:rPr/>
        <w:t> </w:t>
      </w:r>
    </w:p>
    <w:p>
      <w:pPr>
        <w:pStyle w:val="BodyText"/>
        <w:spacing w:before="2"/>
      </w:pPr>
      <w:r>
        <w:rPr>
          <w:w w:val="100"/>
        </w:rPr>
        <w:t> </w:t>
      </w:r>
    </w:p>
    <w:p>
      <w:pPr>
        <w:pStyle w:val="ListParagraph"/>
        <w:numPr>
          <w:ilvl w:val="0"/>
          <w:numId w:val="15"/>
        </w:numPr>
        <w:tabs>
          <w:tab w:pos="963" w:val="left" w:leader="none"/>
        </w:tabs>
        <w:spacing w:line="240" w:lineRule="auto" w:before="65" w:after="0"/>
        <w:ind w:left="962" w:right="0" w:hanging="426"/>
        <w:jc w:val="left"/>
        <w:rPr>
          <w:sz w:val="21"/>
        </w:rPr>
      </w:pPr>
      <w:r>
        <w:rPr>
          <w:sz w:val="21"/>
        </w:rPr>
        <w:t>合同负债</w:t>
      </w:r>
    </w:p>
    <w:p>
      <w:pPr>
        <w:pStyle w:val="BodyText"/>
        <w:spacing w:before="62"/>
      </w:pPr>
      <w:r>
        <w:rPr/>
        <w:t>(1).合同负债的确认方法 </w:t>
      </w:r>
    </w:p>
    <w:p>
      <w:pPr>
        <w:pStyle w:val="BodyText"/>
        <w:spacing w:before="64"/>
      </w:pPr>
      <w:r>
        <w:rPr>
          <w:spacing w:val="-1"/>
        </w:rPr>
        <w:t>√适用 □不适用</w:t>
      </w:r>
      <w:r>
        <w:rPr>
          <w:spacing w:val="-3"/>
        </w:rPr>
        <w:t> </w:t>
      </w:r>
      <w:r>
        <w:rPr/>
        <w:t> </w:t>
      </w:r>
    </w:p>
    <w:p>
      <w:pPr>
        <w:spacing w:after="0"/>
        <w:sectPr>
          <w:pgSz w:w="11910" w:h="16840"/>
          <w:pgMar w:header="882" w:footer="1195" w:top="1360" w:bottom="1380" w:left="740" w:right="1480"/>
        </w:sectPr>
      </w:pPr>
    </w:p>
    <w:p>
      <w:pPr>
        <w:pStyle w:val="BodyText"/>
        <w:spacing w:line="242" w:lineRule="auto" w:before="61"/>
        <w:ind w:right="318"/>
        <w:jc w:val="both"/>
      </w:pPr>
      <w:r>
        <w:rPr/>
        <w:t>本公司根据履行履约义务与客户付款之间的关系在资产负债表中列示合同资产或合同负债。本公司已收或应收客户对价而应向客户转让商品或提供服务的义务列示为合同负债。同一合同下的合同资产和合同负债以净额列示。 </w:t>
      </w:r>
    </w:p>
    <w:p>
      <w:pPr>
        <w:pStyle w:val="BodyText"/>
        <w:spacing w:before="1"/>
      </w:pPr>
      <w:r>
        <w:rPr>
          <w:w w:val="100"/>
        </w:rPr>
        <w:t> </w:t>
      </w:r>
    </w:p>
    <w:p>
      <w:pPr>
        <w:pStyle w:val="ListParagraph"/>
        <w:numPr>
          <w:ilvl w:val="0"/>
          <w:numId w:val="15"/>
        </w:numPr>
        <w:tabs>
          <w:tab w:pos="963" w:val="left" w:leader="none"/>
        </w:tabs>
        <w:spacing w:line="240" w:lineRule="auto" w:before="65" w:after="0"/>
        <w:ind w:left="962" w:right="0" w:hanging="426"/>
        <w:jc w:val="left"/>
        <w:rPr>
          <w:sz w:val="21"/>
        </w:rPr>
      </w:pPr>
      <w:r>
        <w:rPr>
          <w:sz w:val="21"/>
        </w:rPr>
        <w:t>职工薪酬</w:t>
      </w:r>
    </w:p>
    <w:p>
      <w:pPr>
        <w:pStyle w:val="ListParagraph"/>
        <w:numPr>
          <w:ilvl w:val="0"/>
          <w:numId w:val="36"/>
        </w:numPr>
        <w:tabs>
          <w:tab w:pos="965" w:val="left" w:leader="none"/>
        </w:tabs>
        <w:spacing w:line="240" w:lineRule="auto" w:before="62" w:after="0"/>
        <w:ind w:left="964" w:right="0" w:hanging="428"/>
        <w:jc w:val="left"/>
        <w:rPr>
          <w:sz w:val="21"/>
        </w:rPr>
      </w:pPr>
      <w:r>
        <w:rPr>
          <w:sz w:val="21"/>
        </w:rPr>
        <w:t>短期薪酬的会计处理方法 </w:t>
      </w:r>
    </w:p>
    <w:p>
      <w:pPr>
        <w:pStyle w:val="BodyText"/>
        <w:spacing w:before="65"/>
      </w:pPr>
      <w:r>
        <w:rPr>
          <w:spacing w:val="11"/>
        </w:rPr>
        <w:t>√适用 □不适用</w:t>
      </w:r>
      <w:r>
        <w:rPr>
          <w:spacing w:val="-3"/>
        </w:rPr>
        <w:t> </w:t>
      </w:r>
      <w:r>
        <w:rPr/>
        <w:t> </w:t>
      </w:r>
    </w:p>
    <w:p>
      <w:pPr>
        <w:pStyle w:val="BodyText"/>
        <w:spacing w:line="244" w:lineRule="auto" w:before="2"/>
        <w:ind w:right="318"/>
      </w:pPr>
      <w:r>
        <w:rPr/>
        <w:t>本公司在职工为本公司提供服务的会计期间，将实际发生的短期薪酬确认为负债，并计入当期损益或相关资产成本。 </w:t>
      </w:r>
    </w:p>
    <w:p>
      <w:pPr>
        <w:pStyle w:val="BodyText"/>
        <w:spacing w:line="242" w:lineRule="auto"/>
        <w:ind w:right="318"/>
        <w:jc w:val="both"/>
      </w:pPr>
      <w:r>
        <w:rPr/>
        <w:t>本公司为职工缴纳的社会保险费和住房公积金，以及按规定提取的工会经费和职工教育经费，在职工为本公司提供服务的会计期间，根据规定的计提基础和计提比例计算确定相应的职工薪酬金额。 </w:t>
      </w:r>
    </w:p>
    <w:p>
      <w:pPr>
        <w:pStyle w:val="BodyText"/>
        <w:spacing w:line="242" w:lineRule="auto"/>
        <w:ind w:right="318"/>
      </w:pPr>
      <w:r>
        <w:rPr/>
        <w:t>本公司发生的职工福利费，在实际发生时根据实际发生额计入当期损益或相关资产成本，其中，</w:t>
      </w:r>
      <w:r>
        <w:rPr>
          <w:spacing w:val="-102"/>
        </w:rPr>
        <w:t> </w:t>
      </w:r>
      <w:r>
        <w:rPr/>
        <w:t>非货币性福利按照公允价值计量。 </w:t>
      </w:r>
    </w:p>
    <w:p>
      <w:pPr>
        <w:pStyle w:val="BodyText"/>
        <w:spacing w:before="1"/>
      </w:pPr>
      <w:r>
        <w:rPr>
          <w:w w:val="100"/>
        </w:rPr>
        <w:t> </w:t>
      </w:r>
    </w:p>
    <w:p>
      <w:pPr>
        <w:pStyle w:val="ListParagraph"/>
        <w:numPr>
          <w:ilvl w:val="0"/>
          <w:numId w:val="36"/>
        </w:numPr>
        <w:tabs>
          <w:tab w:pos="965" w:val="left" w:leader="none"/>
        </w:tabs>
        <w:spacing w:line="240" w:lineRule="auto" w:before="62" w:after="0"/>
        <w:ind w:left="964" w:right="0" w:hanging="428"/>
        <w:jc w:val="left"/>
        <w:rPr>
          <w:sz w:val="21"/>
        </w:rPr>
      </w:pPr>
      <w:r>
        <w:rPr>
          <w:sz w:val="21"/>
        </w:rPr>
        <w:t>离职后福利的会计处理方法 </w:t>
      </w:r>
    </w:p>
    <w:p>
      <w:pPr>
        <w:pStyle w:val="BodyText"/>
        <w:spacing w:before="64"/>
      </w:pPr>
      <w:r>
        <w:rPr>
          <w:spacing w:val="11"/>
        </w:rPr>
        <w:t>√适用 □不适用</w:t>
      </w:r>
      <w:r>
        <w:rPr>
          <w:spacing w:val="-3"/>
        </w:rPr>
        <w:t> </w:t>
      </w:r>
      <w:r>
        <w:rPr/>
        <w:t> </w:t>
      </w:r>
    </w:p>
    <w:p>
      <w:pPr>
        <w:pStyle w:val="BodyText"/>
        <w:spacing w:before="2"/>
      </w:pPr>
      <w:r>
        <w:rPr/>
        <w:t>①设定提存计划</w:t>
      </w:r>
    </w:p>
    <w:p>
      <w:pPr>
        <w:pStyle w:val="BodyText"/>
        <w:spacing w:line="242" w:lineRule="auto" w:before="5"/>
        <w:ind w:right="309"/>
        <w:jc w:val="both"/>
      </w:pPr>
      <w:r>
        <w:rPr/>
        <w:t>本公司按当地政府的相关规定为职工缴纳基本养老保险和失业保险，在职工为本公司提供服务的会计期间，按以当地规定的缴纳基数和比例计算应缴纳金额，确认为负债，并计入当期损益或相</w:t>
      </w:r>
      <w:r>
        <w:rPr>
          <w:spacing w:val="-3"/>
        </w:rPr>
        <w:t>关资产成本。此外，本公司还参与了由国家相关部门批准的企业年金计划/补充养老保险基金。本</w:t>
      </w:r>
      <w:r>
        <w:rPr>
          <w:spacing w:val="-4"/>
        </w:rPr>
        <w:t>公司按职工工资总额的一定比例向年金计划/当地社会保险机构缴费，相应支出计入当期损益或相</w:t>
      </w:r>
      <w:r>
        <w:rPr/>
        <w:t>关资产成本。 </w:t>
      </w:r>
    </w:p>
    <w:p>
      <w:pPr>
        <w:pStyle w:val="BodyText"/>
        <w:spacing w:before="2"/>
      </w:pPr>
      <w:r>
        <w:rPr/>
        <w:t>②设定受益计划 </w:t>
      </w:r>
    </w:p>
    <w:p>
      <w:pPr>
        <w:pStyle w:val="BodyText"/>
        <w:spacing w:line="244" w:lineRule="auto" w:before="2"/>
        <w:ind w:right="318"/>
      </w:pPr>
      <w:r>
        <w:rPr/>
        <w:t>本公司根据预期累计福利单位法确定的公式将设定受益计划产生的福利义务归属于职工提供服务的期间，并计入当期损益或相关资产成本。 </w:t>
      </w:r>
    </w:p>
    <w:p>
      <w:pPr>
        <w:pStyle w:val="BodyText"/>
        <w:spacing w:line="242" w:lineRule="auto"/>
        <w:ind w:right="318"/>
        <w:jc w:val="both"/>
      </w:pPr>
      <w:r>
        <w:rPr/>
        <w:t>设定受益计划义务现值减去设定受益计划资产公允价值所形成的赤字或盈余确认为一项设定受益计划净负债或净资产。设定受益计划存在盈余的，本公司以设定受益计划的盈余和资产上限两项的孰低者计量设定受益计划净资产。 </w:t>
      </w:r>
    </w:p>
    <w:p>
      <w:pPr>
        <w:pStyle w:val="BodyText"/>
        <w:spacing w:line="242" w:lineRule="auto"/>
        <w:ind w:right="318"/>
        <w:jc w:val="both"/>
      </w:pPr>
      <w:r>
        <w:rPr/>
        <w:t>所有设定受益计划义务，包括预期在职工提供服务的年度报告期间结束后的十二个月内支付的义务，根据资产负债表日与设定受益计划义务期限和币种相匹配的国债或活跃市场上的高质量公司债券的市场收益率予以折现。 </w:t>
      </w:r>
    </w:p>
    <w:p>
      <w:pPr>
        <w:pStyle w:val="BodyText"/>
        <w:spacing w:line="242" w:lineRule="auto"/>
        <w:ind w:right="318"/>
        <w:jc w:val="both"/>
      </w:pPr>
      <w:r>
        <w:rPr/>
        <w:t>设定受益计划产生的服务成本和设定受益计划净负债或净资产的利息净额计入当期损益或相关资产成本；重新计量设定受益计划净负债或净资产所产生的变动计入其他综合收益，并且在后续会计期间不转回至损益，在原设定受益计划终止时在权益范围内将原计入其他综合收益的部分全部结转至未分配利润。 </w:t>
      </w:r>
    </w:p>
    <w:p>
      <w:pPr>
        <w:pStyle w:val="BodyText"/>
        <w:spacing w:line="244" w:lineRule="auto" w:before="3"/>
        <w:ind w:right="318"/>
      </w:pPr>
      <w:r>
        <w:rPr/>
        <w:t>在设定受益计划结算时，按在结算日确定的设定受益计划义务现值和结算价格两者的差额，确认结算利得或损失。 </w:t>
      </w:r>
    </w:p>
    <w:p>
      <w:pPr>
        <w:pStyle w:val="BodyText"/>
        <w:spacing w:line="265" w:lineRule="exact"/>
      </w:pPr>
      <w:r>
        <w:rPr>
          <w:w w:val="100"/>
        </w:rPr>
        <w:t> </w:t>
      </w:r>
    </w:p>
    <w:p>
      <w:pPr>
        <w:pStyle w:val="ListParagraph"/>
        <w:numPr>
          <w:ilvl w:val="0"/>
          <w:numId w:val="36"/>
        </w:numPr>
        <w:tabs>
          <w:tab w:pos="965" w:val="left" w:leader="none"/>
        </w:tabs>
        <w:spacing w:line="240" w:lineRule="auto" w:before="65" w:after="0"/>
        <w:ind w:left="964" w:right="0" w:hanging="428"/>
        <w:jc w:val="left"/>
        <w:rPr>
          <w:sz w:val="21"/>
        </w:rPr>
      </w:pPr>
      <w:r>
        <w:rPr>
          <w:sz w:val="21"/>
        </w:rPr>
        <w:t>辞退福利的会计处理方法 </w:t>
      </w:r>
    </w:p>
    <w:p>
      <w:pPr>
        <w:pStyle w:val="BodyText"/>
        <w:spacing w:before="62"/>
      </w:pPr>
      <w:r>
        <w:rPr>
          <w:spacing w:val="11"/>
        </w:rPr>
        <w:t>√适用 □不适用</w:t>
      </w:r>
      <w:r>
        <w:rPr>
          <w:spacing w:val="-3"/>
        </w:rPr>
        <w:t> </w:t>
      </w:r>
      <w:r>
        <w:rPr/>
        <w:t> </w:t>
      </w:r>
    </w:p>
    <w:p>
      <w:pPr>
        <w:pStyle w:val="BodyText"/>
        <w:spacing w:line="242" w:lineRule="auto" w:before="5"/>
        <w:ind w:right="318"/>
        <w:jc w:val="both"/>
      </w:pPr>
      <w:r>
        <w:rPr/>
        <w:t>本公司向职工提供辞退福利的，在下列两者孰早日确认辞退福利产生的职工薪酬负债，并计入当期损益：公司不能单方面撤回因解除劳动关系计划或裁减建议所提供的辞退福利时；公司确认与涉及支付辞退福利的重组相关的成本或费用时。 </w:t>
      </w:r>
    </w:p>
    <w:p>
      <w:pPr>
        <w:pStyle w:val="BodyText"/>
      </w:pPr>
      <w:r>
        <w:rPr>
          <w:w w:val="100"/>
        </w:rPr>
        <w:t> </w:t>
      </w:r>
    </w:p>
    <w:p>
      <w:pPr>
        <w:pStyle w:val="ListParagraph"/>
        <w:numPr>
          <w:ilvl w:val="0"/>
          <w:numId w:val="36"/>
        </w:numPr>
        <w:tabs>
          <w:tab w:pos="965" w:val="left" w:leader="none"/>
        </w:tabs>
        <w:spacing w:line="240" w:lineRule="auto" w:before="63" w:after="0"/>
        <w:ind w:left="964" w:right="0" w:hanging="428"/>
        <w:jc w:val="left"/>
        <w:rPr>
          <w:sz w:val="21"/>
        </w:rPr>
      </w:pPr>
      <w:r>
        <w:rPr>
          <w:sz w:val="21"/>
        </w:rPr>
        <w:t>其他长期职工福利的会计处理方法 </w:t>
      </w:r>
    </w:p>
    <w:p>
      <w:pPr>
        <w:pStyle w:val="BodyText"/>
        <w:spacing w:before="64"/>
      </w:pPr>
      <w:r>
        <w:rPr>
          <w:spacing w:val="11"/>
        </w:rPr>
        <w:t>□适用 √不适用</w:t>
      </w:r>
      <w:r>
        <w:rPr>
          <w:spacing w:val="-3"/>
        </w:rPr>
        <w:t> </w:t>
      </w:r>
      <w:r>
        <w:rPr/>
        <w:t> </w:t>
      </w:r>
    </w:p>
    <w:p>
      <w:pPr>
        <w:pStyle w:val="BodyText"/>
        <w:spacing w:before="2"/>
      </w:pPr>
      <w:r>
        <w:rPr>
          <w:w w:val="100"/>
        </w:rPr>
        <w:t> </w:t>
      </w:r>
    </w:p>
    <w:p>
      <w:pPr>
        <w:spacing w:after="0"/>
        <w:sectPr>
          <w:pgSz w:w="11910" w:h="16840"/>
          <w:pgMar w:header="882" w:footer="1195" w:top="1360" w:bottom="1380" w:left="740" w:right="1480"/>
        </w:sectPr>
      </w:pPr>
    </w:p>
    <w:p>
      <w:pPr>
        <w:pStyle w:val="ListParagraph"/>
        <w:numPr>
          <w:ilvl w:val="0"/>
          <w:numId w:val="15"/>
        </w:numPr>
        <w:tabs>
          <w:tab w:pos="963" w:val="left" w:leader="none"/>
        </w:tabs>
        <w:spacing w:line="240" w:lineRule="auto" w:before="61" w:after="0"/>
        <w:ind w:left="962" w:right="0" w:hanging="426"/>
        <w:jc w:val="left"/>
        <w:rPr>
          <w:sz w:val="21"/>
        </w:rPr>
      </w:pPr>
      <w:r>
        <w:rPr>
          <w:sz w:val="21"/>
        </w:rPr>
        <w:t>租赁负债</w:t>
      </w:r>
    </w:p>
    <w:p>
      <w:pPr>
        <w:pStyle w:val="BodyText"/>
        <w:spacing w:before="63"/>
      </w:pPr>
      <w:r>
        <w:rPr>
          <w:spacing w:val="-1"/>
        </w:rPr>
        <w:t>√适用 □不适用</w:t>
      </w:r>
      <w:r>
        <w:rPr>
          <w:spacing w:val="-3"/>
        </w:rPr>
        <w:t> </w:t>
      </w:r>
      <w:r>
        <w:rPr/>
        <w:t> </w:t>
      </w:r>
    </w:p>
    <w:p>
      <w:pPr>
        <w:pStyle w:val="BodyText"/>
        <w:spacing w:before="4"/>
      </w:pPr>
      <w:r>
        <w:rPr>
          <w:spacing w:val="-1"/>
        </w:rPr>
        <w:t>比照本附注“五、42.（3）.</w:t>
      </w:r>
      <w:r>
        <w:rPr/>
        <w:t>新租赁准则下租赁的确定方法及会计处理方法”处理。 </w:t>
      </w:r>
    </w:p>
    <w:p>
      <w:pPr>
        <w:pStyle w:val="BodyText"/>
        <w:spacing w:before="2"/>
      </w:pPr>
      <w:r>
        <w:rPr>
          <w:w w:val="100"/>
        </w:rPr>
        <w:t> </w:t>
      </w:r>
    </w:p>
    <w:p>
      <w:pPr>
        <w:pStyle w:val="ListParagraph"/>
        <w:numPr>
          <w:ilvl w:val="0"/>
          <w:numId w:val="15"/>
        </w:numPr>
        <w:tabs>
          <w:tab w:pos="963" w:val="left" w:leader="none"/>
        </w:tabs>
        <w:spacing w:line="240" w:lineRule="auto" w:before="65" w:after="0"/>
        <w:ind w:left="962" w:right="0" w:hanging="426"/>
        <w:jc w:val="left"/>
        <w:rPr>
          <w:sz w:val="21"/>
        </w:rPr>
      </w:pPr>
      <w:r>
        <w:rPr>
          <w:sz w:val="21"/>
        </w:rPr>
        <w:t>预计负债</w:t>
      </w:r>
    </w:p>
    <w:p>
      <w:pPr>
        <w:pStyle w:val="BodyText"/>
        <w:spacing w:before="62"/>
      </w:pPr>
      <w:r>
        <w:rPr>
          <w:spacing w:val="11"/>
        </w:rPr>
        <w:t>√适用 □不适用</w:t>
      </w:r>
      <w:r>
        <w:rPr>
          <w:spacing w:val="-3"/>
        </w:rPr>
        <w:t> </w:t>
      </w:r>
      <w:r>
        <w:rPr/>
        <w:t> </w:t>
      </w:r>
    </w:p>
    <w:p>
      <w:pPr>
        <w:pStyle w:val="BodyText"/>
        <w:spacing w:before="5"/>
      </w:pPr>
      <w:r>
        <w:rPr>
          <w:spacing w:val="-1"/>
        </w:rPr>
        <w:t>与或有事项相关的义务同时满足下列条件时，本公司将其确认为预计负债：</w:t>
      </w:r>
      <w:r>
        <w:rPr/>
        <w:t> </w:t>
      </w:r>
    </w:p>
    <w:p>
      <w:pPr>
        <w:pStyle w:val="ListParagraph"/>
        <w:numPr>
          <w:ilvl w:val="0"/>
          <w:numId w:val="37"/>
        </w:numPr>
        <w:tabs>
          <w:tab w:pos="1067" w:val="left" w:leader="none"/>
        </w:tabs>
        <w:spacing w:line="240" w:lineRule="auto" w:before="2" w:after="0"/>
        <w:ind w:left="1066" w:right="0" w:hanging="530"/>
        <w:jc w:val="left"/>
        <w:rPr>
          <w:sz w:val="21"/>
        </w:rPr>
      </w:pPr>
      <w:r>
        <w:rPr>
          <w:sz w:val="21"/>
        </w:rPr>
        <w:t>该义务是本公司承担的现时义务； </w:t>
      </w:r>
    </w:p>
    <w:p>
      <w:pPr>
        <w:pStyle w:val="ListParagraph"/>
        <w:numPr>
          <w:ilvl w:val="0"/>
          <w:numId w:val="37"/>
        </w:numPr>
        <w:tabs>
          <w:tab w:pos="1067" w:val="left" w:leader="none"/>
        </w:tabs>
        <w:spacing w:line="240" w:lineRule="auto" w:before="4" w:after="0"/>
        <w:ind w:left="1066" w:right="0" w:hanging="530"/>
        <w:jc w:val="left"/>
        <w:rPr>
          <w:sz w:val="21"/>
        </w:rPr>
      </w:pPr>
      <w:r>
        <w:rPr>
          <w:sz w:val="21"/>
        </w:rPr>
        <w:t>履行该义务很可能导致经济利益流出本公司； </w:t>
      </w:r>
    </w:p>
    <w:p>
      <w:pPr>
        <w:pStyle w:val="ListParagraph"/>
        <w:numPr>
          <w:ilvl w:val="0"/>
          <w:numId w:val="37"/>
        </w:numPr>
        <w:tabs>
          <w:tab w:pos="1067" w:val="left" w:leader="none"/>
        </w:tabs>
        <w:spacing w:line="240" w:lineRule="auto" w:before="2" w:after="0"/>
        <w:ind w:left="1066" w:right="0" w:hanging="530"/>
        <w:jc w:val="left"/>
        <w:rPr>
          <w:sz w:val="21"/>
        </w:rPr>
      </w:pPr>
      <w:r>
        <w:rPr>
          <w:sz w:val="21"/>
        </w:rPr>
        <w:t>该义务的金额能够可靠地计量。 </w:t>
      </w:r>
    </w:p>
    <w:p>
      <w:pPr>
        <w:pStyle w:val="BodyText"/>
        <w:spacing w:before="5"/>
      </w:pPr>
      <w:r>
        <w:rPr>
          <w:w w:val="100"/>
        </w:rPr>
        <w:t> </w:t>
      </w:r>
    </w:p>
    <w:p>
      <w:pPr>
        <w:pStyle w:val="BodyText"/>
        <w:spacing w:before="2"/>
      </w:pPr>
      <w:r>
        <w:rPr>
          <w:spacing w:val="-1"/>
        </w:rPr>
        <w:t>预计负债按履行相关现时义务所需的支出的最佳估计数进行初始计量。</w:t>
      </w:r>
      <w:r>
        <w:rPr/>
        <w:t> </w:t>
      </w:r>
    </w:p>
    <w:p>
      <w:pPr>
        <w:pStyle w:val="BodyText"/>
        <w:spacing w:line="242" w:lineRule="auto" w:before="5"/>
        <w:ind w:right="318"/>
      </w:pPr>
      <w:r>
        <w:rPr/>
        <w:t>在确定最佳估计数时，综合考虑与或有事项有关的风险、不确定性和货币时间价值等因素。对于货币时间价值影响重大的，通过对相关未来现金流出进行折现后确定最佳估计数。 </w:t>
      </w:r>
    </w:p>
    <w:p>
      <w:pPr>
        <w:pStyle w:val="BodyText"/>
        <w:spacing w:line="242" w:lineRule="auto" w:before="2"/>
        <w:ind w:right="318"/>
      </w:pPr>
      <w:r>
        <w:rPr/>
        <w:t>所需支出存在一个连续范围，且该范围内各种结果发生的可能性相同的，最佳估计数按照该范围内的中间值确定；在其他情况下，最佳估计数分别下列情况处理： </w:t>
      </w:r>
    </w:p>
    <w:p>
      <w:pPr>
        <w:pStyle w:val="ListParagraph"/>
        <w:numPr>
          <w:ilvl w:val="0"/>
          <w:numId w:val="38"/>
        </w:numPr>
        <w:tabs>
          <w:tab w:pos="644" w:val="left" w:leader="none"/>
        </w:tabs>
        <w:spacing w:line="240" w:lineRule="auto" w:before="1" w:after="0"/>
        <w:ind w:left="643" w:right="0" w:hanging="107"/>
        <w:jc w:val="left"/>
        <w:rPr>
          <w:sz w:val="21"/>
        </w:rPr>
      </w:pPr>
      <w:r>
        <w:rPr>
          <w:sz w:val="21"/>
        </w:rPr>
        <w:t>或有事项涉及单个项目的，按照最可能发生金额确定。 </w:t>
      </w:r>
    </w:p>
    <w:p>
      <w:pPr>
        <w:pStyle w:val="ListParagraph"/>
        <w:numPr>
          <w:ilvl w:val="0"/>
          <w:numId w:val="38"/>
        </w:numPr>
        <w:tabs>
          <w:tab w:pos="644" w:val="left" w:leader="none"/>
        </w:tabs>
        <w:spacing w:line="240" w:lineRule="auto" w:before="2" w:after="0"/>
        <w:ind w:left="643" w:right="0" w:hanging="107"/>
        <w:jc w:val="left"/>
        <w:rPr>
          <w:sz w:val="21"/>
        </w:rPr>
      </w:pPr>
      <w:r>
        <w:rPr>
          <w:sz w:val="21"/>
        </w:rPr>
        <w:t>或有事项涉及多个项目的，按照各种可能结果及相关概率计算确定。 </w:t>
      </w:r>
    </w:p>
    <w:p>
      <w:pPr>
        <w:pStyle w:val="BodyText"/>
        <w:spacing w:line="242" w:lineRule="auto" w:before="5"/>
        <w:ind w:right="318"/>
      </w:pPr>
      <w:r>
        <w:rPr/>
        <w:t>清偿预计负债所需支出全部或部分预期由第三方补偿的，补偿金额在基本确定能够收到时，作为资产单独确认，确认的补偿金额不超过预计负债的账面价值。 </w:t>
      </w:r>
    </w:p>
    <w:p>
      <w:pPr>
        <w:pStyle w:val="BodyText"/>
        <w:spacing w:before="1"/>
      </w:pPr>
      <w:r>
        <w:rPr>
          <w:w w:val="100"/>
        </w:rPr>
        <w:t> </w:t>
      </w:r>
    </w:p>
    <w:p>
      <w:pPr>
        <w:pStyle w:val="BodyText"/>
        <w:spacing w:line="242" w:lineRule="auto" w:before="2"/>
        <w:ind w:right="318"/>
      </w:pPr>
      <w:r>
        <w:rPr/>
        <w:t>本公司在资产负债表日对预计负债的账面价值进行复核，有确凿证据表明该账面价值不能反映当前最佳估计数的，按照当前最佳估计数对该账面价值进行调整。 </w:t>
      </w:r>
    </w:p>
    <w:p>
      <w:pPr>
        <w:pStyle w:val="BodyText"/>
        <w:spacing w:before="1"/>
      </w:pPr>
      <w:r>
        <w:rPr>
          <w:w w:val="100"/>
        </w:rPr>
        <w:t> </w:t>
      </w:r>
    </w:p>
    <w:p>
      <w:pPr>
        <w:pStyle w:val="ListParagraph"/>
        <w:numPr>
          <w:ilvl w:val="0"/>
          <w:numId w:val="15"/>
        </w:numPr>
        <w:tabs>
          <w:tab w:pos="963" w:val="left" w:leader="none"/>
        </w:tabs>
        <w:spacing w:line="240" w:lineRule="auto" w:before="62" w:after="0"/>
        <w:ind w:left="962" w:right="0" w:hanging="426"/>
        <w:jc w:val="left"/>
        <w:rPr>
          <w:sz w:val="21"/>
        </w:rPr>
      </w:pPr>
      <w:r>
        <w:rPr>
          <w:sz w:val="21"/>
        </w:rPr>
        <w:t>股份支付</w:t>
      </w:r>
    </w:p>
    <w:p>
      <w:pPr>
        <w:pStyle w:val="BodyText"/>
        <w:spacing w:before="65"/>
      </w:pPr>
      <w:r>
        <w:rPr>
          <w:spacing w:val="11"/>
        </w:rPr>
        <w:t>√适用 □不适用</w:t>
      </w:r>
      <w:r>
        <w:rPr>
          <w:spacing w:val="-3"/>
        </w:rPr>
        <w:t> </w:t>
      </w:r>
      <w:r>
        <w:rPr/>
        <w:t> </w:t>
      </w:r>
    </w:p>
    <w:p>
      <w:pPr>
        <w:pStyle w:val="BodyText"/>
        <w:spacing w:line="244" w:lineRule="auto" w:before="2"/>
        <w:ind w:right="318"/>
      </w:pPr>
      <w:r>
        <w:rPr/>
        <w:t>本公司的股份支付是为了获取职工或其他方提供服务而授予权益工具或者承担以权益工具为基础确定的负债的交易。本公司的股份支付分为以权益结算的股份支付和以现金结算的股份支付。 </w:t>
      </w:r>
    </w:p>
    <w:p>
      <w:pPr>
        <w:pStyle w:val="ListParagraph"/>
        <w:numPr>
          <w:ilvl w:val="0"/>
          <w:numId w:val="39"/>
        </w:numPr>
        <w:tabs>
          <w:tab w:pos="1067" w:val="left" w:leader="none"/>
        </w:tabs>
        <w:spacing w:line="265" w:lineRule="exact" w:before="0" w:after="0"/>
        <w:ind w:left="1066" w:right="0" w:hanging="530"/>
        <w:jc w:val="left"/>
        <w:rPr>
          <w:sz w:val="21"/>
        </w:rPr>
      </w:pPr>
      <w:r>
        <w:rPr>
          <w:sz w:val="21"/>
        </w:rPr>
        <w:t>以权益结算的股份支付及权益工具 </w:t>
      </w:r>
    </w:p>
    <w:p>
      <w:pPr>
        <w:pStyle w:val="BodyText"/>
        <w:spacing w:line="242" w:lineRule="auto" w:before="5"/>
        <w:ind w:right="308"/>
        <w:jc w:val="both"/>
      </w:pPr>
      <w:r>
        <w:rPr/>
        <w:t>以权益结算的股份支付换取职工提供服务的，以授予职工权益工具的公允价值计量。对于授予后立即可行权的股份支付交易，在授予日按照权益工具的公允价值计入相关成本或费用，相应增加资本公积。对于授予后完成等待期内的服务或达到规定业绩条件才可行权的股份支付交易，在等</w:t>
      </w:r>
      <w:r>
        <w:rPr>
          <w:spacing w:val="-12"/>
        </w:rPr>
        <w:t>待期内每个资产负债表日，本公司根据对可行权权益工具数量的最佳估计，按照授予日公允价值，</w:t>
      </w:r>
      <w:r>
        <w:rPr>
          <w:spacing w:val="-103"/>
        </w:rPr>
        <w:t> </w:t>
      </w:r>
      <w:r>
        <w:rPr/>
        <w:t>将当期取得的服务计入相关成本或费用，相应增加资本公积。 </w:t>
      </w:r>
    </w:p>
    <w:p>
      <w:pPr>
        <w:pStyle w:val="BodyText"/>
        <w:spacing w:line="242" w:lineRule="auto" w:before="2"/>
        <w:ind w:right="318"/>
        <w:jc w:val="both"/>
      </w:pPr>
      <w:r>
        <w:rPr/>
        <w:t>如果修改了以权益结算的股份支付的条款，至少按照未修改条款的情况确认取得的服务。此外，</w:t>
      </w:r>
      <w:r>
        <w:rPr>
          <w:spacing w:val="-103"/>
        </w:rPr>
        <w:t> </w:t>
      </w:r>
      <w:r>
        <w:rPr/>
        <w:t>任何增加所授予权益工具公允价值的修改，或在修改日对职工有利的变更，均确认取得服务的增加。 </w:t>
      </w:r>
    </w:p>
    <w:p>
      <w:pPr>
        <w:pStyle w:val="BodyText"/>
        <w:spacing w:line="242" w:lineRule="auto" w:before="3"/>
        <w:ind w:right="318"/>
        <w:jc w:val="both"/>
      </w:pPr>
      <w:r>
        <w:rPr/>
        <w:t>在等待期内，如果取消了授予的权益工具，则本公司对取消所授予的权益性工具作为加速行权处理，将剩余等待期内应确认的金额立即计入当期损益，同时确认资本公积。但是，如果授予新的权益工具，并在新权益工具授予日认定所授予的新权益工具是用于替代被取消的权益工具的，则以与处理原权益工具条款和条件修改相同的方式，对所授予的替代权益工具进行处理。 </w:t>
      </w:r>
    </w:p>
    <w:p>
      <w:pPr>
        <w:pStyle w:val="BodyText"/>
        <w:spacing w:before="3"/>
      </w:pPr>
      <w:r>
        <w:rPr>
          <w:w w:val="100"/>
        </w:rPr>
        <w:t> </w:t>
      </w:r>
    </w:p>
    <w:p>
      <w:pPr>
        <w:pStyle w:val="ListParagraph"/>
        <w:numPr>
          <w:ilvl w:val="0"/>
          <w:numId w:val="39"/>
        </w:numPr>
        <w:tabs>
          <w:tab w:pos="1067" w:val="left" w:leader="none"/>
        </w:tabs>
        <w:spacing w:line="240" w:lineRule="auto" w:before="2" w:after="0"/>
        <w:ind w:left="1066" w:right="0" w:hanging="530"/>
        <w:jc w:val="left"/>
        <w:rPr>
          <w:sz w:val="21"/>
        </w:rPr>
      </w:pPr>
      <w:r>
        <w:rPr>
          <w:sz w:val="21"/>
        </w:rPr>
        <w:t>以现金结算的股份支付及权益工具 </w:t>
      </w:r>
    </w:p>
    <w:p>
      <w:pPr>
        <w:pStyle w:val="BodyText"/>
        <w:spacing w:line="242" w:lineRule="auto" w:before="3"/>
        <w:ind w:right="318"/>
        <w:jc w:val="both"/>
      </w:pPr>
      <w:r>
        <w:rPr/>
        <w:t>以现金结算的股份支付，按照本公司承担的以股份或其他权益工具为基础计算确定的负债的公允价值计量。授予后立即可行权的股份支付交易，本公司在授予日按照承担负债的公允价值计入相关成本或费用，相应增加负债。对于授予后完成等待期内的服务或达到规定业绩条件才可行权的股份支付交易，在等待期内的每个资产负债表日，本公司以对可行权情况的最佳估计为基础，按照本公司承担负债的公允价值，将当期取得的服务计入相关成本或费用，并相应计入负债。在相</w:t>
      </w:r>
    </w:p>
    <w:p>
      <w:pPr>
        <w:spacing w:after="0" w:line="242" w:lineRule="auto"/>
        <w:jc w:val="both"/>
        <w:sectPr>
          <w:pgSz w:w="11910" w:h="16840"/>
          <w:pgMar w:header="882" w:footer="1195" w:top="1360" w:bottom="1380" w:left="740" w:right="1480"/>
        </w:sectPr>
      </w:pPr>
    </w:p>
    <w:p>
      <w:pPr>
        <w:pStyle w:val="BodyText"/>
        <w:spacing w:line="242" w:lineRule="auto" w:before="61"/>
        <w:ind w:right="318"/>
      </w:pPr>
      <w:r>
        <w:rPr/>
        <w:t>关负债结算前的每个资产负债表日以及结算日，对负债的公允价值重新计量，其变动计入当期损益。 </w:t>
      </w:r>
    </w:p>
    <w:p>
      <w:pPr>
        <w:pStyle w:val="BodyText"/>
        <w:spacing w:line="242" w:lineRule="auto" w:before="2"/>
        <w:ind w:right="318"/>
        <w:jc w:val="both"/>
      </w:pPr>
      <w:r>
        <w:rPr/>
        <w:t>本公司修改以现金结算的股份支付协议中的条款和条件，使其成为以权益结算的股份支付的，在修改日（无论发生在等待期内还是等待期结束后），本公司按照所授予权益工具当日的公允价值计量以权益结算的股份支付，将已取得的服务计入资本公积，同时终止确认以现金结算的股份支付在修改日已确认的负债，两者之间的差额计入当期损益。如果由于修改延长或缩短了等待期，</w:t>
      </w:r>
      <w:r>
        <w:rPr>
          <w:spacing w:val="-103"/>
        </w:rPr>
        <w:t> </w:t>
      </w:r>
      <w:r>
        <w:rPr/>
        <w:t>本公司按照修改后的等待期进行会计处理。 </w:t>
      </w:r>
    </w:p>
    <w:p>
      <w:pPr>
        <w:pStyle w:val="BodyText"/>
        <w:spacing w:before="2"/>
      </w:pPr>
      <w:r>
        <w:rPr>
          <w:w w:val="100"/>
        </w:rPr>
        <w:t> </w:t>
      </w:r>
    </w:p>
    <w:p>
      <w:pPr>
        <w:pStyle w:val="ListParagraph"/>
        <w:numPr>
          <w:ilvl w:val="0"/>
          <w:numId w:val="15"/>
        </w:numPr>
        <w:tabs>
          <w:tab w:pos="963" w:val="left" w:leader="none"/>
        </w:tabs>
        <w:spacing w:line="240" w:lineRule="auto" w:before="64" w:after="0"/>
        <w:ind w:left="962" w:right="0" w:hanging="426"/>
        <w:jc w:val="left"/>
        <w:rPr>
          <w:sz w:val="21"/>
        </w:rPr>
      </w:pPr>
      <w:r>
        <w:rPr>
          <w:sz w:val="21"/>
        </w:rPr>
        <w:t>优先股、永续债等其他金融工具</w:t>
      </w:r>
    </w:p>
    <w:p>
      <w:pPr>
        <w:pStyle w:val="BodyText"/>
        <w:spacing w:before="63"/>
      </w:pPr>
      <w:r>
        <w:rPr>
          <w:spacing w:val="11"/>
        </w:rPr>
        <w:t>□适用 √不适用</w:t>
      </w:r>
      <w:r>
        <w:rPr>
          <w:spacing w:val="-3"/>
        </w:rPr>
        <w:t> </w:t>
      </w:r>
      <w:r>
        <w:rPr/>
        <w:t> </w:t>
      </w:r>
    </w:p>
    <w:p>
      <w:pPr>
        <w:pStyle w:val="BodyText"/>
        <w:spacing w:before="4"/>
      </w:pPr>
      <w:r>
        <w:rPr>
          <w:w w:val="100"/>
        </w:rPr>
        <w:t> </w:t>
      </w:r>
    </w:p>
    <w:p>
      <w:pPr>
        <w:pStyle w:val="ListParagraph"/>
        <w:numPr>
          <w:ilvl w:val="0"/>
          <w:numId w:val="15"/>
        </w:numPr>
        <w:tabs>
          <w:tab w:pos="963" w:val="left" w:leader="none"/>
        </w:tabs>
        <w:spacing w:line="240" w:lineRule="auto" w:before="62" w:after="0"/>
        <w:ind w:left="962" w:right="0" w:hanging="426"/>
        <w:jc w:val="left"/>
        <w:rPr>
          <w:sz w:val="21"/>
        </w:rPr>
      </w:pPr>
      <w:r>
        <w:rPr>
          <w:sz w:val="21"/>
        </w:rPr>
        <w:t>收入</w:t>
      </w:r>
    </w:p>
    <w:p>
      <w:pPr>
        <w:pStyle w:val="ListParagraph"/>
        <w:numPr>
          <w:ilvl w:val="0"/>
          <w:numId w:val="40"/>
        </w:numPr>
        <w:tabs>
          <w:tab w:pos="965" w:val="left" w:leader="none"/>
        </w:tabs>
        <w:spacing w:line="240" w:lineRule="auto" w:before="65" w:after="0"/>
        <w:ind w:left="964" w:right="0" w:hanging="428"/>
        <w:jc w:val="left"/>
        <w:rPr>
          <w:sz w:val="21"/>
        </w:rPr>
      </w:pPr>
      <w:r>
        <w:rPr>
          <w:sz w:val="21"/>
        </w:rPr>
        <w:t>收入确认和计量所采用的会计政策 </w:t>
      </w:r>
    </w:p>
    <w:p>
      <w:pPr>
        <w:pStyle w:val="BodyText"/>
        <w:spacing w:before="63"/>
      </w:pPr>
      <w:r>
        <w:rPr>
          <w:spacing w:val="-1"/>
        </w:rPr>
        <w:t>√适用 □不适用</w:t>
      </w:r>
      <w:r>
        <w:rPr>
          <w:spacing w:val="-3"/>
        </w:rPr>
        <w:t> </w:t>
      </w:r>
      <w:r>
        <w:rPr/>
        <w:t> </w:t>
      </w:r>
    </w:p>
    <w:p>
      <w:pPr>
        <w:pStyle w:val="BodyText"/>
        <w:spacing w:before="4"/>
      </w:pPr>
      <w:r>
        <w:rPr/>
        <w:t>①收入确认和计量所采用的会计政策 </w:t>
      </w:r>
    </w:p>
    <w:p>
      <w:pPr>
        <w:pStyle w:val="BodyText"/>
        <w:spacing w:line="244" w:lineRule="auto" w:before="2"/>
        <w:ind w:right="318"/>
      </w:pPr>
      <w:r>
        <w:rPr/>
        <w:t>本公司在履行了合同中的履约义务，即在客户取得相关商品或服务控制权时确认收入。取得相关商品或服务控制权，是指能够主导该商品或服务的使用并从中获得几乎全部的经济利益。 </w:t>
      </w:r>
    </w:p>
    <w:p>
      <w:pPr>
        <w:pStyle w:val="BodyText"/>
        <w:spacing w:line="242" w:lineRule="auto"/>
        <w:ind w:right="318"/>
        <w:jc w:val="both"/>
      </w:pPr>
      <w:r>
        <w:rPr/>
        <w:t>合同中包含两项或多项履约义务的，本公司在合同开始日，按照各单项履约义务所承诺商品或服务的单独售价的相对比例，将交易价格分摊至各单项履约义务。本公司按照分摊至各单项履约义务的交易价格计量收入。 </w:t>
      </w:r>
    </w:p>
    <w:p>
      <w:pPr>
        <w:pStyle w:val="BodyText"/>
        <w:spacing w:line="242" w:lineRule="auto"/>
        <w:ind w:right="318"/>
        <w:jc w:val="both"/>
      </w:pPr>
      <w:r>
        <w:rPr/>
        <w:t>交易价格是指本公司因向客户转让商品或服务而预期有权收取的对价金额，不包括代第三方收取的款项以及预期将退还给客户的款项。本公司根据合同条款，结合其以往的习惯做法确定交易价格，并在确定交易价格时，考虑可变对价、合同中存在的重大融资成分、非现金对价、应付客户对价等因素的影响。本公司以不超过在相关不确定性消除时累计已确认收入极可能不会发生重大转回的金额确定包含可变对价的交易价格。合同中存在重大融资成分的，本公司按照假定客户在取得商品或服务控制权时即以现金支付的应付金额确定交易价格，并在合同期间内采用实际利率法摊销该交易价格与合同对价之间的差额。 </w:t>
      </w:r>
    </w:p>
    <w:p>
      <w:pPr>
        <w:pStyle w:val="BodyText"/>
        <w:spacing w:before="3"/>
      </w:pPr>
      <w:r>
        <w:rPr>
          <w:spacing w:val="-1"/>
        </w:rPr>
        <w:t>满足下列条件之一的，属于在某一时段内履行履约义务，否则，属于在某一时点履行履约义务：</w:t>
      </w:r>
      <w:r>
        <w:rPr/>
        <w:t> </w:t>
      </w:r>
    </w:p>
    <w:p>
      <w:pPr>
        <w:pStyle w:val="ListParagraph"/>
        <w:numPr>
          <w:ilvl w:val="0"/>
          <w:numId w:val="38"/>
        </w:numPr>
        <w:tabs>
          <w:tab w:pos="644" w:val="left" w:leader="none"/>
        </w:tabs>
        <w:spacing w:line="240" w:lineRule="auto" w:before="2" w:after="0"/>
        <w:ind w:left="643" w:right="0" w:hanging="107"/>
        <w:jc w:val="left"/>
        <w:rPr>
          <w:sz w:val="21"/>
        </w:rPr>
      </w:pPr>
      <w:r>
        <w:rPr>
          <w:spacing w:val="-1"/>
          <w:sz w:val="21"/>
        </w:rPr>
        <w:t>客户在本公司履约的同时即取得并消耗本公司履约所带来的经济利益。</w:t>
      </w:r>
      <w:r>
        <w:rPr>
          <w:sz w:val="21"/>
        </w:rPr>
        <w:t> </w:t>
      </w:r>
    </w:p>
    <w:p>
      <w:pPr>
        <w:pStyle w:val="ListParagraph"/>
        <w:numPr>
          <w:ilvl w:val="0"/>
          <w:numId w:val="38"/>
        </w:numPr>
        <w:tabs>
          <w:tab w:pos="644" w:val="left" w:leader="none"/>
        </w:tabs>
        <w:spacing w:line="240" w:lineRule="auto" w:before="5" w:after="0"/>
        <w:ind w:left="643" w:right="0" w:hanging="107"/>
        <w:jc w:val="left"/>
        <w:rPr>
          <w:sz w:val="21"/>
        </w:rPr>
      </w:pPr>
      <w:r>
        <w:rPr>
          <w:spacing w:val="-1"/>
          <w:sz w:val="21"/>
        </w:rPr>
        <w:t>客户能够控制本公司履约过程中在建的商品。</w:t>
      </w:r>
      <w:r>
        <w:rPr>
          <w:sz w:val="21"/>
        </w:rPr>
        <w:t> </w:t>
      </w:r>
    </w:p>
    <w:p>
      <w:pPr>
        <w:pStyle w:val="ListParagraph"/>
        <w:numPr>
          <w:ilvl w:val="0"/>
          <w:numId w:val="38"/>
        </w:numPr>
        <w:tabs>
          <w:tab w:pos="644" w:val="left" w:leader="none"/>
        </w:tabs>
        <w:spacing w:line="244" w:lineRule="auto" w:before="2" w:after="0"/>
        <w:ind w:left="537" w:right="318" w:firstLine="0"/>
        <w:jc w:val="left"/>
        <w:rPr>
          <w:sz w:val="21"/>
        </w:rPr>
      </w:pPr>
      <w:r>
        <w:rPr>
          <w:sz w:val="21"/>
        </w:rPr>
        <w:t>本公司履约过程中所产出的商品具有不可替代用途，且本公司在整个合同期内有权就累计至今已完成的履约部分收取款项。 </w:t>
      </w:r>
    </w:p>
    <w:p>
      <w:pPr>
        <w:pStyle w:val="BodyText"/>
        <w:spacing w:line="242" w:lineRule="auto"/>
        <w:ind w:right="318"/>
        <w:jc w:val="both"/>
      </w:pPr>
      <w:r>
        <w:rPr/>
        <w:t>对于在某一时段内履行的履约义务，本公司在该段时间内按照履约进度确认收入，但是，履约进度不能合理确定的除外。本公司考虑商品或服务的性质，采用产出法或投入法确定履约进度。当履约进度不能合理确定时，已经发生的成本预计能够得到补偿的，本公司按照已经发生的成本金额确认收入，直到履约进度能够合理确定为止。 </w:t>
      </w:r>
    </w:p>
    <w:p>
      <w:pPr>
        <w:pStyle w:val="BodyText"/>
        <w:spacing w:line="244" w:lineRule="auto"/>
        <w:ind w:right="318"/>
      </w:pPr>
      <w:r>
        <w:rPr/>
        <w:t>对于在某一时点履行的履约义务，本公司在客户取得相关商品或服务控制权时点确认收入。在判断客户是否已取得商品或服务控制权时，本公司考虑下列迹象： </w:t>
      </w:r>
    </w:p>
    <w:p>
      <w:pPr>
        <w:pStyle w:val="ListParagraph"/>
        <w:numPr>
          <w:ilvl w:val="0"/>
          <w:numId w:val="38"/>
        </w:numPr>
        <w:tabs>
          <w:tab w:pos="644" w:val="left" w:leader="none"/>
        </w:tabs>
        <w:spacing w:line="265" w:lineRule="exact" w:before="0" w:after="0"/>
        <w:ind w:left="643" w:right="0" w:hanging="107"/>
        <w:jc w:val="left"/>
        <w:rPr>
          <w:sz w:val="21"/>
        </w:rPr>
      </w:pPr>
      <w:r>
        <w:rPr>
          <w:spacing w:val="-1"/>
          <w:sz w:val="21"/>
        </w:rPr>
        <w:t>本公司就该商品或服务享有现时收款权利，即客户就该商品或服务负有现时付款义务。</w:t>
      </w:r>
      <w:r>
        <w:rPr>
          <w:sz w:val="21"/>
        </w:rPr>
        <w:t> </w:t>
      </w:r>
    </w:p>
    <w:p>
      <w:pPr>
        <w:pStyle w:val="ListParagraph"/>
        <w:numPr>
          <w:ilvl w:val="0"/>
          <w:numId w:val="38"/>
        </w:numPr>
        <w:tabs>
          <w:tab w:pos="644" w:val="left" w:leader="none"/>
        </w:tabs>
        <w:spacing w:line="240" w:lineRule="auto" w:before="3" w:after="0"/>
        <w:ind w:left="643" w:right="0" w:hanging="107"/>
        <w:jc w:val="left"/>
        <w:rPr>
          <w:sz w:val="21"/>
        </w:rPr>
      </w:pPr>
      <w:r>
        <w:rPr>
          <w:spacing w:val="-1"/>
          <w:sz w:val="21"/>
        </w:rPr>
        <w:t>本公司已将该商品的法定所有权转移给客户，即客户已拥有该商品的法定所有权。</w:t>
      </w:r>
      <w:r>
        <w:rPr>
          <w:sz w:val="21"/>
        </w:rPr>
        <w:t> </w:t>
      </w:r>
    </w:p>
    <w:p>
      <w:pPr>
        <w:pStyle w:val="ListParagraph"/>
        <w:numPr>
          <w:ilvl w:val="0"/>
          <w:numId w:val="38"/>
        </w:numPr>
        <w:tabs>
          <w:tab w:pos="644" w:val="left" w:leader="none"/>
        </w:tabs>
        <w:spacing w:line="240" w:lineRule="auto" w:before="3" w:after="0"/>
        <w:ind w:left="643" w:right="0" w:hanging="107"/>
        <w:jc w:val="left"/>
        <w:rPr>
          <w:sz w:val="21"/>
        </w:rPr>
      </w:pPr>
      <w:r>
        <w:rPr>
          <w:spacing w:val="-1"/>
          <w:sz w:val="21"/>
        </w:rPr>
        <w:t>本公司已将该商品实物转移给客户，即客户已实物占有该商品。</w:t>
      </w:r>
      <w:r>
        <w:rPr>
          <w:sz w:val="21"/>
        </w:rPr>
        <w:t> </w:t>
      </w:r>
    </w:p>
    <w:p>
      <w:pPr>
        <w:pStyle w:val="ListParagraph"/>
        <w:numPr>
          <w:ilvl w:val="0"/>
          <w:numId w:val="38"/>
        </w:numPr>
        <w:tabs>
          <w:tab w:pos="644" w:val="left" w:leader="none"/>
        </w:tabs>
        <w:spacing w:line="242" w:lineRule="auto" w:before="4" w:after="0"/>
        <w:ind w:left="537" w:right="318" w:firstLine="0"/>
        <w:jc w:val="left"/>
        <w:rPr>
          <w:sz w:val="21"/>
        </w:rPr>
      </w:pPr>
      <w:r>
        <w:rPr>
          <w:sz w:val="21"/>
        </w:rPr>
        <w:t>本公司已将该商品所有权上的主要风险和报酬转移给客户，即客户已取得该商品所有权上的主要风险和报酬。 </w:t>
      </w:r>
    </w:p>
    <w:p>
      <w:pPr>
        <w:pStyle w:val="ListParagraph"/>
        <w:numPr>
          <w:ilvl w:val="0"/>
          <w:numId w:val="38"/>
        </w:numPr>
        <w:tabs>
          <w:tab w:pos="644" w:val="left" w:leader="none"/>
        </w:tabs>
        <w:spacing w:line="268" w:lineRule="exact" w:before="0" w:after="0"/>
        <w:ind w:left="643" w:right="0" w:hanging="107"/>
        <w:jc w:val="left"/>
        <w:rPr>
          <w:sz w:val="21"/>
        </w:rPr>
      </w:pPr>
      <w:r>
        <w:rPr>
          <w:spacing w:val="-1"/>
          <w:sz w:val="21"/>
        </w:rPr>
        <w:t>客户已接受该商品或服务等。</w:t>
      </w:r>
      <w:r>
        <w:rPr>
          <w:sz w:val="21"/>
        </w:rPr>
        <w:t> </w:t>
      </w:r>
    </w:p>
    <w:p>
      <w:pPr>
        <w:pStyle w:val="BodyText"/>
        <w:spacing w:before="5"/>
      </w:pPr>
      <w:r>
        <w:rPr>
          <w:w w:val="100"/>
        </w:rPr>
        <w:t> </w:t>
      </w:r>
    </w:p>
    <w:p>
      <w:pPr>
        <w:pStyle w:val="BodyText"/>
        <w:spacing w:line="244" w:lineRule="auto" w:before="2"/>
        <w:ind w:right="7676"/>
      </w:pPr>
      <w:r>
        <w:rPr/>
        <w:t>②具体原则</w:t>
      </w:r>
      <w:r>
        <w:rPr>
          <w:spacing w:val="8"/>
        </w:rPr>
        <w:t> </w:t>
      </w:r>
      <w:r>
        <w:rPr/>
        <w:t>1）天然气销售 </w:t>
      </w:r>
    </w:p>
    <w:p>
      <w:pPr>
        <w:pStyle w:val="BodyText"/>
        <w:spacing w:line="244" w:lineRule="auto"/>
        <w:ind w:right="318"/>
      </w:pPr>
      <w:r>
        <w:rPr/>
        <w:t>本公司向客户销售天然气，包括住宅、商业和工业客户等，本公司根据客户用气量乘以适用单价确认销售收入，客户用气量根据安装于客户处所的燃气表计算。 </w:t>
      </w:r>
    </w:p>
    <w:p>
      <w:pPr>
        <w:spacing w:after="0" w:line="244" w:lineRule="auto"/>
        <w:sectPr>
          <w:pgSz w:w="11910" w:h="16840"/>
          <w:pgMar w:header="882" w:footer="1195" w:top="1360" w:bottom="1380" w:left="740" w:right="1480"/>
        </w:sectPr>
      </w:pPr>
    </w:p>
    <w:p>
      <w:pPr>
        <w:pStyle w:val="BodyText"/>
        <w:spacing w:line="242" w:lineRule="auto" w:before="61"/>
        <w:ind w:right="311"/>
      </w:pPr>
      <w:r>
        <w:rPr>
          <w:w w:val="100"/>
        </w:rPr>
        <w:t> </w:t>
      </w:r>
      <w:r>
        <w:rPr>
          <w:spacing w:val="-5"/>
        </w:rPr>
        <w:t>本公司经营的车用气加气站，为车辆加注 </w:t>
      </w:r>
      <w:r>
        <w:rPr>
          <w:spacing w:val="-1"/>
        </w:rPr>
        <w:t>CNG</w:t>
      </w:r>
      <w:r>
        <w:rPr>
          <w:spacing w:val="-37"/>
        </w:rPr>
        <w:t> 及 </w:t>
      </w:r>
      <w:r>
        <w:rPr>
          <w:spacing w:val="-1"/>
        </w:rPr>
        <w:t>LNG，本公司根据加气机流量计显示的加气量乘</w:t>
      </w:r>
      <w:r>
        <w:rPr/>
        <w:t>以适用单价确认销售收入。 </w:t>
      </w:r>
    </w:p>
    <w:p>
      <w:pPr>
        <w:pStyle w:val="BodyText"/>
        <w:spacing w:before="2"/>
      </w:pPr>
      <w:r>
        <w:rPr/>
        <w:t>2）燃气具销售 </w:t>
      </w:r>
    </w:p>
    <w:p>
      <w:pPr>
        <w:pStyle w:val="BodyText"/>
        <w:spacing w:line="244" w:lineRule="auto" w:before="2"/>
        <w:ind w:right="1266"/>
      </w:pPr>
      <w:r>
        <w:rPr/>
        <w:t>本公司销售的灶具、壁挂炉、锅炉等燃气器具，当相关商品控制权转移时确认收入。3）燃气工程安装 </w:t>
      </w:r>
    </w:p>
    <w:p>
      <w:pPr>
        <w:pStyle w:val="BodyText"/>
        <w:spacing w:line="244" w:lineRule="auto"/>
        <w:ind w:right="318"/>
      </w:pPr>
      <w:r>
        <w:rPr/>
        <w:t>本公司根据客户类型及需求，与客户签订燃气工程安装合同并组织施工。工程竣工并交付客户验收确认后，本公司按照实际完工户数与合同约定的收费标准，确认燃气工程安装收入。 </w:t>
      </w:r>
    </w:p>
    <w:p>
      <w:pPr>
        <w:pStyle w:val="BodyText"/>
        <w:spacing w:line="265" w:lineRule="exact"/>
      </w:pPr>
      <w:r>
        <w:rPr/>
        <w:t>4）供热工程配套建设 </w:t>
      </w:r>
    </w:p>
    <w:p>
      <w:pPr>
        <w:pStyle w:val="BodyText"/>
        <w:spacing w:line="242" w:lineRule="auto"/>
        <w:ind w:right="318"/>
        <w:jc w:val="both"/>
      </w:pPr>
      <w:r>
        <w:rPr/>
        <w:t>本公司提供的供热工程配套建设项目，主要客户为房地产开发商。本公司按照经物价主管部门核定的收费标准与客户签订供热工程配套建设合同，收取供热工程配套建设费。本公司根据合同约定的收费金额并按照供热工程的预计使用年限，均匀摊销计入各期收入。 </w:t>
      </w:r>
    </w:p>
    <w:p>
      <w:pPr>
        <w:pStyle w:val="BodyText"/>
        <w:spacing w:before="2"/>
        <w:ind w:left="0"/>
        <w:rPr>
          <w:sz w:val="20"/>
        </w:rPr>
      </w:pPr>
    </w:p>
    <w:p>
      <w:pPr>
        <w:pStyle w:val="BodyText"/>
      </w:pPr>
      <w:r>
        <w:rPr>
          <w:w w:val="100"/>
        </w:rPr>
        <w:t> </w:t>
      </w:r>
    </w:p>
    <w:p>
      <w:pPr>
        <w:pStyle w:val="ListParagraph"/>
        <w:numPr>
          <w:ilvl w:val="0"/>
          <w:numId w:val="40"/>
        </w:numPr>
        <w:tabs>
          <w:tab w:pos="965" w:val="left" w:leader="none"/>
        </w:tabs>
        <w:spacing w:line="240" w:lineRule="auto" w:before="64" w:after="0"/>
        <w:ind w:left="964" w:right="0" w:hanging="428"/>
        <w:jc w:val="left"/>
        <w:rPr>
          <w:sz w:val="21"/>
        </w:rPr>
      </w:pPr>
      <w:r>
        <w:rPr>
          <w:sz w:val="21"/>
        </w:rPr>
        <w:t>同类业务采用不同经营模式导致收入确认会计政策存在差异的情况 </w:t>
      </w:r>
    </w:p>
    <w:p>
      <w:pPr>
        <w:pStyle w:val="BodyText"/>
        <w:spacing w:before="63"/>
      </w:pPr>
      <w:r>
        <w:rPr>
          <w:spacing w:val="-1"/>
        </w:rPr>
        <w:t>□适用 √不适用</w:t>
      </w:r>
      <w:r>
        <w:rPr>
          <w:spacing w:val="-3"/>
        </w:rPr>
        <w:t> </w:t>
      </w:r>
      <w:r>
        <w:rPr/>
        <w:t> </w:t>
      </w:r>
    </w:p>
    <w:p>
      <w:pPr>
        <w:pStyle w:val="BodyText"/>
        <w:spacing w:before="2"/>
      </w:pPr>
      <w:r>
        <w:rPr>
          <w:w w:val="100"/>
        </w:rPr>
        <w:t> </w:t>
      </w:r>
    </w:p>
    <w:p>
      <w:pPr>
        <w:pStyle w:val="ListParagraph"/>
        <w:numPr>
          <w:ilvl w:val="0"/>
          <w:numId w:val="15"/>
        </w:numPr>
        <w:tabs>
          <w:tab w:pos="963" w:val="left" w:leader="none"/>
        </w:tabs>
        <w:spacing w:line="240" w:lineRule="auto" w:before="65" w:after="0"/>
        <w:ind w:left="962" w:right="0" w:hanging="426"/>
        <w:jc w:val="left"/>
        <w:rPr>
          <w:sz w:val="21"/>
        </w:rPr>
      </w:pPr>
      <w:r>
        <w:rPr>
          <w:sz w:val="21"/>
        </w:rPr>
        <w:t>合同成本</w:t>
      </w:r>
    </w:p>
    <w:p>
      <w:pPr>
        <w:pStyle w:val="BodyText"/>
        <w:spacing w:before="62"/>
      </w:pPr>
      <w:r>
        <w:rPr>
          <w:spacing w:val="-1"/>
        </w:rPr>
        <w:t>√适用 □不适用</w:t>
      </w:r>
      <w:r>
        <w:rPr>
          <w:spacing w:val="-3"/>
        </w:rPr>
        <w:t> </w:t>
      </w:r>
      <w:r>
        <w:rPr/>
        <w:t> </w:t>
      </w:r>
    </w:p>
    <w:p>
      <w:pPr>
        <w:pStyle w:val="BodyText"/>
        <w:spacing w:before="4"/>
      </w:pPr>
      <w:r>
        <w:rPr>
          <w:spacing w:val="-1"/>
        </w:rPr>
        <w:t>合同成本包括合同履约成本与合同取得成本。</w:t>
      </w:r>
      <w:r>
        <w:rPr/>
        <w:t> </w:t>
      </w:r>
    </w:p>
    <w:p>
      <w:pPr>
        <w:pStyle w:val="BodyText"/>
        <w:spacing w:line="244" w:lineRule="auto" w:before="3"/>
        <w:ind w:right="318"/>
      </w:pPr>
      <w:r>
        <w:rPr/>
        <w:t>本公司为履行合同而发生的成本，不属于存货、固定资产或无形资产等相关准则规范范围的，在满足下列条件时作为合同履约成本确认为一项资产： </w:t>
      </w:r>
    </w:p>
    <w:p>
      <w:pPr>
        <w:pStyle w:val="ListParagraph"/>
        <w:numPr>
          <w:ilvl w:val="0"/>
          <w:numId w:val="38"/>
        </w:numPr>
        <w:tabs>
          <w:tab w:pos="644" w:val="left" w:leader="none"/>
        </w:tabs>
        <w:spacing w:line="265" w:lineRule="exact" w:before="0" w:after="0"/>
        <w:ind w:left="643" w:right="0" w:hanging="107"/>
        <w:jc w:val="left"/>
        <w:rPr>
          <w:sz w:val="21"/>
        </w:rPr>
      </w:pPr>
      <w:r>
        <w:rPr>
          <w:sz w:val="21"/>
        </w:rPr>
        <w:t>该成本与一份当前或预期取得的合同直接相关。 </w:t>
      </w:r>
    </w:p>
    <w:p>
      <w:pPr>
        <w:pStyle w:val="ListParagraph"/>
        <w:numPr>
          <w:ilvl w:val="0"/>
          <w:numId w:val="38"/>
        </w:numPr>
        <w:tabs>
          <w:tab w:pos="644" w:val="left" w:leader="none"/>
        </w:tabs>
        <w:spacing w:line="240" w:lineRule="auto" w:before="4" w:after="0"/>
        <w:ind w:left="643" w:right="0" w:hanging="107"/>
        <w:jc w:val="left"/>
        <w:rPr>
          <w:sz w:val="21"/>
        </w:rPr>
      </w:pPr>
      <w:r>
        <w:rPr>
          <w:sz w:val="21"/>
        </w:rPr>
        <w:t>该成本增加了本公司未来用于履行履约义务的资源。 </w:t>
      </w:r>
    </w:p>
    <w:p>
      <w:pPr>
        <w:pStyle w:val="ListParagraph"/>
        <w:numPr>
          <w:ilvl w:val="0"/>
          <w:numId w:val="38"/>
        </w:numPr>
        <w:tabs>
          <w:tab w:pos="644" w:val="left" w:leader="none"/>
        </w:tabs>
        <w:spacing w:line="240" w:lineRule="auto" w:before="2" w:after="0"/>
        <w:ind w:left="643" w:right="0" w:hanging="107"/>
        <w:jc w:val="left"/>
        <w:rPr>
          <w:sz w:val="21"/>
        </w:rPr>
      </w:pPr>
      <w:r>
        <w:rPr>
          <w:sz w:val="21"/>
        </w:rPr>
        <w:t>该成本预期能够收回。 </w:t>
      </w:r>
    </w:p>
    <w:p>
      <w:pPr>
        <w:pStyle w:val="BodyText"/>
        <w:spacing w:before="5"/>
      </w:pPr>
      <w:r>
        <w:rPr>
          <w:spacing w:val="-1"/>
        </w:rPr>
        <w:t>本公司为取得合同发生的增量成本预期能够收回的，作为合同取得成本确认为一项资产。</w:t>
      </w:r>
      <w:r>
        <w:rPr/>
        <w:t> </w:t>
      </w:r>
    </w:p>
    <w:p>
      <w:pPr>
        <w:pStyle w:val="BodyText"/>
        <w:spacing w:line="244" w:lineRule="auto" w:before="2"/>
        <w:ind w:right="318"/>
      </w:pPr>
      <w:r>
        <w:rPr/>
        <w:t>与合同成本有关的资产采用与该资产相关的商品或服务收入确认相同的基础进行摊销；但是对于合同取得成本摊销期限未超过一年的，本公司在发生时将其计入当期损益。 </w:t>
      </w:r>
    </w:p>
    <w:p>
      <w:pPr>
        <w:pStyle w:val="BodyText"/>
        <w:spacing w:line="244" w:lineRule="auto"/>
        <w:ind w:right="318"/>
      </w:pPr>
      <w:r>
        <w:rPr/>
        <w:t>与合同成本有关的资产，其账面价值高于下列两项的差额的，本公司对超出部分计提减值准备，</w:t>
      </w:r>
      <w:r>
        <w:rPr>
          <w:spacing w:val="-102"/>
        </w:rPr>
        <w:t> </w:t>
      </w:r>
      <w:r>
        <w:rPr/>
        <w:t>并确认为资产减值损失： </w:t>
      </w:r>
    </w:p>
    <w:p>
      <w:pPr>
        <w:pStyle w:val="ListParagraph"/>
        <w:numPr>
          <w:ilvl w:val="0"/>
          <w:numId w:val="41"/>
        </w:numPr>
        <w:tabs>
          <w:tab w:pos="1067" w:val="left" w:leader="none"/>
        </w:tabs>
        <w:spacing w:line="265" w:lineRule="exact" w:before="0" w:after="0"/>
        <w:ind w:left="1066" w:right="0" w:hanging="530"/>
        <w:jc w:val="left"/>
        <w:rPr>
          <w:sz w:val="21"/>
        </w:rPr>
      </w:pPr>
      <w:r>
        <w:rPr>
          <w:sz w:val="21"/>
        </w:rPr>
        <w:t>因转让与该资产相关的商品或服务预期能够取得的剩余对价； </w:t>
      </w:r>
    </w:p>
    <w:p>
      <w:pPr>
        <w:pStyle w:val="ListParagraph"/>
        <w:numPr>
          <w:ilvl w:val="0"/>
          <w:numId w:val="41"/>
        </w:numPr>
        <w:tabs>
          <w:tab w:pos="1067" w:val="left" w:leader="none"/>
        </w:tabs>
        <w:spacing w:line="240" w:lineRule="auto" w:before="1" w:after="0"/>
        <w:ind w:left="1066" w:right="0" w:hanging="530"/>
        <w:jc w:val="left"/>
        <w:rPr>
          <w:sz w:val="21"/>
        </w:rPr>
      </w:pPr>
      <w:r>
        <w:rPr>
          <w:sz w:val="21"/>
        </w:rPr>
        <w:t>为转让该相关商品或服务估计将要发生的成本。 </w:t>
      </w:r>
    </w:p>
    <w:p>
      <w:pPr>
        <w:pStyle w:val="BodyText"/>
        <w:spacing w:line="242" w:lineRule="auto" w:before="2"/>
        <w:ind w:right="318"/>
        <w:jc w:val="both"/>
      </w:pPr>
      <w:r>
        <w:rPr/>
        <w:t>以前期间减值的因素之后发生变化，使得前述差额高于该资产账面价值的，本公司转回原已计提的减值准备，并计入当期损益，但转回后的资产账面价值不超过假定不计提减值准备情况下该资产在转回日的账面价值。 </w:t>
      </w:r>
    </w:p>
    <w:p>
      <w:pPr>
        <w:pStyle w:val="BodyText"/>
        <w:spacing w:before="3"/>
      </w:pPr>
      <w:r>
        <w:rPr>
          <w:w w:val="100"/>
        </w:rPr>
        <w:t> </w:t>
      </w:r>
    </w:p>
    <w:p>
      <w:pPr>
        <w:pStyle w:val="ListParagraph"/>
        <w:numPr>
          <w:ilvl w:val="0"/>
          <w:numId w:val="15"/>
        </w:numPr>
        <w:tabs>
          <w:tab w:pos="963" w:val="left" w:leader="none"/>
        </w:tabs>
        <w:spacing w:line="240" w:lineRule="auto" w:before="62" w:after="0"/>
        <w:ind w:left="962" w:right="0" w:hanging="426"/>
        <w:jc w:val="left"/>
        <w:rPr>
          <w:sz w:val="21"/>
        </w:rPr>
      </w:pPr>
      <w:r>
        <w:rPr>
          <w:sz w:val="21"/>
        </w:rPr>
        <w:t>政府补助</w:t>
      </w:r>
    </w:p>
    <w:p>
      <w:pPr>
        <w:pStyle w:val="BodyText"/>
        <w:spacing w:before="62"/>
      </w:pPr>
      <w:r>
        <w:rPr>
          <w:spacing w:val="-1"/>
        </w:rPr>
        <w:t>√适用 □不适用</w:t>
      </w:r>
      <w:r>
        <w:rPr>
          <w:spacing w:val="-3"/>
        </w:rPr>
        <w:t> </w:t>
      </w:r>
      <w:r>
        <w:rPr/>
        <w:t> </w:t>
      </w:r>
    </w:p>
    <w:p>
      <w:pPr>
        <w:pStyle w:val="BodyText"/>
        <w:spacing w:before="5"/>
      </w:pPr>
      <w:r>
        <w:rPr/>
        <w:t>（1）类型 </w:t>
      </w:r>
    </w:p>
    <w:p>
      <w:pPr>
        <w:pStyle w:val="BodyText"/>
        <w:spacing w:line="244" w:lineRule="auto" w:before="2"/>
        <w:ind w:right="318"/>
      </w:pPr>
      <w:r>
        <w:rPr/>
        <w:t>政府补助，是本公司从政府无偿取得的货币性资产或非货币性资产，分为与资产相关的政府补助和与收益相关的政府补助。 </w:t>
      </w:r>
    </w:p>
    <w:p>
      <w:pPr>
        <w:pStyle w:val="BodyText"/>
        <w:spacing w:line="244" w:lineRule="auto"/>
        <w:ind w:right="319"/>
      </w:pPr>
      <w:r>
        <w:rPr/>
        <w:t>与资产相关的政府补助，是指本公司取得的、用于购建或以其他方式形成长期资产的政府补助。与收益相关的政府补助，是指除与资产相关的政府补助之外的政府补助。 </w:t>
      </w:r>
    </w:p>
    <w:p>
      <w:pPr>
        <w:pStyle w:val="ListParagraph"/>
        <w:numPr>
          <w:ilvl w:val="0"/>
          <w:numId w:val="42"/>
        </w:numPr>
        <w:tabs>
          <w:tab w:pos="1067" w:val="left" w:leader="none"/>
        </w:tabs>
        <w:spacing w:line="265" w:lineRule="exact" w:before="0" w:after="0"/>
        <w:ind w:left="1066" w:right="0" w:hanging="530"/>
        <w:jc w:val="left"/>
        <w:rPr>
          <w:sz w:val="21"/>
        </w:rPr>
      </w:pPr>
      <w:r>
        <w:rPr>
          <w:sz w:val="21"/>
        </w:rPr>
        <w:t>确认时点 </w:t>
      </w:r>
    </w:p>
    <w:p>
      <w:pPr>
        <w:pStyle w:val="BodyText"/>
        <w:spacing w:before="1"/>
      </w:pPr>
      <w:r>
        <w:rPr>
          <w:spacing w:val="-1"/>
        </w:rPr>
        <w:t>政府补助在本公司能够满足其所附的条件并且能够收到时，予以确认。</w:t>
      </w:r>
      <w:r>
        <w:rPr/>
        <w:t> </w:t>
      </w:r>
    </w:p>
    <w:p>
      <w:pPr>
        <w:pStyle w:val="ListParagraph"/>
        <w:numPr>
          <w:ilvl w:val="0"/>
          <w:numId w:val="42"/>
        </w:numPr>
        <w:tabs>
          <w:tab w:pos="1067" w:val="left" w:leader="none"/>
        </w:tabs>
        <w:spacing w:line="240" w:lineRule="auto" w:before="2" w:after="0"/>
        <w:ind w:left="1066" w:right="0" w:hanging="530"/>
        <w:jc w:val="left"/>
        <w:rPr>
          <w:sz w:val="21"/>
        </w:rPr>
      </w:pPr>
      <w:r>
        <w:rPr>
          <w:sz w:val="21"/>
        </w:rPr>
        <w:t>会计处理 </w:t>
      </w:r>
    </w:p>
    <w:p>
      <w:pPr>
        <w:pStyle w:val="BodyText"/>
        <w:spacing w:line="242" w:lineRule="auto" w:before="5"/>
        <w:ind w:right="318"/>
        <w:jc w:val="both"/>
      </w:pPr>
      <w:r>
        <w:rPr/>
        <w:t>与资产相关的政府补助，冲减相关资产账面价值或确认为递延收益。确认为递延收益的，在相关资产使用寿命内按照合理、系统的方法分期计入当期损益（与本公司日常活动相关的，计入其他收益；与本公司日常活动无关的，计入营业外收入）； </w:t>
      </w:r>
    </w:p>
    <w:p>
      <w:pPr>
        <w:spacing w:after="0" w:line="242" w:lineRule="auto"/>
        <w:jc w:val="both"/>
        <w:sectPr>
          <w:pgSz w:w="11910" w:h="16840"/>
          <w:pgMar w:header="882" w:footer="1195" w:top="1360" w:bottom="1380" w:left="740" w:right="1480"/>
        </w:sectPr>
      </w:pPr>
    </w:p>
    <w:p>
      <w:pPr>
        <w:pStyle w:val="BodyText"/>
        <w:spacing w:line="242" w:lineRule="auto" w:before="61"/>
        <w:ind w:right="308"/>
        <w:jc w:val="both"/>
      </w:pPr>
      <w:r>
        <w:rPr/>
        <w:t>与收益相关的政府补助，用于补偿本公司以后期间的相关成本费用或损失的，确认为递延收益，</w:t>
      </w:r>
      <w:r>
        <w:rPr>
          <w:spacing w:val="-103"/>
        </w:rPr>
        <w:t> </w:t>
      </w:r>
      <w:r>
        <w:rPr>
          <w:spacing w:val="-7"/>
        </w:rPr>
        <w:t>并在确认相关成本费用或损失的期间，计入当期损益</w:t>
      </w:r>
      <w:r>
        <w:rPr/>
        <w:t>（</w:t>
      </w:r>
      <w:r>
        <w:rPr>
          <w:spacing w:val="-6"/>
        </w:rPr>
        <w:t>与本公司日常活动相关的，计入其他收益；</w:t>
      </w:r>
      <w:r>
        <w:rPr>
          <w:spacing w:val="-103"/>
        </w:rPr>
        <w:t> </w:t>
      </w:r>
      <w:r>
        <w:rPr/>
        <w:t>与本公司日常活动无关的，计入营业外收入）或冲减相关成本费用或损失；用于补偿本公司已发生的相关成本费用或损失的，直接计入当期损益（与本公司日常活动相关的，计入其他收益；与本公司日常活动无关的，计入营业外收入）或冲减相关成本费用或损失。 </w:t>
      </w:r>
    </w:p>
    <w:p>
      <w:pPr>
        <w:pStyle w:val="BodyText"/>
        <w:spacing w:before="3"/>
      </w:pPr>
      <w:r>
        <w:rPr>
          <w:w w:val="100"/>
        </w:rPr>
        <w:t> </w:t>
      </w:r>
    </w:p>
    <w:p>
      <w:pPr>
        <w:pStyle w:val="BodyText"/>
        <w:spacing w:before="4"/>
      </w:pPr>
      <w:r>
        <w:rPr>
          <w:spacing w:val="-1"/>
        </w:rPr>
        <w:t>本公司取得的政策性优惠贷款贴息，区分以下两种情况，分别进行会计处理：</w:t>
      </w:r>
      <w:r>
        <w:rPr/>
        <w:t> </w:t>
      </w:r>
    </w:p>
    <w:p>
      <w:pPr>
        <w:pStyle w:val="BodyText"/>
        <w:spacing w:before="2"/>
      </w:pPr>
      <w:r>
        <w:rPr>
          <w:w w:val="100"/>
        </w:rPr>
        <w:t> </w:t>
      </w:r>
    </w:p>
    <w:p>
      <w:pPr>
        <w:pStyle w:val="ListParagraph"/>
        <w:numPr>
          <w:ilvl w:val="0"/>
          <w:numId w:val="43"/>
        </w:numPr>
        <w:tabs>
          <w:tab w:pos="1067" w:val="left" w:leader="none"/>
        </w:tabs>
        <w:spacing w:line="242" w:lineRule="auto" w:before="5" w:after="0"/>
        <w:ind w:left="537" w:right="310" w:firstLine="0"/>
        <w:jc w:val="both"/>
        <w:rPr>
          <w:sz w:val="21"/>
        </w:rPr>
      </w:pPr>
      <w:r>
        <w:rPr>
          <w:sz w:val="21"/>
        </w:rPr>
        <w:t>财政将贴息资金拨付给贷款银行，由贷款银行以政策性优惠利率向本公司提供贷款的，本公司以实际收到的借款金额作为借款的入账价值，按照借款本金和该政策性优惠利率计算相关借款费用。 </w:t>
      </w:r>
    </w:p>
    <w:p>
      <w:pPr>
        <w:pStyle w:val="ListParagraph"/>
        <w:numPr>
          <w:ilvl w:val="0"/>
          <w:numId w:val="43"/>
        </w:numPr>
        <w:tabs>
          <w:tab w:pos="1067" w:val="left" w:leader="none"/>
        </w:tabs>
        <w:spacing w:line="240" w:lineRule="auto" w:before="1" w:after="0"/>
        <w:ind w:left="1066" w:right="0" w:hanging="530"/>
        <w:jc w:val="left"/>
        <w:rPr>
          <w:sz w:val="21"/>
        </w:rPr>
      </w:pPr>
      <w:r>
        <w:rPr>
          <w:sz w:val="21"/>
        </w:rPr>
        <w:t>财政将贴息资金直接拨付给本公司的，本公司将对应的贴息冲减相关借款费用。 </w:t>
      </w:r>
    </w:p>
    <w:p>
      <w:pPr>
        <w:pStyle w:val="BodyText"/>
        <w:spacing w:before="4"/>
      </w:pPr>
      <w:r>
        <w:rPr>
          <w:w w:val="100"/>
        </w:rPr>
        <w:t> </w:t>
      </w:r>
    </w:p>
    <w:p>
      <w:pPr>
        <w:pStyle w:val="ListParagraph"/>
        <w:numPr>
          <w:ilvl w:val="0"/>
          <w:numId w:val="15"/>
        </w:numPr>
        <w:tabs>
          <w:tab w:pos="963" w:val="left" w:leader="none"/>
        </w:tabs>
        <w:spacing w:line="240" w:lineRule="auto" w:before="62" w:after="0"/>
        <w:ind w:left="962" w:right="0" w:hanging="426"/>
        <w:jc w:val="left"/>
        <w:rPr>
          <w:sz w:val="21"/>
        </w:rPr>
      </w:pPr>
      <w:r>
        <w:rPr>
          <w:sz w:val="21"/>
        </w:rPr>
        <w:t>递延所得税资产</w:t>
      </w:r>
      <w:r>
        <w:rPr>
          <w:rFonts w:ascii="Calibri" w:eastAsia="Calibri"/>
          <w:b/>
          <w:sz w:val="21"/>
        </w:rPr>
        <w:t>/</w:t>
      </w:r>
      <w:r>
        <w:rPr>
          <w:sz w:val="21"/>
        </w:rPr>
        <w:t>递延所得税负债</w:t>
      </w:r>
    </w:p>
    <w:p>
      <w:pPr>
        <w:pStyle w:val="BodyText"/>
        <w:spacing w:before="65"/>
      </w:pPr>
      <w:r>
        <w:rPr>
          <w:spacing w:val="11"/>
        </w:rPr>
        <w:t>√适用 □不适用</w:t>
      </w:r>
      <w:r>
        <w:rPr>
          <w:spacing w:val="-3"/>
        </w:rPr>
        <w:t> </w:t>
      </w:r>
      <w:r>
        <w:rPr/>
        <w:t> </w:t>
      </w:r>
    </w:p>
    <w:p>
      <w:pPr>
        <w:pStyle w:val="BodyText"/>
        <w:spacing w:line="244" w:lineRule="auto" w:before="3"/>
        <w:ind w:right="320"/>
      </w:pPr>
      <w:r>
        <w:rPr/>
        <w:t>所得税包括当期所得税和递延所得税。除因企业合并和直接计入所有者权益(包括其他综合收益)</w:t>
      </w:r>
      <w:r>
        <w:rPr>
          <w:spacing w:val="-102"/>
        </w:rPr>
        <w:t> </w:t>
      </w:r>
      <w:r>
        <w:rPr/>
        <w:t>的交易或者事项产生的所得税外，本公司将当期所得税和递延所得税计入当期损益。 </w:t>
      </w:r>
    </w:p>
    <w:p>
      <w:pPr>
        <w:pStyle w:val="BodyText"/>
        <w:spacing w:line="244" w:lineRule="auto"/>
        <w:ind w:right="318"/>
      </w:pPr>
      <w:r>
        <w:rPr/>
        <w:t>递延所得税资产和递延所得税负债根据资产和负债的计税基础与其账面价值的差额(暂时性差异)</w:t>
      </w:r>
      <w:r>
        <w:rPr>
          <w:spacing w:val="-102"/>
        </w:rPr>
        <w:t> </w:t>
      </w:r>
      <w:r>
        <w:rPr/>
        <w:t>计算确认。 </w:t>
      </w:r>
    </w:p>
    <w:p>
      <w:pPr>
        <w:pStyle w:val="BodyText"/>
        <w:spacing w:line="242" w:lineRule="auto"/>
        <w:ind w:right="318"/>
        <w:jc w:val="both"/>
      </w:pPr>
      <w:r>
        <w:rPr/>
        <w:t>对于可抵扣暂时性差异确认递延所得税资产，以未来期间很可能取得的用来抵扣可抵扣暂时性差异的应纳税所得额为限。对于能够结转以后年度的可抵扣亏损和税款抵减，以很可能获得用来抵扣可抵扣亏损和税款抵减的未来应纳税所得额为限，确认相应的递延所得税资产。 </w:t>
      </w:r>
    </w:p>
    <w:p>
      <w:pPr>
        <w:pStyle w:val="BodyText"/>
        <w:spacing w:line="244" w:lineRule="auto"/>
        <w:ind w:right="3158"/>
      </w:pPr>
      <w:r>
        <w:rPr/>
        <w:t>对于应纳税暂时性差异，除特殊情况外，确认递延所得税负债。不确认递延所得税资产或递延所得税负债的特殊情况包括： </w:t>
      </w:r>
    </w:p>
    <w:p>
      <w:pPr>
        <w:pStyle w:val="ListParagraph"/>
        <w:numPr>
          <w:ilvl w:val="0"/>
          <w:numId w:val="38"/>
        </w:numPr>
        <w:tabs>
          <w:tab w:pos="644" w:val="left" w:leader="none"/>
        </w:tabs>
        <w:spacing w:line="265" w:lineRule="exact" w:before="0" w:after="0"/>
        <w:ind w:left="643" w:right="0" w:hanging="107"/>
        <w:jc w:val="left"/>
        <w:rPr>
          <w:sz w:val="21"/>
        </w:rPr>
      </w:pPr>
      <w:r>
        <w:rPr>
          <w:sz w:val="21"/>
        </w:rPr>
        <w:t>商誉的初始确认； </w:t>
      </w:r>
    </w:p>
    <w:p>
      <w:pPr>
        <w:pStyle w:val="ListParagraph"/>
        <w:numPr>
          <w:ilvl w:val="0"/>
          <w:numId w:val="38"/>
        </w:numPr>
        <w:tabs>
          <w:tab w:pos="644" w:val="left" w:leader="none"/>
        </w:tabs>
        <w:spacing w:line="242" w:lineRule="auto" w:before="0" w:after="0"/>
        <w:ind w:left="537" w:right="208" w:firstLine="0"/>
        <w:jc w:val="left"/>
        <w:rPr>
          <w:sz w:val="21"/>
        </w:rPr>
      </w:pPr>
      <w:r>
        <w:rPr>
          <w:spacing w:val="-3"/>
          <w:sz w:val="21"/>
        </w:rPr>
        <w:t>既不是企业合并、发生时也不影响会计利润和应纳税所得额(或可抵扣亏损)的交易或事项。对与</w:t>
      </w:r>
      <w:r>
        <w:rPr>
          <w:sz w:val="21"/>
        </w:rPr>
        <w:t>子公司、联营企业及合营企业投资相关的应纳税暂时性差异，确认递延所得税负债，除非本公司能够控制该暂时性差异转回的时间且该暂时性差异在可预见的未来很可能不会转回。对与子公司、联营企业及合营企业投资相关的可抵扣暂时性差异，当该暂时性差异在可预见的未来很可能转</w:t>
      </w:r>
      <w:r>
        <w:rPr>
          <w:spacing w:val="-1"/>
          <w:sz w:val="21"/>
        </w:rPr>
        <w:t>回且未来很可能获得用来抵扣可抵扣暂时性差异的应纳税所得额时，确认递延所得税资产。 资产</w:t>
      </w:r>
      <w:r>
        <w:rPr>
          <w:sz w:val="21"/>
        </w:rPr>
        <w:t>负债表日，对于递延所得税资产和递延所得税负债，根据税法规定，按照预期收回相关资产或清偿相关负债期间的适用税率计量。 </w:t>
      </w:r>
    </w:p>
    <w:p>
      <w:pPr>
        <w:pStyle w:val="BodyText"/>
        <w:spacing w:line="242" w:lineRule="auto"/>
        <w:ind w:right="318"/>
        <w:jc w:val="both"/>
      </w:pPr>
      <w:r>
        <w:rPr/>
        <w:t>资产负债表日，本公司对递延所得税资产的账面价值进行复核。如果未来期间很可能无法获得足够的应纳税所得额用以抵扣递延所得税资产的利益，则减记递延所得税资产的账面价值。在很可能获得足够的应纳税所得额时，减记的金额予以转回。 </w:t>
      </w:r>
    </w:p>
    <w:p>
      <w:pPr>
        <w:pStyle w:val="BodyText"/>
        <w:spacing w:line="242" w:lineRule="auto" w:before="4"/>
        <w:ind w:right="318"/>
      </w:pPr>
      <w:r>
        <w:rPr/>
        <w:t>当拥有以净额结算的法定权利，且意图以净额结算或取得资产、清偿负债同时进行时，当期所得税资产及当期所得税负债以抵销后的净额列报。 </w:t>
      </w:r>
    </w:p>
    <w:p>
      <w:pPr>
        <w:pStyle w:val="BodyText"/>
        <w:spacing w:before="1"/>
      </w:pPr>
      <w:r>
        <w:rPr>
          <w:spacing w:val="-1"/>
        </w:rPr>
        <w:t>资产负债表日，递延所得税资产及递延所得税负债在同时满足以下条件时以抵销后的净额列示：</w:t>
      </w:r>
      <w:r>
        <w:rPr/>
        <w:t> </w:t>
      </w:r>
    </w:p>
    <w:p>
      <w:pPr>
        <w:pStyle w:val="ListParagraph"/>
        <w:numPr>
          <w:ilvl w:val="0"/>
          <w:numId w:val="38"/>
        </w:numPr>
        <w:tabs>
          <w:tab w:pos="644" w:val="left" w:leader="none"/>
        </w:tabs>
        <w:spacing w:line="240" w:lineRule="auto" w:before="2" w:after="0"/>
        <w:ind w:left="643" w:right="0" w:hanging="107"/>
        <w:jc w:val="left"/>
        <w:rPr>
          <w:sz w:val="21"/>
        </w:rPr>
      </w:pPr>
      <w:r>
        <w:rPr>
          <w:sz w:val="21"/>
        </w:rPr>
        <w:t>纳税主体拥有以净额结算当期所得税资产及当期所得税负债的法定权利； </w:t>
      </w:r>
    </w:p>
    <w:p>
      <w:pPr>
        <w:pStyle w:val="ListParagraph"/>
        <w:numPr>
          <w:ilvl w:val="0"/>
          <w:numId w:val="38"/>
        </w:numPr>
        <w:tabs>
          <w:tab w:pos="644" w:val="left" w:leader="none"/>
        </w:tabs>
        <w:spacing w:line="242" w:lineRule="auto" w:before="4" w:after="0"/>
        <w:ind w:left="537" w:right="318" w:firstLine="0"/>
        <w:jc w:val="left"/>
        <w:rPr>
          <w:sz w:val="21"/>
        </w:rPr>
      </w:pPr>
      <w:r>
        <w:rPr>
          <w:sz w:val="21"/>
        </w:rPr>
        <w:t>递延所得税资产及递延所得税负债是与同一税收征管部门对同一纳税主体征收的所得税相关或者是对不同的纳税主体相关，但在未来每一具有重要性的递延所得税资产及负债转回的期间内，</w:t>
      </w:r>
      <w:r>
        <w:rPr>
          <w:spacing w:val="-102"/>
          <w:sz w:val="21"/>
        </w:rPr>
        <w:t> </w:t>
      </w:r>
      <w:r>
        <w:rPr>
          <w:sz w:val="21"/>
        </w:rPr>
        <w:t>涉及的纳税主体意图以净额结算当期所得税资产和负债或是同时取得资产、清偿负债。 </w:t>
      </w:r>
    </w:p>
    <w:p>
      <w:pPr>
        <w:pStyle w:val="BodyText"/>
        <w:spacing w:before="2"/>
      </w:pPr>
      <w:r>
        <w:rPr>
          <w:w w:val="100"/>
        </w:rPr>
        <w:t> </w:t>
      </w:r>
    </w:p>
    <w:p>
      <w:pPr>
        <w:pStyle w:val="ListParagraph"/>
        <w:numPr>
          <w:ilvl w:val="0"/>
          <w:numId w:val="15"/>
        </w:numPr>
        <w:tabs>
          <w:tab w:pos="963" w:val="left" w:leader="none"/>
        </w:tabs>
        <w:spacing w:line="240" w:lineRule="auto" w:before="62" w:after="0"/>
        <w:ind w:left="962" w:right="0" w:hanging="426"/>
        <w:jc w:val="left"/>
        <w:rPr>
          <w:sz w:val="21"/>
        </w:rPr>
      </w:pPr>
      <w:r>
        <w:rPr>
          <w:sz w:val="21"/>
        </w:rPr>
        <w:t>租赁</w:t>
      </w:r>
    </w:p>
    <w:p>
      <w:pPr>
        <w:pStyle w:val="ListParagraph"/>
        <w:numPr>
          <w:ilvl w:val="0"/>
          <w:numId w:val="44"/>
        </w:numPr>
        <w:tabs>
          <w:tab w:pos="965" w:val="left" w:leader="none"/>
        </w:tabs>
        <w:spacing w:line="240" w:lineRule="auto" w:before="64" w:after="0"/>
        <w:ind w:left="964" w:right="0" w:hanging="428"/>
        <w:jc w:val="left"/>
        <w:rPr>
          <w:sz w:val="21"/>
        </w:rPr>
      </w:pPr>
      <w:r>
        <w:rPr>
          <w:sz w:val="21"/>
        </w:rPr>
        <w:t>经营租赁的会计处理方法 </w:t>
      </w:r>
    </w:p>
    <w:p>
      <w:pPr>
        <w:pStyle w:val="BodyText"/>
        <w:spacing w:before="63"/>
      </w:pPr>
      <w:r>
        <w:rPr>
          <w:spacing w:val="11"/>
        </w:rPr>
        <w:t>√适用 □不适用</w:t>
      </w:r>
      <w:r>
        <w:rPr>
          <w:spacing w:val="-3"/>
        </w:rPr>
        <w:t> </w:t>
      </w:r>
      <w:r>
        <w:rPr/>
        <w:t> </w:t>
      </w:r>
    </w:p>
    <w:p>
      <w:pPr>
        <w:pStyle w:val="BodyText"/>
        <w:spacing w:before="4"/>
      </w:pPr>
      <w:r>
        <w:rPr>
          <w:spacing w:val="-1"/>
        </w:rPr>
        <w:t>比照本附注“五、42.（3）.</w:t>
      </w:r>
      <w:r>
        <w:rPr/>
        <w:t>新租赁准则下租赁的确定方法及会计处理方法”处理。 </w:t>
      </w:r>
    </w:p>
    <w:p>
      <w:pPr>
        <w:pStyle w:val="BodyText"/>
        <w:spacing w:before="2"/>
      </w:pPr>
      <w:r>
        <w:rPr>
          <w:w w:val="100"/>
        </w:rPr>
        <w:t> </w:t>
      </w:r>
    </w:p>
    <w:p>
      <w:pPr>
        <w:spacing w:after="0"/>
        <w:sectPr>
          <w:pgSz w:w="11910" w:h="16840"/>
          <w:pgMar w:header="882" w:footer="1195" w:top="1360" w:bottom="1380" w:left="740" w:right="1480"/>
        </w:sectPr>
      </w:pPr>
    </w:p>
    <w:p>
      <w:pPr>
        <w:pStyle w:val="ListParagraph"/>
        <w:numPr>
          <w:ilvl w:val="0"/>
          <w:numId w:val="44"/>
        </w:numPr>
        <w:tabs>
          <w:tab w:pos="965" w:val="left" w:leader="none"/>
        </w:tabs>
        <w:spacing w:line="240" w:lineRule="auto" w:before="61" w:after="0"/>
        <w:ind w:left="964" w:right="0" w:hanging="428"/>
        <w:jc w:val="left"/>
        <w:rPr>
          <w:sz w:val="21"/>
        </w:rPr>
      </w:pPr>
      <w:r>
        <w:rPr>
          <w:sz w:val="21"/>
        </w:rPr>
        <w:t>融资租赁的会计处理方法 </w:t>
      </w:r>
    </w:p>
    <w:p>
      <w:pPr>
        <w:pStyle w:val="BodyText"/>
        <w:spacing w:before="63"/>
      </w:pPr>
      <w:r>
        <w:rPr>
          <w:spacing w:val="11"/>
        </w:rPr>
        <w:t>√适用 □不适用</w:t>
      </w:r>
      <w:r>
        <w:rPr>
          <w:spacing w:val="-3"/>
        </w:rPr>
        <w:t> </w:t>
      </w:r>
      <w:r>
        <w:rPr/>
        <w:t> </w:t>
      </w:r>
    </w:p>
    <w:p>
      <w:pPr>
        <w:pStyle w:val="BodyText"/>
        <w:spacing w:before="4"/>
      </w:pPr>
      <w:r>
        <w:rPr>
          <w:spacing w:val="-1"/>
        </w:rPr>
        <w:t>比照本附注“五、42.（3）.</w:t>
      </w:r>
      <w:r>
        <w:rPr/>
        <w:t>新租赁准则下租赁的确定方法及会计处理方法”处理。 </w:t>
      </w:r>
    </w:p>
    <w:p>
      <w:pPr>
        <w:pStyle w:val="BodyText"/>
        <w:spacing w:before="2"/>
      </w:pPr>
      <w:r>
        <w:rPr>
          <w:w w:val="100"/>
        </w:rPr>
        <w:t> </w:t>
      </w:r>
    </w:p>
    <w:p>
      <w:pPr>
        <w:pStyle w:val="ListParagraph"/>
        <w:numPr>
          <w:ilvl w:val="0"/>
          <w:numId w:val="44"/>
        </w:numPr>
        <w:tabs>
          <w:tab w:pos="965" w:val="left" w:leader="none"/>
        </w:tabs>
        <w:spacing w:line="240" w:lineRule="auto" w:before="65" w:after="0"/>
        <w:ind w:left="964" w:right="0" w:hanging="428"/>
        <w:jc w:val="left"/>
        <w:rPr>
          <w:sz w:val="21"/>
        </w:rPr>
      </w:pPr>
      <w:r>
        <w:rPr>
          <w:sz w:val="21"/>
        </w:rPr>
        <w:t>新租赁准则下租赁的确定方法及会计处理方法 </w:t>
      </w:r>
    </w:p>
    <w:p>
      <w:pPr>
        <w:pStyle w:val="BodyText"/>
        <w:spacing w:before="62"/>
      </w:pPr>
      <w:r>
        <w:rPr>
          <w:spacing w:val="-1"/>
        </w:rPr>
        <w:t>√适用 □不适用</w:t>
      </w:r>
      <w:r>
        <w:rPr>
          <w:spacing w:val="-3"/>
        </w:rPr>
        <w:t> </w:t>
      </w:r>
      <w:r>
        <w:rPr/>
        <w:t> </w:t>
      </w:r>
    </w:p>
    <w:p>
      <w:pPr>
        <w:pStyle w:val="BodyText"/>
        <w:spacing w:line="242" w:lineRule="auto" w:before="5"/>
        <w:ind w:right="308"/>
        <w:jc w:val="both"/>
      </w:pPr>
      <w:r>
        <w:rPr>
          <w:spacing w:val="-15"/>
        </w:rPr>
        <w:t>租赁，是指在一定期间内，出租人将资产的使用权让与承租人以获取对价的合同。在合同开始日，</w:t>
      </w:r>
      <w:r>
        <w:rPr>
          <w:spacing w:val="-103"/>
        </w:rPr>
        <w:t> </w:t>
      </w:r>
      <w:r>
        <w:rPr/>
        <w:t>本公司评估合同是否为租赁或者包含租赁。如果合同中一方让渡了在一定期间内控制一项或多项已识别资产使用的权利以换取对价，则该合同为租赁或者包含租赁。 </w:t>
      </w:r>
    </w:p>
    <w:p>
      <w:pPr>
        <w:pStyle w:val="BodyText"/>
        <w:spacing w:line="244" w:lineRule="auto"/>
        <w:ind w:right="318"/>
      </w:pPr>
      <w:r>
        <w:rPr/>
        <w:t>合同中同时包含多项单独租赁的，本公司将合同予以分拆，并分别各项单独租赁进行会计处理。合同中同时包含租赁和非租赁部分的，承租人和出租人将租赁和非租赁部分进行分拆。 </w:t>
      </w:r>
    </w:p>
    <w:p>
      <w:pPr>
        <w:pStyle w:val="BodyText"/>
        <w:spacing w:line="242" w:lineRule="auto"/>
        <w:ind w:right="318"/>
        <w:jc w:val="both"/>
      </w:pPr>
      <w:r>
        <w:rPr/>
        <w:t>对于由新冠肺炎疫情直接引发的、就现有租赁合同达成的租金减免、延期支付等租金减让，同时满足下列条件的，本公司对所有租赁选择采用简化方法，不评估是否发生租赁变更，也不重新评估租赁分类： </w:t>
      </w:r>
    </w:p>
    <w:p>
      <w:pPr>
        <w:pStyle w:val="ListParagraph"/>
        <w:numPr>
          <w:ilvl w:val="0"/>
          <w:numId w:val="38"/>
        </w:numPr>
        <w:tabs>
          <w:tab w:pos="644" w:val="left" w:leader="none"/>
        </w:tabs>
        <w:spacing w:line="242" w:lineRule="auto" w:before="0" w:after="0"/>
        <w:ind w:left="537" w:right="318" w:firstLine="0"/>
        <w:jc w:val="both"/>
        <w:rPr>
          <w:sz w:val="21"/>
        </w:rPr>
      </w:pPr>
      <w:r>
        <w:rPr>
          <w:sz w:val="21"/>
        </w:rPr>
        <w:t>减让后的租赁对价较减让前减少或基本不变，其中，租赁对价未折现或按减让前折现率折现均可； </w:t>
      </w:r>
    </w:p>
    <w:p>
      <w:pPr>
        <w:pStyle w:val="ListParagraph"/>
        <w:numPr>
          <w:ilvl w:val="0"/>
          <w:numId w:val="38"/>
        </w:numPr>
        <w:tabs>
          <w:tab w:pos="644" w:val="left" w:leader="none"/>
        </w:tabs>
        <w:spacing w:line="240" w:lineRule="auto" w:before="1" w:after="0"/>
        <w:ind w:left="643" w:right="0" w:hanging="107"/>
        <w:jc w:val="both"/>
        <w:rPr>
          <w:sz w:val="21"/>
        </w:rPr>
      </w:pPr>
      <w:r>
        <w:rPr>
          <w:spacing w:val="-1"/>
          <w:sz w:val="21"/>
        </w:rPr>
        <w:t>综合考虑定性和定量因素后认定租赁的其他条款和条件无重大变化。</w:t>
      </w:r>
      <w:r>
        <w:rPr>
          <w:sz w:val="21"/>
        </w:rPr>
        <w:t> </w:t>
      </w:r>
    </w:p>
    <w:p>
      <w:pPr>
        <w:pStyle w:val="BodyText"/>
        <w:spacing w:before="2"/>
      </w:pPr>
      <w:r>
        <w:rPr>
          <w:w w:val="100"/>
        </w:rPr>
        <w:t> </w:t>
      </w:r>
    </w:p>
    <w:p>
      <w:pPr>
        <w:pStyle w:val="BodyText"/>
        <w:spacing w:line="242" w:lineRule="auto" w:before="5"/>
        <w:ind w:right="7150"/>
      </w:pPr>
      <w:r>
        <w:rPr/>
        <w:t>①本公司作为承租人1）使用权资产 </w:t>
      </w:r>
    </w:p>
    <w:p>
      <w:pPr>
        <w:pStyle w:val="BodyText"/>
        <w:spacing w:line="242" w:lineRule="auto" w:before="1"/>
        <w:ind w:right="318"/>
      </w:pPr>
      <w:r>
        <w:rPr/>
        <w:t>在租赁期开始日，本公司对除短期租赁和低价值资产租赁以外的租赁确认使用权资产。使用权资产按照成本进行初始计量。该成本包括： </w:t>
      </w:r>
    </w:p>
    <w:p>
      <w:pPr>
        <w:pStyle w:val="ListParagraph"/>
        <w:numPr>
          <w:ilvl w:val="0"/>
          <w:numId w:val="38"/>
        </w:numPr>
        <w:tabs>
          <w:tab w:pos="644" w:val="left" w:leader="none"/>
        </w:tabs>
        <w:spacing w:line="268" w:lineRule="exact" w:before="0" w:after="0"/>
        <w:ind w:left="643" w:right="0" w:hanging="107"/>
        <w:jc w:val="left"/>
        <w:rPr>
          <w:sz w:val="21"/>
        </w:rPr>
      </w:pPr>
      <w:r>
        <w:rPr>
          <w:spacing w:val="-1"/>
          <w:sz w:val="21"/>
        </w:rPr>
        <w:t>租赁负债的初始计量金额； </w:t>
      </w:r>
    </w:p>
    <w:p>
      <w:pPr>
        <w:pStyle w:val="ListParagraph"/>
        <w:numPr>
          <w:ilvl w:val="0"/>
          <w:numId w:val="38"/>
        </w:numPr>
        <w:tabs>
          <w:tab w:pos="644" w:val="left" w:leader="none"/>
        </w:tabs>
        <w:spacing w:line="242" w:lineRule="auto" w:before="5" w:after="0"/>
        <w:ind w:left="537" w:right="318" w:firstLine="0"/>
        <w:jc w:val="left"/>
        <w:rPr>
          <w:sz w:val="21"/>
        </w:rPr>
      </w:pPr>
      <w:r>
        <w:rPr>
          <w:sz w:val="21"/>
        </w:rPr>
        <w:t>在租赁期开始日或之前支付的租赁付款额，存在租赁激励的，扣除已享受的租赁激励相关金额； </w:t>
      </w:r>
    </w:p>
    <w:p>
      <w:pPr>
        <w:pStyle w:val="ListParagraph"/>
        <w:numPr>
          <w:ilvl w:val="0"/>
          <w:numId w:val="38"/>
        </w:numPr>
        <w:tabs>
          <w:tab w:pos="644" w:val="left" w:leader="none"/>
        </w:tabs>
        <w:spacing w:line="240" w:lineRule="auto" w:before="1" w:after="0"/>
        <w:ind w:left="643" w:right="0" w:hanging="107"/>
        <w:jc w:val="left"/>
        <w:rPr>
          <w:sz w:val="21"/>
        </w:rPr>
      </w:pPr>
      <w:r>
        <w:rPr>
          <w:spacing w:val="-1"/>
          <w:sz w:val="21"/>
        </w:rPr>
        <w:t>本公司发生的初始直接费用；</w:t>
      </w:r>
      <w:r>
        <w:rPr>
          <w:sz w:val="21"/>
        </w:rPr>
        <w:t> </w:t>
      </w:r>
    </w:p>
    <w:p>
      <w:pPr>
        <w:pStyle w:val="ListParagraph"/>
        <w:numPr>
          <w:ilvl w:val="0"/>
          <w:numId w:val="38"/>
        </w:numPr>
        <w:tabs>
          <w:tab w:pos="644" w:val="left" w:leader="none"/>
        </w:tabs>
        <w:spacing w:line="244" w:lineRule="auto" w:before="3" w:after="0"/>
        <w:ind w:left="537" w:right="318" w:firstLine="0"/>
        <w:jc w:val="left"/>
        <w:rPr>
          <w:sz w:val="21"/>
        </w:rPr>
      </w:pPr>
      <w:r>
        <w:rPr>
          <w:sz w:val="21"/>
        </w:rPr>
        <w:t>本公司为拆卸及移除租赁资产、复原租赁资产所在场地或将租赁资产恢复至租赁条款约定状态预计将发生的成本，但不包括属于为生产存货而发生的成本。 </w:t>
      </w:r>
    </w:p>
    <w:p>
      <w:pPr>
        <w:pStyle w:val="BodyText"/>
        <w:spacing w:line="242" w:lineRule="auto"/>
        <w:ind w:right="318"/>
        <w:jc w:val="both"/>
      </w:pPr>
      <w:r>
        <w:rPr/>
        <w:t>本公司后续釆用直线法对使用权资产计提折旧。对能够合理确定租赁期届满时取得租赁资产所有权的，本公司在租赁资产剩余使用寿命内计提折旧；否则，租赁资产在租赁期与租赁资产剩余使用寿命两者孰短的期间内计提折旧。 </w:t>
      </w:r>
    </w:p>
    <w:p>
      <w:pPr>
        <w:pStyle w:val="BodyText"/>
        <w:spacing w:line="242" w:lineRule="auto"/>
        <w:ind w:right="309"/>
      </w:pPr>
      <w:r>
        <w:rPr>
          <w:spacing w:val="-3"/>
        </w:rPr>
        <w:t>本公司按照本附注“五、</w:t>
      </w:r>
      <w:r>
        <w:rPr>
          <w:spacing w:val="-2"/>
        </w:rPr>
        <w:t>30.长期资产减值”所述原则来确定使用权资产是否已发生减值，并对已</w:t>
      </w:r>
      <w:r>
        <w:rPr/>
        <w:t>识别的减值损失进行会计处理。 </w:t>
      </w:r>
    </w:p>
    <w:p>
      <w:pPr>
        <w:pStyle w:val="BodyText"/>
      </w:pPr>
      <w:r>
        <w:rPr>
          <w:w w:val="100"/>
        </w:rPr>
        <w:t> </w:t>
      </w:r>
    </w:p>
    <w:p>
      <w:pPr>
        <w:pStyle w:val="ListParagraph"/>
        <w:numPr>
          <w:ilvl w:val="0"/>
          <w:numId w:val="45"/>
        </w:numPr>
        <w:tabs>
          <w:tab w:pos="856" w:val="left" w:leader="none"/>
        </w:tabs>
        <w:spacing w:line="240" w:lineRule="auto" w:before="2" w:after="0"/>
        <w:ind w:left="855" w:right="0" w:hanging="319"/>
        <w:jc w:val="left"/>
        <w:rPr>
          <w:sz w:val="21"/>
        </w:rPr>
      </w:pPr>
      <w:r>
        <w:rPr>
          <w:sz w:val="21"/>
        </w:rPr>
        <w:t>租赁负债 </w:t>
      </w:r>
    </w:p>
    <w:p>
      <w:pPr>
        <w:pStyle w:val="BodyText"/>
        <w:spacing w:line="242" w:lineRule="auto" w:before="5"/>
        <w:ind w:right="318"/>
      </w:pPr>
      <w:r>
        <w:rPr/>
        <w:t>在租赁期开始日，本公司对除短期租赁和低价值资产租赁以外的租赁确认租赁负债。租赁负债按照尚未支付的租赁付款额的现值进行初始计量。租赁付款额包括： </w:t>
      </w:r>
    </w:p>
    <w:p>
      <w:pPr>
        <w:pStyle w:val="ListParagraph"/>
        <w:numPr>
          <w:ilvl w:val="0"/>
          <w:numId w:val="38"/>
        </w:numPr>
        <w:tabs>
          <w:tab w:pos="644" w:val="left" w:leader="none"/>
        </w:tabs>
        <w:spacing w:line="240" w:lineRule="auto" w:before="1" w:after="0"/>
        <w:ind w:left="643" w:right="0" w:hanging="107"/>
        <w:jc w:val="left"/>
        <w:rPr>
          <w:sz w:val="21"/>
        </w:rPr>
      </w:pPr>
      <w:r>
        <w:rPr>
          <w:spacing w:val="-1"/>
          <w:sz w:val="21"/>
        </w:rPr>
        <w:t>固定付款额</w:t>
      </w:r>
      <w:r>
        <w:rPr>
          <w:sz w:val="21"/>
        </w:rPr>
        <w:t>（包括实质固定付款额），存在租赁激励的，扣除租赁激励相关金额； </w:t>
      </w:r>
    </w:p>
    <w:p>
      <w:pPr>
        <w:pStyle w:val="ListParagraph"/>
        <w:numPr>
          <w:ilvl w:val="0"/>
          <w:numId w:val="38"/>
        </w:numPr>
        <w:tabs>
          <w:tab w:pos="644" w:val="left" w:leader="none"/>
        </w:tabs>
        <w:spacing w:line="240" w:lineRule="auto" w:before="2" w:after="0"/>
        <w:ind w:left="643" w:right="0" w:hanging="107"/>
        <w:jc w:val="left"/>
        <w:rPr>
          <w:sz w:val="21"/>
        </w:rPr>
      </w:pPr>
      <w:r>
        <w:rPr>
          <w:spacing w:val="-1"/>
          <w:sz w:val="21"/>
        </w:rPr>
        <w:t>取决于指数或比率的可变租赁付款额；</w:t>
      </w:r>
      <w:r>
        <w:rPr>
          <w:sz w:val="21"/>
        </w:rPr>
        <w:t> </w:t>
      </w:r>
    </w:p>
    <w:p>
      <w:pPr>
        <w:pStyle w:val="ListParagraph"/>
        <w:numPr>
          <w:ilvl w:val="0"/>
          <w:numId w:val="38"/>
        </w:numPr>
        <w:tabs>
          <w:tab w:pos="644" w:val="left" w:leader="none"/>
        </w:tabs>
        <w:spacing w:line="240" w:lineRule="auto" w:before="5" w:after="0"/>
        <w:ind w:left="643" w:right="0" w:hanging="107"/>
        <w:jc w:val="left"/>
        <w:rPr>
          <w:sz w:val="21"/>
        </w:rPr>
      </w:pPr>
      <w:r>
        <w:rPr>
          <w:spacing w:val="-1"/>
          <w:sz w:val="21"/>
        </w:rPr>
        <w:t>根据公司提供的担保余值预计应支付的款项；</w:t>
      </w:r>
      <w:r>
        <w:rPr>
          <w:sz w:val="21"/>
        </w:rPr>
        <w:t> </w:t>
      </w:r>
    </w:p>
    <w:p>
      <w:pPr>
        <w:pStyle w:val="ListParagraph"/>
        <w:numPr>
          <w:ilvl w:val="0"/>
          <w:numId w:val="38"/>
        </w:numPr>
        <w:tabs>
          <w:tab w:pos="644" w:val="left" w:leader="none"/>
        </w:tabs>
        <w:spacing w:line="240" w:lineRule="auto" w:before="2" w:after="0"/>
        <w:ind w:left="643" w:right="0" w:hanging="107"/>
        <w:jc w:val="left"/>
        <w:rPr>
          <w:sz w:val="21"/>
        </w:rPr>
      </w:pPr>
      <w:r>
        <w:rPr>
          <w:spacing w:val="-1"/>
          <w:sz w:val="21"/>
        </w:rPr>
        <w:t>购买选择权的行权价格，前提是公司合理确定将行使该选择权；</w:t>
      </w:r>
      <w:r>
        <w:rPr>
          <w:sz w:val="21"/>
        </w:rPr>
        <w:t> </w:t>
      </w:r>
    </w:p>
    <w:p>
      <w:pPr>
        <w:pStyle w:val="ListParagraph"/>
        <w:numPr>
          <w:ilvl w:val="0"/>
          <w:numId w:val="38"/>
        </w:numPr>
        <w:tabs>
          <w:tab w:pos="644" w:val="left" w:leader="none"/>
        </w:tabs>
        <w:spacing w:line="242" w:lineRule="auto" w:before="5" w:after="0"/>
        <w:ind w:left="537" w:right="318" w:firstLine="0"/>
        <w:jc w:val="left"/>
        <w:rPr>
          <w:sz w:val="21"/>
        </w:rPr>
      </w:pPr>
      <w:r>
        <w:rPr>
          <w:sz w:val="21"/>
        </w:rPr>
        <w:t>行使终止租赁选择权需支付的款项，前提是租赁期反映出公司将行使终止租赁选择权。 本公司采用租赁内含利率作为折现率，但如果无法合理确定租赁内含利率的，则采用本公司的增量借款利率作为折现率。 </w:t>
      </w:r>
    </w:p>
    <w:p>
      <w:pPr>
        <w:pStyle w:val="BodyText"/>
        <w:spacing w:line="242" w:lineRule="auto" w:before="1"/>
        <w:ind w:right="318"/>
      </w:pPr>
      <w:r>
        <w:rPr/>
        <w:t>本公司按照固定的周期性利率计算租赁负债在租赁期内各期间的利息费用，并计入当期损益或相关资产成本。 </w:t>
      </w:r>
    </w:p>
    <w:p>
      <w:pPr>
        <w:pStyle w:val="BodyText"/>
        <w:spacing w:before="1"/>
      </w:pPr>
      <w:r>
        <w:rPr>
          <w:spacing w:val="-1"/>
        </w:rPr>
        <w:t>未纳入租赁负债计量的可变租赁付款额在实际发生时计入当期损益或相关资产成本。</w:t>
      </w:r>
      <w:r>
        <w:rPr/>
        <w:t> </w:t>
      </w:r>
    </w:p>
    <w:p>
      <w:pPr>
        <w:pStyle w:val="BodyText"/>
        <w:spacing w:line="244" w:lineRule="auto" w:before="2"/>
        <w:ind w:right="318"/>
      </w:pPr>
      <w:r>
        <w:rPr/>
        <w:t>在租赁期开始日后，发生下列情形的，本公司重新计量租赁负债，并调整相应的使用权资产，若使用权资产的账面价值已调减至零，但租赁负债仍需进一步调减的，将差额计入当期损益： </w:t>
      </w:r>
    </w:p>
    <w:p>
      <w:pPr>
        <w:spacing w:after="0" w:line="244" w:lineRule="auto"/>
        <w:sectPr>
          <w:pgSz w:w="11910" w:h="16840"/>
          <w:pgMar w:header="882" w:footer="1195" w:top="1360" w:bottom="1380" w:left="740" w:right="1480"/>
        </w:sectPr>
      </w:pPr>
    </w:p>
    <w:p>
      <w:pPr>
        <w:pStyle w:val="ListParagraph"/>
        <w:numPr>
          <w:ilvl w:val="0"/>
          <w:numId w:val="38"/>
        </w:numPr>
        <w:tabs>
          <w:tab w:pos="644" w:val="left" w:leader="none"/>
        </w:tabs>
        <w:spacing w:line="242" w:lineRule="auto" w:before="61" w:after="0"/>
        <w:ind w:left="537" w:right="318" w:firstLine="0"/>
        <w:jc w:val="both"/>
        <w:rPr>
          <w:sz w:val="21"/>
        </w:rPr>
      </w:pPr>
      <w:r>
        <w:rPr>
          <w:sz w:val="21"/>
        </w:rPr>
        <w:t>当购买选择权、续租选择权或终止选择权的评估结果发生变化，或前述选择权的实际行权情况与原评估结果不一致的，本公司按变动后租赁付款额和修订后的折现率计算的现值重新计量租赁负债； </w:t>
      </w:r>
    </w:p>
    <w:p>
      <w:pPr>
        <w:pStyle w:val="ListParagraph"/>
        <w:numPr>
          <w:ilvl w:val="0"/>
          <w:numId w:val="38"/>
        </w:numPr>
        <w:tabs>
          <w:tab w:pos="644" w:val="left" w:leader="none"/>
        </w:tabs>
        <w:spacing w:line="242" w:lineRule="auto" w:before="1" w:after="0"/>
        <w:ind w:left="537" w:right="318" w:firstLine="0"/>
        <w:jc w:val="both"/>
        <w:rPr>
          <w:sz w:val="21"/>
        </w:rPr>
      </w:pPr>
      <w:r>
        <w:rPr>
          <w:sz w:val="21"/>
        </w:rPr>
        <w:t>当实质固定付款额发生变动、担保余值预计的应付金额发生变动或用于确定租赁付款额的指数或比率发生变动，本公司按照变动后的租赁付款额和原折现率计算的现值重新计量租赁负债。但是，租赁付款额的变动源自浮动利率变动的，使用修订后的折现率计算现值。 </w:t>
      </w:r>
    </w:p>
    <w:p>
      <w:pPr>
        <w:pStyle w:val="BodyText"/>
        <w:spacing w:before="3"/>
      </w:pPr>
      <w:r>
        <w:rPr>
          <w:w w:val="100"/>
        </w:rPr>
        <w:t> </w:t>
      </w:r>
    </w:p>
    <w:p>
      <w:pPr>
        <w:pStyle w:val="ListParagraph"/>
        <w:numPr>
          <w:ilvl w:val="0"/>
          <w:numId w:val="45"/>
        </w:numPr>
        <w:tabs>
          <w:tab w:pos="856" w:val="left" w:leader="none"/>
        </w:tabs>
        <w:spacing w:line="240" w:lineRule="auto" w:before="3" w:after="0"/>
        <w:ind w:left="855" w:right="0" w:hanging="319"/>
        <w:jc w:val="left"/>
        <w:rPr>
          <w:sz w:val="21"/>
        </w:rPr>
      </w:pPr>
      <w:r>
        <w:rPr>
          <w:sz w:val="21"/>
        </w:rPr>
        <w:t>短期租赁和低价值资产租赁 </w:t>
      </w:r>
    </w:p>
    <w:p>
      <w:pPr>
        <w:pStyle w:val="BodyText"/>
        <w:spacing w:line="242" w:lineRule="auto" w:before="4"/>
        <w:ind w:right="308"/>
        <w:jc w:val="both"/>
      </w:pPr>
      <w:r>
        <w:rPr/>
        <w:t>本公司选择对短期租赁和低价值资产租赁不确认使用权资产和租赁负债，并将相关的租赁付款额</w:t>
      </w:r>
      <w:r>
        <w:rPr>
          <w:spacing w:val="-7"/>
        </w:rPr>
        <w:t>在租赁期内各个期间按照直线法计入当期损益或相关资产成本。短期租赁，是指在租赁期开始日，</w:t>
      </w:r>
      <w:r>
        <w:rPr>
          <w:spacing w:val="-103"/>
        </w:rPr>
        <w:t> </w:t>
      </w:r>
      <w:r>
        <w:rPr>
          <w:spacing w:val="-11"/>
        </w:rPr>
        <w:t>租赁期不超过 </w:t>
      </w:r>
      <w:r>
        <w:rPr>
          <w:spacing w:val="-3"/>
        </w:rPr>
        <w:t>12</w:t>
      </w:r>
      <w:r>
        <w:rPr>
          <w:spacing w:val="-11"/>
        </w:rPr>
        <w:t> 个月且不包含购买选择权的租赁。低价值资产租赁，是指单项租赁资产为全新资</w:t>
      </w:r>
      <w:r>
        <w:rPr/>
        <w:t>产时价值较低的租赁。公司转租或预期转租租赁资产的，原租赁不属于低价值资产租赁。 </w:t>
      </w:r>
    </w:p>
    <w:p>
      <w:pPr>
        <w:pStyle w:val="BodyText"/>
        <w:spacing w:before="3"/>
      </w:pPr>
      <w:r>
        <w:rPr>
          <w:w w:val="100"/>
        </w:rPr>
        <w:t> </w:t>
      </w:r>
    </w:p>
    <w:p>
      <w:pPr>
        <w:pStyle w:val="ListParagraph"/>
        <w:numPr>
          <w:ilvl w:val="0"/>
          <w:numId w:val="45"/>
        </w:numPr>
        <w:tabs>
          <w:tab w:pos="856" w:val="left" w:leader="none"/>
        </w:tabs>
        <w:spacing w:line="240" w:lineRule="auto" w:before="2" w:after="0"/>
        <w:ind w:left="855" w:right="0" w:hanging="319"/>
        <w:jc w:val="left"/>
        <w:rPr>
          <w:sz w:val="21"/>
        </w:rPr>
      </w:pPr>
      <w:r>
        <w:rPr>
          <w:sz w:val="21"/>
        </w:rPr>
        <w:t>租赁变更 </w:t>
      </w:r>
    </w:p>
    <w:p>
      <w:pPr>
        <w:pStyle w:val="BodyText"/>
        <w:spacing w:before="5"/>
      </w:pPr>
      <w:r>
        <w:rPr>
          <w:spacing w:val="-1"/>
        </w:rPr>
        <w:t>租赁发生变更且同时符合下列条件的，公司将该租赁变更作为一项单独租赁进行会计处理：</w:t>
      </w:r>
      <w:r>
        <w:rPr/>
        <w:t> </w:t>
      </w:r>
    </w:p>
    <w:p>
      <w:pPr>
        <w:pStyle w:val="ListParagraph"/>
        <w:numPr>
          <w:ilvl w:val="0"/>
          <w:numId w:val="38"/>
        </w:numPr>
        <w:tabs>
          <w:tab w:pos="644" w:val="left" w:leader="none"/>
        </w:tabs>
        <w:spacing w:line="240" w:lineRule="auto" w:before="2" w:after="0"/>
        <w:ind w:left="643" w:right="0" w:hanging="107"/>
        <w:jc w:val="left"/>
        <w:rPr>
          <w:sz w:val="21"/>
        </w:rPr>
      </w:pPr>
      <w:r>
        <w:rPr>
          <w:spacing w:val="-1"/>
          <w:sz w:val="21"/>
        </w:rPr>
        <w:t>该租赁变更通过增加一项或多项租赁资产的使用权而扩大了租赁范围；</w:t>
      </w:r>
      <w:r>
        <w:rPr>
          <w:sz w:val="21"/>
        </w:rPr>
        <w:t> </w:t>
      </w:r>
    </w:p>
    <w:p>
      <w:pPr>
        <w:pStyle w:val="ListParagraph"/>
        <w:numPr>
          <w:ilvl w:val="0"/>
          <w:numId w:val="38"/>
        </w:numPr>
        <w:tabs>
          <w:tab w:pos="644" w:val="left" w:leader="none"/>
        </w:tabs>
        <w:spacing w:line="240" w:lineRule="auto" w:before="5" w:after="0"/>
        <w:ind w:left="643" w:right="0" w:hanging="107"/>
        <w:jc w:val="left"/>
        <w:rPr>
          <w:sz w:val="21"/>
        </w:rPr>
      </w:pPr>
      <w:r>
        <w:rPr>
          <w:spacing w:val="-1"/>
          <w:sz w:val="21"/>
        </w:rPr>
        <w:t>增加的对价与租赁范围扩大部分的单独价格按该合同情况调整后的金额相当。 </w:t>
      </w:r>
    </w:p>
    <w:p>
      <w:pPr>
        <w:pStyle w:val="BodyText"/>
        <w:spacing w:line="242" w:lineRule="auto" w:before="2"/>
        <w:ind w:right="318"/>
        <w:jc w:val="both"/>
      </w:pPr>
      <w:r>
        <w:rPr/>
        <w:t>租赁变更未作为一项单独租赁进行会计处理的，在租赁变更生效日，公司重新分摊变更后合同的对价，重新确定租赁期，并按照变更后租赁付款额和修订后的折现率计算的现值重新计量租赁负债。 </w:t>
      </w:r>
    </w:p>
    <w:p>
      <w:pPr>
        <w:pStyle w:val="BodyText"/>
        <w:spacing w:line="242" w:lineRule="auto" w:before="3"/>
        <w:ind w:right="318"/>
        <w:jc w:val="both"/>
      </w:pPr>
      <w:r>
        <w:rPr/>
        <w:t>租赁变更导致租赁范围缩小或租赁期缩短的，本公司相应调减使用权资产的账面价值，并将部分终止或完全终止租赁的相关利得或损失计入当期损益。其他租赁变更导致租赁负债重新计量的，</w:t>
      </w:r>
      <w:r>
        <w:rPr>
          <w:spacing w:val="-103"/>
        </w:rPr>
        <w:t> </w:t>
      </w:r>
      <w:r>
        <w:rPr/>
        <w:t>本公司相应调整使用权资产的账面价值。 </w:t>
      </w:r>
    </w:p>
    <w:p>
      <w:pPr>
        <w:pStyle w:val="BodyText"/>
        <w:spacing w:before="1"/>
      </w:pPr>
      <w:r>
        <w:rPr>
          <w:w w:val="100"/>
        </w:rPr>
        <w:t> </w:t>
      </w:r>
    </w:p>
    <w:p>
      <w:pPr>
        <w:pStyle w:val="ListParagraph"/>
        <w:numPr>
          <w:ilvl w:val="0"/>
          <w:numId w:val="45"/>
        </w:numPr>
        <w:tabs>
          <w:tab w:pos="856" w:val="left" w:leader="none"/>
        </w:tabs>
        <w:spacing w:line="240" w:lineRule="auto" w:before="2" w:after="0"/>
        <w:ind w:left="855" w:right="0" w:hanging="319"/>
        <w:jc w:val="left"/>
        <w:rPr>
          <w:sz w:val="21"/>
        </w:rPr>
      </w:pPr>
      <w:r>
        <w:rPr>
          <w:sz w:val="21"/>
        </w:rPr>
        <w:t>新冠肺炎疫情相关的租金减让 </w:t>
      </w:r>
    </w:p>
    <w:p>
      <w:pPr>
        <w:pStyle w:val="BodyText"/>
        <w:spacing w:line="242" w:lineRule="auto" w:before="4"/>
        <w:ind w:right="203"/>
      </w:pPr>
      <w:r>
        <w:rPr/>
        <w:t>对于采用新冠肺炎疫情相关租金减让简化方法的，本公司不评估是否发生租赁变更，继续按照与减让前一致的折现率计算租赁负债的利息费用并计入当期损益，继续按照与减让前一致的方法对使用权资产进行计提折旧。发生租金减免的，本公司将减免的租金作为可变租赁付款额，在达成</w:t>
      </w:r>
      <w:r>
        <w:rPr>
          <w:spacing w:val="-6"/>
        </w:rPr>
        <w:t>减让协议等解除原租金支付义务时，按未折现或减让前折现率折现金额冲减相关资产成本或费用，</w:t>
      </w:r>
      <w:r>
        <w:rPr>
          <w:spacing w:val="-102"/>
        </w:rPr>
        <w:t> </w:t>
      </w:r>
      <w:r>
        <w:rPr/>
        <w:t>同时相应调整租赁负债；延期支付租金的，本公司在实际支付时冲减前期确认的租赁负债。 </w:t>
      </w:r>
    </w:p>
    <w:p>
      <w:pPr>
        <w:pStyle w:val="BodyText"/>
        <w:spacing w:line="242" w:lineRule="auto" w:before="3"/>
        <w:ind w:right="318"/>
        <w:jc w:val="both"/>
      </w:pPr>
      <w:r>
        <w:rPr/>
        <w:t>对于短期租赁和低价值资产租赁，本公司继续按照与减让前一致的方法将原合同租金计入相关资产成本或费用。发生租金减免的，本公司将减免的租金作为可变租赁付款额，在减免期间冲减相关资产成本或费用；延期支付租金的，本公司在原支付期间将应支付的租金确认为应付款项，在实际支付时冲减前期确认的应付款项。 </w:t>
      </w:r>
    </w:p>
    <w:p>
      <w:pPr>
        <w:pStyle w:val="BodyText"/>
        <w:spacing w:before="2"/>
      </w:pPr>
      <w:r>
        <w:rPr>
          <w:w w:val="100"/>
        </w:rPr>
        <w:t> </w:t>
      </w:r>
    </w:p>
    <w:p>
      <w:pPr>
        <w:pStyle w:val="BodyText"/>
        <w:spacing w:before="5"/>
      </w:pPr>
      <w:r>
        <w:rPr/>
        <w:t>②本公司作为出租人 </w:t>
      </w:r>
    </w:p>
    <w:p>
      <w:pPr>
        <w:pStyle w:val="BodyText"/>
        <w:spacing w:line="242" w:lineRule="auto" w:before="2"/>
        <w:ind w:right="318"/>
        <w:jc w:val="both"/>
      </w:pPr>
      <w:r>
        <w:rPr/>
        <w:t>在租赁开始日，本公司将租赁分为融资租赁和经营租赁。融资租赁，是指无论所有权最终是否转移，但实质上转移了与租赁资产所有权有关的几乎全部风险和报酬的租赁。经营租赁，是指除融资租赁以外的其他租赁。本公司作为转租出租人时，基于原租赁产生的使用权资产对转租赁进行分类。 </w:t>
      </w:r>
    </w:p>
    <w:p>
      <w:pPr>
        <w:pStyle w:val="BodyText"/>
        <w:spacing w:before="3"/>
      </w:pPr>
      <w:r>
        <w:rPr>
          <w:w w:val="100"/>
        </w:rPr>
        <w:t> </w:t>
      </w:r>
    </w:p>
    <w:p>
      <w:pPr>
        <w:pStyle w:val="ListParagraph"/>
        <w:numPr>
          <w:ilvl w:val="0"/>
          <w:numId w:val="46"/>
        </w:numPr>
        <w:tabs>
          <w:tab w:pos="856" w:val="left" w:leader="none"/>
        </w:tabs>
        <w:spacing w:line="240" w:lineRule="auto" w:before="5" w:after="0"/>
        <w:ind w:left="855" w:right="0" w:hanging="319"/>
        <w:jc w:val="left"/>
        <w:rPr>
          <w:sz w:val="21"/>
        </w:rPr>
      </w:pPr>
      <w:r>
        <w:rPr>
          <w:sz w:val="21"/>
        </w:rPr>
        <w:t>经营租赁会计处理 </w:t>
      </w:r>
    </w:p>
    <w:p>
      <w:pPr>
        <w:pStyle w:val="BodyText"/>
        <w:spacing w:line="242" w:lineRule="auto" w:before="2"/>
        <w:ind w:right="318"/>
        <w:jc w:val="both"/>
      </w:pPr>
      <w:r>
        <w:rPr/>
        <w:t>经营租赁的租赁收款额在租赁期内各个期间按照直线法确认为租金收入。本公司将发生的与经营租赁有关的初始直接费用予以资本化，在租赁期内按照与租金收入确认相同的基础分摊计入当期损益。未计入租赁收款额的可变租赁付款额在实际发生时计入当期损益。经营租赁发生变更的，</w:t>
      </w:r>
      <w:r>
        <w:rPr>
          <w:spacing w:val="-103"/>
        </w:rPr>
        <w:t> </w:t>
      </w:r>
      <w:r>
        <w:rPr/>
        <w:t>公司自变更生效日起将其作为一项新租赁进行会计处理，与变更前租赁有关的预收或应收租赁收款额视为新租赁的收款额。 </w:t>
      </w:r>
    </w:p>
    <w:p>
      <w:pPr>
        <w:pStyle w:val="BodyText"/>
        <w:spacing w:before="2"/>
      </w:pPr>
      <w:r>
        <w:rPr>
          <w:w w:val="100"/>
        </w:rPr>
        <w:t> </w:t>
      </w:r>
    </w:p>
    <w:p>
      <w:pPr>
        <w:pStyle w:val="ListParagraph"/>
        <w:numPr>
          <w:ilvl w:val="0"/>
          <w:numId w:val="46"/>
        </w:numPr>
        <w:tabs>
          <w:tab w:pos="856" w:val="left" w:leader="none"/>
        </w:tabs>
        <w:spacing w:line="240" w:lineRule="auto" w:before="5" w:after="0"/>
        <w:ind w:left="855" w:right="0" w:hanging="319"/>
        <w:jc w:val="left"/>
        <w:rPr>
          <w:sz w:val="21"/>
        </w:rPr>
      </w:pPr>
      <w:r>
        <w:rPr>
          <w:sz w:val="21"/>
        </w:rPr>
        <w:t>融资租赁会计处理 </w:t>
      </w:r>
    </w:p>
    <w:p>
      <w:pPr>
        <w:spacing w:after="0" w:line="240" w:lineRule="auto"/>
        <w:jc w:val="left"/>
        <w:rPr>
          <w:sz w:val="21"/>
        </w:rPr>
        <w:sectPr>
          <w:pgSz w:w="11910" w:h="16840"/>
          <w:pgMar w:header="882" w:footer="1195" w:top="1360" w:bottom="1380" w:left="740" w:right="1480"/>
        </w:sectPr>
      </w:pPr>
    </w:p>
    <w:p>
      <w:pPr>
        <w:pStyle w:val="BodyText"/>
        <w:spacing w:line="242" w:lineRule="auto" w:before="61"/>
        <w:ind w:right="318"/>
        <w:jc w:val="both"/>
      </w:pPr>
      <w:r>
        <w:rPr/>
        <w:t>在租赁开始日，本公司对融资租赁确认应收融资租赁款，并终止确认融资租赁资产。本公司对应收融资租赁款进行初始计量时，将租赁投资净额作为应收融资租赁款的入账价值。租赁投资净额为未担保余值和租赁期开始日尚未收到的租赁收款额按照租赁内含利率折现的现值之和。 </w:t>
      </w:r>
    </w:p>
    <w:p>
      <w:pPr>
        <w:pStyle w:val="BodyText"/>
        <w:spacing w:line="244" w:lineRule="auto" w:before="1"/>
        <w:ind w:right="318"/>
      </w:pPr>
      <w:r>
        <w:rPr/>
        <w:t>本公司按照固定的周期性利率计算并确认租赁期内各个期间的利息收入。应收融资租赁款的终止确认和减值按照本附注“五、10.金融工具”进行会计处理。 </w:t>
      </w:r>
    </w:p>
    <w:p>
      <w:pPr>
        <w:pStyle w:val="BodyText"/>
        <w:spacing w:line="265" w:lineRule="exact"/>
      </w:pPr>
      <w:r>
        <w:rPr>
          <w:spacing w:val="-1"/>
        </w:rPr>
        <w:t>未纳入租赁投资净额计量的可变租赁付款额在实际发生时计入当期损益。</w:t>
      </w:r>
      <w:r>
        <w:rPr/>
        <w:t> </w:t>
      </w:r>
    </w:p>
    <w:p>
      <w:pPr>
        <w:pStyle w:val="BodyText"/>
        <w:spacing w:before="5"/>
      </w:pPr>
      <w:r>
        <w:rPr>
          <w:spacing w:val="-1"/>
        </w:rPr>
        <w:t>融资租赁发生变更且同时符合下列条件的，本公司将该变更作为一项单独租赁进行会计处理：</w:t>
      </w:r>
      <w:r>
        <w:rPr/>
        <w:t> </w:t>
      </w:r>
    </w:p>
    <w:p>
      <w:pPr>
        <w:pStyle w:val="ListParagraph"/>
        <w:numPr>
          <w:ilvl w:val="0"/>
          <w:numId w:val="38"/>
        </w:numPr>
        <w:tabs>
          <w:tab w:pos="644" w:val="left" w:leader="none"/>
        </w:tabs>
        <w:spacing w:line="240" w:lineRule="auto" w:before="2" w:after="0"/>
        <w:ind w:left="643" w:right="0" w:hanging="107"/>
        <w:jc w:val="left"/>
        <w:rPr>
          <w:sz w:val="21"/>
        </w:rPr>
      </w:pPr>
      <w:r>
        <w:rPr>
          <w:spacing w:val="-1"/>
          <w:sz w:val="21"/>
        </w:rPr>
        <w:t>该变更通过增加一项或多项租赁资产的使用权而扩大了租赁范围；</w:t>
      </w:r>
      <w:r>
        <w:rPr>
          <w:sz w:val="21"/>
        </w:rPr>
        <w:t> </w:t>
      </w:r>
    </w:p>
    <w:p>
      <w:pPr>
        <w:pStyle w:val="ListParagraph"/>
        <w:numPr>
          <w:ilvl w:val="0"/>
          <w:numId w:val="38"/>
        </w:numPr>
        <w:tabs>
          <w:tab w:pos="644" w:val="left" w:leader="none"/>
        </w:tabs>
        <w:spacing w:line="240" w:lineRule="auto" w:before="5" w:after="0"/>
        <w:ind w:left="643" w:right="0" w:hanging="107"/>
        <w:jc w:val="left"/>
        <w:rPr>
          <w:sz w:val="21"/>
        </w:rPr>
      </w:pPr>
      <w:r>
        <w:rPr>
          <w:spacing w:val="-1"/>
          <w:sz w:val="21"/>
        </w:rPr>
        <w:t>增加的对价与租赁范围扩大部分的单独价格按该合同情况调整后的金额相当。 </w:t>
      </w:r>
    </w:p>
    <w:p>
      <w:pPr>
        <w:pStyle w:val="BodyText"/>
        <w:spacing w:line="244" w:lineRule="auto" w:before="2"/>
        <w:ind w:right="318"/>
      </w:pPr>
      <w:r>
        <w:rPr/>
        <w:t>融资租赁的变更未作为一项单独租赁进行会计处理的，本公司分别下列情形对变更后的租赁进行处理： </w:t>
      </w:r>
    </w:p>
    <w:p>
      <w:pPr>
        <w:pStyle w:val="ListParagraph"/>
        <w:numPr>
          <w:ilvl w:val="0"/>
          <w:numId w:val="38"/>
        </w:numPr>
        <w:tabs>
          <w:tab w:pos="644" w:val="left" w:leader="none"/>
        </w:tabs>
        <w:spacing w:line="242" w:lineRule="auto" w:before="0" w:after="0"/>
        <w:ind w:left="537" w:right="318" w:firstLine="0"/>
        <w:jc w:val="both"/>
        <w:rPr>
          <w:sz w:val="21"/>
        </w:rPr>
      </w:pPr>
      <w:r>
        <w:rPr>
          <w:sz w:val="21"/>
        </w:rPr>
        <w:t>假如变更在租赁开始日生效，该租赁会被分类为经营租赁的，本公司自租赁变更生效日开始将其作为一项新租赁进行会计处理，并以租赁变更生效日前的租赁投资净额作为租赁资产的账面价值； </w:t>
      </w:r>
    </w:p>
    <w:p>
      <w:pPr>
        <w:pStyle w:val="ListParagraph"/>
        <w:numPr>
          <w:ilvl w:val="0"/>
          <w:numId w:val="38"/>
        </w:numPr>
        <w:tabs>
          <w:tab w:pos="644" w:val="left" w:leader="none"/>
        </w:tabs>
        <w:spacing w:line="242" w:lineRule="auto" w:before="0" w:after="0"/>
        <w:ind w:left="537" w:right="424" w:firstLine="0"/>
        <w:jc w:val="both"/>
        <w:rPr>
          <w:sz w:val="21"/>
        </w:rPr>
      </w:pPr>
      <w:r>
        <w:rPr>
          <w:sz w:val="21"/>
        </w:rPr>
        <w:t>假如变更在租赁开始日生效，该租赁会被分类为融资租赁的，本公司按照本附注“五、10.金融工具”关于修改或重新议定合同的政策进行会计处理。 </w:t>
      </w:r>
    </w:p>
    <w:p>
      <w:pPr>
        <w:pStyle w:val="BodyText"/>
        <w:spacing w:before="1"/>
      </w:pPr>
      <w:r>
        <w:rPr>
          <w:w w:val="100"/>
        </w:rPr>
        <w:t> </w:t>
      </w:r>
    </w:p>
    <w:p>
      <w:pPr>
        <w:pStyle w:val="ListParagraph"/>
        <w:numPr>
          <w:ilvl w:val="0"/>
          <w:numId w:val="46"/>
        </w:numPr>
        <w:tabs>
          <w:tab w:pos="856" w:val="left" w:leader="none"/>
        </w:tabs>
        <w:spacing w:line="240" w:lineRule="auto" w:before="2" w:after="0"/>
        <w:ind w:left="855" w:right="0" w:hanging="319"/>
        <w:jc w:val="left"/>
        <w:rPr>
          <w:sz w:val="21"/>
        </w:rPr>
      </w:pPr>
      <w:r>
        <w:rPr>
          <w:sz w:val="21"/>
        </w:rPr>
        <w:t>新冠肺炎疫情相关的租金减让 </w:t>
      </w:r>
    </w:p>
    <w:p>
      <w:pPr>
        <w:pStyle w:val="ListParagraph"/>
        <w:numPr>
          <w:ilvl w:val="0"/>
          <w:numId w:val="38"/>
        </w:numPr>
        <w:tabs>
          <w:tab w:pos="644" w:val="left" w:leader="none"/>
        </w:tabs>
        <w:spacing w:line="242" w:lineRule="auto" w:before="4" w:after="0"/>
        <w:ind w:left="537" w:right="308" w:firstLine="0"/>
        <w:jc w:val="both"/>
        <w:rPr>
          <w:sz w:val="21"/>
        </w:rPr>
      </w:pPr>
      <w:r>
        <w:rPr>
          <w:sz w:val="21"/>
        </w:rPr>
        <w:t>对于采用新冠肺炎疫情相关租金减让简化方法的经营租赁，本公司继续按照与减让前一致的方</w:t>
      </w:r>
      <w:r>
        <w:rPr>
          <w:spacing w:val="-11"/>
          <w:sz w:val="21"/>
        </w:rPr>
        <w:t>法将原合同租金确认为租赁收入；发生租金减免的，本公司将减免的租金作为可变租赁付款额，在</w:t>
      </w:r>
      <w:r>
        <w:rPr>
          <w:sz w:val="21"/>
        </w:rPr>
        <w:t>减免期间冲减租赁收入；延期收取租金的，本公司在原收取期间将应收取的租金确认为应收款项，并在实际收到时冲减前期确认的应收款项。 </w:t>
      </w:r>
    </w:p>
    <w:p>
      <w:pPr>
        <w:pStyle w:val="ListParagraph"/>
        <w:numPr>
          <w:ilvl w:val="0"/>
          <w:numId w:val="38"/>
        </w:numPr>
        <w:tabs>
          <w:tab w:pos="644" w:val="left" w:leader="none"/>
        </w:tabs>
        <w:spacing w:line="242" w:lineRule="auto" w:before="1" w:after="0"/>
        <w:ind w:left="537" w:right="308" w:firstLine="0"/>
        <w:jc w:val="both"/>
        <w:rPr>
          <w:sz w:val="21"/>
        </w:rPr>
      </w:pPr>
      <w:r>
        <w:rPr>
          <w:sz w:val="21"/>
        </w:rPr>
        <w:t>对于采用新冠肺炎疫情相关租金减让简化方法的融资租赁，本公司继续按照与减让前一致的折</w:t>
      </w:r>
      <w:r>
        <w:rPr>
          <w:spacing w:val="-11"/>
          <w:sz w:val="21"/>
        </w:rPr>
        <w:t>现率计算利息并确认为租赁收入。发生租金减免的，本公司将减免的租金作为可变租赁付款额，在</w:t>
      </w:r>
      <w:r>
        <w:rPr>
          <w:sz w:val="21"/>
        </w:rPr>
        <w:t>达成减让协议等放弃原租金收取权利时，按未折现或减让前折现率折现金额冲减原确认的租赁收入，不足冲减的部分计入投资收益，同时相应调整应收融资租赁款；延期收取租金的，本公司在实际收到时冲减前期确认的应收融资租赁款。 </w:t>
      </w:r>
    </w:p>
    <w:p>
      <w:pPr>
        <w:pStyle w:val="BodyText"/>
        <w:spacing w:before="4"/>
      </w:pPr>
      <w:r>
        <w:rPr>
          <w:w w:val="100"/>
        </w:rPr>
        <w:t> </w:t>
      </w:r>
    </w:p>
    <w:p>
      <w:pPr>
        <w:pStyle w:val="BodyText"/>
        <w:spacing w:before="2"/>
      </w:pPr>
      <w:r>
        <w:rPr>
          <w:spacing w:val="11"/>
        </w:rPr>
        <w:t>③ 售后租回交易</w:t>
      </w:r>
      <w:r>
        <w:rPr/>
        <w:t> </w:t>
      </w:r>
    </w:p>
    <w:p>
      <w:pPr>
        <w:pStyle w:val="BodyText"/>
        <w:spacing w:line="242" w:lineRule="auto" w:before="5"/>
        <w:ind w:right="323"/>
      </w:pPr>
      <w:r>
        <w:rPr/>
        <w:t>公司按照本附注“五、38.收入”所述原则评估确定售后租回交易中的资产转让是否属于销售。1）作为承租人 </w:t>
      </w:r>
    </w:p>
    <w:p>
      <w:pPr>
        <w:pStyle w:val="BodyText"/>
        <w:spacing w:line="242" w:lineRule="auto" w:before="1"/>
        <w:ind w:right="318"/>
      </w:pPr>
      <w:r>
        <w:rPr/>
        <w:t>售后租回交易中的资产转让属于销售的，公司作为承租人按原资产账面价值中与租回获得的使用权有关的部分，计量售后租回所形成的使用权资产，并仅就转让至出租人的权利确认相关利得或损失；售后租回交易中的资产转让不属于销售的，公司作为承租人继续确认被转让资产，同时确认一项与转让收入等额的金融负债。金融负债的会计处理详见本附注“五、10.金融工具”。</w:t>
      </w:r>
      <w:r>
        <w:rPr>
          <w:spacing w:val="1"/>
        </w:rPr>
        <w:t> </w:t>
      </w:r>
      <w:r>
        <w:rPr/>
        <w:t>2）作为出租人 </w:t>
      </w:r>
    </w:p>
    <w:p>
      <w:pPr>
        <w:pStyle w:val="BodyText"/>
        <w:spacing w:line="242" w:lineRule="auto" w:before="2"/>
        <w:ind w:right="318"/>
        <w:jc w:val="both"/>
      </w:pPr>
      <w:r>
        <w:rPr/>
        <w:t>售后租回交易中的资产转让属于销售的，公司作为出租人对资产购买进行会计处理，并根据前述“②本公司作为出租人”的政策对资产出租进行会计处理；售后租回交易中的资产转让不属于销售的，公司作为出租人不确认被转让资产，但确认一项与转让收入等额的金融资产。金融资产的会计处理详见本附注“五、10.金融工具”。 </w:t>
      </w:r>
    </w:p>
    <w:p>
      <w:pPr>
        <w:pStyle w:val="BodyText"/>
        <w:spacing w:before="4"/>
      </w:pPr>
      <w:r>
        <w:rPr>
          <w:w w:val="100"/>
        </w:rPr>
        <w:t> </w:t>
      </w:r>
    </w:p>
    <w:p>
      <w:pPr>
        <w:pStyle w:val="ListParagraph"/>
        <w:numPr>
          <w:ilvl w:val="0"/>
          <w:numId w:val="15"/>
        </w:numPr>
        <w:tabs>
          <w:tab w:pos="963" w:val="left" w:leader="none"/>
        </w:tabs>
        <w:spacing w:line="240" w:lineRule="auto" w:before="64" w:after="0"/>
        <w:ind w:left="962" w:right="0" w:hanging="426"/>
        <w:jc w:val="left"/>
        <w:rPr>
          <w:sz w:val="21"/>
        </w:rPr>
      </w:pPr>
      <w:r>
        <w:rPr>
          <w:sz w:val="21"/>
        </w:rPr>
        <w:t>其他重要的会计政策和会计估计</w:t>
      </w:r>
    </w:p>
    <w:p>
      <w:pPr>
        <w:pStyle w:val="BodyText"/>
        <w:spacing w:line="242" w:lineRule="auto" w:before="62"/>
        <w:ind w:right="7256"/>
      </w:pPr>
      <w:r>
        <w:rPr>
          <w:spacing w:val="11"/>
        </w:rPr>
        <w:t>√适用 □不适用</w:t>
      </w:r>
      <w:r>
        <w:rPr/>
        <w:t>(1) 终止经营 </w:t>
      </w:r>
    </w:p>
    <w:p>
      <w:pPr>
        <w:pStyle w:val="BodyText"/>
        <w:spacing w:line="242" w:lineRule="auto" w:before="1"/>
        <w:ind w:right="318"/>
      </w:pPr>
      <w:r>
        <w:rPr/>
        <w:t>终止经营是满足下列条件之一的、能够单独区分的组成部分，且该组成部分已被本公司处置或被本公司划归为持有待售类别： </w:t>
      </w:r>
    </w:p>
    <w:p>
      <w:pPr>
        <w:pStyle w:val="ListParagraph"/>
        <w:numPr>
          <w:ilvl w:val="0"/>
          <w:numId w:val="47"/>
        </w:numPr>
        <w:tabs>
          <w:tab w:pos="856" w:val="left" w:leader="none"/>
        </w:tabs>
        <w:spacing w:line="240" w:lineRule="auto" w:before="2" w:after="0"/>
        <w:ind w:left="855" w:right="0" w:hanging="319"/>
        <w:jc w:val="left"/>
        <w:rPr>
          <w:sz w:val="21"/>
        </w:rPr>
      </w:pPr>
      <w:r>
        <w:rPr>
          <w:sz w:val="21"/>
        </w:rPr>
        <w:t>该组成部分代表一项独立的主要业务或一个单独的主要经营地区； </w:t>
      </w:r>
    </w:p>
    <w:p>
      <w:pPr>
        <w:pStyle w:val="ListParagraph"/>
        <w:numPr>
          <w:ilvl w:val="0"/>
          <w:numId w:val="47"/>
        </w:numPr>
        <w:tabs>
          <w:tab w:pos="856" w:val="left" w:leader="none"/>
        </w:tabs>
        <w:spacing w:line="244" w:lineRule="auto" w:before="2" w:after="0"/>
        <w:ind w:left="537" w:right="308" w:firstLine="0"/>
        <w:jc w:val="left"/>
        <w:rPr>
          <w:sz w:val="21"/>
        </w:rPr>
      </w:pPr>
      <w:r>
        <w:rPr>
          <w:sz w:val="21"/>
        </w:rPr>
        <w:t>该组成部分是拟对一项独立的主要业务或一个单独的主要经营地区进行处置的一项相关联计划的一部分； </w:t>
      </w:r>
    </w:p>
    <w:p>
      <w:pPr>
        <w:pStyle w:val="ListParagraph"/>
        <w:numPr>
          <w:ilvl w:val="0"/>
          <w:numId w:val="47"/>
        </w:numPr>
        <w:tabs>
          <w:tab w:pos="856" w:val="left" w:leader="none"/>
        </w:tabs>
        <w:spacing w:line="265" w:lineRule="exact" w:before="0" w:after="0"/>
        <w:ind w:left="855" w:right="0" w:hanging="319"/>
        <w:jc w:val="left"/>
        <w:rPr>
          <w:sz w:val="21"/>
        </w:rPr>
      </w:pPr>
      <w:r>
        <w:rPr>
          <w:sz w:val="21"/>
        </w:rPr>
        <w:t>该组成部分是专为转售而取得的子公司。 </w:t>
      </w:r>
    </w:p>
    <w:p>
      <w:pPr>
        <w:spacing w:after="0" w:line="265" w:lineRule="exact"/>
        <w:jc w:val="left"/>
        <w:rPr>
          <w:sz w:val="21"/>
        </w:rPr>
        <w:sectPr>
          <w:pgSz w:w="11910" w:h="16840"/>
          <w:pgMar w:header="882" w:footer="1195" w:top="1360" w:bottom="1380" w:left="740" w:right="1480"/>
        </w:sectPr>
      </w:pPr>
    </w:p>
    <w:p>
      <w:pPr>
        <w:pStyle w:val="BodyText"/>
        <w:spacing w:line="242" w:lineRule="auto" w:before="61"/>
        <w:ind w:right="318"/>
        <w:jc w:val="both"/>
      </w:pPr>
      <w:r>
        <w:rPr/>
        <w:t>持续经营损益和终止经营损益在利润表中分别列示。终止经营的减值损失和转回金额等经营损益及处置损益作为终止经营损益列报。对于当期列报的终止经营，本公司在当期财务报表中，将原来作为持续经营损益列报的信息重新作为可比会计期间的终止经营损益列报。 </w:t>
      </w:r>
    </w:p>
    <w:p>
      <w:pPr>
        <w:pStyle w:val="BodyText"/>
        <w:spacing w:before="1"/>
      </w:pPr>
      <w:r>
        <w:rPr>
          <w:w w:val="100"/>
        </w:rPr>
        <w:t> </w:t>
      </w:r>
    </w:p>
    <w:p>
      <w:pPr>
        <w:pStyle w:val="BodyText"/>
        <w:spacing w:before="5"/>
      </w:pPr>
      <w:r>
        <w:rPr/>
        <w:t>（2）回购本公司股份 </w:t>
      </w:r>
    </w:p>
    <w:p>
      <w:pPr>
        <w:pStyle w:val="BodyText"/>
        <w:spacing w:line="242" w:lineRule="auto" w:before="2"/>
        <w:ind w:right="318"/>
        <w:jc w:val="both"/>
      </w:pPr>
      <w:r>
        <w:rPr/>
        <w:t>因减少注册资本或奖励职工等原因收购本公司股份的，按实际支付的金额作为库存股处理，同时进行备查登记。如果将回购的股份注销，则将按注销股票面值和注销股数计算的股票面值总额与实际回购所支付的金额之间的差额冲减资本公积，资本公积不足冲减的，冲减留存收益；如果将回购的股份奖励给本公司职工属于以权益结算的股份支付，于职工行权购买本公司股份收到价款时，转销交付职工的库存股成本和等待期内资本公积（其他资本公积）累计金额，同时，按照其差额调整资本公积（股本溢价）。 </w:t>
      </w:r>
    </w:p>
    <w:p>
      <w:pPr>
        <w:pStyle w:val="BodyText"/>
        <w:spacing w:before="4"/>
      </w:pPr>
      <w:r>
        <w:rPr>
          <w:w w:val="100"/>
        </w:rPr>
        <w:t> </w:t>
      </w:r>
    </w:p>
    <w:p>
      <w:pPr>
        <w:pStyle w:val="BodyText"/>
        <w:spacing w:before="4"/>
      </w:pPr>
      <w:r>
        <w:rPr/>
        <w:t>(3)分部报告 </w:t>
      </w:r>
    </w:p>
    <w:p>
      <w:pPr>
        <w:pStyle w:val="BodyText"/>
        <w:spacing w:line="244" w:lineRule="auto" w:before="3"/>
        <w:ind w:right="318"/>
      </w:pPr>
      <w:r>
        <w:rPr/>
        <w:t>本公司以内部组织结构、管理要求、内部报告制度为依据确定经营分部，以经营分部为基础确定报告分部并披露分部信息。 </w:t>
      </w:r>
    </w:p>
    <w:p>
      <w:pPr>
        <w:pStyle w:val="BodyText"/>
        <w:spacing w:line="242" w:lineRule="auto"/>
        <w:ind w:right="100"/>
      </w:pPr>
      <w:r>
        <w:rPr>
          <w:spacing w:val="-7"/>
          <w:w w:val="100"/>
        </w:rPr>
        <w:t>经营分部是指本公司内同时满足下列条件的组成部分：</w:t>
      </w:r>
      <w:r>
        <w:rPr>
          <w:w w:val="100"/>
        </w:rPr>
        <w:t>1)</w:t>
      </w:r>
      <w:r>
        <w:rPr>
          <w:spacing w:val="-4"/>
          <w:w w:val="100"/>
        </w:rPr>
        <w:t> 该组成部分能够在日常活动中产生收入、</w:t>
      </w:r>
      <w:r>
        <w:rPr>
          <w:spacing w:val="-1"/>
        </w:rPr>
        <w:t>发生费用；2</w:t>
      </w:r>
      <w:r>
        <w:rPr>
          <w:spacing w:val="-6"/>
        </w:rPr>
        <w:t>) 本公司管理层能够定期评价该组成部分的经营成果，以决定向其配置资源、评价其</w:t>
      </w:r>
      <w:r>
        <w:rPr>
          <w:spacing w:val="-1"/>
        </w:rPr>
        <w:t>业绩；3)</w:t>
      </w:r>
      <w:r>
        <w:rPr>
          <w:spacing w:val="-6"/>
        </w:rPr>
        <w:t> 本公司能够取得该组成部分的财务状况、经营成果和现金流量等有关会计信息。两个或</w:t>
      </w:r>
      <w:r>
        <w:rPr/>
        <w:t>多个经营分部具有相似的经济特征，并且满足一定条件的，则可合并为一个经营分部。 </w:t>
      </w:r>
    </w:p>
    <w:p>
      <w:pPr>
        <w:pStyle w:val="BodyText"/>
      </w:pPr>
      <w:r>
        <w:rPr>
          <w:w w:val="100"/>
        </w:rPr>
        <w:t> </w:t>
      </w:r>
    </w:p>
    <w:p>
      <w:pPr>
        <w:pStyle w:val="ListParagraph"/>
        <w:numPr>
          <w:ilvl w:val="0"/>
          <w:numId w:val="15"/>
        </w:numPr>
        <w:tabs>
          <w:tab w:pos="963" w:val="left" w:leader="none"/>
        </w:tabs>
        <w:spacing w:line="295" w:lineRule="auto" w:before="63" w:after="0"/>
        <w:ind w:left="537" w:right="5770" w:firstLine="0"/>
        <w:jc w:val="left"/>
        <w:rPr>
          <w:sz w:val="21"/>
        </w:rPr>
      </w:pPr>
      <w:r>
        <w:rPr>
          <w:sz w:val="21"/>
        </w:rPr>
        <w:t>重要会计政策和会计估计的变更(1).重要会计政策变更 </w:t>
      </w:r>
    </w:p>
    <w:p>
      <w:pPr>
        <w:pStyle w:val="BodyText"/>
        <w:spacing w:before="1" w:after="3"/>
      </w:pPr>
      <w:r>
        <w:rPr>
          <w:spacing w:val="-1"/>
        </w:rPr>
        <w:t>√适用 □不适用</w:t>
      </w:r>
      <w:r>
        <w:rPr>
          <w:spacing w:val="-3"/>
        </w:rPr>
        <w:t> </w:t>
      </w:r>
      <w:r>
        <w:rPr/>
        <w:t> </w:t>
      </w: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8"/>
        <w:gridCol w:w="3053"/>
        <w:gridCol w:w="3039"/>
      </w:tblGrid>
      <w:tr>
        <w:trPr>
          <w:trHeight w:val="544" w:hRule="atLeast"/>
        </w:trPr>
        <w:tc>
          <w:tcPr>
            <w:tcW w:w="2958" w:type="dxa"/>
          </w:tcPr>
          <w:p>
            <w:pPr>
              <w:pStyle w:val="TableParagraph"/>
              <w:spacing w:before="137"/>
              <w:ind w:left="216"/>
              <w:rPr>
                <w:sz w:val="21"/>
              </w:rPr>
            </w:pPr>
            <w:r>
              <w:rPr>
                <w:spacing w:val="-1"/>
                <w:sz w:val="21"/>
              </w:rPr>
              <w:t>会计政策变更的内容和原因 </w:t>
            </w:r>
          </w:p>
        </w:tc>
        <w:tc>
          <w:tcPr>
            <w:tcW w:w="3053" w:type="dxa"/>
          </w:tcPr>
          <w:p>
            <w:pPr>
              <w:pStyle w:val="TableParagraph"/>
              <w:spacing w:before="137"/>
              <w:ind w:left="1103"/>
              <w:rPr>
                <w:sz w:val="21"/>
              </w:rPr>
            </w:pPr>
            <w:r>
              <w:rPr>
                <w:spacing w:val="-1"/>
                <w:sz w:val="21"/>
              </w:rPr>
              <w:t>审批程序</w:t>
            </w:r>
            <w:r>
              <w:rPr>
                <w:sz w:val="21"/>
              </w:rPr>
              <w:t> </w:t>
            </w:r>
          </w:p>
        </w:tc>
        <w:tc>
          <w:tcPr>
            <w:tcW w:w="3039" w:type="dxa"/>
          </w:tcPr>
          <w:p>
            <w:pPr>
              <w:pStyle w:val="TableParagraph"/>
              <w:ind w:left="203"/>
              <w:rPr>
                <w:sz w:val="21"/>
              </w:rPr>
            </w:pPr>
            <w:r>
              <w:rPr>
                <w:spacing w:val="-1"/>
                <w:sz w:val="21"/>
              </w:rPr>
              <w:t>备注(受重要影响的报表项目</w:t>
            </w:r>
          </w:p>
          <w:p>
            <w:pPr>
              <w:pStyle w:val="TableParagraph"/>
              <w:spacing w:line="250" w:lineRule="exact" w:before="4"/>
              <w:ind w:left="940"/>
              <w:rPr>
                <w:sz w:val="21"/>
              </w:rPr>
            </w:pPr>
            <w:r>
              <w:rPr>
                <w:spacing w:val="-1"/>
                <w:sz w:val="21"/>
              </w:rPr>
              <w:t>名称和金额)</w:t>
            </w:r>
            <w:r>
              <w:rPr>
                <w:sz w:val="21"/>
              </w:rPr>
              <w:t> </w:t>
            </w:r>
          </w:p>
        </w:tc>
      </w:tr>
      <w:tr>
        <w:trPr>
          <w:trHeight w:val="273" w:hRule="atLeast"/>
        </w:trPr>
        <w:tc>
          <w:tcPr>
            <w:tcW w:w="2958" w:type="dxa"/>
          </w:tcPr>
          <w:p>
            <w:pPr>
              <w:pStyle w:val="TableParagraph"/>
              <w:spacing w:line="252" w:lineRule="exact"/>
              <w:ind w:left="108"/>
              <w:rPr>
                <w:sz w:val="21"/>
              </w:rPr>
            </w:pPr>
            <w:r>
              <w:rPr>
                <w:spacing w:val="-1"/>
                <w:sz w:val="21"/>
              </w:rPr>
              <w:t>详见其他说明</w:t>
            </w:r>
            <w:r>
              <w:rPr>
                <w:sz w:val="21"/>
              </w:rPr>
              <w:t> </w:t>
            </w:r>
          </w:p>
        </w:tc>
        <w:tc>
          <w:tcPr>
            <w:tcW w:w="3053" w:type="dxa"/>
          </w:tcPr>
          <w:p>
            <w:pPr>
              <w:pStyle w:val="TableParagraph"/>
              <w:spacing w:line="252" w:lineRule="exact"/>
              <w:ind w:left="105"/>
              <w:rPr>
                <w:sz w:val="21"/>
              </w:rPr>
            </w:pPr>
            <w:r>
              <w:rPr>
                <w:sz w:val="21"/>
              </w:rPr>
              <w:t>无 </w:t>
            </w:r>
          </w:p>
        </w:tc>
        <w:tc>
          <w:tcPr>
            <w:tcW w:w="3039" w:type="dxa"/>
          </w:tcPr>
          <w:p>
            <w:pPr>
              <w:pStyle w:val="TableParagraph"/>
              <w:spacing w:line="252" w:lineRule="exact"/>
              <w:ind w:left="105"/>
              <w:rPr>
                <w:sz w:val="21"/>
              </w:rPr>
            </w:pPr>
            <w:r>
              <w:rPr>
                <w:spacing w:val="-1"/>
                <w:sz w:val="21"/>
              </w:rPr>
              <w:t>详见其他说明</w:t>
            </w:r>
            <w:r>
              <w:rPr>
                <w:sz w:val="21"/>
              </w:rPr>
              <w:t> </w:t>
            </w:r>
          </w:p>
        </w:tc>
      </w:tr>
    </w:tbl>
    <w:p>
      <w:pPr>
        <w:pStyle w:val="BodyText"/>
        <w:tabs>
          <w:tab w:pos="2973" w:val="left" w:leader="none"/>
        </w:tabs>
        <w:spacing w:before="1"/>
      </w:pPr>
      <w:r>
        <w:rPr>
          <w:spacing w:val="-1"/>
        </w:rPr>
        <w:t>其他</w:t>
      </w:r>
      <w:r>
        <w:rPr/>
        <w:t>说明 </w:t>
        <w:tab/>
      </w:r>
      <w:r>
        <w:rPr>
          <w:w w:val="100"/>
        </w:rPr>
        <w:t> </w:t>
      </w:r>
    </w:p>
    <w:p>
      <w:pPr>
        <w:pStyle w:val="BodyText"/>
        <w:spacing w:before="2"/>
      </w:pPr>
      <w:r>
        <w:rPr>
          <w:spacing w:val="-5"/>
        </w:rPr>
        <w:t>①执行《企业会计准则解释第 </w:t>
      </w:r>
      <w:r>
        <w:rPr/>
        <w:t>15</w:t>
      </w:r>
      <w:r>
        <w:rPr>
          <w:spacing w:val="-18"/>
        </w:rPr>
        <w:t> 号》</w:t>
      </w:r>
      <w:r>
        <w:rPr/>
        <w:t> </w:t>
      </w:r>
    </w:p>
    <w:p>
      <w:pPr>
        <w:pStyle w:val="BodyText"/>
        <w:spacing w:before="5"/>
      </w:pPr>
      <w:r>
        <w:rPr>
          <w:spacing w:val="-12"/>
        </w:rPr>
        <w:t>财政部于 </w:t>
      </w:r>
      <w:r>
        <w:rPr>
          <w:spacing w:val="-1"/>
        </w:rPr>
        <w:t>2021</w:t>
      </w:r>
      <w:r>
        <w:rPr>
          <w:spacing w:val="-37"/>
        </w:rPr>
        <w:t> 年 </w:t>
      </w:r>
      <w:r>
        <w:rPr>
          <w:spacing w:val="-1"/>
        </w:rPr>
        <w:t>12</w:t>
      </w:r>
      <w:r>
        <w:rPr>
          <w:spacing w:val="-36"/>
        </w:rPr>
        <w:t> 月 </w:t>
      </w:r>
      <w:r>
        <w:rPr>
          <w:spacing w:val="-1"/>
        </w:rPr>
        <w:t>30</w:t>
      </w:r>
      <w:r>
        <w:rPr>
          <w:spacing w:val="-12"/>
        </w:rPr>
        <w:t> 日发布了《企业会计准则解释第 </w:t>
      </w:r>
      <w:r>
        <w:rPr>
          <w:spacing w:val="-1"/>
        </w:rPr>
        <w:t>15</w:t>
      </w:r>
      <w:r>
        <w:rPr>
          <w:spacing w:val="-19"/>
        </w:rPr>
        <w:t> 号》</w:t>
      </w:r>
      <w:r>
        <w:rPr>
          <w:spacing w:val="-1"/>
        </w:rPr>
        <w:t>（财会〔2021〕35</w:t>
      </w:r>
      <w:r>
        <w:rPr>
          <w:spacing w:val="-10"/>
        </w:rPr>
        <w:t> 号，以下简</w:t>
      </w:r>
    </w:p>
    <w:p>
      <w:pPr>
        <w:pStyle w:val="BodyText"/>
        <w:spacing w:before="2"/>
      </w:pPr>
      <w:r>
        <w:rPr>
          <w:spacing w:val="-10"/>
        </w:rPr>
        <w:t>称“解释第 </w:t>
      </w:r>
      <w:r>
        <w:rPr/>
        <w:t>15</w:t>
      </w:r>
      <w:r>
        <w:rPr>
          <w:spacing w:val="-19"/>
        </w:rPr>
        <w:t> 号”</w:t>
      </w:r>
      <w:r>
        <w:rPr/>
        <w:t>）。 </w:t>
      </w:r>
    </w:p>
    <w:p>
      <w:pPr>
        <w:pStyle w:val="ListParagraph"/>
        <w:numPr>
          <w:ilvl w:val="0"/>
          <w:numId w:val="48"/>
        </w:numPr>
        <w:tabs>
          <w:tab w:pos="856" w:val="left" w:leader="none"/>
        </w:tabs>
        <w:spacing w:line="240" w:lineRule="auto" w:before="5" w:after="0"/>
        <w:ind w:left="855" w:right="0" w:hanging="319"/>
        <w:jc w:val="left"/>
        <w:rPr>
          <w:sz w:val="21"/>
        </w:rPr>
      </w:pPr>
      <w:r>
        <w:rPr>
          <w:sz w:val="21"/>
        </w:rPr>
        <w:t>关于试运行销售的会计处理 </w:t>
      </w:r>
    </w:p>
    <w:p>
      <w:pPr>
        <w:pStyle w:val="BodyText"/>
        <w:spacing w:line="242" w:lineRule="auto" w:before="2"/>
        <w:ind w:right="311"/>
      </w:pPr>
      <w:r>
        <w:rPr>
          <w:spacing w:val="-14"/>
        </w:rPr>
        <w:t>解释第 </w:t>
      </w:r>
      <w:r>
        <w:rPr>
          <w:spacing w:val="-1"/>
        </w:rPr>
        <w:t>15</w:t>
      </w:r>
      <w:r>
        <w:rPr>
          <w:spacing w:val="-8"/>
        </w:rPr>
        <w:t> 号规定了企业将固定资产达到预定可使用状态前或者研发过程中产出的产品或副产品</w:t>
      </w:r>
      <w:r>
        <w:rPr/>
        <w:t>对外销售的会计处理及其列报，规定不应将试运行销售相关收入抵销成本后的净额冲减固定资产</w:t>
      </w:r>
      <w:r>
        <w:rPr>
          <w:spacing w:val="-13"/>
        </w:rPr>
        <w:t>成本或者研发支出。该规定自 </w:t>
      </w:r>
      <w:r>
        <w:rPr/>
        <w:t>2022</w:t>
      </w:r>
      <w:r>
        <w:rPr>
          <w:spacing w:val="-37"/>
        </w:rPr>
        <w:t> 年 </w:t>
      </w:r>
      <w:r>
        <w:rPr/>
        <w:t>1</w:t>
      </w:r>
      <w:r>
        <w:rPr>
          <w:spacing w:val="-37"/>
        </w:rPr>
        <w:t> 月 </w:t>
      </w:r>
      <w:r>
        <w:rPr/>
        <w:t>1</w:t>
      </w:r>
      <w:r>
        <w:rPr>
          <w:spacing w:val="-14"/>
        </w:rPr>
        <w:t> 日起施行，对于财务报表列报最早期间的期初至 </w:t>
      </w:r>
      <w:r>
        <w:rPr/>
        <w:t>2022</w:t>
      </w:r>
    </w:p>
    <w:p>
      <w:pPr>
        <w:pStyle w:val="BodyText"/>
        <w:spacing w:line="242" w:lineRule="auto" w:before="3"/>
        <w:ind w:right="318"/>
        <w:jc w:val="both"/>
      </w:pPr>
      <w:r>
        <w:rPr>
          <w:spacing w:val="-27"/>
        </w:rPr>
        <w:t>年 </w:t>
      </w:r>
      <w:r>
        <w:rPr>
          <w:spacing w:val="-1"/>
        </w:rPr>
        <w:t>1</w:t>
      </w:r>
      <w:r>
        <w:rPr>
          <w:spacing w:val="-37"/>
        </w:rPr>
        <w:t> 月 </w:t>
      </w:r>
      <w:r>
        <w:rPr/>
        <w:t>1</w:t>
      </w:r>
      <w:r>
        <w:rPr>
          <w:spacing w:val="-8"/>
        </w:rPr>
        <w:t> 日之间发生的试运行销售，应当进行追溯调整</w:t>
      </w:r>
      <w:r>
        <w:rPr/>
        <w:t>（提示：追溯调整不切实可行的，从可追溯调整的最早期间期初开始应用本解释的规定，并披露无法追溯调整的具体原因）。执行该规定未对本公司财务状况和经营成果产生重大影响。 </w:t>
      </w:r>
    </w:p>
    <w:p>
      <w:pPr>
        <w:pStyle w:val="ListParagraph"/>
        <w:numPr>
          <w:ilvl w:val="0"/>
          <w:numId w:val="48"/>
        </w:numPr>
        <w:tabs>
          <w:tab w:pos="856" w:val="left" w:leader="none"/>
        </w:tabs>
        <w:spacing w:line="240" w:lineRule="auto" w:before="1" w:after="0"/>
        <w:ind w:left="855" w:right="0" w:hanging="319"/>
        <w:jc w:val="left"/>
        <w:rPr>
          <w:sz w:val="21"/>
        </w:rPr>
      </w:pPr>
      <w:r>
        <w:rPr>
          <w:sz w:val="21"/>
        </w:rPr>
        <w:t>关于亏损合同的判断 </w:t>
      </w:r>
    </w:p>
    <w:p>
      <w:pPr>
        <w:pStyle w:val="BodyText"/>
        <w:spacing w:before="4"/>
      </w:pPr>
      <w:r>
        <w:rPr>
          <w:spacing w:val="-14"/>
        </w:rPr>
        <w:t>解释第 </w:t>
      </w:r>
      <w:r>
        <w:rPr>
          <w:spacing w:val="-1"/>
        </w:rPr>
        <w:t>15</w:t>
      </w:r>
      <w:r>
        <w:rPr>
          <w:spacing w:val="-8"/>
        </w:rPr>
        <w:t> 号明确企业在判断合同是否构成亏损合同时所考虑的“履行该合同的成本”应当同时</w:t>
      </w:r>
    </w:p>
    <w:p>
      <w:pPr>
        <w:pStyle w:val="BodyText"/>
        <w:spacing w:before="3"/>
      </w:pPr>
      <w:r>
        <w:rPr>
          <w:spacing w:val="-3"/>
        </w:rPr>
        <w:t>包括履行合同的增量成本和与履行合同直接相关的其他成本的分摊金额。该规定自 </w:t>
      </w:r>
      <w:r>
        <w:rPr>
          <w:spacing w:val="-1"/>
        </w:rPr>
        <w:t>2022</w:t>
      </w:r>
      <w:r>
        <w:rPr>
          <w:spacing w:val="-37"/>
        </w:rPr>
        <w:t> 年 </w:t>
      </w:r>
      <w:r>
        <w:rPr>
          <w:spacing w:val="-1"/>
        </w:rPr>
        <w:t>1</w:t>
      </w:r>
      <w:r>
        <w:rPr>
          <w:spacing w:val="-37"/>
        </w:rPr>
        <w:t> 月 </w:t>
      </w:r>
      <w:r>
        <w:rPr/>
        <w:t>1</w:t>
      </w:r>
    </w:p>
    <w:p>
      <w:pPr>
        <w:pStyle w:val="BodyText"/>
        <w:spacing w:line="242" w:lineRule="auto" w:before="4"/>
        <w:ind w:right="308"/>
        <w:jc w:val="both"/>
      </w:pPr>
      <w:r>
        <w:rPr>
          <w:spacing w:val="-8"/>
        </w:rPr>
        <w:t>日起施行，企业应当对在 </w:t>
      </w:r>
      <w:r>
        <w:rPr>
          <w:spacing w:val="-2"/>
        </w:rPr>
        <w:t>2022</w:t>
      </w:r>
      <w:r>
        <w:rPr>
          <w:spacing w:val="-37"/>
        </w:rPr>
        <w:t> 年 </w:t>
      </w:r>
      <w:r>
        <w:rPr>
          <w:spacing w:val="-2"/>
        </w:rPr>
        <w:t>1</w:t>
      </w:r>
      <w:r>
        <w:rPr>
          <w:spacing w:val="-37"/>
        </w:rPr>
        <w:t> 月 </w:t>
      </w:r>
      <w:r>
        <w:rPr>
          <w:spacing w:val="-2"/>
        </w:rPr>
        <w:t>1</w:t>
      </w:r>
      <w:r>
        <w:rPr>
          <w:spacing w:val="-10"/>
        </w:rPr>
        <w:t> 日尚未履行完所有义务的合同执行该规定，累积影响数调</w:t>
      </w:r>
      <w:r>
        <w:rPr/>
        <w:t>整施行日当年年初留存收益及其他相关的财务报表项目，不调整前期比较财务报表数据。执行该规定未对本公司财务状况和经营成果产生重大影响。 </w:t>
      </w:r>
    </w:p>
    <w:p>
      <w:pPr>
        <w:pStyle w:val="BodyText"/>
        <w:spacing w:before="1"/>
      </w:pPr>
      <w:r>
        <w:rPr/>
        <w:t>②执行《关于适用&lt;新冠肺炎疫情相关租金减让会计处理规定&gt;相关问题的通知》 </w:t>
      </w:r>
    </w:p>
    <w:p>
      <w:pPr>
        <w:pStyle w:val="BodyText"/>
        <w:spacing w:line="242" w:lineRule="auto" w:before="2"/>
        <w:ind w:right="309"/>
      </w:pPr>
      <w:r>
        <w:rPr>
          <w:spacing w:val="-12"/>
        </w:rPr>
        <w:t>财政部于 </w:t>
      </w:r>
      <w:r>
        <w:rPr/>
        <w:t>2022</w:t>
      </w:r>
      <w:r>
        <w:rPr>
          <w:spacing w:val="-19"/>
        </w:rPr>
        <w:t> 年 </w:t>
      </w:r>
      <w:r>
        <w:rPr/>
        <w:t>5</w:t>
      </w:r>
      <w:r>
        <w:rPr>
          <w:spacing w:val="-19"/>
        </w:rPr>
        <w:t> 月 </w:t>
      </w:r>
      <w:r>
        <w:rPr/>
        <w:t>19 日发布了《关于适用&lt;新冠肺炎疫情相关租金减让会计处理规定&gt;相关</w:t>
      </w:r>
      <w:r>
        <w:rPr>
          <w:spacing w:val="-2"/>
        </w:rPr>
        <w:t>问题的通知》（财会〔2022〕13</w:t>
      </w:r>
      <w:r>
        <w:rPr>
          <w:spacing w:val="-14"/>
        </w:rPr>
        <w:t> 号</w:t>
      </w:r>
      <w:r>
        <w:rPr>
          <w:spacing w:val="-2"/>
        </w:rPr>
        <w:t>），再次对允许采用简化方法的新冠肺炎疫情相关租金减让的</w:t>
      </w:r>
      <w:r>
        <w:rPr>
          <w:spacing w:val="-4"/>
        </w:rPr>
        <w:t>适用范围进行调整，取消了原先“仅针对 </w:t>
      </w:r>
      <w:r>
        <w:rPr/>
        <w:t>2022</w:t>
      </w:r>
      <w:r>
        <w:rPr>
          <w:spacing w:val="-19"/>
        </w:rPr>
        <w:t> 年 </w:t>
      </w:r>
      <w:r>
        <w:rPr/>
        <w:t>6</w:t>
      </w:r>
      <w:r>
        <w:rPr>
          <w:spacing w:val="-18"/>
        </w:rPr>
        <w:t> 月 </w:t>
      </w:r>
      <w:r>
        <w:rPr/>
        <w:t>30 日前的应付租赁付款额的减让”才能</w:t>
      </w:r>
      <w:r>
        <w:rPr>
          <w:spacing w:val="-4"/>
        </w:rPr>
        <w:t>适用简化方法的限制。对于由新冠肺炎疫情直接引发的 </w:t>
      </w:r>
      <w:r>
        <w:rPr/>
        <w:t>2022</w:t>
      </w:r>
      <w:r>
        <w:rPr>
          <w:spacing w:val="-19"/>
        </w:rPr>
        <w:t> 年 </w:t>
      </w:r>
      <w:r>
        <w:rPr/>
        <w:t>6</w:t>
      </w:r>
      <w:r>
        <w:rPr>
          <w:spacing w:val="-19"/>
        </w:rPr>
        <w:t> 月 </w:t>
      </w:r>
      <w:r>
        <w:rPr/>
        <w:t>30 日之后应付租赁付款额的减让，承租人和出租人可以继续选择采用《新冠肺炎疫情相关租金减让会计处理规定》规范的简化方法进行会计处理，其他适用条件不变。 </w:t>
      </w:r>
    </w:p>
    <w:p>
      <w:pPr>
        <w:spacing w:after="0" w:line="242" w:lineRule="auto"/>
        <w:sectPr>
          <w:pgSz w:w="11910" w:h="16840"/>
          <w:pgMar w:header="882" w:footer="1195" w:top="1360" w:bottom="1380" w:left="740" w:right="1480"/>
        </w:sectPr>
      </w:pPr>
    </w:p>
    <w:p>
      <w:pPr>
        <w:pStyle w:val="BodyText"/>
        <w:spacing w:line="242" w:lineRule="auto" w:before="61"/>
        <w:ind w:right="308"/>
        <w:jc w:val="both"/>
      </w:pPr>
      <w:r>
        <w:rPr/>
        <w:t>本公司对适用范围调整前符合条件的租赁合同已全部选择采用简化方法进行会计处理，对适用范</w:t>
      </w:r>
      <w:r>
        <w:rPr>
          <w:spacing w:val="-4"/>
        </w:rPr>
        <w:t>围调整后符合条件的类似租赁合同也全部采用简化方法进行会计处理</w:t>
      </w:r>
      <w:r>
        <w:rPr/>
        <w:t>（</w:t>
      </w:r>
      <w:r>
        <w:rPr>
          <w:spacing w:val="-11"/>
        </w:rPr>
        <w:t>提示：如果不是全部采用，</w:t>
      </w:r>
      <w:r>
        <w:rPr>
          <w:spacing w:val="-103"/>
        </w:rPr>
        <w:t> </w:t>
      </w:r>
      <w:r>
        <w:rPr/>
        <w:t>还应披露采用简化方法处理的租赁合同的性质，但对于简化方法的选择应当一致应用于《新冠肺炎疫情相关租金减让会计处理规定》适用范围调整前后符合条件的类似租赁合同），并对通知发布前已采用租赁变更进行会计处理的相关租赁合同进行追溯调整，但不调整前期比较财务报表数</w:t>
      </w:r>
      <w:r>
        <w:rPr>
          <w:spacing w:val="-38"/>
        </w:rPr>
        <w:t>据；对 </w:t>
      </w:r>
      <w:r>
        <w:rPr/>
        <w:t>2022</w:t>
      </w:r>
      <w:r>
        <w:rPr>
          <w:spacing w:val="-37"/>
        </w:rPr>
        <w:t> 年 </w:t>
      </w:r>
      <w:r>
        <w:rPr/>
        <w:t>1</w:t>
      </w:r>
      <w:r>
        <w:rPr>
          <w:spacing w:val="-37"/>
        </w:rPr>
        <w:t> 月 </w:t>
      </w:r>
      <w:r>
        <w:rPr/>
        <w:t>1</w:t>
      </w:r>
      <w:r>
        <w:rPr>
          <w:spacing w:val="-8"/>
        </w:rPr>
        <w:t> 日至该通知施行日之间发生的未按照该通知规定进行会计处理的相关租金减</w:t>
      </w:r>
      <w:r>
        <w:rPr/>
        <w:t>让，根据该通知进行调整。执行该规定未对本公司财务状况和经营成果产生重大影响。 </w:t>
      </w:r>
    </w:p>
    <w:p>
      <w:pPr>
        <w:pStyle w:val="BodyText"/>
        <w:spacing w:before="4"/>
      </w:pPr>
      <w:r>
        <w:rPr>
          <w:w w:val="100"/>
        </w:rPr>
        <w:t> </w:t>
      </w:r>
    </w:p>
    <w:p>
      <w:pPr>
        <w:pStyle w:val="BodyText"/>
        <w:spacing w:before="4"/>
      </w:pPr>
      <w:r>
        <w:rPr>
          <w:spacing w:val="-5"/>
        </w:rPr>
        <w:t>③执行《企业会计准则解释第 </w:t>
      </w:r>
      <w:r>
        <w:rPr/>
        <w:t>16</w:t>
      </w:r>
      <w:r>
        <w:rPr>
          <w:spacing w:val="-18"/>
        </w:rPr>
        <w:t> 号》</w:t>
      </w:r>
      <w:r>
        <w:rPr/>
        <w:t> </w:t>
      </w:r>
    </w:p>
    <w:p>
      <w:pPr>
        <w:pStyle w:val="BodyText"/>
        <w:spacing w:before="3"/>
      </w:pPr>
      <w:r>
        <w:rPr>
          <w:spacing w:val="-12"/>
        </w:rPr>
        <w:t>财政部于 </w:t>
      </w:r>
      <w:r>
        <w:rPr>
          <w:spacing w:val="-1"/>
        </w:rPr>
        <w:t>2022</w:t>
      </w:r>
      <w:r>
        <w:rPr>
          <w:spacing w:val="-37"/>
        </w:rPr>
        <w:t> 年 </w:t>
      </w:r>
      <w:r>
        <w:rPr>
          <w:spacing w:val="-1"/>
        </w:rPr>
        <w:t>11</w:t>
      </w:r>
      <w:r>
        <w:rPr>
          <w:spacing w:val="-36"/>
        </w:rPr>
        <w:t> 月 </w:t>
      </w:r>
      <w:r>
        <w:rPr>
          <w:spacing w:val="-1"/>
        </w:rPr>
        <w:t>30</w:t>
      </w:r>
      <w:r>
        <w:rPr>
          <w:spacing w:val="-12"/>
        </w:rPr>
        <w:t> 日公布了《企业会计准则解释第 </w:t>
      </w:r>
      <w:r>
        <w:rPr>
          <w:spacing w:val="-1"/>
        </w:rPr>
        <w:t>16</w:t>
      </w:r>
      <w:r>
        <w:rPr>
          <w:spacing w:val="-19"/>
        </w:rPr>
        <w:t> 号》</w:t>
      </w:r>
      <w:r>
        <w:rPr>
          <w:spacing w:val="-1"/>
        </w:rPr>
        <w:t>（财会〔2022〕31</w:t>
      </w:r>
      <w:r>
        <w:rPr>
          <w:spacing w:val="-10"/>
        </w:rPr>
        <w:t> 号，以下简</w:t>
      </w:r>
    </w:p>
    <w:p>
      <w:pPr>
        <w:pStyle w:val="BodyText"/>
        <w:spacing w:before="4"/>
      </w:pPr>
      <w:r>
        <w:rPr>
          <w:spacing w:val="-10"/>
        </w:rPr>
        <w:t>称“解释第 </w:t>
      </w:r>
      <w:r>
        <w:rPr/>
        <w:t>16</w:t>
      </w:r>
      <w:r>
        <w:rPr>
          <w:spacing w:val="-19"/>
        </w:rPr>
        <w:t> 号”</w:t>
      </w:r>
      <w:r>
        <w:rPr/>
        <w:t>）。 </w:t>
      </w:r>
    </w:p>
    <w:p>
      <w:pPr>
        <w:pStyle w:val="ListParagraph"/>
        <w:numPr>
          <w:ilvl w:val="0"/>
          <w:numId w:val="49"/>
        </w:numPr>
        <w:tabs>
          <w:tab w:pos="856" w:val="left" w:leader="none"/>
        </w:tabs>
        <w:spacing w:line="240" w:lineRule="auto" w:before="2" w:after="0"/>
        <w:ind w:left="855" w:right="0" w:hanging="319"/>
        <w:jc w:val="left"/>
        <w:rPr>
          <w:sz w:val="21"/>
        </w:rPr>
      </w:pPr>
      <w:r>
        <w:rPr>
          <w:sz w:val="21"/>
        </w:rPr>
        <w:t>关于发行方分类为权益工具的金融工具相关股利的所得税影响的会计处理 </w:t>
      </w:r>
    </w:p>
    <w:p>
      <w:pPr>
        <w:pStyle w:val="BodyText"/>
        <w:spacing w:line="242" w:lineRule="auto" w:before="5"/>
        <w:ind w:right="309"/>
        <w:jc w:val="both"/>
      </w:pPr>
      <w:r>
        <w:rPr>
          <w:spacing w:val="-14"/>
        </w:rPr>
        <w:t>解释第 </w:t>
      </w:r>
      <w:r>
        <w:rPr>
          <w:spacing w:val="-1"/>
        </w:rPr>
        <w:t>16</w:t>
      </w:r>
      <w:r>
        <w:rPr>
          <w:spacing w:val="-13"/>
        </w:rPr>
        <w:t> 号规定对于企业分类为权益工具的金融工具，相关股利支出按照税收政策相关规定在企</w:t>
      </w:r>
      <w:r>
        <w:rPr/>
        <w:t>业所得税税前扣除的，应当在确认应付股利时，确认与股利相关的所得税影响，并按照与过去产生可供分配利润的交易或事项时所采用的会计处理相一致的方式，将股利的所得税影响计入当期损益或所有者权益项目（含其他综合收益项目）。 </w:t>
      </w:r>
    </w:p>
    <w:p>
      <w:pPr>
        <w:pStyle w:val="BodyText"/>
        <w:spacing w:before="3"/>
        <w:jc w:val="both"/>
      </w:pPr>
      <w:r>
        <w:rPr>
          <w:spacing w:val="-1"/>
        </w:rPr>
        <w:t>该规定自公布之日起施行，相关应付股利发生在 </w:t>
      </w:r>
      <w:r>
        <w:rPr/>
        <w:t>2022</w:t>
      </w:r>
      <w:r>
        <w:rPr>
          <w:spacing w:val="-36"/>
        </w:rPr>
        <w:t> 年 </w:t>
      </w:r>
      <w:r>
        <w:rPr/>
        <w:t>1</w:t>
      </w:r>
      <w:r>
        <w:rPr>
          <w:spacing w:val="-37"/>
        </w:rPr>
        <w:t> 月 </w:t>
      </w:r>
      <w:r>
        <w:rPr/>
        <w:t>1</w:t>
      </w:r>
      <w:r>
        <w:rPr>
          <w:spacing w:val="-8"/>
        </w:rPr>
        <w:t> 日至施行日之间的，按照该规定</w:t>
      </w:r>
    </w:p>
    <w:p>
      <w:pPr>
        <w:pStyle w:val="BodyText"/>
        <w:spacing w:line="244" w:lineRule="auto" w:before="2"/>
        <w:ind w:right="309"/>
        <w:jc w:val="both"/>
      </w:pPr>
      <w:r>
        <w:rPr>
          <w:spacing w:val="-3"/>
        </w:rPr>
        <w:t>进行调整；发生在 </w:t>
      </w:r>
      <w:r>
        <w:rPr>
          <w:spacing w:val="-2"/>
        </w:rPr>
        <w:t>2022</w:t>
      </w:r>
      <w:r>
        <w:rPr>
          <w:spacing w:val="-37"/>
        </w:rPr>
        <w:t> 年 </w:t>
      </w:r>
      <w:r>
        <w:rPr>
          <w:spacing w:val="-2"/>
        </w:rPr>
        <w:t>1</w:t>
      </w:r>
      <w:r>
        <w:rPr>
          <w:spacing w:val="-37"/>
        </w:rPr>
        <w:t> 月 </w:t>
      </w:r>
      <w:r>
        <w:rPr>
          <w:spacing w:val="-2"/>
        </w:rPr>
        <w:t>1</w:t>
      </w:r>
      <w:r>
        <w:rPr>
          <w:spacing w:val="-14"/>
        </w:rPr>
        <w:t> 日之前且相关金融工具在 </w:t>
      </w:r>
      <w:r>
        <w:rPr>
          <w:spacing w:val="-2"/>
        </w:rPr>
        <w:t>2022</w:t>
      </w:r>
      <w:r>
        <w:rPr>
          <w:spacing w:val="-20"/>
        </w:rPr>
        <w:t> 年 </w:t>
      </w:r>
      <w:r>
        <w:rPr>
          <w:spacing w:val="-2"/>
        </w:rPr>
        <w:t>1</w:t>
      </w:r>
      <w:r>
        <w:rPr>
          <w:spacing w:val="-37"/>
        </w:rPr>
        <w:t> 月 </w:t>
      </w:r>
      <w:r>
        <w:rPr>
          <w:spacing w:val="-2"/>
        </w:rPr>
        <w:t>1</w:t>
      </w:r>
      <w:r>
        <w:rPr>
          <w:spacing w:val="-10"/>
        </w:rPr>
        <w:t> 日尚未终止确认的，应</w:t>
      </w:r>
      <w:r>
        <w:rPr/>
        <w:t>当进行追溯调整。执行该规定未对本公司财务状况和经营成果产生重大影响。 </w:t>
      </w:r>
    </w:p>
    <w:p>
      <w:pPr>
        <w:pStyle w:val="BodyText"/>
        <w:spacing w:line="265" w:lineRule="exact"/>
      </w:pPr>
      <w:r>
        <w:rPr>
          <w:w w:val="100"/>
        </w:rPr>
        <w:t> </w:t>
      </w:r>
    </w:p>
    <w:p>
      <w:pPr>
        <w:pStyle w:val="ListParagraph"/>
        <w:numPr>
          <w:ilvl w:val="0"/>
          <w:numId w:val="49"/>
        </w:numPr>
        <w:tabs>
          <w:tab w:pos="856" w:val="left" w:leader="none"/>
        </w:tabs>
        <w:spacing w:line="240" w:lineRule="auto" w:before="5" w:after="0"/>
        <w:ind w:left="855" w:right="0" w:hanging="319"/>
        <w:jc w:val="left"/>
        <w:rPr>
          <w:sz w:val="21"/>
        </w:rPr>
      </w:pPr>
      <w:r>
        <w:rPr>
          <w:sz w:val="21"/>
        </w:rPr>
        <w:t>关于企业将以现金结算的股份支付修改为以权益结算的股份支付的会计处理 </w:t>
      </w:r>
    </w:p>
    <w:p>
      <w:pPr>
        <w:pStyle w:val="BodyText"/>
        <w:spacing w:line="242" w:lineRule="auto" w:before="2"/>
        <w:ind w:right="309"/>
        <w:jc w:val="both"/>
      </w:pPr>
      <w:r>
        <w:rPr>
          <w:spacing w:val="-14"/>
        </w:rPr>
        <w:t>解释第 </w:t>
      </w:r>
      <w:r>
        <w:rPr>
          <w:spacing w:val="-1"/>
        </w:rPr>
        <w:t>16</w:t>
      </w:r>
      <w:r>
        <w:rPr>
          <w:spacing w:val="-11"/>
        </w:rPr>
        <w:t> 号明确企业修改以现金结算的股份支付协议中的条款和条件，使其成为以权益结算的股</w:t>
      </w:r>
      <w:r>
        <w:rPr/>
        <w:t>份支付的，在修改日（无论发生在等待期内还是结束后），应当按照所授予权益工具修改日当日的公允价值计量以权益结算的股份支付，将已取得的服务计入资本公积，同时终止确认以现金结算的股份支付在修改日已确认的负债，两者之间的差额计入当期损益。 </w:t>
      </w:r>
    </w:p>
    <w:p>
      <w:pPr>
        <w:pStyle w:val="BodyText"/>
        <w:spacing w:before="2"/>
        <w:jc w:val="both"/>
      </w:pPr>
      <w:r>
        <w:rPr>
          <w:spacing w:val="-12"/>
          <w:w w:val="100"/>
        </w:rPr>
        <w:t>该规定自公布之日起施行，</w:t>
      </w:r>
      <w:r>
        <w:rPr>
          <w:w w:val="100"/>
        </w:rPr>
        <w:t>2022</w:t>
      </w:r>
      <w:r>
        <w:rPr>
          <w:spacing w:val="-62"/>
        </w:rPr>
        <w:t> </w:t>
      </w:r>
      <w:r>
        <w:rPr>
          <w:w w:val="100"/>
        </w:rPr>
        <w:t>年</w:t>
      </w:r>
      <w:r>
        <w:rPr>
          <w:spacing w:val="-62"/>
        </w:rPr>
        <w:t> </w:t>
      </w:r>
      <w:r>
        <w:rPr>
          <w:w w:val="100"/>
        </w:rPr>
        <w:t>1</w:t>
      </w:r>
      <w:r>
        <w:rPr>
          <w:spacing w:val="-62"/>
        </w:rPr>
        <w:t> </w:t>
      </w:r>
      <w:r>
        <w:rPr>
          <w:w w:val="100"/>
        </w:rPr>
        <w:t>月</w:t>
      </w:r>
      <w:r>
        <w:rPr>
          <w:spacing w:val="-62"/>
        </w:rPr>
        <w:t> </w:t>
      </w:r>
      <w:r>
        <w:rPr>
          <w:w w:val="100"/>
        </w:rPr>
        <w:t>1</w:t>
      </w:r>
      <w:r>
        <w:rPr>
          <w:spacing w:val="-60"/>
        </w:rPr>
        <w:t> </w:t>
      </w:r>
      <w:r>
        <w:rPr>
          <w:spacing w:val="-16"/>
          <w:w w:val="100"/>
        </w:rPr>
        <w:t>日至施行日新增的有关交易，按照该规定进行调整； </w:t>
      </w:r>
      <w:r>
        <w:rPr>
          <w:w w:val="100"/>
        </w:rPr>
        <w:t>2</w:t>
      </w:r>
      <w:r>
        <w:rPr>
          <w:spacing w:val="-3"/>
          <w:w w:val="100"/>
        </w:rPr>
        <w:t>0</w:t>
      </w:r>
      <w:r>
        <w:rPr>
          <w:w w:val="100"/>
        </w:rPr>
        <w:t>22</w:t>
      </w:r>
    </w:p>
    <w:p>
      <w:pPr>
        <w:pStyle w:val="BodyText"/>
        <w:spacing w:before="3"/>
        <w:jc w:val="both"/>
      </w:pPr>
      <w:r>
        <w:rPr>
          <w:spacing w:val="-27"/>
        </w:rPr>
        <w:t>年 </w:t>
      </w:r>
      <w:r>
        <w:rPr>
          <w:spacing w:val="-1"/>
        </w:rPr>
        <w:t>1</w:t>
      </w:r>
      <w:r>
        <w:rPr>
          <w:spacing w:val="-37"/>
        </w:rPr>
        <w:t> 月 </w:t>
      </w:r>
      <w:r>
        <w:rPr/>
        <w:t>1</w:t>
      </w:r>
      <w:r>
        <w:rPr>
          <w:spacing w:val="-8"/>
        </w:rPr>
        <w:t> 日之前发生的有关交易未按照该规定进行处理的，应当进行追溯调整，将累计影响数调</w:t>
      </w:r>
    </w:p>
    <w:p>
      <w:pPr>
        <w:pStyle w:val="BodyText"/>
        <w:spacing w:line="242" w:lineRule="auto" w:before="4"/>
        <w:ind w:right="311"/>
        <w:jc w:val="both"/>
      </w:pPr>
      <w:r>
        <w:rPr>
          <w:spacing w:val="-28"/>
        </w:rPr>
        <w:t>整 </w:t>
      </w:r>
      <w:r>
        <w:rPr>
          <w:spacing w:val="-3"/>
        </w:rPr>
        <w:t>2022</w:t>
      </w:r>
      <w:r>
        <w:rPr>
          <w:spacing w:val="-37"/>
        </w:rPr>
        <w:t> 年 </w:t>
      </w:r>
      <w:r>
        <w:rPr>
          <w:spacing w:val="-3"/>
        </w:rPr>
        <w:t>1</w:t>
      </w:r>
      <w:r>
        <w:rPr>
          <w:spacing w:val="-37"/>
        </w:rPr>
        <w:t> 月 </w:t>
      </w:r>
      <w:r>
        <w:rPr>
          <w:spacing w:val="-3"/>
        </w:rPr>
        <w:t>1</w:t>
      </w:r>
      <w:r>
        <w:rPr>
          <w:spacing w:val="-10"/>
        </w:rPr>
        <w:t> 日留存收益及其他相关项目，不调整前期比较财务报表数据。执行该规定未对本</w:t>
      </w:r>
      <w:r>
        <w:rPr/>
        <w:t>公司财务状况和经营成果产生重大影响。 </w:t>
      </w:r>
    </w:p>
    <w:p>
      <w:pPr>
        <w:pStyle w:val="BodyText"/>
        <w:spacing w:before="2"/>
      </w:pPr>
      <w:r>
        <w:rPr>
          <w:w w:val="100"/>
        </w:rPr>
        <w:t> </w:t>
      </w:r>
    </w:p>
    <w:p>
      <w:pPr>
        <w:pStyle w:val="BodyText"/>
        <w:spacing w:before="62"/>
      </w:pPr>
      <w:r>
        <w:rPr/>
        <w:t>(2).重要会计估计变更 </w:t>
      </w:r>
    </w:p>
    <w:p>
      <w:pPr>
        <w:pStyle w:val="BodyText"/>
        <w:spacing w:before="64"/>
      </w:pPr>
      <w:r>
        <w:rPr>
          <w:spacing w:val="-1"/>
        </w:rPr>
        <w:t>□适用 √不适用</w:t>
      </w:r>
      <w:r>
        <w:rPr>
          <w:spacing w:val="-3"/>
        </w:rPr>
        <w:t> </w:t>
      </w:r>
      <w:r>
        <w:rPr/>
        <w:t> </w:t>
      </w:r>
    </w:p>
    <w:p>
      <w:pPr>
        <w:pStyle w:val="BodyText"/>
        <w:spacing w:before="3"/>
      </w:pPr>
      <w:r>
        <w:rPr>
          <w:w w:val="100"/>
        </w:rPr>
        <w:t> </w:t>
      </w:r>
    </w:p>
    <w:p>
      <w:pPr>
        <w:pStyle w:val="BodyText"/>
        <w:spacing w:before="64"/>
      </w:pPr>
      <w:r>
        <w:rPr/>
        <w:t>(3).</w:t>
      </w:r>
      <w:r>
        <w:rPr>
          <w:rFonts w:ascii="Times New Roman" w:eastAsia="Times New Roman"/>
          <w:b/>
        </w:rPr>
        <w:t>2022</w:t>
      </w:r>
      <w:r>
        <w:rPr>
          <w:rFonts w:ascii="Times New Roman" w:eastAsia="Times New Roman"/>
          <w:b/>
          <w:spacing w:val="11"/>
        </w:rPr>
        <w:t> </w:t>
      </w:r>
      <w:r>
        <w:rPr/>
        <w:t>年起首次执行新会计准则或准则解释等涉及调整首次执行当年年初的财务报表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ListParagraph"/>
        <w:numPr>
          <w:ilvl w:val="0"/>
          <w:numId w:val="15"/>
        </w:numPr>
        <w:tabs>
          <w:tab w:pos="963" w:val="left" w:leader="none"/>
        </w:tabs>
        <w:spacing w:line="240" w:lineRule="auto" w:before="62" w:after="0"/>
        <w:ind w:left="962" w:right="0" w:hanging="426"/>
        <w:jc w:val="left"/>
        <w:rPr>
          <w:sz w:val="21"/>
        </w:rPr>
      </w:pPr>
      <w:r>
        <w:rPr>
          <w:sz w:val="21"/>
        </w:rPr>
        <w:t>其他</w:t>
      </w:r>
    </w:p>
    <w:p>
      <w:pPr>
        <w:pStyle w:val="BodyText"/>
        <w:spacing w:before="64"/>
      </w:pPr>
      <w:r>
        <w:rPr>
          <w:spacing w:val="11"/>
        </w:rPr>
        <w:t>□适用 √不适用</w:t>
      </w:r>
      <w:r>
        <w:rPr>
          <w:spacing w:val="-3"/>
        </w:rPr>
        <w:t> </w:t>
      </w:r>
      <w:r>
        <w:rPr/>
        <w:t> </w:t>
      </w:r>
    </w:p>
    <w:p>
      <w:pPr>
        <w:pStyle w:val="BodyText"/>
        <w:spacing w:before="3"/>
      </w:pPr>
      <w:r>
        <w:rPr>
          <w:w w:val="100"/>
        </w:rPr>
        <w:t> </w:t>
      </w:r>
    </w:p>
    <w:p>
      <w:pPr>
        <w:pStyle w:val="BodyText"/>
        <w:spacing w:before="65"/>
      </w:pPr>
      <w:r>
        <w:rPr>
          <w:spacing w:val="-21"/>
        </w:rPr>
        <w:t>六、 税项</w:t>
      </w:r>
      <w:r>
        <w:rPr/>
        <w:t> </w:t>
      </w:r>
    </w:p>
    <w:p>
      <w:pPr>
        <w:pStyle w:val="ListParagraph"/>
        <w:numPr>
          <w:ilvl w:val="0"/>
          <w:numId w:val="50"/>
        </w:numPr>
        <w:tabs>
          <w:tab w:pos="963" w:val="left" w:leader="none"/>
        </w:tabs>
        <w:spacing w:line="297" w:lineRule="auto" w:before="62" w:after="0"/>
        <w:ind w:left="537" w:right="7150" w:firstLine="0"/>
        <w:jc w:val="left"/>
        <w:rPr>
          <w:sz w:val="21"/>
        </w:rPr>
      </w:pPr>
      <w:r>
        <w:rPr>
          <w:sz w:val="21"/>
        </w:rPr>
        <w:t>主要税种及税率主要税种及税率情况 </w:t>
      </w:r>
    </w:p>
    <w:p>
      <w:pPr>
        <w:pStyle w:val="BodyText"/>
        <w:spacing w:line="207" w:lineRule="exact"/>
      </w:pPr>
      <w:r>
        <w:rPr>
          <w:spacing w:val="-1"/>
        </w:rPr>
        <w:t>√适用 □不适用</w:t>
      </w:r>
      <w:r>
        <w:rPr>
          <w:spacing w:val="-3"/>
        </w:rPr>
        <w:t> </w:t>
      </w:r>
      <w:r>
        <w:rPr/>
        <w:t> </w:t>
      </w: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3"/>
        <w:gridCol w:w="3423"/>
        <w:gridCol w:w="2845"/>
      </w:tblGrid>
      <w:tr>
        <w:trPr>
          <w:trHeight w:val="273" w:hRule="atLeast"/>
        </w:trPr>
        <w:tc>
          <w:tcPr>
            <w:tcW w:w="2783" w:type="dxa"/>
          </w:tcPr>
          <w:p>
            <w:pPr>
              <w:pStyle w:val="TableParagraph"/>
              <w:spacing w:line="250" w:lineRule="exact" w:before="3"/>
              <w:ind w:left="1213" w:right="1099"/>
              <w:jc w:val="center"/>
              <w:rPr>
                <w:sz w:val="21"/>
              </w:rPr>
            </w:pPr>
            <w:r>
              <w:rPr>
                <w:sz w:val="21"/>
              </w:rPr>
              <w:t>税种 </w:t>
            </w:r>
          </w:p>
        </w:tc>
        <w:tc>
          <w:tcPr>
            <w:tcW w:w="3423" w:type="dxa"/>
          </w:tcPr>
          <w:p>
            <w:pPr>
              <w:pStyle w:val="TableParagraph"/>
              <w:spacing w:line="250" w:lineRule="exact" w:before="3"/>
              <w:ind w:left="1325" w:right="1212"/>
              <w:jc w:val="center"/>
              <w:rPr>
                <w:sz w:val="21"/>
              </w:rPr>
            </w:pPr>
            <w:r>
              <w:rPr>
                <w:spacing w:val="-1"/>
                <w:sz w:val="21"/>
              </w:rPr>
              <w:t>计税依据</w:t>
            </w:r>
            <w:r>
              <w:rPr>
                <w:sz w:val="21"/>
              </w:rPr>
              <w:t> </w:t>
            </w:r>
          </w:p>
        </w:tc>
        <w:tc>
          <w:tcPr>
            <w:tcW w:w="2845" w:type="dxa"/>
          </w:tcPr>
          <w:p>
            <w:pPr>
              <w:pStyle w:val="TableParagraph"/>
              <w:spacing w:line="250" w:lineRule="exact" w:before="3"/>
              <w:ind w:left="1244" w:right="1131"/>
              <w:jc w:val="center"/>
              <w:rPr>
                <w:sz w:val="21"/>
              </w:rPr>
            </w:pPr>
            <w:r>
              <w:rPr>
                <w:sz w:val="21"/>
              </w:rPr>
              <w:t>税率 </w:t>
            </w:r>
          </w:p>
        </w:tc>
      </w:tr>
      <w:tr>
        <w:trPr>
          <w:trHeight w:val="1089" w:hRule="atLeast"/>
        </w:trPr>
        <w:tc>
          <w:tcPr>
            <w:tcW w:w="2783" w:type="dxa"/>
          </w:tcPr>
          <w:p>
            <w:pPr>
              <w:pStyle w:val="TableParagraph"/>
              <w:ind w:left="108"/>
              <w:rPr>
                <w:sz w:val="21"/>
              </w:rPr>
            </w:pPr>
            <w:r>
              <w:rPr>
                <w:sz w:val="21"/>
              </w:rPr>
              <w:t>增值税 </w:t>
            </w:r>
          </w:p>
        </w:tc>
        <w:tc>
          <w:tcPr>
            <w:tcW w:w="3423" w:type="dxa"/>
          </w:tcPr>
          <w:p>
            <w:pPr>
              <w:pStyle w:val="TableParagraph"/>
              <w:spacing w:line="242" w:lineRule="auto"/>
              <w:ind w:left="107" w:right="149"/>
              <w:jc w:val="both"/>
              <w:rPr>
                <w:sz w:val="21"/>
              </w:rPr>
            </w:pPr>
            <w:r>
              <w:rPr>
                <w:sz w:val="21"/>
              </w:rPr>
              <w:t>按税法规定计算的销售货物和应税劳务收入为基础计算销项税额，在扣除当期允许抵扣的进项税额后，</w:t>
            </w:r>
          </w:p>
          <w:p>
            <w:pPr>
              <w:pStyle w:val="TableParagraph"/>
              <w:spacing w:line="250" w:lineRule="exact" w:before="3"/>
              <w:ind w:left="107"/>
              <w:rPr>
                <w:sz w:val="21"/>
              </w:rPr>
            </w:pPr>
            <w:r>
              <w:rPr>
                <w:spacing w:val="-1"/>
                <w:sz w:val="21"/>
              </w:rPr>
              <w:t>差额部分为应交增值税</w:t>
            </w:r>
            <w:r>
              <w:rPr>
                <w:sz w:val="21"/>
              </w:rPr>
              <w:t> </w:t>
            </w:r>
          </w:p>
        </w:tc>
        <w:tc>
          <w:tcPr>
            <w:tcW w:w="2845" w:type="dxa"/>
          </w:tcPr>
          <w:p>
            <w:pPr>
              <w:pStyle w:val="TableParagraph"/>
              <w:ind w:left="107"/>
              <w:rPr>
                <w:sz w:val="21"/>
              </w:rPr>
            </w:pPr>
            <w:r>
              <w:rPr>
                <w:sz w:val="21"/>
              </w:rPr>
              <w:t>3%、9%、13% </w:t>
            </w:r>
          </w:p>
        </w:tc>
      </w:tr>
    </w:tbl>
    <w:p>
      <w:pPr>
        <w:spacing w:after="0"/>
        <w:rPr>
          <w:sz w:val="21"/>
        </w:rPr>
        <w:sectPr>
          <w:pgSz w:w="11910" w:h="16840"/>
          <w:pgMar w:header="882" w:footer="1195" w:top="1360" w:bottom="1380" w:left="740" w:right="1480"/>
        </w:sectPr>
      </w:pPr>
    </w:p>
    <w:p>
      <w:pPr>
        <w:pStyle w:val="BodyText"/>
        <w:spacing w:before="9"/>
        <w:ind w:left="0"/>
        <w:rPr>
          <w:sz w:val="4"/>
        </w:r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3"/>
        <w:gridCol w:w="3423"/>
        <w:gridCol w:w="2845"/>
      </w:tblGrid>
      <w:tr>
        <w:trPr>
          <w:trHeight w:val="273" w:hRule="atLeast"/>
        </w:trPr>
        <w:tc>
          <w:tcPr>
            <w:tcW w:w="2783" w:type="dxa"/>
          </w:tcPr>
          <w:p>
            <w:pPr>
              <w:pStyle w:val="TableParagraph"/>
              <w:spacing w:line="252" w:lineRule="exact"/>
              <w:ind w:left="108"/>
              <w:rPr>
                <w:sz w:val="21"/>
              </w:rPr>
            </w:pPr>
            <w:r>
              <w:rPr>
                <w:sz w:val="21"/>
              </w:rPr>
              <w:t>消费税 </w:t>
            </w:r>
          </w:p>
        </w:tc>
        <w:tc>
          <w:tcPr>
            <w:tcW w:w="3423" w:type="dxa"/>
          </w:tcPr>
          <w:p>
            <w:pPr>
              <w:pStyle w:val="TableParagraph"/>
              <w:spacing w:line="252" w:lineRule="exact"/>
              <w:ind w:left="107"/>
              <w:rPr>
                <w:sz w:val="21"/>
              </w:rPr>
            </w:pPr>
            <w:r>
              <w:rPr>
                <w:w w:val="100"/>
                <w:sz w:val="21"/>
              </w:rPr>
              <w:t> </w:t>
            </w:r>
          </w:p>
        </w:tc>
        <w:tc>
          <w:tcPr>
            <w:tcW w:w="2845" w:type="dxa"/>
          </w:tcPr>
          <w:p>
            <w:pPr>
              <w:pStyle w:val="TableParagraph"/>
              <w:spacing w:line="252" w:lineRule="exact"/>
              <w:ind w:left="107"/>
              <w:rPr>
                <w:sz w:val="21"/>
              </w:rPr>
            </w:pPr>
            <w:r>
              <w:rPr>
                <w:w w:val="100"/>
                <w:sz w:val="21"/>
              </w:rPr>
              <w:t> </w:t>
            </w:r>
          </w:p>
        </w:tc>
      </w:tr>
      <w:tr>
        <w:trPr>
          <w:trHeight w:val="271" w:hRule="atLeast"/>
        </w:trPr>
        <w:tc>
          <w:tcPr>
            <w:tcW w:w="2783" w:type="dxa"/>
          </w:tcPr>
          <w:p>
            <w:pPr>
              <w:pStyle w:val="TableParagraph"/>
              <w:spacing w:line="250" w:lineRule="exact"/>
              <w:ind w:left="108"/>
              <w:rPr>
                <w:sz w:val="21"/>
              </w:rPr>
            </w:pPr>
            <w:r>
              <w:rPr>
                <w:sz w:val="21"/>
              </w:rPr>
              <w:t>营业税 </w:t>
            </w:r>
          </w:p>
        </w:tc>
        <w:tc>
          <w:tcPr>
            <w:tcW w:w="3423" w:type="dxa"/>
          </w:tcPr>
          <w:p>
            <w:pPr>
              <w:pStyle w:val="TableParagraph"/>
              <w:spacing w:line="250" w:lineRule="exact"/>
              <w:ind w:left="107"/>
              <w:rPr>
                <w:sz w:val="21"/>
              </w:rPr>
            </w:pPr>
            <w:r>
              <w:rPr>
                <w:w w:val="100"/>
                <w:sz w:val="21"/>
              </w:rPr>
              <w:t> </w:t>
            </w:r>
          </w:p>
        </w:tc>
        <w:tc>
          <w:tcPr>
            <w:tcW w:w="2845" w:type="dxa"/>
          </w:tcPr>
          <w:p>
            <w:pPr>
              <w:pStyle w:val="TableParagraph"/>
              <w:spacing w:line="250" w:lineRule="exact"/>
              <w:ind w:left="107"/>
              <w:rPr>
                <w:sz w:val="21"/>
              </w:rPr>
            </w:pPr>
            <w:r>
              <w:rPr>
                <w:w w:val="100"/>
                <w:sz w:val="21"/>
              </w:rPr>
              <w:t> </w:t>
            </w:r>
          </w:p>
        </w:tc>
      </w:tr>
      <w:tr>
        <w:trPr>
          <w:trHeight w:val="273" w:hRule="atLeast"/>
        </w:trPr>
        <w:tc>
          <w:tcPr>
            <w:tcW w:w="2783" w:type="dxa"/>
          </w:tcPr>
          <w:p>
            <w:pPr>
              <w:pStyle w:val="TableParagraph"/>
              <w:spacing w:line="252" w:lineRule="exact"/>
              <w:ind w:left="108"/>
              <w:rPr>
                <w:sz w:val="21"/>
              </w:rPr>
            </w:pPr>
            <w:r>
              <w:rPr>
                <w:spacing w:val="-1"/>
                <w:sz w:val="21"/>
              </w:rPr>
              <w:t>城市维护建设税</w:t>
            </w:r>
            <w:r>
              <w:rPr>
                <w:sz w:val="21"/>
              </w:rPr>
              <w:t> </w:t>
            </w:r>
          </w:p>
        </w:tc>
        <w:tc>
          <w:tcPr>
            <w:tcW w:w="3423" w:type="dxa"/>
          </w:tcPr>
          <w:p>
            <w:pPr>
              <w:pStyle w:val="TableParagraph"/>
              <w:spacing w:line="252" w:lineRule="exact"/>
              <w:ind w:left="107"/>
              <w:rPr>
                <w:sz w:val="21"/>
              </w:rPr>
            </w:pPr>
            <w:r>
              <w:rPr>
                <w:spacing w:val="-1"/>
                <w:sz w:val="21"/>
              </w:rPr>
              <w:t>按实际缴纳的增值税及消费税计缴</w:t>
            </w:r>
            <w:r>
              <w:rPr>
                <w:sz w:val="21"/>
              </w:rPr>
              <w:t> </w:t>
            </w:r>
          </w:p>
        </w:tc>
        <w:tc>
          <w:tcPr>
            <w:tcW w:w="2845" w:type="dxa"/>
          </w:tcPr>
          <w:p>
            <w:pPr>
              <w:pStyle w:val="TableParagraph"/>
              <w:spacing w:line="252" w:lineRule="exact"/>
              <w:ind w:left="107"/>
              <w:rPr>
                <w:sz w:val="21"/>
              </w:rPr>
            </w:pPr>
            <w:r>
              <w:rPr>
                <w:sz w:val="21"/>
              </w:rPr>
              <w:t>5%、7% </w:t>
            </w:r>
          </w:p>
        </w:tc>
      </w:tr>
      <w:tr>
        <w:trPr>
          <w:trHeight w:val="273" w:hRule="atLeast"/>
        </w:trPr>
        <w:tc>
          <w:tcPr>
            <w:tcW w:w="2783" w:type="dxa"/>
          </w:tcPr>
          <w:p>
            <w:pPr>
              <w:pStyle w:val="TableParagraph"/>
              <w:spacing w:line="252" w:lineRule="exact"/>
              <w:ind w:left="108"/>
              <w:rPr>
                <w:sz w:val="21"/>
              </w:rPr>
            </w:pPr>
            <w:r>
              <w:rPr>
                <w:sz w:val="21"/>
              </w:rPr>
              <w:t>企业所得税 </w:t>
            </w:r>
          </w:p>
        </w:tc>
        <w:tc>
          <w:tcPr>
            <w:tcW w:w="3423" w:type="dxa"/>
          </w:tcPr>
          <w:p>
            <w:pPr>
              <w:pStyle w:val="TableParagraph"/>
              <w:spacing w:line="252" w:lineRule="exact"/>
              <w:ind w:left="107"/>
              <w:rPr>
                <w:sz w:val="21"/>
              </w:rPr>
            </w:pPr>
            <w:r>
              <w:rPr>
                <w:spacing w:val="-1"/>
                <w:sz w:val="21"/>
              </w:rPr>
              <w:t>按应纳税所得额计缴</w:t>
            </w:r>
            <w:r>
              <w:rPr>
                <w:sz w:val="21"/>
              </w:rPr>
              <w:t> </w:t>
            </w:r>
          </w:p>
        </w:tc>
        <w:tc>
          <w:tcPr>
            <w:tcW w:w="2845" w:type="dxa"/>
          </w:tcPr>
          <w:p>
            <w:pPr>
              <w:pStyle w:val="TableParagraph"/>
              <w:spacing w:line="252" w:lineRule="exact"/>
              <w:ind w:left="107"/>
              <w:rPr>
                <w:sz w:val="21"/>
              </w:rPr>
            </w:pPr>
            <w:r>
              <w:rPr>
                <w:sz w:val="21"/>
              </w:rPr>
              <w:t>15%、25% </w:t>
            </w:r>
          </w:p>
        </w:tc>
      </w:tr>
      <w:tr>
        <w:trPr>
          <w:trHeight w:val="270" w:hRule="atLeast"/>
        </w:trPr>
        <w:tc>
          <w:tcPr>
            <w:tcW w:w="2783" w:type="dxa"/>
          </w:tcPr>
          <w:p>
            <w:pPr>
              <w:pStyle w:val="TableParagraph"/>
              <w:spacing w:line="250" w:lineRule="exact"/>
              <w:ind w:left="108"/>
              <w:rPr>
                <w:sz w:val="21"/>
              </w:rPr>
            </w:pPr>
            <w:r>
              <w:rPr>
                <w:sz w:val="21"/>
              </w:rPr>
              <w:t>教育费附加 </w:t>
            </w:r>
          </w:p>
        </w:tc>
        <w:tc>
          <w:tcPr>
            <w:tcW w:w="3423" w:type="dxa"/>
          </w:tcPr>
          <w:p>
            <w:pPr>
              <w:pStyle w:val="TableParagraph"/>
              <w:spacing w:line="250" w:lineRule="exact"/>
              <w:ind w:left="107"/>
              <w:rPr>
                <w:sz w:val="21"/>
              </w:rPr>
            </w:pPr>
            <w:r>
              <w:rPr>
                <w:spacing w:val="-1"/>
                <w:sz w:val="21"/>
              </w:rPr>
              <w:t>按实际缴纳的增值税及消费税计缴</w:t>
            </w:r>
            <w:r>
              <w:rPr>
                <w:sz w:val="21"/>
              </w:rPr>
              <w:t> </w:t>
            </w:r>
          </w:p>
        </w:tc>
        <w:tc>
          <w:tcPr>
            <w:tcW w:w="2845" w:type="dxa"/>
          </w:tcPr>
          <w:p>
            <w:pPr>
              <w:pStyle w:val="TableParagraph"/>
              <w:spacing w:line="250" w:lineRule="exact"/>
              <w:ind w:left="107"/>
              <w:rPr>
                <w:sz w:val="21"/>
              </w:rPr>
            </w:pPr>
            <w:r>
              <w:rPr>
                <w:sz w:val="21"/>
              </w:rPr>
              <w:t>3% </w:t>
            </w:r>
          </w:p>
        </w:tc>
      </w:tr>
    </w:tbl>
    <w:p>
      <w:pPr>
        <w:pStyle w:val="BodyText"/>
        <w:spacing w:before="1"/>
      </w:pPr>
      <w:r>
        <w:rPr>
          <w:w w:val="100"/>
        </w:rPr>
        <w:t> </w:t>
      </w:r>
    </w:p>
    <w:p>
      <w:pPr>
        <w:pStyle w:val="BodyText"/>
        <w:spacing w:before="4"/>
      </w:pPr>
      <w:r>
        <w:rPr>
          <w:spacing w:val="-1"/>
        </w:rPr>
        <w:t>存在不同企业所得税税率纳税主体的，披露情况说明</w:t>
      </w:r>
      <w:r>
        <w:rPr/>
        <w:t> </w:t>
      </w:r>
    </w:p>
    <w:p>
      <w:pPr>
        <w:pStyle w:val="BodyText"/>
        <w:spacing w:before="3" w:after="3"/>
      </w:pPr>
      <w:r>
        <w:rPr>
          <w:spacing w:val="-1"/>
        </w:rPr>
        <w:t>√适用 □不适用</w:t>
      </w:r>
      <w:r>
        <w:rPr>
          <w:spacing w:val="-3"/>
        </w:rPr>
        <w:t> </w:t>
      </w:r>
      <w:r>
        <w:rPr/>
        <w:t> </w:t>
      </w: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04"/>
        <w:gridCol w:w="4446"/>
      </w:tblGrid>
      <w:tr>
        <w:trPr>
          <w:trHeight w:val="270" w:hRule="atLeast"/>
        </w:trPr>
        <w:tc>
          <w:tcPr>
            <w:tcW w:w="4604" w:type="dxa"/>
            <w:tcBorders>
              <w:bottom w:val="single" w:sz="6" w:space="0" w:color="000000"/>
              <w:right w:val="single" w:sz="6" w:space="0" w:color="000000"/>
            </w:tcBorders>
          </w:tcPr>
          <w:p>
            <w:pPr>
              <w:pStyle w:val="TableParagraph"/>
              <w:spacing w:line="250" w:lineRule="exact"/>
              <w:ind w:left="1706" w:right="1591"/>
              <w:jc w:val="center"/>
              <w:rPr>
                <w:sz w:val="21"/>
              </w:rPr>
            </w:pPr>
            <w:r>
              <w:rPr>
                <w:spacing w:val="-1"/>
                <w:sz w:val="21"/>
              </w:rPr>
              <w:t>纳税主体名称</w:t>
            </w:r>
            <w:r>
              <w:rPr>
                <w:sz w:val="21"/>
              </w:rPr>
              <w:t> </w:t>
            </w:r>
          </w:p>
        </w:tc>
        <w:tc>
          <w:tcPr>
            <w:tcW w:w="4446" w:type="dxa"/>
            <w:tcBorders>
              <w:left w:val="single" w:sz="6" w:space="0" w:color="000000"/>
              <w:bottom w:val="single" w:sz="6" w:space="0" w:color="000000"/>
            </w:tcBorders>
          </w:tcPr>
          <w:p>
            <w:pPr>
              <w:pStyle w:val="TableParagraph"/>
              <w:spacing w:line="250" w:lineRule="exact"/>
              <w:ind w:left="1430"/>
              <w:rPr>
                <w:sz w:val="21"/>
              </w:rPr>
            </w:pPr>
            <w:r>
              <w:rPr>
                <w:spacing w:val="-1"/>
                <w:sz w:val="21"/>
              </w:rPr>
              <w:t>所得税税率</w:t>
            </w:r>
            <w:r>
              <w:rPr>
                <w:sz w:val="21"/>
              </w:rPr>
              <w:t>（%） </w:t>
            </w:r>
          </w:p>
        </w:tc>
      </w:tr>
      <w:tr>
        <w:trPr>
          <w:trHeight w:val="273" w:hRule="atLeast"/>
        </w:trPr>
        <w:tc>
          <w:tcPr>
            <w:tcW w:w="4604" w:type="dxa"/>
            <w:tcBorders>
              <w:top w:val="single" w:sz="6" w:space="0" w:color="000000"/>
              <w:right w:val="single" w:sz="6" w:space="0" w:color="000000"/>
            </w:tcBorders>
          </w:tcPr>
          <w:p>
            <w:pPr>
              <w:pStyle w:val="TableParagraph"/>
              <w:spacing w:line="250" w:lineRule="exact" w:before="3"/>
              <w:ind w:left="108"/>
              <w:rPr>
                <w:sz w:val="21"/>
              </w:rPr>
            </w:pPr>
            <w:r>
              <w:rPr>
                <w:sz w:val="21"/>
              </w:rPr>
              <w:t>西安维斯达 </w:t>
            </w:r>
          </w:p>
        </w:tc>
        <w:tc>
          <w:tcPr>
            <w:tcW w:w="4446" w:type="dxa"/>
            <w:tcBorders>
              <w:top w:val="single" w:sz="6" w:space="0" w:color="000000"/>
              <w:left w:val="single" w:sz="6" w:space="0" w:color="000000"/>
            </w:tcBorders>
          </w:tcPr>
          <w:p>
            <w:pPr>
              <w:pStyle w:val="TableParagraph"/>
              <w:spacing w:line="250" w:lineRule="exact" w:before="3"/>
              <w:ind w:right="-15"/>
              <w:jc w:val="right"/>
              <w:rPr>
                <w:sz w:val="21"/>
              </w:rPr>
            </w:pPr>
            <w:r>
              <w:rPr>
                <w:sz w:val="21"/>
              </w:rPr>
              <w:t>15 </w:t>
            </w:r>
          </w:p>
        </w:tc>
      </w:tr>
    </w:tbl>
    <w:p>
      <w:pPr>
        <w:pStyle w:val="BodyText"/>
        <w:spacing w:before="1"/>
      </w:pPr>
      <w:r>
        <w:rPr>
          <w:w w:val="100"/>
        </w:rPr>
        <w:t> </w:t>
      </w:r>
    </w:p>
    <w:p>
      <w:pPr>
        <w:pStyle w:val="ListParagraph"/>
        <w:numPr>
          <w:ilvl w:val="0"/>
          <w:numId w:val="50"/>
        </w:numPr>
        <w:tabs>
          <w:tab w:pos="963" w:val="left" w:leader="none"/>
        </w:tabs>
        <w:spacing w:line="240" w:lineRule="auto" w:before="64" w:after="0"/>
        <w:ind w:left="962" w:right="0" w:hanging="426"/>
        <w:jc w:val="left"/>
        <w:rPr>
          <w:sz w:val="21"/>
        </w:rPr>
      </w:pPr>
      <w:r>
        <w:rPr>
          <w:sz w:val="21"/>
        </w:rPr>
        <w:t>税收优惠</w:t>
      </w:r>
    </w:p>
    <w:p>
      <w:pPr>
        <w:pStyle w:val="BodyText"/>
        <w:spacing w:before="63"/>
      </w:pPr>
      <w:r>
        <w:rPr>
          <w:spacing w:val="11"/>
        </w:rPr>
        <w:t>√适用 □不适用</w:t>
      </w:r>
      <w:r>
        <w:rPr>
          <w:spacing w:val="-3"/>
        </w:rPr>
        <w:t> </w:t>
      </w:r>
      <w:r>
        <w:rPr/>
        <w:t> </w:t>
      </w:r>
    </w:p>
    <w:p>
      <w:pPr>
        <w:pStyle w:val="ListParagraph"/>
        <w:numPr>
          <w:ilvl w:val="0"/>
          <w:numId w:val="51"/>
        </w:numPr>
        <w:tabs>
          <w:tab w:pos="1064" w:val="left" w:leader="none"/>
        </w:tabs>
        <w:spacing w:line="242" w:lineRule="auto" w:before="5" w:after="0"/>
        <w:ind w:left="537" w:right="308" w:firstLine="0"/>
        <w:jc w:val="both"/>
        <w:rPr>
          <w:sz w:val="21"/>
        </w:rPr>
      </w:pPr>
      <w:r>
        <w:rPr>
          <w:spacing w:val="-9"/>
          <w:sz w:val="21"/>
        </w:rPr>
        <w:t>西安维斯达于 </w:t>
      </w:r>
      <w:r>
        <w:rPr>
          <w:spacing w:val="-1"/>
          <w:sz w:val="21"/>
        </w:rPr>
        <w:t>2022</w:t>
      </w:r>
      <w:r>
        <w:rPr>
          <w:spacing w:val="-36"/>
          <w:sz w:val="21"/>
        </w:rPr>
        <w:t> 年 </w:t>
      </w:r>
      <w:r>
        <w:rPr>
          <w:spacing w:val="-1"/>
          <w:sz w:val="21"/>
        </w:rPr>
        <w:t>11</w:t>
      </w:r>
      <w:r>
        <w:rPr>
          <w:spacing w:val="-37"/>
          <w:sz w:val="21"/>
        </w:rPr>
        <w:t> 月 </w:t>
      </w:r>
      <w:r>
        <w:rPr>
          <w:spacing w:val="-1"/>
          <w:sz w:val="21"/>
        </w:rPr>
        <w:t>17</w:t>
      </w:r>
      <w:r>
        <w:rPr>
          <w:spacing w:val="-12"/>
          <w:sz w:val="21"/>
        </w:rPr>
        <w:t> 日取得高新技术企业证书，证书编号 </w:t>
      </w:r>
      <w:r>
        <w:rPr>
          <w:sz w:val="21"/>
        </w:rPr>
        <w:t>GR202261004016，有效</w:t>
      </w:r>
      <w:r>
        <w:rPr>
          <w:spacing w:val="-4"/>
          <w:sz w:val="21"/>
        </w:rPr>
        <w:t>期三年。根据《中华人民共和国企业所得税法》，西安维斯达 </w:t>
      </w:r>
      <w:r>
        <w:rPr>
          <w:spacing w:val="-1"/>
          <w:sz w:val="21"/>
        </w:rPr>
        <w:t>2022</w:t>
      </w:r>
      <w:r>
        <w:rPr>
          <w:spacing w:val="-20"/>
          <w:sz w:val="21"/>
        </w:rPr>
        <w:t> 年度减按 </w:t>
      </w:r>
      <w:r>
        <w:rPr>
          <w:spacing w:val="-1"/>
          <w:sz w:val="21"/>
        </w:rPr>
        <w:t>15%税率计算缴纳企</w:t>
      </w:r>
      <w:r>
        <w:rPr>
          <w:sz w:val="21"/>
        </w:rPr>
        <w:t>业所得税。 </w:t>
      </w:r>
    </w:p>
    <w:p>
      <w:pPr>
        <w:pStyle w:val="ListParagraph"/>
        <w:numPr>
          <w:ilvl w:val="0"/>
          <w:numId w:val="51"/>
        </w:numPr>
        <w:tabs>
          <w:tab w:pos="1067" w:val="left" w:leader="none"/>
        </w:tabs>
        <w:spacing w:line="240" w:lineRule="auto" w:before="0" w:after="0"/>
        <w:ind w:left="1066" w:right="0" w:hanging="530"/>
        <w:jc w:val="left"/>
        <w:rPr>
          <w:sz w:val="21"/>
        </w:rPr>
      </w:pPr>
      <w:r>
        <w:rPr>
          <w:spacing w:val="-5"/>
          <w:sz w:val="21"/>
        </w:rPr>
        <w:t>根据《财政部税务总局关于延长部分税收优惠政策执行期限的公告》</w:t>
      </w:r>
      <w:r>
        <w:rPr>
          <w:spacing w:val="-1"/>
          <w:sz w:val="21"/>
        </w:rPr>
        <w:t>（</w:t>
      </w:r>
      <w:r>
        <w:rPr>
          <w:spacing w:val="-8"/>
          <w:sz w:val="21"/>
        </w:rPr>
        <w:t>财政部税务总局 </w:t>
      </w:r>
      <w:r>
        <w:rPr>
          <w:spacing w:val="-1"/>
          <w:sz w:val="21"/>
        </w:rPr>
        <w:t>2021</w:t>
      </w:r>
    </w:p>
    <w:p>
      <w:pPr>
        <w:pStyle w:val="BodyText"/>
        <w:spacing w:before="5"/>
      </w:pPr>
      <w:r>
        <w:rPr>
          <w:spacing w:val="-19"/>
        </w:rPr>
        <w:t>年第 </w:t>
      </w:r>
      <w:r>
        <w:rPr/>
        <w:t>6</w:t>
      </w:r>
      <w:r>
        <w:rPr>
          <w:spacing w:val="-28"/>
        </w:rPr>
        <w:t> 号</w:t>
      </w:r>
      <w:r>
        <w:rPr/>
        <w:t>）文件规定，《财政部税务总局关于设备器具扣除有关企业所得税政策的通知》（财税</w:t>
      </w:r>
    </w:p>
    <w:p>
      <w:pPr>
        <w:pStyle w:val="BodyText"/>
        <w:spacing w:before="2"/>
      </w:pPr>
      <w:r>
        <w:rPr>
          <w:spacing w:val="-1"/>
        </w:rPr>
        <w:t>[2018]54</w:t>
      </w:r>
      <w:r>
        <w:rPr>
          <w:spacing w:val="-28"/>
        </w:rPr>
        <w:t> 号</w:t>
      </w:r>
      <w:r>
        <w:rPr/>
        <w:t>）</w:t>
      </w:r>
      <w:r>
        <w:rPr>
          <w:spacing w:val="-3"/>
        </w:rPr>
        <w:t>规定的税收优惠政策凡已经到期的，执行期限延长至 </w:t>
      </w:r>
      <w:r>
        <w:rPr/>
        <w:t>2023</w:t>
      </w:r>
      <w:r>
        <w:rPr>
          <w:spacing w:val="-37"/>
        </w:rPr>
        <w:t> 年 </w:t>
      </w:r>
      <w:r>
        <w:rPr/>
        <w:t>12</w:t>
      </w:r>
      <w:r>
        <w:rPr>
          <w:spacing w:val="-35"/>
        </w:rPr>
        <w:t> 月 </w:t>
      </w:r>
      <w:r>
        <w:rPr/>
        <w:t>31</w:t>
      </w:r>
      <w:r>
        <w:rPr>
          <w:spacing w:val="-10"/>
        </w:rPr>
        <w:t> 日。企业在</w:t>
      </w:r>
    </w:p>
    <w:p>
      <w:pPr>
        <w:pStyle w:val="BodyText"/>
        <w:spacing w:line="242" w:lineRule="auto" w:before="5"/>
        <w:ind w:right="371"/>
      </w:pPr>
      <w:r>
        <w:rPr/>
        <w:t>2018</w:t>
      </w:r>
      <w:r>
        <w:rPr>
          <w:spacing w:val="-36"/>
        </w:rPr>
        <w:t> 年 </w:t>
      </w:r>
      <w:r>
        <w:rPr/>
        <w:t>1</w:t>
      </w:r>
      <w:r>
        <w:rPr>
          <w:spacing w:val="-36"/>
        </w:rPr>
        <w:t> 月 </w:t>
      </w:r>
      <w:r>
        <w:rPr/>
        <w:t>1</w:t>
      </w:r>
      <w:r>
        <w:rPr>
          <w:spacing w:val="-27"/>
        </w:rPr>
        <w:t> 日至 </w:t>
      </w:r>
      <w:r>
        <w:rPr/>
        <w:t>2023</w:t>
      </w:r>
      <w:r>
        <w:rPr>
          <w:spacing w:val="-35"/>
        </w:rPr>
        <w:t> 年 </w:t>
      </w:r>
      <w:r>
        <w:rPr/>
        <w:t>12</w:t>
      </w:r>
      <w:r>
        <w:rPr>
          <w:spacing w:val="-36"/>
        </w:rPr>
        <w:t> 月 </w:t>
      </w:r>
      <w:r>
        <w:rPr/>
        <w:t>31</w:t>
      </w:r>
      <w:r>
        <w:rPr>
          <w:spacing w:val="-10"/>
        </w:rPr>
        <w:t> 日期间新购进的设备、器具，单位价值不超过 </w:t>
      </w:r>
      <w:r>
        <w:rPr/>
        <w:t>500</w:t>
      </w:r>
      <w:r>
        <w:rPr>
          <w:spacing w:val="-12"/>
        </w:rPr>
        <w:t> 万元的，</w:t>
      </w:r>
      <w:r>
        <w:rPr>
          <w:spacing w:val="-102"/>
        </w:rPr>
        <w:t> </w:t>
      </w:r>
      <w:r>
        <w:rPr/>
        <w:t>允许一次性计入当期成本费用在计算应纳税所得额时扣除，不再分年度计算折旧。 </w:t>
      </w:r>
    </w:p>
    <w:p>
      <w:pPr>
        <w:pStyle w:val="ListParagraph"/>
        <w:numPr>
          <w:ilvl w:val="0"/>
          <w:numId w:val="51"/>
        </w:numPr>
        <w:tabs>
          <w:tab w:pos="1067" w:val="left" w:leader="none"/>
        </w:tabs>
        <w:spacing w:line="242" w:lineRule="auto" w:before="1" w:after="0"/>
        <w:ind w:left="537" w:right="308" w:firstLine="0"/>
        <w:jc w:val="left"/>
        <w:rPr>
          <w:sz w:val="21"/>
        </w:rPr>
      </w:pPr>
      <w:r>
        <w:rPr>
          <w:spacing w:val="-1"/>
          <w:sz w:val="21"/>
        </w:rPr>
        <w:t>根据《财政部 税务总局关于中小微企业设备器具所得税税前扣除有关政策的公告》</w:t>
      </w:r>
      <w:r>
        <w:rPr>
          <w:sz w:val="21"/>
        </w:rPr>
        <w:t>（财政</w:t>
      </w:r>
      <w:r>
        <w:rPr>
          <w:spacing w:val="-7"/>
          <w:sz w:val="21"/>
        </w:rPr>
        <w:t>部 税务总局公告 </w:t>
      </w:r>
      <w:r>
        <w:rPr>
          <w:spacing w:val="-1"/>
          <w:sz w:val="21"/>
        </w:rPr>
        <w:t>2022</w:t>
      </w:r>
      <w:r>
        <w:rPr>
          <w:spacing w:val="-28"/>
          <w:sz w:val="21"/>
        </w:rPr>
        <w:t> 年第 </w:t>
      </w:r>
      <w:r>
        <w:rPr>
          <w:spacing w:val="-1"/>
          <w:sz w:val="21"/>
        </w:rPr>
        <w:t>12</w:t>
      </w:r>
      <w:r>
        <w:rPr>
          <w:spacing w:val="-28"/>
          <w:sz w:val="21"/>
        </w:rPr>
        <w:t> 号</w:t>
      </w:r>
      <w:r>
        <w:rPr>
          <w:spacing w:val="-1"/>
          <w:sz w:val="21"/>
        </w:rPr>
        <w:t>）</w:t>
      </w:r>
      <w:r>
        <w:rPr>
          <w:spacing w:val="-6"/>
          <w:sz w:val="21"/>
        </w:rPr>
        <w:t>文件规定，中小微企业在 </w:t>
      </w:r>
      <w:r>
        <w:rPr>
          <w:spacing w:val="-1"/>
          <w:sz w:val="21"/>
        </w:rPr>
        <w:t>2022</w:t>
      </w:r>
      <w:r>
        <w:rPr>
          <w:spacing w:val="-37"/>
          <w:sz w:val="21"/>
        </w:rPr>
        <w:t> 年 </w:t>
      </w:r>
      <w:r>
        <w:rPr>
          <w:spacing w:val="-1"/>
          <w:sz w:val="21"/>
        </w:rPr>
        <w:t>1</w:t>
      </w:r>
      <w:r>
        <w:rPr>
          <w:spacing w:val="-37"/>
          <w:sz w:val="21"/>
        </w:rPr>
        <w:t> 月 </w:t>
      </w:r>
      <w:r>
        <w:rPr>
          <w:sz w:val="21"/>
        </w:rPr>
        <w:t>1</w:t>
      </w:r>
      <w:r>
        <w:rPr>
          <w:spacing w:val="-28"/>
          <w:sz w:val="21"/>
        </w:rPr>
        <w:t> 日至 </w:t>
      </w:r>
      <w:r>
        <w:rPr>
          <w:sz w:val="21"/>
        </w:rPr>
        <w:t>2022</w:t>
      </w:r>
      <w:r>
        <w:rPr>
          <w:spacing w:val="-36"/>
          <w:sz w:val="21"/>
        </w:rPr>
        <w:t> 年 </w:t>
      </w:r>
      <w:r>
        <w:rPr>
          <w:sz w:val="21"/>
        </w:rPr>
        <w:t>12</w:t>
      </w:r>
      <w:r>
        <w:rPr>
          <w:spacing w:val="-37"/>
          <w:sz w:val="21"/>
        </w:rPr>
        <w:t> 月 </w:t>
      </w:r>
      <w:r>
        <w:rPr>
          <w:sz w:val="21"/>
        </w:rPr>
        <w:t>31</w:t>
      </w:r>
    </w:p>
    <w:p>
      <w:pPr>
        <w:pStyle w:val="BodyText"/>
        <w:spacing w:before="1"/>
      </w:pPr>
      <w:r>
        <w:rPr>
          <w:spacing w:val="-4"/>
        </w:rPr>
        <w:t>日期间新购置的设备、器具，单位价值在 </w:t>
      </w:r>
      <w:r>
        <w:rPr/>
        <w:t>500</w:t>
      </w:r>
      <w:r>
        <w:rPr>
          <w:spacing w:val="-8"/>
        </w:rPr>
        <w:t> 万元以上的，按照单位价值的一定比例自愿选择在</w:t>
      </w:r>
    </w:p>
    <w:p>
      <w:pPr>
        <w:pStyle w:val="BodyText"/>
        <w:spacing w:line="242" w:lineRule="auto" w:before="2"/>
        <w:ind w:right="318"/>
        <w:jc w:val="both"/>
      </w:pPr>
      <w:r>
        <w:rPr>
          <w:spacing w:val="-3"/>
        </w:rPr>
        <w:t>企业所得税税前扣除。其中，企业所得税法实施条例规定最低折旧年限为 </w:t>
      </w:r>
      <w:r>
        <w:rPr/>
        <w:t>3</w:t>
      </w:r>
      <w:r>
        <w:rPr>
          <w:spacing w:val="-8"/>
        </w:rPr>
        <w:t> 年的设备器具，单位</w:t>
      </w:r>
      <w:r>
        <w:rPr>
          <w:spacing w:val="-14"/>
        </w:rPr>
        <w:t>价值的 </w:t>
      </w:r>
      <w:r>
        <w:rPr>
          <w:spacing w:val="-1"/>
        </w:rPr>
        <w:t>100</w:t>
      </w:r>
      <w:r>
        <w:rPr>
          <w:spacing w:val="-4"/>
        </w:rPr>
        <w:t>%可在当年一次性税前扣除；最低折旧年限为 </w:t>
      </w:r>
      <w:r>
        <w:rPr/>
        <w:t>4</w:t>
      </w:r>
      <w:r>
        <w:rPr>
          <w:spacing w:val="-18"/>
        </w:rPr>
        <w:t> 年、</w:t>
      </w:r>
      <w:r>
        <w:rPr/>
        <w:t>5</w:t>
      </w:r>
      <w:r>
        <w:rPr>
          <w:spacing w:val="-18"/>
        </w:rPr>
        <w:t> 年、</w:t>
      </w:r>
      <w:r>
        <w:rPr/>
        <w:t>10</w:t>
      </w:r>
      <w:r>
        <w:rPr>
          <w:spacing w:val="-13"/>
        </w:rPr>
        <w:t> 年的，单位价值的 </w:t>
      </w:r>
      <w:r>
        <w:rPr/>
        <w:t>50%可</w:t>
      </w:r>
      <w:r>
        <w:rPr>
          <w:spacing w:val="-5"/>
        </w:rPr>
        <w:t>在当年一次性税前扣除，其余 </w:t>
      </w:r>
      <w:r>
        <w:rPr/>
        <w:t>50%按规定在剩余年度计算折旧进行税前扣除。企业选择适用上述</w:t>
      </w:r>
      <w:r>
        <w:rPr>
          <w:spacing w:val="-4"/>
        </w:rPr>
        <w:t>政策当年不足扣除形成的亏损，可在以后 </w:t>
      </w:r>
      <w:r>
        <w:rPr/>
        <w:t>5</w:t>
      </w:r>
      <w:r>
        <w:rPr>
          <w:spacing w:val="-8"/>
        </w:rPr>
        <w:t> 个纳税年度结转弥补，享受其他延长亏损结转年限政</w:t>
      </w:r>
      <w:r>
        <w:rPr/>
        <w:t>策的企业可按现行规定执行。 </w:t>
      </w:r>
    </w:p>
    <w:p>
      <w:pPr>
        <w:pStyle w:val="BodyText"/>
        <w:spacing w:before="3"/>
      </w:pPr>
      <w:r>
        <w:rPr>
          <w:w w:val="100"/>
        </w:rPr>
        <w:t> </w:t>
      </w:r>
    </w:p>
    <w:p>
      <w:pPr>
        <w:pStyle w:val="ListParagraph"/>
        <w:numPr>
          <w:ilvl w:val="0"/>
          <w:numId w:val="50"/>
        </w:numPr>
        <w:tabs>
          <w:tab w:pos="963" w:val="left" w:leader="none"/>
        </w:tabs>
        <w:spacing w:line="240" w:lineRule="auto" w:before="64" w:after="0"/>
        <w:ind w:left="962" w:right="0" w:hanging="426"/>
        <w:jc w:val="left"/>
        <w:rPr>
          <w:sz w:val="21"/>
        </w:rPr>
      </w:pPr>
      <w:r>
        <w:rPr>
          <w:sz w:val="21"/>
        </w:rPr>
        <w:t>其他 </w:t>
      </w:r>
    </w:p>
    <w:p>
      <w:pPr>
        <w:pStyle w:val="BodyText"/>
        <w:spacing w:before="62"/>
      </w:pPr>
      <w:r>
        <w:rPr>
          <w:spacing w:val="11"/>
        </w:rPr>
        <w:t>□适用 √不适用</w:t>
      </w:r>
      <w:r>
        <w:rPr>
          <w:spacing w:val="-3"/>
        </w:rPr>
        <w:t> </w:t>
      </w:r>
      <w:r>
        <w:rPr/>
        <w:t> </w:t>
      </w:r>
    </w:p>
    <w:p>
      <w:pPr>
        <w:pStyle w:val="BodyText"/>
        <w:spacing w:before="5"/>
      </w:pPr>
      <w:r>
        <w:rPr>
          <w:w w:val="100"/>
        </w:rPr>
        <w:t> </w:t>
      </w:r>
    </w:p>
    <w:p>
      <w:pPr>
        <w:pStyle w:val="BodyText"/>
        <w:spacing w:line="297" w:lineRule="auto" w:before="62"/>
        <w:ind w:right="6612"/>
      </w:pPr>
      <w:r>
        <w:rPr>
          <w:spacing w:val="-12"/>
        </w:rPr>
        <w:t>七、 合并财务报表项目注释</w:t>
      </w:r>
      <w:r>
        <w:rPr/>
        <w:t>1</w:t>
      </w:r>
      <w:r>
        <w:rPr>
          <w:spacing w:val="-1"/>
        </w:rPr>
        <w:t>、 货币资金</w:t>
      </w:r>
    </w:p>
    <w:p>
      <w:pPr>
        <w:pStyle w:val="BodyText"/>
        <w:spacing w:line="267" w:lineRule="exact"/>
      </w:pPr>
      <w:r>
        <w:rPr>
          <w:spacing w:val="11"/>
        </w:rPr>
        <w:t>√适用 □不适用</w:t>
      </w:r>
      <w:r>
        <w:rPr>
          <w:spacing w:val="-3"/>
        </w:rPr>
        <w:t> </w:t>
      </w:r>
      <w:r>
        <w:rPr/>
        <w:t> </w:t>
      </w:r>
    </w:p>
    <w:p>
      <w:pPr>
        <w:pStyle w:val="BodyText"/>
        <w:spacing w:before="5"/>
        <w:ind w:left="0" w:right="208"/>
        <w:jc w:val="right"/>
      </w:pPr>
      <w:r>
        <w:rPr>
          <w:spacing w:val="7"/>
        </w:rPr>
        <w:t>单位：元 币种：人民币</w:t>
      </w:r>
      <w:r>
        <w:rPr/>
        <w:t> </w:t>
      </w: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6"/>
        <w:gridCol w:w="3381"/>
        <w:gridCol w:w="3407"/>
      </w:tblGrid>
      <w:tr>
        <w:trPr>
          <w:trHeight w:val="273" w:hRule="atLeast"/>
        </w:trPr>
        <w:tc>
          <w:tcPr>
            <w:tcW w:w="2276" w:type="dxa"/>
          </w:tcPr>
          <w:p>
            <w:pPr>
              <w:pStyle w:val="TableParagraph"/>
              <w:spacing w:line="252" w:lineRule="exact"/>
              <w:ind w:left="959" w:right="847"/>
              <w:jc w:val="center"/>
              <w:rPr>
                <w:sz w:val="21"/>
              </w:rPr>
            </w:pPr>
            <w:r>
              <w:rPr>
                <w:sz w:val="21"/>
              </w:rPr>
              <w:t>项目 </w:t>
            </w:r>
          </w:p>
        </w:tc>
        <w:tc>
          <w:tcPr>
            <w:tcW w:w="3381" w:type="dxa"/>
          </w:tcPr>
          <w:p>
            <w:pPr>
              <w:pStyle w:val="TableParagraph"/>
              <w:spacing w:line="252" w:lineRule="exact"/>
              <w:ind w:left="1304" w:right="1191"/>
              <w:jc w:val="center"/>
              <w:rPr>
                <w:sz w:val="21"/>
              </w:rPr>
            </w:pPr>
            <w:r>
              <w:rPr>
                <w:spacing w:val="-1"/>
                <w:sz w:val="21"/>
              </w:rPr>
              <w:t>期末余额</w:t>
            </w:r>
            <w:r>
              <w:rPr>
                <w:sz w:val="21"/>
              </w:rPr>
              <w:t> </w:t>
            </w:r>
          </w:p>
        </w:tc>
        <w:tc>
          <w:tcPr>
            <w:tcW w:w="3407" w:type="dxa"/>
          </w:tcPr>
          <w:p>
            <w:pPr>
              <w:pStyle w:val="TableParagraph"/>
              <w:spacing w:line="252" w:lineRule="exact"/>
              <w:ind w:left="1315" w:right="1206"/>
              <w:jc w:val="center"/>
              <w:rPr>
                <w:sz w:val="21"/>
              </w:rPr>
            </w:pPr>
            <w:r>
              <w:rPr>
                <w:spacing w:val="-1"/>
                <w:sz w:val="21"/>
              </w:rPr>
              <w:t>期初余额</w:t>
            </w:r>
            <w:r>
              <w:rPr>
                <w:sz w:val="21"/>
              </w:rPr>
              <w:t> </w:t>
            </w:r>
          </w:p>
        </w:tc>
      </w:tr>
      <w:tr>
        <w:trPr>
          <w:trHeight w:val="273" w:hRule="atLeast"/>
        </w:trPr>
        <w:tc>
          <w:tcPr>
            <w:tcW w:w="2276" w:type="dxa"/>
          </w:tcPr>
          <w:p>
            <w:pPr>
              <w:pStyle w:val="TableParagraph"/>
              <w:spacing w:line="252" w:lineRule="exact"/>
              <w:ind w:left="113"/>
              <w:rPr>
                <w:sz w:val="21"/>
              </w:rPr>
            </w:pPr>
            <w:r>
              <w:rPr>
                <w:spacing w:val="-1"/>
                <w:sz w:val="21"/>
              </w:rPr>
              <w:t>库存现金</w:t>
            </w:r>
            <w:r>
              <w:rPr>
                <w:sz w:val="21"/>
              </w:rPr>
              <w:t> </w:t>
            </w:r>
          </w:p>
        </w:tc>
        <w:tc>
          <w:tcPr>
            <w:tcW w:w="3381" w:type="dxa"/>
          </w:tcPr>
          <w:p>
            <w:pPr>
              <w:pStyle w:val="TableParagraph"/>
              <w:spacing w:line="252" w:lineRule="exact"/>
              <w:ind w:right="-15"/>
              <w:jc w:val="right"/>
              <w:rPr>
                <w:sz w:val="21"/>
              </w:rPr>
            </w:pPr>
            <w:r>
              <w:rPr>
                <w:w w:val="100"/>
                <w:sz w:val="21"/>
              </w:rPr>
              <w:t> </w:t>
            </w:r>
          </w:p>
        </w:tc>
        <w:tc>
          <w:tcPr>
            <w:tcW w:w="3407" w:type="dxa"/>
          </w:tcPr>
          <w:p>
            <w:pPr>
              <w:pStyle w:val="TableParagraph"/>
              <w:spacing w:line="252" w:lineRule="exact"/>
              <w:ind w:right="1"/>
              <w:jc w:val="right"/>
              <w:rPr>
                <w:sz w:val="21"/>
              </w:rPr>
            </w:pPr>
            <w:r>
              <w:rPr>
                <w:sz w:val="21"/>
              </w:rPr>
              <w:t>17,844.37 </w:t>
            </w:r>
          </w:p>
        </w:tc>
      </w:tr>
      <w:tr>
        <w:trPr>
          <w:trHeight w:val="270" w:hRule="atLeast"/>
        </w:trPr>
        <w:tc>
          <w:tcPr>
            <w:tcW w:w="2276" w:type="dxa"/>
          </w:tcPr>
          <w:p>
            <w:pPr>
              <w:pStyle w:val="TableParagraph"/>
              <w:spacing w:line="250" w:lineRule="exact"/>
              <w:ind w:left="113"/>
              <w:rPr>
                <w:sz w:val="21"/>
              </w:rPr>
            </w:pPr>
            <w:r>
              <w:rPr>
                <w:spacing w:val="-1"/>
                <w:sz w:val="21"/>
              </w:rPr>
              <w:t>银行存款</w:t>
            </w:r>
            <w:r>
              <w:rPr>
                <w:sz w:val="21"/>
              </w:rPr>
              <w:t> </w:t>
            </w:r>
          </w:p>
        </w:tc>
        <w:tc>
          <w:tcPr>
            <w:tcW w:w="3381" w:type="dxa"/>
          </w:tcPr>
          <w:p>
            <w:pPr>
              <w:pStyle w:val="TableParagraph"/>
              <w:spacing w:line="250" w:lineRule="exact"/>
              <w:ind w:right="-15"/>
              <w:jc w:val="right"/>
              <w:rPr>
                <w:sz w:val="21"/>
              </w:rPr>
            </w:pPr>
            <w:r>
              <w:rPr>
                <w:sz w:val="21"/>
              </w:rPr>
              <w:t>563,926,273.51 </w:t>
            </w:r>
          </w:p>
        </w:tc>
        <w:tc>
          <w:tcPr>
            <w:tcW w:w="3407" w:type="dxa"/>
          </w:tcPr>
          <w:p>
            <w:pPr>
              <w:pStyle w:val="TableParagraph"/>
              <w:spacing w:line="250" w:lineRule="exact"/>
              <w:ind w:right="1"/>
              <w:jc w:val="right"/>
              <w:rPr>
                <w:sz w:val="21"/>
              </w:rPr>
            </w:pPr>
            <w:r>
              <w:rPr>
                <w:sz w:val="21"/>
              </w:rPr>
              <w:t>1,062,023,382.08 </w:t>
            </w:r>
          </w:p>
        </w:tc>
      </w:tr>
      <w:tr>
        <w:trPr>
          <w:trHeight w:val="273" w:hRule="atLeast"/>
        </w:trPr>
        <w:tc>
          <w:tcPr>
            <w:tcW w:w="2276" w:type="dxa"/>
          </w:tcPr>
          <w:p>
            <w:pPr>
              <w:pStyle w:val="TableParagraph"/>
              <w:spacing w:line="252" w:lineRule="exact"/>
              <w:ind w:left="113"/>
              <w:rPr>
                <w:sz w:val="21"/>
              </w:rPr>
            </w:pPr>
            <w:r>
              <w:rPr>
                <w:spacing w:val="-1"/>
                <w:sz w:val="21"/>
              </w:rPr>
              <w:t>其他货币资金</w:t>
            </w:r>
            <w:r>
              <w:rPr>
                <w:sz w:val="21"/>
              </w:rPr>
              <w:t> </w:t>
            </w:r>
          </w:p>
        </w:tc>
        <w:tc>
          <w:tcPr>
            <w:tcW w:w="3381" w:type="dxa"/>
          </w:tcPr>
          <w:p>
            <w:pPr>
              <w:pStyle w:val="TableParagraph"/>
              <w:spacing w:line="252" w:lineRule="exact"/>
              <w:ind w:right="-15"/>
              <w:jc w:val="right"/>
              <w:rPr>
                <w:sz w:val="21"/>
              </w:rPr>
            </w:pPr>
            <w:r>
              <w:rPr>
                <w:sz w:val="21"/>
              </w:rPr>
              <w:t>27,077,162.24 </w:t>
            </w:r>
          </w:p>
        </w:tc>
        <w:tc>
          <w:tcPr>
            <w:tcW w:w="3407" w:type="dxa"/>
          </w:tcPr>
          <w:p>
            <w:pPr>
              <w:pStyle w:val="TableParagraph"/>
              <w:spacing w:line="252" w:lineRule="exact"/>
              <w:ind w:right="1"/>
              <w:jc w:val="right"/>
              <w:rPr>
                <w:sz w:val="21"/>
              </w:rPr>
            </w:pPr>
            <w:r>
              <w:rPr>
                <w:sz w:val="21"/>
              </w:rPr>
              <w:t>42,432,386.12 </w:t>
            </w:r>
          </w:p>
        </w:tc>
      </w:tr>
      <w:tr>
        <w:trPr>
          <w:trHeight w:val="270" w:hRule="atLeast"/>
        </w:trPr>
        <w:tc>
          <w:tcPr>
            <w:tcW w:w="2276" w:type="dxa"/>
          </w:tcPr>
          <w:p>
            <w:pPr>
              <w:pStyle w:val="TableParagraph"/>
              <w:spacing w:line="250" w:lineRule="exact"/>
              <w:ind w:left="113"/>
              <w:rPr>
                <w:sz w:val="21"/>
              </w:rPr>
            </w:pPr>
            <w:r>
              <w:rPr>
                <w:sz w:val="21"/>
              </w:rPr>
              <w:t>合计 </w:t>
            </w:r>
          </w:p>
        </w:tc>
        <w:tc>
          <w:tcPr>
            <w:tcW w:w="3381" w:type="dxa"/>
          </w:tcPr>
          <w:p>
            <w:pPr>
              <w:pStyle w:val="TableParagraph"/>
              <w:spacing w:line="250" w:lineRule="exact"/>
              <w:ind w:right="-15"/>
              <w:jc w:val="right"/>
              <w:rPr>
                <w:sz w:val="21"/>
              </w:rPr>
            </w:pPr>
            <w:r>
              <w:rPr>
                <w:sz w:val="21"/>
              </w:rPr>
              <w:t>591,003,435.75 </w:t>
            </w:r>
          </w:p>
        </w:tc>
        <w:tc>
          <w:tcPr>
            <w:tcW w:w="3407" w:type="dxa"/>
          </w:tcPr>
          <w:p>
            <w:pPr>
              <w:pStyle w:val="TableParagraph"/>
              <w:spacing w:line="250" w:lineRule="exact"/>
              <w:ind w:right="1"/>
              <w:jc w:val="right"/>
              <w:rPr>
                <w:sz w:val="21"/>
              </w:rPr>
            </w:pPr>
            <w:r>
              <w:rPr>
                <w:sz w:val="21"/>
              </w:rPr>
              <w:t>1,104,473,612.57 </w:t>
            </w:r>
          </w:p>
        </w:tc>
      </w:tr>
      <w:tr>
        <w:trPr>
          <w:trHeight w:val="546" w:hRule="atLeast"/>
        </w:trPr>
        <w:tc>
          <w:tcPr>
            <w:tcW w:w="2276" w:type="dxa"/>
          </w:tcPr>
          <w:p>
            <w:pPr>
              <w:pStyle w:val="TableParagraph"/>
              <w:spacing w:line="270" w:lineRule="atLeast" w:before="0"/>
              <w:ind w:left="717" w:right="96" w:hanging="394"/>
              <w:rPr>
                <w:sz w:val="21"/>
              </w:rPr>
            </w:pPr>
            <w:r>
              <w:rPr>
                <w:spacing w:val="-8"/>
                <w:sz w:val="21"/>
              </w:rPr>
              <w:t>其中：存放在境外的</w:t>
            </w:r>
            <w:r>
              <w:rPr>
                <w:sz w:val="21"/>
              </w:rPr>
              <w:t>款项总额 </w:t>
            </w:r>
          </w:p>
        </w:tc>
        <w:tc>
          <w:tcPr>
            <w:tcW w:w="3381" w:type="dxa"/>
          </w:tcPr>
          <w:p>
            <w:pPr>
              <w:pStyle w:val="TableParagraph"/>
              <w:spacing w:before="3"/>
              <w:ind w:right="-15"/>
              <w:jc w:val="right"/>
              <w:rPr>
                <w:sz w:val="21"/>
              </w:rPr>
            </w:pPr>
            <w:r>
              <w:rPr>
                <w:w w:val="100"/>
                <w:sz w:val="21"/>
              </w:rPr>
              <w:t> </w:t>
            </w:r>
          </w:p>
        </w:tc>
        <w:tc>
          <w:tcPr>
            <w:tcW w:w="3407" w:type="dxa"/>
          </w:tcPr>
          <w:p>
            <w:pPr>
              <w:pStyle w:val="TableParagraph"/>
              <w:spacing w:before="3"/>
              <w:ind w:right="1"/>
              <w:jc w:val="right"/>
              <w:rPr>
                <w:sz w:val="21"/>
              </w:rPr>
            </w:pPr>
            <w:r>
              <w:rPr>
                <w:w w:val="100"/>
                <w:sz w:val="21"/>
              </w:rPr>
              <w:t> </w:t>
            </w:r>
          </w:p>
        </w:tc>
      </w:tr>
      <w:tr>
        <w:trPr>
          <w:trHeight w:val="270" w:hRule="atLeast"/>
        </w:trPr>
        <w:tc>
          <w:tcPr>
            <w:tcW w:w="2276" w:type="dxa"/>
          </w:tcPr>
          <w:p>
            <w:pPr>
              <w:pStyle w:val="TableParagraph"/>
              <w:spacing w:line="250" w:lineRule="exact"/>
              <w:ind w:left="403"/>
              <w:rPr>
                <w:sz w:val="21"/>
              </w:rPr>
            </w:pPr>
            <w:r>
              <w:rPr>
                <w:spacing w:val="-1"/>
                <w:sz w:val="21"/>
              </w:rPr>
              <w:t>存放财务公司存款</w:t>
            </w:r>
            <w:r>
              <w:rPr>
                <w:sz w:val="21"/>
              </w:rPr>
              <w:t> </w:t>
            </w:r>
          </w:p>
        </w:tc>
        <w:tc>
          <w:tcPr>
            <w:tcW w:w="3381" w:type="dxa"/>
          </w:tcPr>
          <w:p>
            <w:pPr>
              <w:pStyle w:val="TableParagraph"/>
              <w:spacing w:line="250" w:lineRule="exact"/>
              <w:ind w:right="-15"/>
              <w:jc w:val="right"/>
              <w:rPr>
                <w:sz w:val="21"/>
              </w:rPr>
            </w:pPr>
            <w:r>
              <w:rPr>
                <w:w w:val="100"/>
                <w:sz w:val="21"/>
              </w:rPr>
              <w:t> </w:t>
            </w:r>
          </w:p>
        </w:tc>
        <w:tc>
          <w:tcPr>
            <w:tcW w:w="3407" w:type="dxa"/>
          </w:tcPr>
          <w:p>
            <w:pPr>
              <w:pStyle w:val="TableParagraph"/>
              <w:spacing w:line="250" w:lineRule="exact"/>
              <w:ind w:right="1"/>
              <w:jc w:val="right"/>
              <w:rPr>
                <w:sz w:val="21"/>
              </w:rPr>
            </w:pPr>
            <w:r>
              <w:rPr>
                <w:w w:val="100"/>
                <w:sz w:val="21"/>
              </w:rPr>
              <w:t> </w:t>
            </w:r>
          </w:p>
        </w:tc>
      </w:tr>
    </w:tbl>
    <w:p>
      <w:pPr>
        <w:pStyle w:val="BodyText"/>
        <w:spacing w:before="1"/>
      </w:pPr>
      <w:r>
        <w:rPr>
          <w:spacing w:val="-1"/>
        </w:rPr>
        <w:t>其他说明</w:t>
      </w:r>
      <w:r>
        <w:rPr/>
        <w:t> </w:t>
      </w:r>
    </w:p>
    <w:p>
      <w:pPr>
        <w:spacing w:after="0"/>
        <w:sectPr>
          <w:pgSz w:w="11910" w:h="16840"/>
          <w:pgMar w:header="882" w:footer="1195" w:top="1360" w:bottom="1380" w:left="740" w:right="1480"/>
        </w:sectPr>
      </w:pPr>
    </w:p>
    <w:p>
      <w:pPr>
        <w:pStyle w:val="BodyText"/>
        <w:spacing w:before="9"/>
        <w:ind w:left="0"/>
        <w:rPr>
          <w:sz w:val="4"/>
        </w:rPr>
      </w:pPr>
    </w:p>
    <w:tbl>
      <w:tblPr>
        <w:tblW w:w="0" w:type="auto"/>
        <w:jc w:val="left"/>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6"/>
        <w:gridCol w:w="2552"/>
        <w:gridCol w:w="2941"/>
      </w:tblGrid>
      <w:tr>
        <w:trPr>
          <w:trHeight w:val="400" w:hRule="atLeast"/>
        </w:trPr>
        <w:tc>
          <w:tcPr>
            <w:tcW w:w="3546" w:type="dxa"/>
          </w:tcPr>
          <w:p>
            <w:pPr>
              <w:pStyle w:val="TableParagraph"/>
              <w:spacing w:line="252" w:lineRule="exact" w:before="128"/>
              <w:ind w:right="1448"/>
              <w:jc w:val="right"/>
              <w:rPr>
                <w:sz w:val="21"/>
              </w:rPr>
            </w:pPr>
            <w:r>
              <w:rPr>
                <w:sz w:val="21"/>
              </w:rPr>
              <w:t>项目 </w:t>
            </w:r>
          </w:p>
        </w:tc>
        <w:tc>
          <w:tcPr>
            <w:tcW w:w="2552" w:type="dxa"/>
          </w:tcPr>
          <w:p>
            <w:pPr>
              <w:pStyle w:val="TableParagraph"/>
              <w:spacing w:line="252" w:lineRule="exact" w:before="128"/>
              <w:ind w:left="851"/>
              <w:rPr>
                <w:sz w:val="21"/>
              </w:rPr>
            </w:pPr>
            <w:r>
              <w:rPr>
                <w:spacing w:val="-1"/>
                <w:sz w:val="21"/>
              </w:rPr>
              <w:t>期末余额</w:t>
            </w:r>
            <w:r>
              <w:rPr>
                <w:sz w:val="21"/>
              </w:rPr>
              <w:t> </w:t>
            </w:r>
          </w:p>
        </w:tc>
        <w:tc>
          <w:tcPr>
            <w:tcW w:w="2941" w:type="dxa"/>
          </w:tcPr>
          <w:p>
            <w:pPr>
              <w:pStyle w:val="TableParagraph"/>
              <w:spacing w:line="252" w:lineRule="exact" w:before="128"/>
              <w:ind w:left="836"/>
              <w:rPr>
                <w:sz w:val="21"/>
              </w:rPr>
            </w:pPr>
            <w:r>
              <w:rPr>
                <w:spacing w:val="-1"/>
                <w:sz w:val="21"/>
              </w:rPr>
              <w:t>上年年末余额</w:t>
            </w:r>
            <w:r>
              <w:rPr>
                <w:sz w:val="21"/>
              </w:rPr>
              <w:t> </w:t>
            </w:r>
          </w:p>
        </w:tc>
      </w:tr>
      <w:tr>
        <w:trPr>
          <w:trHeight w:val="400" w:hRule="atLeast"/>
        </w:trPr>
        <w:tc>
          <w:tcPr>
            <w:tcW w:w="3546" w:type="dxa"/>
          </w:tcPr>
          <w:p>
            <w:pPr>
              <w:pStyle w:val="TableParagraph"/>
              <w:spacing w:line="252" w:lineRule="exact" w:before="128"/>
              <w:ind w:left="105"/>
              <w:rPr>
                <w:sz w:val="21"/>
              </w:rPr>
            </w:pPr>
            <w:r>
              <w:rPr>
                <w:spacing w:val="-1"/>
                <w:sz w:val="21"/>
              </w:rPr>
              <w:t>银行承兑汇票保证金</w:t>
            </w:r>
            <w:r>
              <w:rPr>
                <w:sz w:val="21"/>
              </w:rPr>
              <w:t> </w:t>
            </w:r>
          </w:p>
        </w:tc>
        <w:tc>
          <w:tcPr>
            <w:tcW w:w="2552" w:type="dxa"/>
          </w:tcPr>
          <w:p>
            <w:pPr>
              <w:pStyle w:val="TableParagraph"/>
              <w:spacing w:line="252" w:lineRule="exact" w:before="128"/>
              <w:ind w:right="-15"/>
              <w:jc w:val="right"/>
              <w:rPr>
                <w:sz w:val="21"/>
              </w:rPr>
            </w:pPr>
            <w:r>
              <w:rPr>
                <w:sz w:val="21"/>
              </w:rPr>
              <w:t>26,177,529.20 </w:t>
            </w:r>
          </w:p>
        </w:tc>
        <w:tc>
          <w:tcPr>
            <w:tcW w:w="2941" w:type="dxa"/>
          </w:tcPr>
          <w:p>
            <w:pPr>
              <w:pStyle w:val="TableParagraph"/>
              <w:spacing w:line="252" w:lineRule="exact" w:before="128"/>
              <w:ind w:right="-15"/>
              <w:jc w:val="right"/>
              <w:rPr>
                <w:sz w:val="21"/>
              </w:rPr>
            </w:pPr>
            <w:r>
              <w:rPr>
                <w:sz w:val="21"/>
              </w:rPr>
              <w:t>20,123,398.26 </w:t>
            </w:r>
          </w:p>
        </w:tc>
      </w:tr>
      <w:tr>
        <w:trPr>
          <w:trHeight w:val="400" w:hRule="atLeast"/>
        </w:trPr>
        <w:tc>
          <w:tcPr>
            <w:tcW w:w="3546" w:type="dxa"/>
          </w:tcPr>
          <w:p>
            <w:pPr>
              <w:pStyle w:val="TableParagraph"/>
              <w:spacing w:line="252" w:lineRule="exact" w:before="128"/>
              <w:ind w:left="105"/>
              <w:rPr>
                <w:sz w:val="21"/>
              </w:rPr>
            </w:pPr>
            <w:r>
              <w:rPr>
                <w:sz w:val="21"/>
              </w:rPr>
              <w:t>履约保证金 </w:t>
            </w:r>
          </w:p>
        </w:tc>
        <w:tc>
          <w:tcPr>
            <w:tcW w:w="2552" w:type="dxa"/>
          </w:tcPr>
          <w:p>
            <w:pPr>
              <w:pStyle w:val="TableParagraph"/>
              <w:spacing w:line="252" w:lineRule="exact" w:before="128"/>
              <w:ind w:right="-15"/>
              <w:jc w:val="right"/>
              <w:rPr>
                <w:sz w:val="21"/>
              </w:rPr>
            </w:pPr>
            <w:r>
              <w:rPr>
                <w:sz w:val="21"/>
              </w:rPr>
              <w:t>2,394,892.05 </w:t>
            </w:r>
          </w:p>
        </w:tc>
        <w:tc>
          <w:tcPr>
            <w:tcW w:w="2941" w:type="dxa"/>
          </w:tcPr>
          <w:p>
            <w:pPr>
              <w:pStyle w:val="TableParagraph"/>
              <w:spacing w:line="252" w:lineRule="exact" w:before="128"/>
              <w:ind w:right="-15"/>
              <w:jc w:val="right"/>
              <w:rPr>
                <w:sz w:val="21"/>
              </w:rPr>
            </w:pPr>
            <w:r>
              <w:rPr>
                <w:sz w:val="21"/>
              </w:rPr>
              <w:t>5,027,886.00 </w:t>
            </w:r>
          </w:p>
        </w:tc>
      </w:tr>
      <w:tr>
        <w:trPr>
          <w:trHeight w:val="397" w:hRule="atLeast"/>
        </w:trPr>
        <w:tc>
          <w:tcPr>
            <w:tcW w:w="3546" w:type="dxa"/>
          </w:tcPr>
          <w:p>
            <w:pPr>
              <w:pStyle w:val="TableParagraph"/>
              <w:spacing w:line="250" w:lineRule="exact" w:before="128"/>
              <w:ind w:left="105"/>
              <w:rPr>
                <w:sz w:val="21"/>
              </w:rPr>
            </w:pPr>
            <w:r>
              <w:rPr>
                <w:sz w:val="21"/>
              </w:rPr>
              <w:t>电费担保金 </w:t>
            </w:r>
          </w:p>
        </w:tc>
        <w:tc>
          <w:tcPr>
            <w:tcW w:w="2552" w:type="dxa"/>
          </w:tcPr>
          <w:p>
            <w:pPr>
              <w:pStyle w:val="TableParagraph"/>
              <w:spacing w:line="250" w:lineRule="exact" w:before="128"/>
              <w:ind w:right="-15"/>
              <w:jc w:val="right"/>
              <w:rPr>
                <w:sz w:val="21"/>
              </w:rPr>
            </w:pPr>
            <w:r>
              <w:rPr>
                <w:sz w:val="21"/>
              </w:rPr>
              <w:t>12,000.00 </w:t>
            </w:r>
          </w:p>
        </w:tc>
        <w:tc>
          <w:tcPr>
            <w:tcW w:w="2941" w:type="dxa"/>
          </w:tcPr>
          <w:p>
            <w:pPr>
              <w:pStyle w:val="TableParagraph"/>
              <w:spacing w:line="250" w:lineRule="exact" w:before="128"/>
              <w:ind w:right="-15"/>
              <w:jc w:val="right"/>
              <w:rPr>
                <w:sz w:val="21"/>
              </w:rPr>
            </w:pPr>
            <w:r>
              <w:rPr>
                <w:sz w:val="21"/>
              </w:rPr>
              <w:t>12,000.00 </w:t>
            </w:r>
          </w:p>
        </w:tc>
      </w:tr>
      <w:tr>
        <w:trPr>
          <w:trHeight w:val="400" w:hRule="atLeast"/>
        </w:trPr>
        <w:tc>
          <w:tcPr>
            <w:tcW w:w="3546" w:type="dxa"/>
          </w:tcPr>
          <w:p>
            <w:pPr>
              <w:pStyle w:val="TableParagraph"/>
              <w:spacing w:line="250" w:lineRule="exact" w:before="130"/>
              <w:ind w:left="105"/>
              <w:rPr>
                <w:sz w:val="21"/>
              </w:rPr>
            </w:pPr>
            <w:r>
              <w:rPr>
                <w:sz w:val="21"/>
              </w:rPr>
              <w:t>冻结的资金 </w:t>
            </w:r>
          </w:p>
        </w:tc>
        <w:tc>
          <w:tcPr>
            <w:tcW w:w="2552" w:type="dxa"/>
          </w:tcPr>
          <w:p>
            <w:pPr>
              <w:pStyle w:val="TableParagraph"/>
              <w:spacing w:line="250" w:lineRule="exact" w:before="130"/>
              <w:ind w:right="-15"/>
              <w:jc w:val="right"/>
              <w:rPr>
                <w:sz w:val="21"/>
              </w:rPr>
            </w:pPr>
            <w:r>
              <w:rPr>
                <w:sz w:val="21"/>
              </w:rPr>
              <w:t>1,887,037.48 </w:t>
            </w:r>
          </w:p>
        </w:tc>
        <w:tc>
          <w:tcPr>
            <w:tcW w:w="2941" w:type="dxa"/>
          </w:tcPr>
          <w:p>
            <w:pPr>
              <w:pStyle w:val="TableParagraph"/>
              <w:spacing w:line="250" w:lineRule="exact" w:before="130"/>
              <w:ind w:right="-15"/>
              <w:jc w:val="right"/>
              <w:rPr>
                <w:sz w:val="21"/>
              </w:rPr>
            </w:pPr>
            <w:r>
              <w:rPr>
                <w:sz w:val="21"/>
              </w:rPr>
              <w:t>2,260,000.00 </w:t>
            </w:r>
          </w:p>
        </w:tc>
      </w:tr>
      <w:tr>
        <w:trPr>
          <w:trHeight w:val="400" w:hRule="atLeast"/>
        </w:trPr>
        <w:tc>
          <w:tcPr>
            <w:tcW w:w="3546" w:type="dxa"/>
          </w:tcPr>
          <w:p>
            <w:pPr>
              <w:pStyle w:val="TableParagraph"/>
              <w:spacing w:line="252" w:lineRule="exact" w:before="128"/>
              <w:ind w:right="1448"/>
              <w:jc w:val="right"/>
              <w:rPr>
                <w:sz w:val="21"/>
              </w:rPr>
            </w:pPr>
            <w:r>
              <w:rPr>
                <w:sz w:val="21"/>
              </w:rPr>
              <w:t>合计 </w:t>
            </w:r>
          </w:p>
        </w:tc>
        <w:tc>
          <w:tcPr>
            <w:tcW w:w="2552" w:type="dxa"/>
          </w:tcPr>
          <w:p>
            <w:pPr>
              <w:pStyle w:val="TableParagraph"/>
              <w:spacing w:line="252" w:lineRule="exact" w:before="128"/>
              <w:ind w:right="-15"/>
              <w:jc w:val="right"/>
              <w:rPr>
                <w:sz w:val="21"/>
              </w:rPr>
            </w:pPr>
            <w:r>
              <w:rPr>
                <w:sz w:val="21"/>
              </w:rPr>
              <w:t>30,471,458.73 </w:t>
            </w:r>
          </w:p>
        </w:tc>
        <w:tc>
          <w:tcPr>
            <w:tcW w:w="2941" w:type="dxa"/>
          </w:tcPr>
          <w:p>
            <w:pPr>
              <w:pStyle w:val="TableParagraph"/>
              <w:spacing w:line="252" w:lineRule="exact" w:before="128"/>
              <w:ind w:right="-15"/>
              <w:jc w:val="right"/>
              <w:rPr>
                <w:sz w:val="21"/>
              </w:rPr>
            </w:pPr>
            <w:r>
              <w:rPr>
                <w:sz w:val="21"/>
              </w:rPr>
              <w:t>27,423,284.26 </w:t>
            </w:r>
          </w:p>
        </w:tc>
      </w:tr>
    </w:tbl>
    <w:p>
      <w:pPr>
        <w:pStyle w:val="BodyText"/>
        <w:spacing w:line="400" w:lineRule="exact" w:before="18"/>
        <w:ind w:left="534" w:right="308"/>
      </w:pPr>
      <w:r>
        <w:rPr>
          <w:spacing w:val="-15"/>
        </w:rPr>
        <w:t>截至 </w:t>
      </w:r>
      <w:r>
        <w:rPr>
          <w:rFonts w:ascii="Times New Roman" w:hAnsi="Times New Roman" w:eastAsia="Times New Roman"/>
        </w:rPr>
        <w:t>2022</w:t>
      </w:r>
      <w:r>
        <w:rPr>
          <w:rFonts w:ascii="Times New Roman" w:hAnsi="Times New Roman" w:eastAsia="Times New Roman"/>
          <w:spacing w:val="9"/>
        </w:rPr>
        <w:t> </w:t>
      </w:r>
      <w:r>
        <w:rPr>
          <w:spacing w:val="-23"/>
        </w:rPr>
        <w:t>年 </w:t>
      </w:r>
      <w:r>
        <w:rPr>
          <w:rFonts w:ascii="Times New Roman" w:hAnsi="Times New Roman" w:eastAsia="Times New Roman"/>
        </w:rPr>
        <w:t>12</w:t>
      </w:r>
      <w:r>
        <w:rPr>
          <w:rFonts w:ascii="Times New Roman" w:hAnsi="Times New Roman" w:eastAsia="Times New Roman"/>
          <w:spacing w:val="9"/>
        </w:rPr>
        <w:t> </w:t>
      </w:r>
      <w:r>
        <w:rPr>
          <w:spacing w:val="-23"/>
        </w:rPr>
        <w:t>月 </w:t>
      </w:r>
      <w:r>
        <w:rPr>
          <w:rFonts w:ascii="Times New Roman" w:hAnsi="Times New Roman" w:eastAsia="Times New Roman"/>
        </w:rPr>
        <w:t>31</w:t>
      </w:r>
      <w:r>
        <w:rPr>
          <w:rFonts w:ascii="Times New Roman" w:hAnsi="Times New Roman" w:eastAsia="Times New Roman"/>
          <w:spacing w:val="9"/>
        </w:rPr>
        <w:t> </w:t>
      </w:r>
      <w:r>
        <w:rPr>
          <w:spacing w:val="-4"/>
        </w:rPr>
        <w:t>日，本公司被冻结的资金 </w:t>
      </w:r>
      <w:r>
        <w:rPr>
          <w:rFonts w:ascii="Times New Roman" w:hAnsi="Times New Roman" w:eastAsia="Times New Roman"/>
        </w:rPr>
        <w:t>1,887,037.48</w:t>
      </w:r>
      <w:r>
        <w:rPr>
          <w:rFonts w:ascii="Times New Roman" w:hAnsi="Times New Roman" w:eastAsia="Times New Roman"/>
          <w:spacing w:val="10"/>
        </w:rPr>
        <w:t> </w:t>
      </w:r>
      <w:r>
        <w:rPr/>
        <w:t>元，具体原因详见本附注</w:t>
      </w:r>
      <w:r>
        <w:rPr>
          <w:rFonts w:ascii="Times New Roman" w:hAnsi="Times New Roman" w:eastAsia="Times New Roman"/>
        </w:rPr>
        <w:t>“</w:t>
      </w:r>
      <w:r>
        <w:rPr/>
        <w:t>七、</w:t>
      </w:r>
      <w:r>
        <w:rPr>
          <w:rFonts w:ascii="Times New Roman" w:hAnsi="Times New Roman" w:eastAsia="Times New Roman"/>
        </w:rPr>
        <w:t>81</w:t>
      </w:r>
      <w:r>
        <w:rPr/>
        <w:t>、所有权或使用权受到限制的资产</w:t>
      </w:r>
      <w:r>
        <w:rPr>
          <w:rFonts w:ascii="Times New Roman" w:hAnsi="Times New Roman" w:eastAsia="Times New Roman"/>
        </w:rPr>
        <w:t>”</w:t>
      </w:r>
      <w:r>
        <w:rPr/>
        <w:t>。</w:t>
      </w:r>
    </w:p>
    <w:p>
      <w:pPr>
        <w:pStyle w:val="BodyText"/>
        <w:spacing w:line="253" w:lineRule="exact"/>
      </w:pPr>
      <w:r>
        <w:rPr>
          <w:w w:val="100"/>
        </w:rPr>
        <w:t> </w:t>
      </w:r>
    </w:p>
    <w:p>
      <w:pPr>
        <w:pStyle w:val="BodyText"/>
        <w:spacing w:before="62"/>
      </w:pPr>
      <w:r>
        <w:rPr/>
        <w:t>2、 交易性金融资产</w:t>
      </w:r>
    </w:p>
    <w:p>
      <w:pPr>
        <w:pStyle w:val="BodyText"/>
        <w:spacing w:before="63"/>
      </w:pPr>
      <w:r>
        <w:rPr>
          <w:spacing w:val="-1"/>
        </w:rPr>
        <w:t>□适用 √不适用</w:t>
      </w:r>
      <w:r>
        <w:rPr>
          <w:spacing w:val="-3"/>
        </w:rPr>
        <w:t> </w:t>
      </w:r>
      <w:r>
        <w:rPr/>
        <w:t> </w:t>
      </w:r>
    </w:p>
    <w:p>
      <w:pPr>
        <w:pStyle w:val="BodyText"/>
        <w:spacing w:before="5"/>
      </w:pPr>
      <w:r>
        <w:rPr>
          <w:w w:val="100"/>
        </w:rPr>
        <w:t> </w:t>
      </w:r>
    </w:p>
    <w:p>
      <w:pPr>
        <w:pStyle w:val="BodyText"/>
        <w:spacing w:before="62"/>
      </w:pPr>
      <w:r>
        <w:rPr/>
        <w:t>3、 衍生金融资产</w:t>
      </w:r>
    </w:p>
    <w:p>
      <w:pPr>
        <w:pStyle w:val="BodyText"/>
        <w:spacing w:before="64"/>
      </w:pPr>
      <w:r>
        <w:rPr>
          <w:spacing w:val="-1"/>
        </w:rPr>
        <w:t>□适用 √不适用</w:t>
      </w:r>
      <w:r>
        <w:rPr>
          <w:spacing w:val="-3"/>
        </w:rPr>
        <w:t> </w:t>
      </w:r>
      <w:r>
        <w:rPr/>
        <w:t> </w:t>
      </w:r>
    </w:p>
    <w:p>
      <w:pPr>
        <w:pStyle w:val="BodyText"/>
        <w:spacing w:before="2"/>
      </w:pPr>
      <w:r>
        <w:rPr>
          <w:w w:val="100"/>
        </w:rPr>
        <w:t> </w:t>
      </w:r>
    </w:p>
    <w:p>
      <w:pPr>
        <w:pStyle w:val="BodyText"/>
        <w:spacing w:before="65"/>
      </w:pPr>
      <w:r>
        <w:rPr/>
        <w:t>4、 应收票据 </w:t>
      </w:r>
    </w:p>
    <w:p>
      <w:pPr>
        <w:pStyle w:val="ListParagraph"/>
        <w:numPr>
          <w:ilvl w:val="0"/>
          <w:numId w:val="52"/>
        </w:numPr>
        <w:tabs>
          <w:tab w:pos="961" w:val="left" w:leader="none"/>
        </w:tabs>
        <w:spacing w:line="240" w:lineRule="auto" w:before="62" w:after="0"/>
        <w:ind w:left="960" w:right="0" w:hanging="424"/>
        <w:jc w:val="left"/>
        <w:rPr>
          <w:sz w:val="21"/>
        </w:rPr>
      </w:pPr>
      <w:r>
        <w:rPr>
          <w:sz w:val="21"/>
        </w:rPr>
        <w:t>应收票据分类列示 </w:t>
      </w:r>
    </w:p>
    <w:p>
      <w:pPr>
        <w:pStyle w:val="BodyText"/>
        <w:spacing w:before="65"/>
      </w:pPr>
      <w:r>
        <w:rPr>
          <w:spacing w:val="-1"/>
        </w:rPr>
        <w:t>√适用 □不适用</w:t>
      </w:r>
      <w:r>
        <w:rPr>
          <w:spacing w:val="-3"/>
        </w:rPr>
        <w:t> </w:t>
      </w:r>
      <w:r>
        <w:rPr/>
        <w:t> </w:t>
      </w:r>
    </w:p>
    <w:p>
      <w:pPr>
        <w:pStyle w:val="BodyText"/>
        <w:spacing w:before="2" w:after="3"/>
        <w:ind w:left="0" w:right="208"/>
        <w:jc w:val="right"/>
      </w:pPr>
      <w:r>
        <w:rPr>
          <w:spacing w:val="7"/>
        </w:rPr>
        <w:t>单位：元 币种：人民币</w:t>
      </w:r>
      <w:r>
        <w:rPr/>
        <w:t> </w:t>
      </w: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91"/>
        <w:gridCol w:w="3132"/>
        <w:gridCol w:w="2938"/>
      </w:tblGrid>
      <w:tr>
        <w:trPr>
          <w:trHeight w:val="270" w:hRule="atLeast"/>
        </w:trPr>
        <w:tc>
          <w:tcPr>
            <w:tcW w:w="2991" w:type="dxa"/>
          </w:tcPr>
          <w:p>
            <w:pPr>
              <w:pStyle w:val="TableParagraph"/>
              <w:spacing w:line="250" w:lineRule="exact"/>
              <w:ind w:right="1169"/>
              <w:jc w:val="right"/>
              <w:rPr>
                <w:sz w:val="21"/>
              </w:rPr>
            </w:pPr>
            <w:r>
              <w:rPr>
                <w:sz w:val="21"/>
              </w:rPr>
              <w:t>项目 </w:t>
            </w:r>
          </w:p>
        </w:tc>
        <w:tc>
          <w:tcPr>
            <w:tcW w:w="3132" w:type="dxa"/>
          </w:tcPr>
          <w:p>
            <w:pPr>
              <w:pStyle w:val="TableParagraph"/>
              <w:spacing w:line="250" w:lineRule="exact"/>
              <w:ind w:left="1144"/>
              <w:rPr>
                <w:sz w:val="21"/>
              </w:rPr>
            </w:pPr>
            <w:r>
              <w:rPr>
                <w:spacing w:val="-1"/>
                <w:sz w:val="21"/>
              </w:rPr>
              <w:t>期末余额</w:t>
            </w:r>
            <w:r>
              <w:rPr>
                <w:sz w:val="21"/>
              </w:rPr>
              <w:t> </w:t>
            </w:r>
          </w:p>
        </w:tc>
        <w:tc>
          <w:tcPr>
            <w:tcW w:w="2938" w:type="dxa"/>
          </w:tcPr>
          <w:p>
            <w:pPr>
              <w:pStyle w:val="TableParagraph"/>
              <w:spacing w:line="250" w:lineRule="exact"/>
              <w:ind w:left="1046"/>
              <w:rPr>
                <w:sz w:val="21"/>
              </w:rPr>
            </w:pPr>
            <w:r>
              <w:rPr>
                <w:spacing w:val="-1"/>
                <w:sz w:val="21"/>
              </w:rPr>
              <w:t>期初余额</w:t>
            </w:r>
            <w:r>
              <w:rPr>
                <w:sz w:val="21"/>
              </w:rPr>
              <w:t> </w:t>
            </w:r>
          </w:p>
        </w:tc>
      </w:tr>
      <w:tr>
        <w:trPr>
          <w:trHeight w:val="273" w:hRule="atLeast"/>
        </w:trPr>
        <w:tc>
          <w:tcPr>
            <w:tcW w:w="2991" w:type="dxa"/>
          </w:tcPr>
          <w:p>
            <w:pPr>
              <w:pStyle w:val="TableParagraph"/>
              <w:spacing w:line="250" w:lineRule="exact" w:before="3"/>
              <w:ind w:left="113"/>
              <w:rPr>
                <w:sz w:val="21"/>
              </w:rPr>
            </w:pPr>
            <w:r>
              <w:rPr>
                <w:spacing w:val="-1"/>
                <w:sz w:val="21"/>
              </w:rPr>
              <w:t>银行承兑票据</w:t>
            </w:r>
            <w:r>
              <w:rPr>
                <w:sz w:val="21"/>
              </w:rPr>
              <w:t> </w:t>
            </w:r>
          </w:p>
        </w:tc>
        <w:tc>
          <w:tcPr>
            <w:tcW w:w="3132" w:type="dxa"/>
          </w:tcPr>
          <w:p>
            <w:pPr>
              <w:pStyle w:val="TableParagraph"/>
              <w:spacing w:line="250" w:lineRule="exact" w:before="3"/>
              <w:ind w:right="10"/>
              <w:jc w:val="right"/>
              <w:rPr>
                <w:sz w:val="21"/>
              </w:rPr>
            </w:pPr>
            <w:r>
              <w:rPr>
                <w:sz w:val="21"/>
              </w:rPr>
              <w:t>10,077,397.65 </w:t>
            </w:r>
          </w:p>
        </w:tc>
        <w:tc>
          <w:tcPr>
            <w:tcW w:w="2938" w:type="dxa"/>
          </w:tcPr>
          <w:p>
            <w:pPr>
              <w:pStyle w:val="TableParagraph"/>
              <w:spacing w:line="250" w:lineRule="exact" w:before="3"/>
              <w:ind w:right="11"/>
              <w:jc w:val="right"/>
              <w:rPr>
                <w:sz w:val="21"/>
              </w:rPr>
            </w:pPr>
            <w:r>
              <w:rPr>
                <w:sz w:val="21"/>
              </w:rPr>
              <w:t>10,668,922.45 </w:t>
            </w:r>
          </w:p>
        </w:tc>
      </w:tr>
      <w:tr>
        <w:trPr>
          <w:trHeight w:val="273" w:hRule="atLeast"/>
        </w:trPr>
        <w:tc>
          <w:tcPr>
            <w:tcW w:w="2991" w:type="dxa"/>
          </w:tcPr>
          <w:p>
            <w:pPr>
              <w:pStyle w:val="TableParagraph"/>
              <w:spacing w:line="252" w:lineRule="exact"/>
              <w:ind w:left="113"/>
              <w:rPr>
                <w:sz w:val="21"/>
              </w:rPr>
            </w:pPr>
            <w:r>
              <w:rPr>
                <w:spacing w:val="-1"/>
                <w:sz w:val="21"/>
              </w:rPr>
              <w:t>商业承兑票据</w:t>
            </w:r>
            <w:r>
              <w:rPr>
                <w:sz w:val="21"/>
              </w:rPr>
              <w:t> </w:t>
            </w:r>
          </w:p>
        </w:tc>
        <w:tc>
          <w:tcPr>
            <w:tcW w:w="3132" w:type="dxa"/>
          </w:tcPr>
          <w:p>
            <w:pPr>
              <w:pStyle w:val="TableParagraph"/>
              <w:spacing w:line="252" w:lineRule="exact"/>
              <w:ind w:right="10"/>
              <w:jc w:val="right"/>
              <w:rPr>
                <w:sz w:val="21"/>
              </w:rPr>
            </w:pPr>
            <w:r>
              <w:rPr>
                <w:sz w:val="21"/>
              </w:rPr>
              <w:t>500,000.00 </w:t>
            </w:r>
          </w:p>
        </w:tc>
        <w:tc>
          <w:tcPr>
            <w:tcW w:w="2938" w:type="dxa"/>
          </w:tcPr>
          <w:p>
            <w:pPr>
              <w:pStyle w:val="TableParagraph"/>
              <w:spacing w:line="252" w:lineRule="exact"/>
              <w:ind w:right="11"/>
              <w:jc w:val="right"/>
              <w:rPr>
                <w:sz w:val="21"/>
              </w:rPr>
            </w:pPr>
            <w:r>
              <w:rPr>
                <w:sz w:val="21"/>
              </w:rPr>
              <w:t>950,000.00 </w:t>
            </w:r>
          </w:p>
        </w:tc>
      </w:tr>
      <w:tr>
        <w:trPr>
          <w:trHeight w:val="270" w:hRule="atLeast"/>
        </w:trPr>
        <w:tc>
          <w:tcPr>
            <w:tcW w:w="2991" w:type="dxa"/>
          </w:tcPr>
          <w:p>
            <w:pPr>
              <w:pStyle w:val="TableParagraph"/>
              <w:spacing w:line="250" w:lineRule="exact"/>
              <w:ind w:right="1169"/>
              <w:jc w:val="right"/>
              <w:rPr>
                <w:sz w:val="21"/>
              </w:rPr>
            </w:pPr>
            <w:r>
              <w:rPr>
                <w:sz w:val="21"/>
              </w:rPr>
              <w:t>合计 </w:t>
            </w:r>
          </w:p>
        </w:tc>
        <w:tc>
          <w:tcPr>
            <w:tcW w:w="3132" w:type="dxa"/>
          </w:tcPr>
          <w:p>
            <w:pPr>
              <w:pStyle w:val="TableParagraph"/>
              <w:spacing w:line="250" w:lineRule="exact"/>
              <w:ind w:right="-15"/>
              <w:jc w:val="right"/>
              <w:rPr>
                <w:sz w:val="21"/>
              </w:rPr>
            </w:pPr>
            <w:r>
              <w:rPr>
                <w:sz w:val="21"/>
              </w:rPr>
              <w:t>10,577,397.65 </w:t>
            </w:r>
          </w:p>
        </w:tc>
        <w:tc>
          <w:tcPr>
            <w:tcW w:w="2938" w:type="dxa"/>
          </w:tcPr>
          <w:p>
            <w:pPr>
              <w:pStyle w:val="TableParagraph"/>
              <w:spacing w:line="250" w:lineRule="exact"/>
              <w:ind w:right="-15"/>
              <w:jc w:val="right"/>
              <w:rPr>
                <w:sz w:val="21"/>
              </w:rPr>
            </w:pPr>
            <w:r>
              <w:rPr>
                <w:sz w:val="21"/>
              </w:rPr>
              <w:t>11,618,922.45 </w:t>
            </w:r>
          </w:p>
        </w:tc>
      </w:tr>
    </w:tbl>
    <w:p>
      <w:pPr>
        <w:pStyle w:val="BodyText"/>
        <w:spacing w:before="1"/>
      </w:pPr>
      <w:r>
        <w:rPr>
          <w:w w:val="100"/>
        </w:rPr>
        <w:t> </w:t>
      </w:r>
    </w:p>
    <w:p>
      <w:pPr>
        <w:pStyle w:val="ListParagraph"/>
        <w:numPr>
          <w:ilvl w:val="0"/>
          <w:numId w:val="52"/>
        </w:numPr>
        <w:tabs>
          <w:tab w:pos="961" w:val="left" w:leader="none"/>
        </w:tabs>
        <w:spacing w:line="240" w:lineRule="auto" w:before="64" w:after="0"/>
        <w:ind w:left="960" w:right="0" w:hanging="424"/>
        <w:jc w:val="left"/>
        <w:rPr>
          <w:sz w:val="21"/>
        </w:rPr>
      </w:pPr>
      <w:r>
        <w:rPr>
          <w:sz w:val="21"/>
        </w:rPr>
        <w:t>期末公司已质押的应收票据 </w:t>
      </w:r>
    </w:p>
    <w:p>
      <w:pPr>
        <w:pStyle w:val="BodyText"/>
        <w:spacing w:before="63"/>
      </w:pPr>
      <w:r>
        <w:rPr>
          <w:spacing w:val="-1"/>
        </w:rPr>
        <w:t>□适用 √不适用</w:t>
      </w:r>
      <w:r>
        <w:rPr>
          <w:spacing w:val="-3"/>
        </w:rPr>
        <w:t> </w:t>
      </w:r>
      <w:r>
        <w:rPr/>
        <w:t> </w:t>
      </w:r>
    </w:p>
    <w:p>
      <w:pPr>
        <w:pStyle w:val="ListParagraph"/>
        <w:numPr>
          <w:ilvl w:val="0"/>
          <w:numId w:val="52"/>
        </w:numPr>
        <w:tabs>
          <w:tab w:pos="961" w:val="left" w:leader="none"/>
        </w:tabs>
        <w:spacing w:line="240" w:lineRule="auto" w:before="64" w:after="0"/>
        <w:ind w:left="960" w:right="0" w:hanging="424"/>
        <w:jc w:val="left"/>
        <w:rPr>
          <w:sz w:val="21"/>
        </w:rPr>
      </w:pPr>
      <w:r>
        <w:rPr>
          <w:sz w:val="21"/>
        </w:rPr>
        <w:t>期末公司已背书或贴现且在资产负债表日尚未到期的应收票据 </w:t>
      </w:r>
    </w:p>
    <w:p>
      <w:pPr>
        <w:pStyle w:val="BodyText"/>
        <w:spacing w:before="62"/>
      </w:pPr>
      <w:r>
        <w:rPr>
          <w:spacing w:val="-1"/>
        </w:rPr>
        <w:t>√适用 □不适用</w:t>
      </w:r>
      <w:r>
        <w:rPr>
          <w:spacing w:val="-3"/>
        </w:rPr>
        <w:t> </w:t>
      </w:r>
      <w:r>
        <w:rPr/>
        <w:t> </w:t>
      </w:r>
    </w:p>
    <w:p>
      <w:pPr>
        <w:pStyle w:val="BodyText"/>
        <w:spacing w:before="5"/>
        <w:ind w:left="7059"/>
      </w:pPr>
      <w:r>
        <w:rPr>
          <w:spacing w:val="7"/>
        </w:rPr>
        <w:t>单位：元 币种：人民币</w:t>
      </w:r>
      <w:r>
        <w:rPr/>
        <w:t> </w:t>
      </w: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9"/>
        <w:gridCol w:w="3051"/>
        <w:gridCol w:w="3121"/>
      </w:tblGrid>
      <w:tr>
        <w:trPr>
          <w:trHeight w:val="273" w:hRule="atLeast"/>
        </w:trPr>
        <w:tc>
          <w:tcPr>
            <w:tcW w:w="2879" w:type="dxa"/>
          </w:tcPr>
          <w:p>
            <w:pPr>
              <w:pStyle w:val="TableParagraph"/>
              <w:spacing w:line="250" w:lineRule="exact" w:before="3"/>
              <w:ind w:right="1112"/>
              <w:jc w:val="right"/>
              <w:rPr>
                <w:sz w:val="21"/>
              </w:rPr>
            </w:pPr>
            <w:r>
              <w:rPr>
                <w:sz w:val="21"/>
              </w:rPr>
              <w:t>项目 </w:t>
            </w:r>
          </w:p>
        </w:tc>
        <w:tc>
          <w:tcPr>
            <w:tcW w:w="3051" w:type="dxa"/>
          </w:tcPr>
          <w:p>
            <w:pPr>
              <w:pStyle w:val="TableParagraph"/>
              <w:spacing w:line="250" w:lineRule="exact" w:before="3"/>
              <w:ind w:left="681"/>
              <w:rPr>
                <w:sz w:val="21"/>
              </w:rPr>
            </w:pPr>
            <w:r>
              <w:rPr>
                <w:spacing w:val="-1"/>
                <w:sz w:val="21"/>
              </w:rPr>
              <w:t>期末终止确认金额</w:t>
            </w:r>
            <w:r>
              <w:rPr>
                <w:sz w:val="21"/>
              </w:rPr>
              <w:t> </w:t>
            </w:r>
          </w:p>
        </w:tc>
        <w:tc>
          <w:tcPr>
            <w:tcW w:w="3121" w:type="dxa"/>
          </w:tcPr>
          <w:p>
            <w:pPr>
              <w:pStyle w:val="TableParagraph"/>
              <w:spacing w:line="250" w:lineRule="exact" w:before="3"/>
              <w:ind w:left="611"/>
              <w:rPr>
                <w:sz w:val="21"/>
              </w:rPr>
            </w:pPr>
            <w:r>
              <w:rPr>
                <w:spacing w:val="-1"/>
                <w:sz w:val="21"/>
              </w:rPr>
              <w:t>期末未终止确认金额</w:t>
            </w:r>
            <w:r>
              <w:rPr>
                <w:sz w:val="21"/>
              </w:rPr>
              <w:t> </w:t>
            </w:r>
          </w:p>
        </w:tc>
      </w:tr>
      <w:tr>
        <w:trPr>
          <w:trHeight w:val="273" w:hRule="atLeast"/>
        </w:trPr>
        <w:tc>
          <w:tcPr>
            <w:tcW w:w="2879" w:type="dxa"/>
          </w:tcPr>
          <w:p>
            <w:pPr>
              <w:pStyle w:val="TableParagraph"/>
              <w:spacing w:line="252" w:lineRule="exact"/>
              <w:ind w:left="108"/>
              <w:rPr>
                <w:sz w:val="21"/>
              </w:rPr>
            </w:pPr>
            <w:r>
              <w:rPr>
                <w:spacing w:val="-1"/>
                <w:sz w:val="21"/>
              </w:rPr>
              <w:t>银行承兑票据</w:t>
            </w:r>
            <w:r>
              <w:rPr>
                <w:sz w:val="21"/>
              </w:rPr>
              <w:t> </w:t>
            </w:r>
          </w:p>
        </w:tc>
        <w:tc>
          <w:tcPr>
            <w:tcW w:w="3051" w:type="dxa"/>
          </w:tcPr>
          <w:p>
            <w:pPr>
              <w:pStyle w:val="TableParagraph"/>
              <w:spacing w:line="252" w:lineRule="exact"/>
              <w:ind w:right="-15"/>
              <w:jc w:val="right"/>
              <w:rPr>
                <w:sz w:val="21"/>
              </w:rPr>
            </w:pPr>
            <w:r>
              <w:rPr>
                <w:sz w:val="21"/>
              </w:rPr>
              <w:t>64,411,498.06 </w:t>
            </w:r>
          </w:p>
        </w:tc>
        <w:tc>
          <w:tcPr>
            <w:tcW w:w="3121" w:type="dxa"/>
          </w:tcPr>
          <w:p>
            <w:pPr>
              <w:pStyle w:val="TableParagraph"/>
              <w:spacing w:line="252" w:lineRule="exact"/>
              <w:ind w:right="-15"/>
              <w:jc w:val="right"/>
              <w:rPr>
                <w:sz w:val="21"/>
              </w:rPr>
            </w:pPr>
            <w:r>
              <w:rPr>
                <w:sz w:val="21"/>
              </w:rPr>
              <w:t>8,627,397.65 </w:t>
            </w:r>
          </w:p>
        </w:tc>
      </w:tr>
      <w:tr>
        <w:trPr>
          <w:trHeight w:val="270" w:hRule="atLeast"/>
        </w:trPr>
        <w:tc>
          <w:tcPr>
            <w:tcW w:w="2879" w:type="dxa"/>
          </w:tcPr>
          <w:p>
            <w:pPr>
              <w:pStyle w:val="TableParagraph"/>
              <w:spacing w:line="250" w:lineRule="exact"/>
              <w:ind w:left="108"/>
              <w:rPr>
                <w:sz w:val="21"/>
              </w:rPr>
            </w:pPr>
            <w:r>
              <w:rPr>
                <w:spacing w:val="-1"/>
                <w:sz w:val="21"/>
              </w:rPr>
              <w:t>商业承兑票据</w:t>
            </w:r>
            <w:r>
              <w:rPr>
                <w:sz w:val="21"/>
              </w:rPr>
              <w:t> </w:t>
            </w:r>
          </w:p>
        </w:tc>
        <w:tc>
          <w:tcPr>
            <w:tcW w:w="3051" w:type="dxa"/>
          </w:tcPr>
          <w:p>
            <w:pPr>
              <w:pStyle w:val="TableParagraph"/>
              <w:spacing w:line="250" w:lineRule="exact"/>
              <w:ind w:right="-15"/>
              <w:jc w:val="right"/>
              <w:rPr>
                <w:sz w:val="21"/>
              </w:rPr>
            </w:pPr>
            <w:r>
              <w:rPr>
                <w:w w:val="100"/>
                <w:sz w:val="21"/>
              </w:rPr>
              <w:t> </w:t>
            </w:r>
          </w:p>
        </w:tc>
        <w:tc>
          <w:tcPr>
            <w:tcW w:w="3121" w:type="dxa"/>
          </w:tcPr>
          <w:p>
            <w:pPr>
              <w:pStyle w:val="TableParagraph"/>
              <w:spacing w:line="250" w:lineRule="exact"/>
              <w:ind w:right="-15"/>
              <w:jc w:val="right"/>
              <w:rPr>
                <w:sz w:val="21"/>
              </w:rPr>
            </w:pPr>
            <w:r>
              <w:rPr>
                <w:w w:val="100"/>
                <w:sz w:val="21"/>
              </w:rPr>
              <w:t> </w:t>
            </w:r>
          </w:p>
        </w:tc>
      </w:tr>
      <w:tr>
        <w:trPr>
          <w:trHeight w:val="273" w:hRule="atLeast"/>
        </w:trPr>
        <w:tc>
          <w:tcPr>
            <w:tcW w:w="2879" w:type="dxa"/>
          </w:tcPr>
          <w:p>
            <w:pPr>
              <w:pStyle w:val="TableParagraph"/>
              <w:spacing w:line="252" w:lineRule="exact"/>
              <w:ind w:right="1112"/>
              <w:jc w:val="right"/>
              <w:rPr>
                <w:sz w:val="21"/>
              </w:rPr>
            </w:pPr>
            <w:r>
              <w:rPr>
                <w:sz w:val="21"/>
              </w:rPr>
              <w:t>合计 </w:t>
            </w:r>
          </w:p>
        </w:tc>
        <w:tc>
          <w:tcPr>
            <w:tcW w:w="3051" w:type="dxa"/>
          </w:tcPr>
          <w:p>
            <w:pPr>
              <w:pStyle w:val="TableParagraph"/>
              <w:spacing w:line="252" w:lineRule="exact"/>
              <w:ind w:right="-15"/>
              <w:jc w:val="right"/>
              <w:rPr>
                <w:sz w:val="21"/>
              </w:rPr>
            </w:pPr>
            <w:r>
              <w:rPr>
                <w:sz w:val="21"/>
              </w:rPr>
              <w:t>64,411,498.06 </w:t>
            </w:r>
          </w:p>
        </w:tc>
        <w:tc>
          <w:tcPr>
            <w:tcW w:w="3121" w:type="dxa"/>
          </w:tcPr>
          <w:p>
            <w:pPr>
              <w:pStyle w:val="TableParagraph"/>
              <w:spacing w:line="252" w:lineRule="exact"/>
              <w:ind w:right="-15"/>
              <w:jc w:val="right"/>
              <w:rPr>
                <w:sz w:val="21"/>
              </w:rPr>
            </w:pPr>
            <w:r>
              <w:rPr>
                <w:sz w:val="21"/>
              </w:rPr>
              <w:t>8,627,397.65 </w:t>
            </w:r>
          </w:p>
        </w:tc>
      </w:tr>
    </w:tbl>
    <w:p>
      <w:pPr>
        <w:pStyle w:val="BodyText"/>
        <w:spacing w:before="2"/>
        <w:ind w:left="0"/>
        <w:rPr>
          <w:sz w:val="18"/>
        </w:rPr>
      </w:pPr>
    </w:p>
    <w:p>
      <w:pPr>
        <w:pStyle w:val="ListParagraph"/>
        <w:numPr>
          <w:ilvl w:val="0"/>
          <w:numId w:val="52"/>
        </w:numPr>
        <w:tabs>
          <w:tab w:pos="961" w:val="left" w:leader="none"/>
        </w:tabs>
        <w:spacing w:line="240" w:lineRule="auto" w:before="71" w:after="0"/>
        <w:ind w:left="960" w:right="0" w:hanging="424"/>
        <w:jc w:val="left"/>
        <w:rPr>
          <w:sz w:val="21"/>
        </w:rPr>
      </w:pPr>
      <w:r>
        <w:rPr>
          <w:sz w:val="21"/>
        </w:rPr>
        <w:t>期末公司因出票人未履约而将其转应收账款的票据 </w:t>
      </w:r>
    </w:p>
    <w:p>
      <w:pPr>
        <w:pStyle w:val="BodyText"/>
        <w:spacing w:before="62"/>
      </w:pPr>
      <w:r>
        <w:rPr>
          <w:spacing w:val="-1"/>
        </w:rPr>
        <w:t>□适用 √不适用</w:t>
      </w:r>
      <w:r>
        <w:rPr/>
        <w:t> </w:t>
      </w:r>
    </w:p>
    <w:p>
      <w:pPr>
        <w:pStyle w:val="ListParagraph"/>
        <w:numPr>
          <w:ilvl w:val="0"/>
          <w:numId w:val="52"/>
        </w:numPr>
        <w:tabs>
          <w:tab w:pos="961" w:val="left" w:leader="none"/>
        </w:tabs>
        <w:spacing w:line="240" w:lineRule="auto" w:before="65" w:after="0"/>
        <w:ind w:left="960" w:right="0" w:hanging="424"/>
        <w:jc w:val="left"/>
        <w:rPr>
          <w:sz w:val="21"/>
        </w:rPr>
      </w:pPr>
      <w:r>
        <w:rPr>
          <w:sz w:val="21"/>
        </w:rPr>
        <w:t>按坏账计提方法分类披露 </w:t>
      </w:r>
    </w:p>
    <w:p>
      <w:pPr>
        <w:pStyle w:val="BodyText"/>
        <w:spacing w:before="62"/>
      </w:pPr>
      <w:r>
        <w:rPr>
          <w:spacing w:val="-1"/>
        </w:rPr>
        <w:t>□适用 √不适用</w:t>
      </w:r>
      <w:r>
        <w:rPr>
          <w:spacing w:val="-3"/>
        </w:rPr>
        <w:t> </w:t>
      </w:r>
      <w:r>
        <w:rPr/>
        <w:t> </w:t>
      </w:r>
    </w:p>
    <w:p>
      <w:pPr>
        <w:pStyle w:val="BodyText"/>
        <w:spacing w:before="5"/>
      </w:pPr>
      <w:r>
        <w:rPr>
          <w:spacing w:val="-1"/>
        </w:rPr>
        <w:t>按单项计提坏账准备：</w:t>
      </w:r>
      <w:r>
        <w:rPr/>
        <w:t>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before="2"/>
      </w:pPr>
      <w:r>
        <w:rPr/>
        <w:t>按组合计提坏账准备：</w:t>
      </w:r>
    </w:p>
    <w:p>
      <w:pPr>
        <w:pStyle w:val="BodyText"/>
        <w:spacing w:before="5"/>
      </w:pPr>
      <w:r>
        <w:rPr>
          <w:spacing w:val="-1"/>
        </w:rPr>
        <w:t>□适用 √不适用</w:t>
      </w:r>
      <w:r>
        <w:rPr/>
        <w:t> </w:t>
      </w:r>
    </w:p>
    <w:p>
      <w:pPr>
        <w:spacing w:after="0"/>
        <w:sectPr>
          <w:pgSz w:w="11910" w:h="16840"/>
          <w:pgMar w:header="882" w:footer="1195" w:top="1360" w:bottom="1380" w:left="740" w:right="1480"/>
        </w:sectPr>
      </w:pPr>
    </w:p>
    <w:p>
      <w:pPr>
        <w:pStyle w:val="BodyText"/>
        <w:spacing w:before="3"/>
        <w:ind w:left="0"/>
        <w:rPr>
          <w:sz w:val="19"/>
        </w:rPr>
      </w:pPr>
    </w:p>
    <w:p>
      <w:pPr>
        <w:pStyle w:val="BodyText"/>
        <w:spacing w:before="72"/>
      </w:pPr>
      <w:r>
        <w:rPr>
          <w:spacing w:val="-1"/>
        </w:rPr>
        <w:t>如按预期信用损失一般模型计提坏账准备，请参照其他应收款披露：</w:t>
      </w:r>
      <w:r>
        <w:rPr/>
        <w:t> </w:t>
      </w:r>
    </w:p>
    <w:p>
      <w:pPr>
        <w:pStyle w:val="BodyText"/>
        <w:spacing w:before="2"/>
      </w:pPr>
      <w:r>
        <w:rPr>
          <w:spacing w:val="-1"/>
        </w:rPr>
        <w:t>□适用 √不适用</w:t>
      </w:r>
      <w:r>
        <w:rPr>
          <w:spacing w:val="-3"/>
        </w:rPr>
        <w:t> </w:t>
      </w:r>
      <w:r>
        <w:rPr/>
        <w:t> </w:t>
      </w:r>
    </w:p>
    <w:p>
      <w:pPr>
        <w:pStyle w:val="BodyText"/>
        <w:spacing w:before="1"/>
        <w:ind w:left="0"/>
        <w:rPr>
          <w:sz w:val="25"/>
        </w:rPr>
      </w:pPr>
    </w:p>
    <w:p>
      <w:pPr>
        <w:pStyle w:val="ListParagraph"/>
        <w:numPr>
          <w:ilvl w:val="0"/>
          <w:numId w:val="52"/>
        </w:numPr>
        <w:tabs>
          <w:tab w:pos="961" w:val="left" w:leader="none"/>
        </w:tabs>
        <w:spacing w:line="240" w:lineRule="auto" w:before="0" w:after="0"/>
        <w:ind w:left="960" w:right="0" w:hanging="424"/>
        <w:jc w:val="left"/>
        <w:rPr>
          <w:sz w:val="21"/>
        </w:rPr>
      </w:pPr>
      <w:r>
        <w:rPr>
          <w:sz w:val="21"/>
        </w:rPr>
        <w:t>坏账准备的情况 </w:t>
      </w:r>
    </w:p>
    <w:p>
      <w:pPr>
        <w:pStyle w:val="BodyText"/>
        <w:spacing w:before="62"/>
      </w:pPr>
      <w:r>
        <w:rPr>
          <w:spacing w:val="-1"/>
        </w:rPr>
        <w:t>□适用 √不适用</w:t>
      </w:r>
      <w:r>
        <w:rPr/>
        <w:t> </w:t>
      </w:r>
    </w:p>
    <w:p>
      <w:pPr>
        <w:pStyle w:val="BodyText"/>
        <w:spacing w:before="12"/>
        <w:ind w:left="0"/>
        <w:rPr>
          <w:sz w:val="24"/>
        </w:rPr>
      </w:pPr>
    </w:p>
    <w:p>
      <w:pPr>
        <w:pStyle w:val="ListParagraph"/>
        <w:numPr>
          <w:ilvl w:val="0"/>
          <w:numId w:val="52"/>
        </w:numPr>
        <w:tabs>
          <w:tab w:pos="961" w:val="left" w:leader="none"/>
        </w:tabs>
        <w:spacing w:line="240" w:lineRule="auto" w:before="0" w:after="0"/>
        <w:ind w:left="960" w:right="0" w:hanging="424"/>
        <w:jc w:val="left"/>
        <w:rPr>
          <w:sz w:val="21"/>
        </w:rPr>
      </w:pPr>
      <w:r>
        <w:rPr>
          <w:sz w:val="21"/>
        </w:rPr>
        <w:t>本期实际核销的应收票据情况 </w:t>
      </w:r>
    </w:p>
    <w:p>
      <w:pPr>
        <w:pStyle w:val="BodyText"/>
        <w:spacing w:before="64"/>
      </w:pPr>
      <w:r>
        <w:rPr>
          <w:spacing w:val="-1"/>
        </w:rPr>
        <w:t>□适用 √不适用</w:t>
      </w:r>
      <w:r>
        <w:rPr/>
        <w:t> </w:t>
      </w:r>
    </w:p>
    <w:p>
      <w:pPr>
        <w:pStyle w:val="BodyText"/>
        <w:spacing w:before="8"/>
        <w:ind w:left="0"/>
        <w:rPr>
          <w:sz w:val="14"/>
        </w:rPr>
      </w:pPr>
    </w:p>
    <w:p>
      <w:pPr>
        <w:spacing w:after="0"/>
        <w:rPr>
          <w:sz w:val="14"/>
        </w:rPr>
        <w:sectPr>
          <w:pgSz w:w="11910" w:h="16840"/>
          <w:pgMar w:header="882" w:footer="1195" w:top="1360" w:bottom="1380" w:left="740" w:right="1480"/>
        </w:sectPr>
      </w:pPr>
    </w:p>
    <w:p>
      <w:pPr>
        <w:pStyle w:val="BodyText"/>
        <w:spacing w:before="72"/>
      </w:pPr>
      <w:r>
        <w:rPr>
          <w:spacing w:val="-1"/>
        </w:rPr>
        <w:t>其他说明</w:t>
      </w:r>
      <w:r>
        <w:rPr/>
        <w:t> </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line="295" w:lineRule="auto" w:before="66"/>
        <w:ind w:right="237"/>
      </w:pPr>
      <w:r>
        <w:rPr/>
        <w:t>5</w:t>
      </w:r>
      <w:r>
        <w:rPr>
          <w:spacing w:val="-1"/>
        </w:rPr>
        <w:t>、 应收账款</w:t>
      </w:r>
      <w:r>
        <w:rPr/>
        <w:t>(1).按账龄披露 </w:t>
      </w:r>
    </w:p>
    <w:p>
      <w:pPr>
        <w:pStyle w:val="BodyTex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7"/>
        </w:rPr>
      </w:pPr>
    </w:p>
    <w:p>
      <w:pPr>
        <w:pStyle w:val="BodyText"/>
      </w:pPr>
      <w:r>
        <w:rPr>
          <w:spacing w:val="7"/>
        </w:rPr>
        <w:t>单位：元 币种：人民币</w:t>
      </w:r>
      <w:r>
        <w:rPr/>
        <w:t> </w:t>
      </w:r>
    </w:p>
    <w:p>
      <w:pPr>
        <w:spacing w:after="0"/>
        <w:sectPr>
          <w:type w:val="continuous"/>
          <w:pgSz w:w="11910" w:h="16840"/>
          <w:pgMar w:top="780" w:bottom="280" w:left="740" w:right="1480"/>
          <w:cols w:num="2" w:equalWidth="0">
            <w:col w:w="2363" w:space="4158"/>
            <w:col w:w="3169"/>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46"/>
        <w:gridCol w:w="4604"/>
      </w:tblGrid>
      <w:tr>
        <w:trPr>
          <w:trHeight w:val="273" w:hRule="atLeast"/>
        </w:trPr>
        <w:tc>
          <w:tcPr>
            <w:tcW w:w="4446" w:type="dxa"/>
          </w:tcPr>
          <w:p>
            <w:pPr>
              <w:pStyle w:val="TableParagraph"/>
              <w:spacing w:line="250" w:lineRule="exact" w:before="3"/>
              <w:ind w:right="1898"/>
              <w:jc w:val="right"/>
              <w:rPr>
                <w:sz w:val="21"/>
              </w:rPr>
            </w:pPr>
            <w:r>
              <w:rPr>
                <w:sz w:val="21"/>
              </w:rPr>
              <w:t>账龄 </w:t>
            </w:r>
          </w:p>
        </w:tc>
        <w:tc>
          <w:tcPr>
            <w:tcW w:w="4604" w:type="dxa"/>
          </w:tcPr>
          <w:p>
            <w:pPr>
              <w:pStyle w:val="TableParagraph"/>
              <w:spacing w:line="250" w:lineRule="exact" w:before="3"/>
              <w:ind w:left="1706" w:right="1594"/>
              <w:jc w:val="center"/>
              <w:rPr>
                <w:sz w:val="21"/>
              </w:rPr>
            </w:pPr>
            <w:r>
              <w:rPr>
                <w:spacing w:val="-1"/>
                <w:sz w:val="21"/>
              </w:rPr>
              <w:t>期末账面余额</w:t>
            </w:r>
            <w:r>
              <w:rPr>
                <w:sz w:val="21"/>
              </w:rPr>
              <w:t> </w:t>
            </w:r>
          </w:p>
        </w:tc>
      </w:tr>
      <w:tr>
        <w:trPr>
          <w:trHeight w:val="273" w:hRule="atLeast"/>
        </w:trPr>
        <w:tc>
          <w:tcPr>
            <w:tcW w:w="9050" w:type="dxa"/>
            <w:gridSpan w:val="2"/>
          </w:tcPr>
          <w:p>
            <w:pPr>
              <w:pStyle w:val="TableParagraph"/>
              <w:spacing w:line="252" w:lineRule="exact"/>
              <w:ind w:left="108"/>
              <w:rPr>
                <w:sz w:val="21"/>
              </w:rPr>
            </w:pPr>
            <w:r>
              <w:rPr>
                <w:spacing w:val="-1"/>
                <w:sz w:val="21"/>
              </w:rPr>
              <w:t>1</w:t>
            </w:r>
            <w:r>
              <w:rPr>
                <w:spacing w:val="-14"/>
                <w:sz w:val="21"/>
              </w:rPr>
              <w:t> 年以内</w:t>
            </w:r>
            <w:r>
              <w:rPr>
                <w:color w:val="FF0000"/>
                <w:sz w:val="21"/>
              </w:rPr>
              <w:t> </w:t>
            </w:r>
          </w:p>
        </w:tc>
      </w:tr>
      <w:tr>
        <w:trPr>
          <w:trHeight w:val="270" w:hRule="atLeast"/>
        </w:trPr>
        <w:tc>
          <w:tcPr>
            <w:tcW w:w="9050" w:type="dxa"/>
            <w:gridSpan w:val="2"/>
          </w:tcPr>
          <w:p>
            <w:pPr>
              <w:pStyle w:val="TableParagraph"/>
              <w:spacing w:line="250" w:lineRule="exact"/>
              <w:ind w:left="108"/>
              <w:rPr>
                <w:sz w:val="21"/>
              </w:rPr>
            </w:pPr>
            <w:r>
              <w:rPr>
                <w:spacing w:val="-1"/>
                <w:sz w:val="21"/>
              </w:rPr>
              <w:t>其中：</w:t>
            </w:r>
            <w:r>
              <w:rPr>
                <w:sz w:val="21"/>
              </w:rPr>
              <w:t>1</w:t>
            </w:r>
            <w:r>
              <w:rPr>
                <w:spacing w:val="-10"/>
                <w:sz w:val="21"/>
              </w:rPr>
              <w:t> 年以内分项</w:t>
            </w:r>
            <w:r>
              <w:rPr>
                <w:sz w:val="21"/>
              </w:rPr>
              <w:t> </w:t>
            </w:r>
          </w:p>
        </w:tc>
      </w:tr>
      <w:tr>
        <w:trPr>
          <w:trHeight w:val="273" w:hRule="atLeast"/>
        </w:trPr>
        <w:tc>
          <w:tcPr>
            <w:tcW w:w="4446" w:type="dxa"/>
          </w:tcPr>
          <w:p>
            <w:pPr>
              <w:pStyle w:val="TableParagraph"/>
              <w:spacing w:line="250" w:lineRule="exact" w:before="3"/>
              <w:ind w:left="108"/>
              <w:rPr>
                <w:sz w:val="21"/>
              </w:rPr>
            </w:pPr>
            <w:r>
              <w:rPr>
                <w:spacing w:val="-1"/>
                <w:sz w:val="21"/>
              </w:rPr>
              <w:t>1</w:t>
            </w:r>
            <w:r>
              <w:rPr>
                <w:spacing w:val="-14"/>
                <w:sz w:val="21"/>
              </w:rPr>
              <w:t> 年以内</w:t>
            </w:r>
            <w:r>
              <w:rPr>
                <w:sz w:val="21"/>
              </w:rPr>
              <w:t> </w:t>
            </w:r>
          </w:p>
        </w:tc>
        <w:tc>
          <w:tcPr>
            <w:tcW w:w="4604" w:type="dxa"/>
          </w:tcPr>
          <w:p>
            <w:pPr>
              <w:pStyle w:val="TableParagraph"/>
              <w:spacing w:line="250" w:lineRule="exact" w:before="3"/>
              <w:ind w:right="-15"/>
              <w:jc w:val="right"/>
              <w:rPr>
                <w:sz w:val="21"/>
              </w:rPr>
            </w:pPr>
            <w:r>
              <w:rPr>
                <w:sz w:val="21"/>
              </w:rPr>
              <w:t>172,554,818.58 </w:t>
            </w:r>
          </w:p>
        </w:tc>
      </w:tr>
      <w:tr>
        <w:trPr>
          <w:trHeight w:val="273" w:hRule="atLeast"/>
        </w:trPr>
        <w:tc>
          <w:tcPr>
            <w:tcW w:w="4446" w:type="dxa"/>
          </w:tcPr>
          <w:p>
            <w:pPr>
              <w:pStyle w:val="TableParagraph"/>
              <w:spacing w:line="252" w:lineRule="exact"/>
              <w:ind w:left="108"/>
              <w:rPr>
                <w:sz w:val="21"/>
              </w:rPr>
            </w:pPr>
            <w:r>
              <w:rPr>
                <w:spacing w:val="-1"/>
                <w:sz w:val="21"/>
              </w:rPr>
              <w:t>1</w:t>
            </w:r>
            <w:r>
              <w:rPr>
                <w:spacing w:val="-10"/>
                <w:sz w:val="21"/>
              </w:rPr>
              <w:t> 年以内小计</w:t>
            </w:r>
            <w:r>
              <w:rPr>
                <w:sz w:val="21"/>
              </w:rPr>
              <w:t> </w:t>
            </w:r>
          </w:p>
        </w:tc>
        <w:tc>
          <w:tcPr>
            <w:tcW w:w="4604" w:type="dxa"/>
          </w:tcPr>
          <w:p>
            <w:pPr>
              <w:pStyle w:val="TableParagraph"/>
              <w:spacing w:line="252" w:lineRule="exact"/>
              <w:ind w:right="-15"/>
              <w:jc w:val="right"/>
              <w:rPr>
                <w:sz w:val="21"/>
              </w:rPr>
            </w:pPr>
            <w:r>
              <w:rPr>
                <w:sz w:val="21"/>
              </w:rPr>
              <w:t>172,554,818.58 </w:t>
            </w:r>
          </w:p>
        </w:tc>
      </w:tr>
      <w:tr>
        <w:trPr>
          <w:trHeight w:val="270" w:hRule="atLeast"/>
        </w:trPr>
        <w:tc>
          <w:tcPr>
            <w:tcW w:w="4446" w:type="dxa"/>
          </w:tcPr>
          <w:p>
            <w:pPr>
              <w:pStyle w:val="TableParagraph"/>
              <w:spacing w:line="250" w:lineRule="exact"/>
              <w:ind w:left="108"/>
              <w:rPr>
                <w:sz w:val="21"/>
              </w:rPr>
            </w:pPr>
            <w:r>
              <w:rPr>
                <w:sz w:val="21"/>
              </w:rPr>
              <w:t>1</w:t>
            </w:r>
            <w:r>
              <w:rPr>
                <w:spacing w:val="-36"/>
                <w:sz w:val="21"/>
              </w:rPr>
              <w:t> 至 </w:t>
            </w:r>
            <w:r>
              <w:rPr>
                <w:sz w:val="21"/>
              </w:rPr>
              <w:t>2</w:t>
            </w:r>
            <w:r>
              <w:rPr>
                <w:spacing w:val="-28"/>
                <w:sz w:val="21"/>
              </w:rPr>
              <w:t> 年</w:t>
            </w:r>
            <w:r>
              <w:rPr>
                <w:sz w:val="21"/>
              </w:rPr>
              <w:t> </w:t>
            </w:r>
          </w:p>
        </w:tc>
        <w:tc>
          <w:tcPr>
            <w:tcW w:w="4604" w:type="dxa"/>
          </w:tcPr>
          <w:p>
            <w:pPr>
              <w:pStyle w:val="TableParagraph"/>
              <w:spacing w:line="250" w:lineRule="exact"/>
              <w:ind w:right="-15"/>
              <w:jc w:val="right"/>
              <w:rPr>
                <w:sz w:val="21"/>
              </w:rPr>
            </w:pPr>
            <w:r>
              <w:rPr>
                <w:sz w:val="21"/>
              </w:rPr>
              <w:t>94,537,169.25 </w:t>
            </w:r>
          </w:p>
        </w:tc>
      </w:tr>
      <w:tr>
        <w:trPr>
          <w:trHeight w:val="273" w:hRule="atLeast"/>
        </w:trPr>
        <w:tc>
          <w:tcPr>
            <w:tcW w:w="4446" w:type="dxa"/>
          </w:tcPr>
          <w:p>
            <w:pPr>
              <w:pStyle w:val="TableParagraph"/>
              <w:spacing w:line="252" w:lineRule="exact"/>
              <w:ind w:left="108"/>
              <w:rPr>
                <w:sz w:val="21"/>
              </w:rPr>
            </w:pPr>
            <w:r>
              <w:rPr>
                <w:sz w:val="21"/>
              </w:rPr>
              <w:t>2</w:t>
            </w:r>
            <w:r>
              <w:rPr>
                <w:spacing w:val="-36"/>
                <w:sz w:val="21"/>
              </w:rPr>
              <w:t> 至 </w:t>
            </w:r>
            <w:r>
              <w:rPr>
                <w:sz w:val="21"/>
              </w:rPr>
              <w:t>3</w:t>
            </w:r>
            <w:r>
              <w:rPr>
                <w:spacing w:val="-28"/>
                <w:sz w:val="21"/>
              </w:rPr>
              <w:t> 年</w:t>
            </w:r>
            <w:r>
              <w:rPr>
                <w:sz w:val="21"/>
              </w:rPr>
              <w:t> </w:t>
            </w:r>
          </w:p>
        </w:tc>
        <w:tc>
          <w:tcPr>
            <w:tcW w:w="4604" w:type="dxa"/>
          </w:tcPr>
          <w:p>
            <w:pPr>
              <w:pStyle w:val="TableParagraph"/>
              <w:spacing w:line="252" w:lineRule="exact"/>
              <w:ind w:right="-15"/>
              <w:jc w:val="right"/>
              <w:rPr>
                <w:sz w:val="21"/>
              </w:rPr>
            </w:pPr>
            <w:r>
              <w:rPr>
                <w:sz w:val="21"/>
              </w:rPr>
              <w:t>101,057,763.83 </w:t>
            </w:r>
          </w:p>
        </w:tc>
      </w:tr>
      <w:tr>
        <w:trPr>
          <w:trHeight w:val="273" w:hRule="atLeast"/>
        </w:trPr>
        <w:tc>
          <w:tcPr>
            <w:tcW w:w="4446" w:type="dxa"/>
          </w:tcPr>
          <w:p>
            <w:pPr>
              <w:pStyle w:val="TableParagraph"/>
              <w:spacing w:line="252" w:lineRule="exact"/>
              <w:ind w:left="108"/>
              <w:rPr>
                <w:sz w:val="21"/>
              </w:rPr>
            </w:pPr>
            <w:r>
              <w:rPr>
                <w:spacing w:val="-1"/>
                <w:sz w:val="21"/>
              </w:rPr>
              <w:t>3</w:t>
            </w:r>
            <w:r>
              <w:rPr>
                <w:spacing w:val="-14"/>
                <w:sz w:val="21"/>
              </w:rPr>
              <w:t> 年以上</w:t>
            </w:r>
            <w:r>
              <w:rPr>
                <w:sz w:val="21"/>
              </w:rPr>
              <w:t> </w:t>
            </w:r>
          </w:p>
        </w:tc>
        <w:tc>
          <w:tcPr>
            <w:tcW w:w="4604" w:type="dxa"/>
          </w:tcPr>
          <w:p>
            <w:pPr>
              <w:pStyle w:val="TableParagraph"/>
              <w:spacing w:line="252" w:lineRule="exact"/>
              <w:ind w:right="-15"/>
              <w:jc w:val="right"/>
              <w:rPr>
                <w:sz w:val="21"/>
              </w:rPr>
            </w:pPr>
            <w:r>
              <w:rPr>
                <w:w w:val="100"/>
                <w:sz w:val="21"/>
              </w:rPr>
              <w:t> </w:t>
            </w:r>
          </w:p>
        </w:tc>
      </w:tr>
      <w:tr>
        <w:trPr>
          <w:trHeight w:val="271" w:hRule="atLeast"/>
        </w:trPr>
        <w:tc>
          <w:tcPr>
            <w:tcW w:w="4446" w:type="dxa"/>
          </w:tcPr>
          <w:p>
            <w:pPr>
              <w:pStyle w:val="TableParagraph"/>
              <w:spacing w:line="250" w:lineRule="exact"/>
              <w:ind w:left="108"/>
              <w:rPr>
                <w:sz w:val="21"/>
              </w:rPr>
            </w:pPr>
            <w:r>
              <w:rPr>
                <w:sz w:val="21"/>
              </w:rPr>
              <w:t>3</w:t>
            </w:r>
            <w:r>
              <w:rPr>
                <w:spacing w:val="-36"/>
                <w:sz w:val="21"/>
              </w:rPr>
              <w:t> 至 </w:t>
            </w:r>
            <w:r>
              <w:rPr>
                <w:sz w:val="21"/>
              </w:rPr>
              <w:t>4</w:t>
            </w:r>
            <w:r>
              <w:rPr>
                <w:spacing w:val="-28"/>
                <w:sz w:val="21"/>
              </w:rPr>
              <w:t> 年</w:t>
            </w:r>
            <w:r>
              <w:rPr>
                <w:sz w:val="21"/>
              </w:rPr>
              <w:t> </w:t>
            </w:r>
          </w:p>
        </w:tc>
        <w:tc>
          <w:tcPr>
            <w:tcW w:w="4604" w:type="dxa"/>
          </w:tcPr>
          <w:p>
            <w:pPr>
              <w:pStyle w:val="TableParagraph"/>
              <w:spacing w:line="250" w:lineRule="exact"/>
              <w:ind w:right="-15"/>
              <w:jc w:val="right"/>
              <w:rPr>
                <w:sz w:val="21"/>
              </w:rPr>
            </w:pPr>
            <w:r>
              <w:rPr>
                <w:sz w:val="21"/>
              </w:rPr>
              <w:t>79,677,317.52 </w:t>
            </w:r>
          </w:p>
        </w:tc>
      </w:tr>
      <w:tr>
        <w:trPr>
          <w:trHeight w:val="273" w:hRule="atLeast"/>
        </w:trPr>
        <w:tc>
          <w:tcPr>
            <w:tcW w:w="4446" w:type="dxa"/>
          </w:tcPr>
          <w:p>
            <w:pPr>
              <w:pStyle w:val="TableParagraph"/>
              <w:spacing w:line="252" w:lineRule="exact"/>
              <w:ind w:left="108"/>
              <w:rPr>
                <w:sz w:val="21"/>
              </w:rPr>
            </w:pPr>
            <w:r>
              <w:rPr>
                <w:sz w:val="21"/>
              </w:rPr>
              <w:t>4</w:t>
            </w:r>
            <w:r>
              <w:rPr>
                <w:spacing w:val="-36"/>
                <w:sz w:val="21"/>
              </w:rPr>
              <w:t> 至 </w:t>
            </w:r>
            <w:r>
              <w:rPr>
                <w:sz w:val="21"/>
              </w:rPr>
              <w:t>5</w:t>
            </w:r>
            <w:r>
              <w:rPr>
                <w:spacing w:val="-28"/>
                <w:sz w:val="21"/>
              </w:rPr>
              <w:t> 年</w:t>
            </w:r>
            <w:r>
              <w:rPr>
                <w:sz w:val="21"/>
              </w:rPr>
              <w:t> </w:t>
            </w:r>
          </w:p>
        </w:tc>
        <w:tc>
          <w:tcPr>
            <w:tcW w:w="4604" w:type="dxa"/>
          </w:tcPr>
          <w:p>
            <w:pPr>
              <w:pStyle w:val="TableParagraph"/>
              <w:spacing w:line="252" w:lineRule="exact"/>
              <w:ind w:right="-15"/>
              <w:jc w:val="right"/>
              <w:rPr>
                <w:sz w:val="21"/>
              </w:rPr>
            </w:pPr>
            <w:r>
              <w:rPr>
                <w:sz w:val="21"/>
              </w:rPr>
              <w:t>101,058,034.83 </w:t>
            </w:r>
          </w:p>
        </w:tc>
      </w:tr>
      <w:tr>
        <w:trPr>
          <w:trHeight w:val="273" w:hRule="atLeast"/>
        </w:trPr>
        <w:tc>
          <w:tcPr>
            <w:tcW w:w="4446" w:type="dxa"/>
          </w:tcPr>
          <w:p>
            <w:pPr>
              <w:pStyle w:val="TableParagraph"/>
              <w:spacing w:line="252" w:lineRule="exact"/>
              <w:ind w:left="108"/>
              <w:rPr>
                <w:sz w:val="21"/>
              </w:rPr>
            </w:pPr>
            <w:r>
              <w:rPr>
                <w:spacing w:val="-1"/>
                <w:sz w:val="21"/>
              </w:rPr>
              <w:t>5</w:t>
            </w:r>
            <w:r>
              <w:rPr>
                <w:spacing w:val="-14"/>
                <w:sz w:val="21"/>
              </w:rPr>
              <w:t> 年以上</w:t>
            </w:r>
            <w:r>
              <w:rPr>
                <w:sz w:val="21"/>
              </w:rPr>
              <w:t> </w:t>
            </w:r>
          </w:p>
        </w:tc>
        <w:tc>
          <w:tcPr>
            <w:tcW w:w="4604" w:type="dxa"/>
          </w:tcPr>
          <w:p>
            <w:pPr>
              <w:pStyle w:val="TableParagraph"/>
              <w:spacing w:line="252" w:lineRule="exact"/>
              <w:ind w:right="-15"/>
              <w:jc w:val="right"/>
              <w:rPr>
                <w:sz w:val="21"/>
              </w:rPr>
            </w:pPr>
            <w:r>
              <w:rPr>
                <w:sz w:val="21"/>
              </w:rPr>
              <w:t>49,513,429.01 </w:t>
            </w:r>
          </w:p>
        </w:tc>
      </w:tr>
      <w:tr>
        <w:trPr>
          <w:trHeight w:val="270" w:hRule="atLeast"/>
        </w:trPr>
        <w:tc>
          <w:tcPr>
            <w:tcW w:w="4446" w:type="dxa"/>
          </w:tcPr>
          <w:p>
            <w:pPr>
              <w:pStyle w:val="TableParagraph"/>
              <w:spacing w:line="250" w:lineRule="exact"/>
              <w:ind w:right="1898"/>
              <w:jc w:val="right"/>
              <w:rPr>
                <w:sz w:val="21"/>
              </w:rPr>
            </w:pPr>
            <w:r>
              <w:rPr>
                <w:sz w:val="21"/>
              </w:rPr>
              <w:t>合计 </w:t>
            </w:r>
          </w:p>
        </w:tc>
        <w:tc>
          <w:tcPr>
            <w:tcW w:w="4604" w:type="dxa"/>
          </w:tcPr>
          <w:p>
            <w:pPr>
              <w:pStyle w:val="TableParagraph"/>
              <w:spacing w:line="250" w:lineRule="exact"/>
              <w:ind w:right="-15"/>
              <w:jc w:val="right"/>
              <w:rPr>
                <w:sz w:val="21"/>
              </w:rPr>
            </w:pPr>
            <w:r>
              <w:rPr>
                <w:sz w:val="21"/>
              </w:rPr>
              <w:t>598,398,533.02 </w:t>
            </w:r>
          </w:p>
        </w:tc>
      </w:tr>
    </w:tbl>
    <w:p>
      <w:pPr>
        <w:spacing w:after="0" w:line="250" w:lineRule="exact"/>
        <w:jc w:val="right"/>
        <w:rPr>
          <w:sz w:val="21"/>
        </w:rPr>
        <w:sectPr>
          <w:type w:val="continuous"/>
          <w:pgSz w:w="11910" w:h="16840"/>
          <w:pgMar w:top="780" w:bottom="280" w:left="740" w:right="1480"/>
        </w:sectPr>
      </w:pPr>
    </w:p>
    <w:p>
      <w:pPr>
        <w:pStyle w:val="BodyText"/>
        <w:spacing w:before="1"/>
      </w:pPr>
      <w:r>
        <w:rPr>
          <w:w w:val="100"/>
        </w:rPr>
        <w:t> </w:t>
      </w:r>
    </w:p>
    <w:p>
      <w:pPr>
        <w:pStyle w:val="ListParagraph"/>
        <w:numPr>
          <w:ilvl w:val="0"/>
          <w:numId w:val="53"/>
        </w:numPr>
        <w:tabs>
          <w:tab w:pos="965" w:val="left" w:leader="none"/>
        </w:tabs>
        <w:spacing w:line="240" w:lineRule="auto" w:before="64" w:after="0"/>
        <w:ind w:left="964" w:right="0" w:hanging="428"/>
        <w:jc w:val="left"/>
        <w:rPr>
          <w:sz w:val="21"/>
        </w:rPr>
      </w:pPr>
      <w:r>
        <w:rPr>
          <w:sz w:val="21"/>
        </w:rPr>
        <w:t>按坏账计提方法分类披露 </w:t>
      </w:r>
    </w:p>
    <w:p>
      <w:pPr>
        <w:pStyle w:val="BodyText"/>
        <w:spacing w:before="6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1"/>
      </w:pPr>
      <w:r>
        <w:rPr>
          <w:spacing w:val="8"/>
        </w:rPr>
        <w:t>单位：元 币种：人民币</w:t>
      </w:r>
    </w:p>
    <w:p>
      <w:pPr>
        <w:spacing w:after="0"/>
        <w:sectPr>
          <w:type w:val="continuous"/>
          <w:pgSz w:w="11910" w:h="16840"/>
          <w:pgMar w:top="780" w:bottom="280" w:left="740" w:right="1480"/>
          <w:cols w:num="2" w:equalWidth="0">
            <w:col w:w="3430" w:space="2989"/>
            <w:col w:w="3271"/>
          </w:cols>
        </w:sectPr>
      </w:pPr>
    </w:p>
    <w:tbl>
      <w:tblPr>
        <w:tblW w:w="0" w:type="auto"/>
        <w:jc w:val="left"/>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6"/>
        <w:gridCol w:w="993"/>
        <w:gridCol w:w="566"/>
        <w:gridCol w:w="991"/>
        <w:gridCol w:w="707"/>
        <w:gridCol w:w="853"/>
        <w:gridCol w:w="993"/>
        <w:gridCol w:w="563"/>
        <w:gridCol w:w="995"/>
        <w:gridCol w:w="566"/>
        <w:gridCol w:w="849"/>
      </w:tblGrid>
      <w:tr>
        <w:trPr>
          <w:trHeight w:val="273" w:hRule="atLeast"/>
        </w:trPr>
        <w:tc>
          <w:tcPr>
            <w:tcW w:w="766" w:type="dxa"/>
            <w:vMerge w:val="restart"/>
          </w:tcPr>
          <w:p>
            <w:pPr>
              <w:pStyle w:val="TableParagraph"/>
              <w:spacing w:before="0"/>
              <w:rPr>
                <w:sz w:val="20"/>
              </w:rPr>
            </w:pPr>
          </w:p>
          <w:p>
            <w:pPr>
              <w:pStyle w:val="TableParagraph"/>
              <w:spacing w:before="6"/>
              <w:rPr>
                <w:sz w:val="23"/>
              </w:rPr>
            </w:pPr>
          </w:p>
          <w:p>
            <w:pPr>
              <w:pStyle w:val="TableParagraph"/>
              <w:ind w:left="173"/>
              <w:rPr>
                <w:sz w:val="21"/>
              </w:rPr>
            </w:pPr>
            <w:r>
              <w:rPr>
                <w:sz w:val="21"/>
              </w:rPr>
              <w:t>类别 </w:t>
            </w:r>
          </w:p>
        </w:tc>
        <w:tc>
          <w:tcPr>
            <w:tcW w:w="4110" w:type="dxa"/>
            <w:gridSpan w:val="5"/>
          </w:tcPr>
          <w:p>
            <w:pPr>
              <w:pStyle w:val="TableParagraph"/>
              <w:spacing w:line="250" w:lineRule="exact" w:before="3"/>
              <w:ind w:left="1671" w:right="1552"/>
              <w:jc w:val="center"/>
              <w:rPr>
                <w:sz w:val="21"/>
              </w:rPr>
            </w:pPr>
            <w:r>
              <w:rPr>
                <w:spacing w:val="-1"/>
                <w:sz w:val="21"/>
              </w:rPr>
              <w:t>期末余额</w:t>
            </w:r>
            <w:r>
              <w:rPr>
                <w:sz w:val="21"/>
              </w:rPr>
              <w:t> </w:t>
            </w:r>
          </w:p>
        </w:tc>
        <w:tc>
          <w:tcPr>
            <w:tcW w:w="3966" w:type="dxa"/>
            <w:gridSpan w:val="5"/>
          </w:tcPr>
          <w:p>
            <w:pPr>
              <w:pStyle w:val="TableParagraph"/>
              <w:spacing w:line="250" w:lineRule="exact" w:before="3"/>
              <w:ind w:left="1604" w:right="1476"/>
              <w:jc w:val="center"/>
              <w:rPr>
                <w:sz w:val="21"/>
              </w:rPr>
            </w:pPr>
            <w:r>
              <w:rPr>
                <w:spacing w:val="-1"/>
                <w:sz w:val="21"/>
              </w:rPr>
              <w:t>期初余额</w:t>
            </w:r>
            <w:r>
              <w:rPr>
                <w:sz w:val="21"/>
              </w:rPr>
              <w:t> </w:t>
            </w:r>
          </w:p>
        </w:tc>
      </w:tr>
      <w:tr>
        <w:trPr>
          <w:trHeight w:val="273" w:hRule="atLeast"/>
        </w:trPr>
        <w:tc>
          <w:tcPr>
            <w:tcW w:w="766" w:type="dxa"/>
            <w:vMerge/>
            <w:tcBorders>
              <w:top w:val="nil"/>
            </w:tcBorders>
          </w:tcPr>
          <w:p>
            <w:pPr>
              <w:rPr>
                <w:sz w:val="2"/>
                <w:szCs w:val="2"/>
              </w:rPr>
            </w:pPr>
          </w:p>
        </w:tc>
        <w:tc>
          <w:tcPr>
            <w:tcW w:w="1559" w:type="dxa"/>
            <w:gridSpan w:val="2"/>
          </w:tcPr>
          <w:p>
            <w:pPr>
              <w:pStyle w:val="TableParagraph"/>
              <w:spacing w:line="252" w:lineRule="exact"/>
              <w:ind w:left="359"/>
              <w:rPr>
                <w:sz w:val="21"/>
              </w:rPr>
            </w:pPr>
            <w:r>
              <w:rPr>
                <w:spacing w:val="-1"/>
                <w:sz w:val="21"/>
              </w:rPr>
              <w:t>账面余额</w:t>
            </w:r>
            <w:r>
              <w:rPr>
                <w:sz w:val="21"/>
              </w:rPr>
              <w:t> </w:t>
            </w:r>
          </w:p>
        </w:tc>
        <w:tc>
          <w:tcPr>
            <w:tcW w:w="1698" w:type="dxa"/>
            <w:gridSpan w:val="2"/>
          </w:tcPr>
          <w:p>
            <w:pPr>
              <w:pStyle w:val="TableParagraph"/>
              <w:spacing w:line="252" w:lineRule="exact"/>
              <w:ind w:left="428"/>
              <w:rPr>
                <w:sz w:val="21"/>
              </w:rPr>
            </w:pPr>
            <w:r>
              <w:rPr>
                <w:spacing w:val="-1"/>
                <w:sz w:val="21"/>
              </w:rPr>
              <w:t>坏账准备</w:t>
            </w:r>
            <w:r>
              <w:rPr>
                <w:sz w:val="21"/>
              </w:rPr>
              <w:t> </w:t>
            </w:r>
          </w:p>
        </w:tc>
        <w:tc>
          <w:tcPr>
            <w:tcW w:w="853" w:type="dxa"/>
            <w:vMerge w:val="restart"/>
          </w:tcPr>
          <w:p>
            <w:pPr>
              <w:pStyle w:val="TableParagraph"/>
              <w:spacing w:before="10"/>
              <w:rPr>
                <w:sz w:val="21"/>
              </w:rPr>
            </w:pPr>
          </w:p>
          <w:p>
            <w:pPr>
              <w:pStyle w:val="TableParagraph"/>
              <w:spacing w:line="242" w:lineRule="auto" w:before="0"/>
              <w:ind w:left="218" w:right="96"/>
              <w:rPr>
                <w:sz w:val="21"/>
              </w:rPr>
            </w:pPr>
            <w:r>
              <w:rPr>
                <w:sz w:val="21"/>
              </w:rPr>
              <w:t>账面价值 </w:t>
            </w:r>
          </w:p>
        </w:tc>
        <w:tc>
          <w:tcPr>
            <w:tcW w:w="1556" w:type="dxa"/>
            <w:gridSpan w:val="2"/>
          </w:tcPr>
          <w:p>
            <w:pPr>
              <w:pStyle w:val="TableParagraph"/>
              <w:spacing w:line="252" w:lineRule="exact"/>
              <w:ind w:left="364"/>
              <w:rPr>
                <w:sz w:val="21"/>
              </w:rPr>
            </w:pPr>
            <w:r>
              <w:rPr>
                <w:spacing w:val="-1"/>
                <w:sz w:val="21"/>
              </w:rPr>
              <w:t>账面余额</w:t>
            </w:r>
            <w:r>
              <w:rPr>
                <w:sz w:val="21"/>
              </w:rPr>
              <w:t> </w:t>
            </w:r>
          </w:p>
        </w:tc>
        <w:tc>
          <w:tcPr>
            <w:tcW w:w="1561" w:type="dxa"/>
            <w:gridSpan w:val="2"/>
          </w:tcPr>
          <w:p>
            <w:pPr>
              <w:pStyle w:val="TableParagraph"/>
              <w:spacing w:line="252" w:lineRule="exact"/>
              <w:ind w:left="366"/>
              <w:rPr>
                <w:sz w:val="21"/>
              </w:rPr>
            </w:pPr>
            <w:r>
              <w:rPr>
                <w:spacing w:val="-1"/>
                <w:sz w:val="21"/>
              </w:rPr>
              <w:t>坏账准备</w:t>
            </w:r>
            <w:r>
              <w:rPr>
                <w:sz w:val="21"/>
              </w:rPr>
              <w:t> </w:t>
            </w:r>
          </w:p>
        </w:tc>
        <w:tc>
          <w:tcPr>
            <w:tcW w:w="849" w:type="dxa"/>
            <w:vMerge w:val="restart"/>
          </w:tcPr>
          <w:p>
            <w:pPr>
              <w:pStyle w:val="TableParagraph"/>
              <w:spacing w:before="10"/>
              <w:rPr>
                <w:sz w:val="21"/>
              </w:rPr>
            </w:pPr>
          </w:p>
          <w:p>
            <w:pPr>
              <w:pStyle w:val="TableParagraph"/>
              <w:spacing w:line="242" w:lineRule="auto" w:before="0"/>
              <w:ind w:left="221" w:right="89"/>
              <w:rPr>
                <w:sz w:val="21"/>
              </w:rPr>
            </w:pPr>
            <w:r>
              <w:rPr>
                <w:sz w:val="21"/>
              </w:rPr>
              <w:t>账面价值 </w:t>
            </w:r>
          </w:p>
        </w:tc>
      </w:tr>
      <w:tr>
        <w:trPr>
          <w:trHeight w:val="815" w:hRule="atLeast"/>
        </w:trPr>
        <w:tc>
          <w:tcPr>
            <w:tcW w:w="766" w:type="dxa"/>
            <w:vMerge/>
            <w:tcBorders>
              <w:top w:val="nil"/>
            </w:tcBorders>
          </w:tcPr>
          <w:p>
            <w:pPr>
              <w:rPr>
                <w:sz w:val="2"/>
                <w:szCs w:val="2"/>
              </w:rPr>
            </w:pPr>
          </w:p>
        </w:tc>
        <w:tc>
          <w:tcPr>
            <w:tcW w:w="993" w:type="dxa"/>
          </w:tcPr>
          <w:p>
            <w:pPr>
              <w:pStyle w:val="TableParagraph"/>
              <w:spacing w:before="3"/>
              <w:rPr>
                <w:sz w:val="21"/>
              </w:rPr>
            </w:pPr>
          </w:p>
          <w:p>
            <w:pPr>
              <w:pStyle w:val="TableParagraph"/>
              <w:spacing w:before="0"/>
              <w:ind w:left="285"/>
              <w:rPr>
                <w:sz w:val="21"/>
              </w:rPr>
            </w:pPr>
            <w:r>
              <w:rPr>
                <w:sz w:val="21"/>
              </w:rPr>
              <w:t>金额 </w:t>
            </w:r>
          </w:p>
        </w:tc>
        <w:tc>
          <w:tcPr>
            <w:tcW w:w="566" w:type="dxa"/>
          </w:tcPr>
          <w:p>
            <w:pPr>
              <w:pStyle w:val="TableParagraph"/>
              <w:spacing w:line="242" w:lineRule="auto" w:before="138"/>
              <w:ind w:left="125" w:right="8" w:hanging="53"/>
              <w:rPr>
                <w:sz w:val="21"/>
              </w:rPr>
            </w:pPr>
            <w:r>
              <w:rPr>
                <w:sz w:val="21"/>
              </w:rPr>
              <w:t>比例(%) </w:t>
            </w:r>
          </w:p>
        </w:tc>
        <w:tc>
          <w:tcPr>
            <w:tcW w:w="991" w:type="dxa"/>
          </w:tcPr>
          <w:p>
            <w:pPr>
              <w:pStyle w:val="TableParagraph"/>
              <w:spacing w:before="3"/>
              <w:rPr>
                <w:sz w:val="21"/>
              </w:rPr>
            </w:pPr>
          </w:p>
          <w:p>
            <w:pPr>
              <w:pStyle w:val="TableParagraph"/>
              <w:spacing w:before="0"/>
              <w:ind w:left="283"/>
              <w:rPr>
                <w:sz w:val="21"/>
              </w:rPr>
            </w:pPr>
            <w:r>
              <w:rPr>
                <w:sz w:val="21"/>
              </w:rPr>
              <w:t>金额 </w:t>
            </w:r>
          </w:p>
        </w:tc>
        <w:tc>
          <w:tcPr>
            <w:tcW w:w="707" w:type="dxa"/>
          </w:tcPr>
          <w:p>
            <w:pPr>
              <w:pStyle w:val="TableParagraph"/>
              <w:spacing w:line="242" w:lineRule="auto"/>
              <w:ind w:left="145" w:right="128"/>
              <w:rPr>
                <w:sz w:val="21"/>
              </w:rPr>
            </w:pPr>
            <w:r>
              <w:rPr>
                <w:spacing w:val="-2"/>
                <w:sz w:val="21"/>
              </w:rPr>
              <w:t>计提</w:t>
            </w:r>
            <w:r>
              <w:rPr>
                <w:spacing w:val="-8"/>
                <w:sz w:val="21"/>
              </w:rPr>
              <w:t>比例</w:t>
            </w:r>
          </w:p>
          <w:p>
            <w:pPr>
              <w:pStyle w:val="TableParagraph"/>
              <w:spacing w:line="250" w:lineRule="exact"/>
              <w:ind w:left="198"/>
              <w:rPr>
                <w:sz w:val="21"/>
              </w:rPr>
            </w:pPr>
            <w:r>
              <w:rPr>
                <w:sz w:val="21"/>
              </w:rPr>
              <w:t>(%) </w:t>
            </w:r>
          </w:p>
        </w:tc>
        <w:tc>
          <w:tcPr>
            <w:tcW w:w="853" w:type="dxa"/>
            <w:vMerge/>
            <w:tcBorders>
              <w:top w:val="nil"/>
            </w:tcBorders>
          </w:tcPr>
          <w:p>
            <w:pPr>
              <w:rPr>
                <w:sz w:val="2"/>
                <w:szCs w:val="2"/>
              </w:rPr>
            </w:pPr>
          </w:p>
        </w:tc>
        <w:tc>
          <w:tcPr>
            <w:tcW w:w="993" w:type="dxa"/>
          </w:tcPr>
          <w:p>
            <w:pPr>
              <w:pStyle w:val="TableParagraph"/>
              <w:spacing w:before="3"/>
              <w:rPr>
                <w:sz w:val="21"/>
              </w:rPr>
            </w:pPr>
          </w:p>
          <w:p>
            <w:pPr>
              <w:pStyle w:val="TableParagraph"/>
              <w:spacing w:before="0"/>
              <w:ind w:left="290"/>
              <w:rPr>
                <w:sz w:val="21"/>
              </w:rPr>
            </w:pPr>
            <w:r>
              <w:rPr>
                <w:sz w:val="21"/>
              </w:rPr>
              <w:t>金额 </w:t>
            </w:r>
          </w:p>
        </w:tc>
        <w:tc>
          <w:tcPr>
            <w:tcW w:w="563" w:type="dxa"/>
          </w:tcPr>
          <w:p>
            <w:pPr>
              <w:pStyle w:val="TableParagraph"/>
              <w:spacing w:line="242" w:lineRule="auto" w:before="138"/>
              <w:ind w:left="127" w:right="3" w:hanging="53"/>
              <w:rPr>
                <w:sz w:val="21"/>
              </w:rPr>
            </w:pPr>
            <w:r>
              <w:rPr>
                <w:sz w:val="21"/>
              </w:rPr>
              <w:t>比例(%) </w:t>
            </w:r>
          </w:p>
        </w:tc>
        <w:tc>
          <w:tcPr>
            <w:tcW w:w="995" w:type="dxa"/>
          </w:tcPr>
          <w:p>
            <w:pPr>
              <w:pStyle w:val="TableParagraph"/>
              <w:spacing w:before="3"/>
              <w:rPr>
                <w:sz w:val="21"/>
              </w:rPr>
            </w:pPr>
          </w:p>
          <w:p>
            <w:pPr>
              <w:pStyle w:val="TableParagraph"/>
              <w:spacing w:before="0"/>
              <w:ind w:left="294"/>
              <w:rPr>
                <w:sz w:val="21"/>
              </w:rPr>
            </w:pPr>
            <w:r>
              <w:rPr>
                <w:sz w:val="21"/>
              </w:rPr>
              <w:t>金额 </w:t>
            </w:r>
          </w:p>
        </w:tc>
        <w:tc>
          <w:tcPr>
            <w:tcW w:w="566" w:type="dxa"/>
          </w:tcPr>
          <w:p>
            <w:pPr>
              <w:pStyle w:val="TableParagraph"/>
              <w:spacing w:line="242" w:lineRule="auto"/>
              <w:ind w:left="79" w:right="52"/>
              <w:rPr>
                <w:sz w:val="21"/>
              </w:rPr>
            </w:pPr>
            <w:r>
              <w:rPr>
                <w:spacing w:val="-1"/>
                <w:sz w:val="21"/>
              </w:rPr>
              <w:t>计提</w:t>
            </w:r>
            <w:r>
              <w:rPr>
                <w:spacing w:val="-8"/>
                <w:sz w:val="21"/>
              </w:rPr>
              <w:t>比例</w:t>
            </w:r>
          </w:p>
          <w:p>
            <w:pPr>
              <w:pStyle w:val="TableParagraph"/>
              <w:spacing w:line="250" w:lineRule="exact"/>
              <w:ind w:left="131"/>
              <w:rPr>
                <w:sz w:val="21"/>
              </w:rPr>
            </w:pPr>
            <w:r>
              <w:rPr>
                <w:sz w:val="21"/>
              </w:rPr>
              <w:t>(%) </w:t>
            </w:r>
          </w:p>
        </w:tc>
        <w:tc>
          <w:tcPr>
            <w:tcW w:w="849" w:type="dxa"/>
            <w:vMerge/>
            <w:tcBorders>
              <w:top w:val="nil"/>
            </w:tcBorders>
          </w:tcPr>
          <w:p>
            <w:pPr>
              <w:rPr>
                <w:sz w:val="2"/>
                <w:szCs w:val="2"/>
              </w:rPr>
            </w:pPr>
          </w:p>
        </w:tc>
      </w:tr>
      <w:tr>
        <w:trPr>
          <w:trHeight w:val="818" w:hRule="atLeast"/>
        </w:trPr>
        <w:tc>
          <w:tcPr>
            <w:tcW w:w="766" w:type="dxa"/>
          </w:tcPr>
          <w:p>
            <w:pPr>
              <w:pStyle w:val="TableParagraph"/>
              <w:spacing w:line="242" w:lineRule="auto" w:before="4"/>
              <w:ind w:left="57" w:right="64"/>
              <w:rPr>
                <w:sz w:val="21"/>
              </w:rPr>
            </w:pPr>
            <w:r>
              <w:rPr>
                <w:spacing w:val="-1"/>
                <w:sz w:val="21"/>
              </w:rPr>
              <w:t>按单项</w:t>
            </w:r>
            <w:r>
              <w:rPr>
                <w:spacing w:val="-5"/>
                <w:sz w:val="21"/>
              </w:rPr>
              <w:t>计提坏</w:t>
            </w:r>
          </w:p>
          <w:p>
            <w:pPr>
              <w:pStyle w:val="TableParagraph"/>
              <w:spacing w:line="250" w:lineRule="exact"/>
              <w:ind w:left="57" w:right="-44"/>
              <w:rPr>
                <w:sz w:val="21"/>
              </w:rPr>
            </w:pPr>
            <w:r>
              <w:rPr>
                <w:sz w:val="21"/>
              </w:rPr>
              <w:t>账准备 </w:t>
            </w:r>
          </w:p>
        </w:tc>
        <w:tc>
          <w:tcPr>
            <w:tcW w:w="993" w:type="dxa"/>
          </w:tcPr>
          <w:p>
            <w:pPr>
              <w:pStyle w:val="TableParagraph"/>
              <w:spacing w:before="4"/>
              <w:ind w:right="-72"/>
              <w:jc w:val="right"/>
              <w:rPr>
                <w:sz w:val="21"/>
              </w:rPr>
            </w:pPr>
            <w:r>
              <w:rPr>
                <w:w w:val="100"/>
                <w:sz w:val="21"/>
              </w:rPr>
              <w:t> </w:t>
            </w:r>
          </w:p>
        </w:tc>
        <w:tc>
          <w:tcPr>
            <w:tcW w:w="566" w:type="dxa"/>
          </w:tcPr>
          <w:p>
            <w:pPr>
              <w:pStyle w:val="TableParagraph"/>
              <w:spacing w:before="0"/>
              <w:rPr>
                <w:rFonts w:ascii="Times New Roman"/>
                <w:sz w:val="20"/>
              </w:rPr>
            </w:pPr>
          </w:p>
        </w:tc>
        <w:tc>
          <w:tcPr>
            <w:tcW w:w="991" w:type="dxa"/>
          </w:tcPr>
          <w:p>
            <w:pPr>
              <w:pStyle w:val="TableParagraph"/>
              <w:spacing w:before="0"/>
              <w:rPr>
                <w:rFonts w:ascii="Times New Roman"/>
                <w:sz w:val="20"/>
              </w:rPr>
            </w:pPr>
          </w:p>
        </w:tc>
        <w:tc>
          <w:tcPr>
            <w:tcW w:w="707" w:type="dxa"/>
          </w:tcPr>
          <w:p>
            <w:pPr>
              <w:pStyle w:val="TableParagraph"/>
              <w:spacing w:before="0"/>
              <w:rPr>
                <w:rFonts w:ascii="Times New Roman"/>
                <w:sz w:val="20"/>
              </w:rPr>
            </w:pPr>
          </w:p>
        </w:tc>
        <w:tc>
          <w:tcPr>
            <w:tcW w:w="853" w:type="dxa"/>
          </w:tcPr>
          <w:p>
            <w:pPr>
              <w:pStyle w:val="TableParagraph"/>
              <w:spacing w:before="0"/>
              <w:rPr>
                <w:rFonts w:ascii="Times New Roman"/>
                <w:sz w:val="20"/>
              </w:rPr>
            </w:pPr>
          </w:p>
        </w:tc>
        <w:tc>
          <w:tcPr>
            <w:tcW w:w="993" w:type="dxa"/>
          </w:tcPr>
          <w:p>
            <w:pPr>
              <w:pStyle w:val="TableParagraph"/>
              <w:spacing w:before="0"/>
              <w:rPr>
                <w:rFonts w:ascii="Times New Roman"/>
                <w:sz w:val="20"/>
              </w:rPr>
            </w:pPr>
          </w:p>
        </w:tc>
        <w:tc>
          <w:tcPr>
            <w:tcW w:w="563" w:type="dxa"/>
          </w:tcPr>
          <w:p>
            <w:pPr>
              <w:pStyle w:val="TableParagraph"/>
              <w:spacing w:before="0"/>
              <w:rPr>
                <w:rFonts w:ascii="Times New Roman"/>
                <w:sz w:val="20"/>
              </w:rPr>
            </w:pPr>
          </w:p>
        </w:tc>
        <w:tc>
          <w:tcPr>
            <w:tcW w:w="995" w:type="dxa"/>
          </w:tcPr>
          <w:p>
            <w:pPr>
              <w:pStyle w:val="TableParagraph"/>
              <w:spacing w:before="0"/>
              <w:rPr>
                <w:rFonts w:ascii="Times New Roman"/>
                <w:sz w:val="20"/>
              </w:rPr>
            </w:pPr>
          </w:p>
        </w:tc>
        <w:tc>
          <w:tcPr>
            <w:tcW w:w="566" w:type="dxa"/>
          </w:tcPr>
          <w:p>
            <w:pPr>
              <w:pStyle w:val="TableParagraph"/>
              <w:spacing w:before="0"/>
              <w:rPr>
                <w:rFonts w:ascii="Times New Roman"/>
                <w:sz w:val="20"/>
              </w:rPr>
            </w:pPr>
          </w:p>
        </w:tc>
        <w:tc>
          <w:tcPr>
            <w:tcW w:w="849" w:type="dxa"/>
          </w:tcPr>
          <w:p>
            <w:pPr>
              <w:pStyle w:val="TableParagraph"/>
              <w:spacing w:before="0"/>
              <w:rPr>
                <w:rFonts w:ascii="Times New Roman"/>
                <w:sz w:val="20"/>
              </w:rPr>
            </w:pPr>
          </w:p>
        </w:tc>
      </w:tr>
      <w:tr>
        <w:trPr>
          <w:trHeight w:val="273" w:hRule="atLeast"/>
        </w:trPr>
        <w:tc>
          <w:tcPr>
            <w:tcW w:w="8842" w:type="dxa"/>
            <w:gridSpan w:val="11"/>
          </w:tcPr>
          <w:p>
            <w:pPr>
              <w:pStyle w:val="TableParagraph"/>
              <w:spacing w:line="252" w:lineRule="exact"/>
              <w:ind w:left="57"/>
              <w:rPr>
                <w:sz w:val="21"/>
              </w:rPr>
            </w:pPr>
            <w:r>
              <w:rPr>
                <w:sz w:val="21"/>
              </w:rPr>
              <w:t>其中： </w:t>
            </w:r>
          </w:p>
        </w:tc>
      </w:tr>
      <w:tr>
        <w:trPr>
          <w:trHeight w:val="270" w:hRule="atLeast"/>
        </w:trPr>
        <w:tc>
          <w:tcPr>
            <w:tcW w:w="766" w:type="dxa"/>
          </w:tcPr>
          <w:p>
            <w:pPr>
              <w:pStyle w:val="TableParagraph"/>
              <w:spacing w:line="250" w:lineRule="exact"/>
              <w:ind w:left="57"/>
              <w:rPr>
                <w:sz w:val="21"/>
              </w:rPr>
            </w:pPr>
            <w:r>
              <w:rPr>
                <w:w w:val="100"/>
                <w:sz w:val="21"/>
              </w:rPr>
              <w:t> </w:t>
            </w:r>
            <w:r>
              <w:rPr>
                <w:spacing w:val="1"/>
                <w:sz w:val="21"/>
              </w:rPr>
              <w:t> </w:t>
            </w:r>
            <w:r>
              <w:rPr>
                <w:color w:val="808080"/>
                <w:w w:val="100"/>
                <w:sz w:val="21"/>
              </w:rPr>
              <w:t> </w:t>
            </w:r>
          </w:p>
        </w:tc>
        <w:tc>
          <w:tcPr>
            <w:tcW w:w="993" w:type="dxa"/>
          </w:tcPr>
          <w:p>
            <w:pPr>
              <w:pStyle w:val="TableParagraph"/>
              <w:spacing w:line="250" w:lineRule="exact"/>
              <w:ind w:right="-72"/>
              <w:jc w:val="right"/>
              <w:rPr>
                <w:sz w:val="21"/>
              </w:rPr>
            </w:pPr>
            <w:r>
              <w:rPr>
                <w:w w:val="100"/>
                <w:sz w:val="21"/>
              </w:rPr>
              <w:t> </w:t>
            </w:r>
          </w:p>
        </w:tc>
        <w:tc>
          <w:tcPr>
            <w:tcW w:w="566" w:type="dxa"/>
          </w:tcPr>
          <w:p>
            <w:pPr>
              <w:pStyle w:val="TableParagraph"/>
              <w:spacing w:before="0"/>
              <w:rPr>
                <w:rFonts w:ascii="Times New Roman"/>
                <w:sz w:val="20"/>
              </w:rPr>
            </w:pPr>
          </w:p>
        </w:tc>
        <w:tc>
          <w:tcPr>
            <w:tcW w:w="991" w:type="dxa"/>
          </w:tcPr>
          <w:p>
            <w:pPr>
              <w:pStyle w:val="TableParagraph"/>
              <w:spacing w:before="0"/>
              <w:rPr>
                <w:rFonts w:ascii="Times New Roman"/>
                <w:sz w:val="20"/>
              </w:rPr>
            </w:pPr>
          </w:p>
        </w:tc>
        <w:tc>
          <w:tcPr>
            <w:tcW w:w="707" w:type="dxa"/>
          </w:tcPr>
          <w:p>
            <w:pPr>
              <w:pStyle w:val="TableParagraph"/>
              <w:spacing w:before="0"/>
              <w:rPr>
                <w:rFonts w:ascii="Times New Roman"/>
                <w:sz w:val="20"/>
              </w:rPr>
            </w:pPr>
          </w:p>
        </w:tc>
        <w:tc>
          <w:tcPr>
            <w:tcW w:w="853" w:type="dxa"/>
          </w:tcPr>
          <w:p>
            <w:pPr>
              <w:pStyle w:val="TableParagraph"/>
              <w:spacing w:before="0"/>
              <w:rPr>
                <w:rFonts w:ascii="Times New Roman"/>
                <w:sz w:val="20"/>
              </w:rPr>
            </w:pPr>
          </w:p>
        </w:tc>
        <w:tc>
          <w:tcPr>
            <w:tcW w:w="993" w:type="dxa"/>
          </w:tcPr>
          <w:p>
            <w:pPr>
              <w:pStyle w:val="TableParagraph"/>
              <w:spacing w:before="0"/>
              <w:rPr>
                <w:rFonts w:ascii="Times New Roman"/>
                <w:sz w:val="20"/>
              </w:rPr>
            </w:pPr>
          </w:p>
        </w:tc>
        <w:tc>
          <w:tcPr>
            <w:tcW w:w="563" w:type="dxa"/>
          </w:tcPr>
          <w:p>
            <w:pPr>
              <w:pStyle w:val="TableParagraph"/>
              <w:spacing w:before="0"/>
              <w:rPr>
                <w:rFonts w:ascii="Times New Roman"/>
                <w:sz w:val="20"/>
              </w:rPr>
            </w:pPr>
          </w:p>
        </w:tc>
        <w:tc>
          <w:tcPr>
            <w:tcW w:w="995" w:type="dxa"/>
          </w:tcPr>
          <w:p>
            <w:pPr>
              <w:pStyle w:val="TableParagraph"/>
              <w:spacing w:before="0"/>
              <w:rPr>
                <w:rFonts w:ascii="Times New Roman"/>
                <w:sz w:val="20"/>
              </w:rPr>
            </w:pPr>
          </w:p>
        </w:tc>
        <w:tc>
          <w:tcPr>
            <w:tcW w:w="566" w:type="dxa"/>
          </w:tcPr>
          <w:p>
            <w:pPr>
              <w:pStyle w:val="TableParagraph"/>
              <w:spacing w:before="0"/>
              <w:rPr>
                <w:rFonts w:ascii="Times New Roman"/>
                <w:sz w:val="20"/>
              </w:rPr>
            </w:pPr>
          </w:p>
        </w:tc>
        <w:tc>
          <w:tcPr>
            <w:tcW w:w="849" w:type="dxa"/>
          </w:tcPr>
          <w:p>
            <w:pPr>
              <w:pStyle w:val="TableParagraph"/>
              <w:spacing w:before="0"/>
              <w:rPr>
                <w:rFonts w:ascii="Times New Roman"/>
                <w:sz w:val="20"/>
              </w:rPr>
            </w:pPr>
          </w:p>
        </w:tc>
      </w:tr>
      <w:tr>
        <w:trPr>
          <w:trHeight w:val="818" w:hRule="atLeast"/>
        </w:trPr>
        <w:tc>
          <w:tcPr>
            <w:tcW w:w="766" w:type="dxa"/>
          </w:tcPr>
          <w:p>
            <w:pPr>
              <w:pStyle w:val="TableParagraph"/>
              <w:ind w:left="57"/>
              <w:rPr>
                <w:sz w:val="21"/>
              </w:rPr>
            </w:pPr>
            <w:r>
              <w:rPr>
                <w:sz w:val="21"/>
              </w:rPr>
              <w:t>按组合</w:t>
            </w:r>
          </w:p>
          <w:p>
            <w:pPr>
              <w:pStyle w:val="TableParagraph"/>
              <w:spacing w:line="270" w:lineRule="atLeast" w:before="0"/>
              <w:ind w:left="57" w:right="-44"/>
              <w:rPr>
                <w:sz w:val="21"/>
              </w:rPr>
            </w:pPr>
            <w:r>
              <w:rPr>
                <w:sz w:val="21"/>
              </w:rPr>
              <w:t>计提坏账准备 </w:t>
            </w:r>
          </w:p>
        </w:tc>
        <w:tc>
          <w:tcPr>
            <w:tcW w:w="993" w:type="dxa"/>
          </w:tcPr>
          <w:p>
            <w:pPr>
              <w:pStyle w:val="TableParagraph"/>
              <w:ind w:left="95"/>
              <w:rPr>
                <w:sz w:val="21"/>
              </w:rPr>
            </w:pPr>
            <w:r>
              <w:rPr>
                <w:sz w:val="21"/>
              </w:rPr>
              <w:t>598,398,</w:t>
            </w:r>
          </w:p>
          <w:p>
            <w:pPr>
              <w:pStyle w:val="TableParagraph"/>
              <w:spacing w:before="4"/>
              <w:ind w:left="304" w:right="-72"/>
              <w:rPr>
                <w:sz w:val="21"/>
              </w:rPr>
            </w:pPr>
            <w:r>
              <w:rPr>
                <w:sz w:val="21"/>
              </w:rPr>
              <w:t>533.02 </w:t>
            </w:r>
          </w:p>
        </w:tc>
        <w:tc>
          <w:tcPr>
            <w:tcW w:w="566" w:type="dxa"/>
          </w:tcPr>
          <w:p>
            <w:pPr>
              <w:pStyle w:val="TableParagraph"/>
              <w:ind w:right="42"/>
              <w:jc w:val="right"/>
              <w:rPr>
                <w:sz w:val="21"/>
              </w:rPr>
            </w:pPr>
            <w:r>
              <w:rPr>
                <w:sz w:val="21"/>
              </w:rPr>
              <w:t>100.</w:t>
            </w:r>
          </w:p>
          <w:p>
            <w:pPr>
              <w:pStyle w:val="TableParagraph"/>
              <w:spacing w:before="4"/>
              <w:ind w:right="44"/>
              <w:jc w:val="right"/>
              <w:rPr>
                <w:sz w:val="21"/>
              </w:rPr>
            </w:pPr>
            <w:r>
              <w:rPr>
                <w:sz w:val="21"/>
              </w:rPr>
              <w:t>00</w:t>
            </w:r>
          </w:p>
        </w:tc>
        <w:tc>
          <w:tcPr>
            <w:tcW w:w="991" w:type="dxa"/>
          </w:tcPr>
          <w:p>
            <w:pPr>
              <w:pStyle w:val="TableParagraph"/>
              <w:ind w:right="42"/>
              <w:jc w:val="right"/>
              <w:rPr>
                <w:sz w:val="21"/>
              </w:rPr>
            </w:pPr>
            <w:r>
              <w:rPr>
                <w:sz w:val="21"/>
              </w:rPr>
              <w:t>200,649,</w:t>
            </w:r>
          </w:p>
          <w:p>
            <w:pPr>
              <w:pStyle w:val="TableParagraph"/>
              <w:spacing w:before="4"/>
              <w:ind w:right="41"/>
              <w:jc w:val="right"/>
              <w:rPr>
                <w:sz w:val="21"/>
              </w:rPr>
            </w:pPr>
            <w:r>
              <w:rPr>
                <w:sz w:val="21"/>
              </w:rPr>
              <w:t>407.59</w:t>
            </w:r>
          </w:p>
        </w:tc>
        <w:tc>
          <w:tcPr>
            <w:tcW w:w="707" w:type="dxa"/>
          </w:tcPr>
          <w:p>
            <w:pPr>
              <w:pStyle w:val="TableParagraph"/>
              <w:ind w:left="126"/>
              <w:rPr>
                <w:sz w:val="21"/>
              </w:rPr>
            </w:pPr>
            <w:r>
              <w:rPr>
                <w:sz w:val="21"/>
              </w:rPr>
              <w:t>33.53</w:t>
            </w:r>
          </w:p>
        </w:tc>
        <w:tc>
          <w:tcPr>
            <w:tcW w:w="853" w:type="dxa"/>
          </w:tcPr>
          <w:p>
            <w:pPr>
              <w:pStyle w:val="TableParagraph"/>
              <w:ind w:left="65"/>
              <w:rPr>
                <w:sz w:val="21"/>
              </w:rPr>
            </w:pPr>
            <w:r>
              <w:rPr>
                <w:sz w:val="21"/>
              </w:rPr>
              <w:t>397,749</w:t>
            </w:r>
          </w:p>
          <w:p>
            <w:pPr>
              <w:pStyle w:val="TableParagraph"/>
              <w:spacing w:before="4"/>
              <w:ind w:left="65"/>
              <w:rPr>
                <w:sz w:val="21"/>
              </w:rPr>
            </w:pPr>
            <w:r>
              <w:rPr>
                <w:sz w:val="21"/>
              </w:rPr>
              <w:t>,125.43</w:t>
            </w:r>
          </w:p>
        </w:tc>
        <w:tc>
          <w:tcPr>
            <w:tcW w:w="993" w:type="dxa"/>
          </w:tcPr>
          <w:p>
            <w:pPr>
              <w:pStyle w:val="TableParagraph"/>
              <w:ind w:right="38"/>
              <w:jc w:val="right"/>
              <w:rPr>
                <w:sz w:val="21"/>
              </w:rPr>
            </w:pPr>
            <w:r>
              <w:rPr>
                <w:sz w:val="21"/>
              </w:rPr>
              <w:t>645,209,</w:t>
            </w:r>
          </w:p>
          <w:p>
            <w:pPr>
              <w:pStyle w:val="TableParagraph"/>
              <w:spacing w:before="4"/>
              <w:ind w:right="38"/>
              <w:jc w:val="right"/>
              <w:rPr>
                <w:sz w:val="21"/>
              </w:rPr>
            </w:pPr>
            <w:r>
              <w:rPr>
                <w:sz w:val="21"/>
              </w:rPr>
              <w:t>951.73</w:t>
            </w:r>
          </w:p>
        </w:tc>
        <w:tc>
          <w:tcPr>
            <w:tcW w:w="563" w:type="dxa"/>
          </w:tcPr>
          <w:p>
            <w:pPr>
              <w:pStyle w:val="TableParagraph"/>
              <w:ind w:right="37"/>
              <w:jc w:val="right"/>
              <w:rPr>
                <w:sz w:val="21"/>
              </w:rPr>
            </w:pPr>
            <w:r>
              <w:rPr>
                <w:sz w:val="21"/>
              </w:rPr>
              <w:t>100.</w:t>
            </w:r>
          </w:p>
          <w:p>
            <w:pPr>
              <w:pStyle w:val="TableParagraph"/>
              <w:spacing w:before="4"/>
              <w:ind w:right="39"/>
              <w:jc w:val="right"/>
              <w:rPr>
                <w:sz w:val="21"/>
              </w:rPr>
            </w:pPr>
            <w:r>
              <w:rPr>
                <w:sz w:val="21"/>
              </w:rPr>
              <w:t>00</w:t>
            </w:r>
          </w:p>
        </w:tc>
        <w:tc>
          <w:tcPr>
            <w:tcW w:w="995" w:type="dxa"/>
          </w:tcPr>
          <w:p>
            <w:pPr>
              <w:pStyle w:val="TableParagraph"/>
              <w:ind w:right="36"/>
              <w:jc w:val="right"/>
              <w:rPr>
                <w:sz w:val="21"/>
              </w:rPr>
            </w:pPr>
            <w:r>
              <w:rPr>
                <w:sz w:val="21"/>
              </w:rPr>
              <w:t>181,221,</w:t>
            </w:r>
          </w:p>
          <w:p>
            <w:pPr>
              <w:pStyle w:val="TableParagraph"/>
              <w:spacing w:before="4"/>
              <w:ind w:right="36"/>
              <w:jc w:val="right"/>
              <w:rPr>
                <w:sz w:val="21"/>
              </w:rPr>
            </w:pPr>
            <w:r>
              <w:rPr>
                <w:sz w:val="21"/>
              </w:rPr>
              <w:t>090.42</w:t>
            </w:r>
          </w:p>
        </w:tc>
        <w:tc>
          <w:tcPr>
            <w:tcW w:w="566" w:type="dxa"/>
          </w:tcPr>
          <w:p>
            <w:pPr>
              <w:pStyle w:val="TableParagraph"/>
              <w:ind w:right="35"/>
              <w:jc w:val="right"/>
              <w:rPr>
                <w:sz w:val="21"/>
              </w:rPr>
            </w:pPr>
            <w:r>
              <w:rPr>
                <w:sz w:val="21"/>
              </w:rPr>
              <w:t>28.0</w:t>
            </w:r>
          </w:p>
          <w:p>
            <w:pPr>
              <w:pStyle w:val="TableParagraph"/>
              <w:spacing w:before="4"/>
              <w:ind w:right="37"/>
              <w:jc w:val="right"/>
              <w:rPr>
                <w:sz w:val="21"/>
              </w:rPr>
            </w:pPr>
            <w:r>
              <w:rPr>
                <w:w w:val="100"/>
                <w:sz w:val="21"/>
              </w:rPr>
              <w:t>9</w:t>
            </w:r>
          </w:p>
        </w:tc>
        <w:tc>
          <w:tcPr>
            <w:tcW w:w="849" w:type="dxa"/>
          </w:tcPr>
          <w:p>
            <w:pPr>
              <w:pStyle w:val="TableParagraph"/>
              <w:ind w:right="34"/>
              <w:jc w:val="right"/>
              <w:rPr>
                <w:sz w:val="21"/>
              </w:rPr>
            </w:pPr>
            <w:r>
              <w:rPr>
                <w:sz w:val="21"/>
              </w:rPr>
              <w:t>463,98</w:t>
            </w:r>
          </w:p>
          <w:p>
            <w:pPr>
              <w:pStyle w:val="TableParagraph"/>
              <w:spacing w:before="4"/>
              <w:ind w:right="34"/>
              <w:jc w:val="right"/>
              <w:rPr>
                <w:sz w:val="21"/>
              </w:rPr>
            </w:pPr>
            <w:r>
              <w:rPr>
                <w:sz w:val="21"/>
              </w:rPr>
              <w:t>8,861.</w:t>
            </w:r>
          </w:p>
          <w:p>
            <w:pPr>
              <w:pStyle w:val="TableParagraph"/>
              <w:spacing w:line="252" w:lineRule="exact" w:before="2"/>
              <w:ind w:right="38"/>
              <w:jc w:val="right"/>
              <w:rPr>
                <w:sz w:val="21"/>
              </w:rPr>
            </w:pPr>
            <w:r>
              <w:rPr>
                <w:sz w:val="21"/>
              </w:rPr>
              <w:t>31</w:t>
            </w:r>
          </w:p>
        </w:tc>
      </w:tr>
      <w:tr>
        <w:trPr>
          <w:trHeight w:val="273" w:hRule="atLeast"/>
        </w:trPr>
        <w:tc>
          <w:tcPr>
            <w:tcW w:w="8842" w:type="dxa"/>
            <w:gridSpan w:val="11"/>
          </w:tcPr>
          <w:p>
            <w:pPr>
              <w:pStyle w:val="TableParagraph"/>
              <w:spacing w:line="252" w:lineRule="exact"/>
              <w:ind w:left="57"/>
              <w:rPr>
                <w:sz w:val="21"/>
              </w:rPr>
            </w:pPr>
            <w:r>
              <w:rPr>
                <w:sz w:val="21"/>
              </w:rPr>
              <w:t>其中： </w:t>
            </w:r>
          </w:p>
        </w:tc>
      </w:tr>
    </w:tbl>
    <w:p>
      <w:pPr>
        <w:spacing w:after="0" w:line="252" w:lineRule="exact"/>
        <w:rPr>
          <w:sz w:val="21"/>
        </w:rPr>
        <w:sectPr>
          <w:type w:val="continuous"/>
          <w:pgSz w:w="11910" w:h="16840"/>
          <w:pgMar w:top="780" w:bottom="280" w:left="740" w:right="1480"/>
        </w:sectPr>
      </w:pPr>
    </w:p>
    <w:p>
      <w:pPr>
        <w:pStyle w:val="BodyText"/>
        <w:spacing w:before="9"/>
        <w:ind w:left="0"/>
        <w:rPr>
          <w:sz w:val="4"/>
        </w:rPr>
      </w:pPr>
    </w:p>
    <w:tbl>
      <w:tblPr>
        <w:tblW w:w="0" w:type="auto"/>
        <w:jc w:val="left"/>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6"/>
        <w:gridCol w:w="993"/>
        <w:gridCol w:w="566"/>
        <w:gridCol w:w="991"/>
        <w:gridCol w:w="707"/>
        <w:gridCol w:w="853"/>
        <w:gridCol w:w="993"/>
        <w:gridCol w:w="563"/>
        <w:gridCol w:w="995"/>
        <w:gridCol w:w="566"/>
        <w:gridCol w:w="849"/>
      </w:tblGrid>
      <w:tr>
        <w:trPr>
          <w:trHeight w:val="818" w:hRule="atLeast"/>
        </w:trPr>
        <w:tc>
          <w:tcPr>
            <w:tcW w:w="766" w:type="dxa"/>
          </w:tcPr>
          <w:p>
            <w:pPr>
              <w:pStyle w:val="TableParagraph"/>
              <w:ind w:right="12"/>
              <w:jc w:val="right"/>
              <w:rPr>
                <w:sz w:val="21"/>
              </w:rPr>
            </w:pPr>
            <w:r>
              <w:rPr>
                <w:spacing w:val="-18"/>
                <w:sz w:val="21"/>
              </w:rPr>
              <w:t>组合 </w:t>
            </w:r>
            <w:r>
              <w:rPr>
                <w:sz w:val="21"/>
              </w:rPr>
              <w:t>1</w:t>
            </w:r>
            <w:r>
              <w:rPr>
                <w:color w:val="808080"/>
                <w:sz w:val="21"/>
              </w:rPr>
              <w:t> </w:t>
            </w:r>
          </w:p>
        </w:tc>
        <w:tc>
          <w:tcPr>
            <w:tcW w:w="993" w:type="dxa"/>
          </w:tcPr>
          <w:p>
            <w:pPr>
              <w:pStyle w:val="TableParagraph"/>
              <w:ind w:left="95"/>
              <w:rPr>
                <w:sz w:val="21"/>
              </w:rPr>
            </w:pPr>
            <w:r>
              <w:rPr>
                <w:sz w:val="21"/>
              </w:rPr>
              <w:t>598,398,</w:t>
            </w:r>
          </w:p>
          <w:p>
            <w:pPr>
              <w:pStyle w:val="TableParagraph"/>
              <w:spacing w:before="5"/>
              <w:ind w:left="304" w:right="-72"/>
              <w:rPr>
                <w:sz w:val="21"/>
              </w:rPr>
            </w:pPr>
            <w:r>
              <w:rPr>
                <w:sz w:val="21"/>
              </w:rPr>
              <w:t>533.02 </w:t>
            </w:r>
          </w:p>
        </w:tc>
        <w:tc>
          <w:tcPr>
            <w:tcW w:w="566" w:type="dxa"/>
          </w:tcPr>
          <w:p>
            <w:pPr>
              <w:pStyle w:val="TableParagraph"/>
              <w:ind w:right="42"/>
              <w:jc w:val="right"/>
              <w:rPr>
                <w:sz w:val="21"/>
              </w:rPr>
            </w:pPr>
            <w:r>
              <w:rPr>
                <w:sz w:val="21"/>
              </w:rPr>
              <w:t>100.</w:t>
            </w:r>
          </w:p>
          <w:p>
            <w:pPr>
              <w:pStyle w:val="TableParagraph"/>
              <w:spacing w:before="5"/>
              <w:ind w:right="44"/>
              <w:jc w:val="right"/>
              <w:rPr>
                <w:sz w:val="21"/>
              </w:rPr>
            </w:pPr>
            <w:r>
              <w:rPr>
                <w:sz w:val="21"/>
              </w:rPr>
              <w:t>00</w:t>
            </w:r>
          </w:p>
        </w:tc>
        <w:tc>
          <w:tcPr>
            <w:tcW w:w="991" w:type="dxa"/>
          </w:tcPr>
          <w:p>
            <w:pPr>
              <w:pStyle w:val="TableParagraph"/>
              <w:ind w:right="42"/>
              <w:jc w:val="right"/>
              <w:rPr>
                <w:sz w:val="21"/>
              </w:rPr>
            </w:pPr>
            <w:r>
              <w:rPr>
                <w:sz w:val="21"/>
              </w:rPr>
              <w:t>200,649,</w:t>
            </w:r>
          </w:p>
          <w:p>
            <w:pPr>
              <w:pStyle w:val="TableParagraph"/>
              <w:spacing w:before="5"/>
              <w:ind w:right="41"/>
              <w:jc w:val="right"/>
              <w:rPr>
                <w:sz w:val="21"/>
              </w:rPr>
            </w:pPr>
            <w:r>
              <w:rPr>
                <w:sz w:val="21"/>
              </w:rPr>
              <w:t>407.59</w:t>
            </w:r>
          </w:p>
        </w:tc>
        <w:tc>
          <w:tcPr>
            <w:tcW w:w="707" w:type="dxa"/>
          </w:tcPr>
          <w:p>
            <w:pPr>
              <w:pStyle w:val="TableParagraph"/>
              <w:ind w:left="107" w:right="24"/>
              <w:jc w:val="center"/>
              <w:rPr>
                <w:sz w:val="21"/>
              </w:rPr>
            </w:pPr>
            <w:r>
              <w:rPr>
                <w:sz w:val="21"/>
              </w:rPr>
              <w:t>33.53</w:t>
            </w:r>
          </w:p>
        </w:tc>
        <w:tc>
          <w:tcPr>
            <w:tcW w:w="853" w:type="dxa"/>
          </w:tcPr>
          <w:p>
            <w:pPr>
              <w:pStyle w:val="TableParagraph"/>
              <w:ind w:left="65"/>
              <w:rPr>
                <w:sz w:val="21"/>
              </w:rPr>
            </w:pPr>
            <w:r>
              <w:rPr>
                <w:sz w:val="21"/>
              </w:rPr>
              <w:t>397,749</w:t>
            </w:r>
          </w:p>
          <w:p>
            <w:pPr>
              <w:pStyle w:val="TableParagraph"/>
              <w:spacing w:before="5"/>
              <w:ind w:left="65"/>
              <w:rPr>
                <w:sz w:val="21"/>
              </w:rPr>
            </w:pPr>
            <w:r>
              <w:rPr>
                <w:sz w:val="21"/>
              </w:rPr>
              <w:t>,125.43</w:t>
            </w:r>
          </w:p>
        </w:tc>
        <w:tc>
          <w:tcPr>
            <w:tcW w:w="993" w:type="dxa"/>
          </w:tcPr>
          <w:p>
            <w:pPr>
              <w:pStyle w:val="TableParagraph"/>
              <w:ind w:right="38"/>
              <w:jc w:val="right"/>
              <w:rPr>
                <w:sz w:val="21"/>
              </w:rPr>
            </w:pPr>
            <w:r>
              <w:rPr>
                <w:sz w:val="21"/>
              </w:rPr>
              <w:t>645,209,</w:t>
            </w:r>
          </w:p>
          <w:p>
            <w:pPr>
              <w:pStyle w:val="TableParagraph"/>
              <w:spacing w:before="5"/>
              <w:ind w:right="38"/>
              <w:jc w:val="right"/>
              <w:rPr>
                <w:sz w:val="21"/>
              </w:rPr>
            </w:pPr>
            <w:r>
              <w:rPr>
                <w:sz w:val="21"/>
              </w:rPr>
              <w:t>951.73</w:t>
            </w:r>
          </w:p>
        </w:tc>
        <w:tc>
          <w:tcPr>
            <w:tcW w:w="563" w:type="dxa"/>
          </w:tcPr>
          <w:p>
            <w:pPr>
              <w:pStyle w:val="TableParagraph"/>
              <w:ind w:right="37"/>
              <w:jc w:val="right"/>
              <w:rPr>
                <w:sz w:val="21"/>
              </w:rPr>
            </w:pPr>
            <w:r>
              <w:rPr>
                <w:sz w:val="21"/>
              </w:rPr>
              <w:t>100.</w:t>
            </w:r>
          </w:p>
          <w:p>
            <w:pPr>
              <w:pStyle w:val="TableParagraph"/>
              <w:spacing w:before="5"/>
              <w:ind w:right="39"/>
              <w:jc w:val="right"/>
              <w:rPr>
                <w:sz w:val="21"/>
              </w:rPr>
            </w:pPr>
            <w:r>
              <w:rPr>
                <w:sz w:val="21"/>
              </w:rPr>
              <w:t>00</w:t>
            </w:r>
          </w:p>
        </w:tc>
        <w:tc>
          <w:tcPr>
            <w:tcW w:w="995" w:type="dxa"/>
          </w:tcPr>
          <w:p>
            <w:pPr>
              <w:pStyle w:val="TableParagraph"/>
              <w:ind w:right="36"/>
              <w:jc w:val="right"/>
              <w:rPr>
                <w:sz w:val="21"/>
              </w:rPr>
            </w:pPr>
            <w:r>
              <w:rPr>
                <w:sz w:val="21"/>
              </w:rPr>
              <w:t>181,221,</w:t>
            </w:r>
          </w:p>
          <w:p>
            <w:pPr>
              <w:pStyle w:val="TableParagraph"/>
              <w:spacing w:before="5"/>
              <w:ind w:right="36"/>
              <w:jc w:val="right"/>
              <w:rPr>
                <w:sz w:val="21"/>
              </w:rPr>
            </w:pPr>
            <w:r>
              <w:rPr>
                <w:sz w:val="21"/>
              </w:rPr>
              <w:t>090.42</w:t>
            </w:r>
          </w:p>
        </w:tc>
        <w:tc>
          <w:tcPr>
            <w:tcW w:w="566" w:type="dxa"/>
          </w:tcPr>
          <w:p>
            <w:pPr>
              <w:pStyle w:val="TableParagraph"/>
              <w:ind w:right="35"/>
              <w:jc w:val="right"/>
              <w:rPr>
                <w:sz w:val="21"/>
              </w:rPr>
            </w:pPr>
            <w:r>
              <w:rPr>
                <w:sz w:val="21"/>
              </w:rPr>
              <w:t>28.0</w:t>
            </w:r>
          </w:p>
          <w:p>
            <w:pPr>
              <w:pStyle w:val="TableParagraph"/>
              <w:spacing w:before="5"/>
              <w:ind w:right="37"/>
              <w:jc w:val="right"/>
              <w:rPr>
                <w:sz w:val="21"/>
              </w:rPr>
            </w:pPr>
            <w:r>
              <w:rPr>
                <w:w w:val="100"/>
                <w:sz w:val="21"/>
              </w:rPr>
              <w:t>9</w:t>
            </w:r>
          </w:p>
        </w:tc>
        <w:tc>
          <w:tcPr>
            <w:tcW w:w="849" w:type="dxa"/>
          </w:tcPr>
          <w:p>
            <w:pPr>
              <w:pStyle w:val="TableParagraph"/>
              <w:ind w:right="34"/>
              <w:jc w:val="right"/>
              <w:rPr>
                <w:sz w:val="21"/>
              </w:rPr>
            </w:pPr>
            <w:r>
              <w:rPr>
                <w:sz w:val="21"/>
              </w:rPr>
              <w:t>463,98</w:t>
            </w:r>
          </w:p>
          <w:p>
            <w:pPr>
              <w:pStyle w:val="TableParagraph"/>
              <w:spacing w:before="5"/>
              <w:ind w:right="34"/>
              <w:jc w:val="right"/>
              <w:rPr>
                <w:sz w:val="21"/>
              </w:rPr>
            </w:pPr>
            <w:r>
              <w:rPr>
                <w:sz w:val="21"/>
              </w:rPr>
              <w:t>8,861.</w:t>
            </w:r>
          </w:p>
          <w:p>
            <w:pPr>
              <w:pStyle w:val="TableParagraph"/>
              <w:spacing w:line="252" w:lineRule="exact" w:before="2"/>
              <w:ind w:right="38"/>
              <w:jc w:val="right"/>
              <w:rPr>
                <w:sz w:val="21"/>
              </w:rPr>
            </w:pPr>
            <w:r>
              <w:rPr>
                <w:sz w:val="21"/>
              </w:rPr>
              <w:t>31</w:t>
            </w:r>
          </w:p>
        </w:tc>
      </w:tr>
      <w:tr>
        <w:trPr>
          <w:trHeight w:val="815" w:hRule="atLeast"/>
        </w:trPr>
        <w:tc>
          <w:tcPr>
            <w:tcW w:w="766" w:type="dxa"/>
          </w:tcPr>
          <w:p>
            <w:pPr>
              <w:pStyle w:val="TableParagraph"/>
              <w:spacing w:before="3"/>
              <w:rPr>
                <w:sz w:val="21"/>
              </w:rPr>
            </w:pPr>
          </w:p>
          <w:p>
            <w:pPr>
              <w:pStyle w:val="TableParagraph"/>
              <w:spacing w:before="0"/>
              <w:ind w:right="55"/>
              <w:jc w:val="right"/>
              <w:rPr>
                <w:sz w:val="21"/>
              </w:rPr>
            </w:pPr>
            <w:r>
              <w:rPr>
                <w:sz w:val="21"/>
              </w:rPr>
              <w:t>合计 </w:t>
            </w:r>
          </w:p>
        </w:tc>
        <w:tc>
          <w:tcPr>
            <w:tcW w:w="993" w:type="dxa"/>
          </w:tcPr>
          <w:p>
            <w:pPr>
              <w:pStyle w:val="TableParagraph"/>
              <w:ind w:left="95"/>
              <w:rPr>
                <w:sz w:val="21"/>
              </w:rPr>
            </w:pPr>
            <w:r>
              <w:rPr>
                <w:sz w:val="21"/>
              </w:rPr>
              <w:t>598,398,</w:t>
            </w:r>
          </w:p>
          <w:p>
            <w:pPr>
              <w:pStyle w:val="TableParagraph"/>
              <w:spacing w:before="2"/>
              <w:ind w:left="304" w:right="-72"/>
              <w:rPr>
                <w:sz w:val="21"/>
              </w:rPr>
            </w:pPr>
            <w:r>
              <w:rPr>
                <w:sz w:val="21"/>
              </w:rPr>
              <w:t>533.02 </w:t>
            </w:r>
          </w:p>
        </w:tc>
        <w:tc>
          <w:tcPr>
            <w:tcW w:w="566" w:type="dxa"/>
          </w:tcPr>
          <w:p>
            <w:pPr>
              <w:pStyle w:val="TableParagraph"/>
              <w:ind w:left="230"/>
              <w:rPr>
                <w:sz w:val="21"/>
              </w:rPr>
            </w:pPr>
            <w:r>
              <w:rPr>
                <w:sz w:val="21"/>
              </w:rPr>
              <w:t>/ </w:t>
            </w:r>
          </w:p>
        </w:tc>
        <w:tc>
          <w:tcPr>
            <w:tcW w:w="991" w:type="dxa"/>
          </w:tcPr>
          <w:p>
            <w:pPr>
              <w:pStyle w:val="TableParagraph"/>
              <w:ind w:right="42"/>
              <w:jc w:val="right"/>
              <w:rPr>
                <w:sz w:val="21"/>
              </w:rPr>
            </w:pPr>
            <w:r>
              <w:rPr>
                <w:sz w:val="21"/>
              </w:rPr>
              <w:t>200,649,</w:t>
            </w:r>
          </w:p>
          <w:p>
            <w:pPr>
              <w:pStyle w:val="TableParagraph"/>
              <w:spacing w:before="2"/>
              <w:ind w:right="41"/>
              <w:jc w:val="right"/>
              <w:rPr>
                <w:sz w:val="21"/>
              </w:rPr>
            </w:pPr>
            <w:r>
              <w:rPr>
                <w:sz w:val="21"/>
              </w:rPr>
              <w:t>407.59</w:t>
            </w:r>
          </w:p>
        </w:tc>
        <w:tc>
          <w:tcPr>
            <w:tcW w:w="707" w:type="dxa"/>
          </w:tcPr>
          <w:p>
            <w:pPr>
              <w:pStyle w:val="TableParagraph"/>
              <w:ind w:left="141" w:right="24"/>
              <w:jc w:val="center"/>
              <w:rPr>
                <w:sz w:val="21"/>
              </w:rPr>
            </w:pPr>
            <w:r>
              <w:rPr>
                <w:sz w:val="21"/>
              </w:rPr>
              <w:t>/ </w:t>
            </w:r>
          </w:p>
        </w:tc>
        <w:tc>
          <w:tcPr>
            <w:tcW w:w="853" w:type="dxa"/>
          </w:tcPr>
          <w:p>
            <w:pPr>
              <w:pStyle w:val="TableParagraph"/>
              <w:ind w:left="65"/>
              <w:rPr>
                <w:sz w:val="21"/>
              </w:rPr>
            </w:pPr>
            <w:r>
              <w:rPr>
                <w:sz w:val="21"/>
              </w:rPr>
              <w:t>397,749</w:t>
            </w:r>
          </w:p>
          <w:p>
            <w:pPr>
              <w:pStyle w:val="TableParagraph"/>
              <w:spacing w:before="2"/>
              <w:ind w:left="65"/>
              <w:rPr>
                <w:sz w:val="21"/>
              </w:rPr>
            </w:pPr>
            <w:r>
              <w:rPr>
                <w:sz w:val="21"/>
              </w:rPr>
              <w:t>,125.43</w:t>
            </w:r>
          </w:p>
        </w:tc>
        <w:tc>
          <w:tcPr>
            <w:tcW w:w="993" w:type="dxa"/>
          </w:tcPr>
          <w:p>
            <w:pPr>
              <w:pStyle w:val="TableParagraph"/>
              <w:ind w:right="38"/>
              <w:jc w:val="right"/>
              <w:rPr>
                <w:sz w:val="21"/>
              </w:rPr>
            </w:pPr>
            <w:r>
              <w:rPr>
                <w:sz w:val="21"/>
              </w:rPr>
              <w:t>645,209,</w:t>
            </w:r>
          </w:p>
          <w:p>
            <w:pPr>
              <w:pStyle w:val="TableParagraph"/>
              <w:spacing w:before="2"/>
              <w:ind w:right="38"/>
              <w:jc w:val="right"/>
              <w:rPr>
                <w:sz w:val="21"/>
              </w:rPr>
            </w:pPr>
            <w:r>
              <w:rPr>
                <w:sz w:val="21"/>
              </w:rPr>
              <w:t>951.73</w:t>
            </w:r>
          </w:p>
        </w:tc>
        <w:tc>
          <w:tcPr>
            <w:tcW w:w="563" w:type="dxa"/>
          </w:tcPr>
          <w:p>
            <w:pPr>
              <w:pStyle w:val="TableParagraph"/>
              <w:ind w:left="233"/>
              <w:rPr>
                <w:sz w:val="21"/>
              </w:rPr>
            </w:pPr>
            <w:r>
              <w:rPr>
                <w:sz w:val="21"/>
              </w:rPr>
              <w:t>/ </w:t>
            </w:r>
          </w:p>
        </w:tc>
        <w:tc>
          <w:tcPr>
            <w:tcW w:w="995" w:type="dxa"/>
          </w:tcPr>
          <w:p>
            <w:pPr>
              <w:pStyle w:val="TableParagraph"/>
              <w:ind w:right="36"/>
              <w:jc w:val="right"/>
              <w:rPr>
                <w:sz w:val="21"/>
              </w:rPr>
            </w:pPr>
            <w:r>
              <w:rPr>
                <w:sz w:val="21"/>
              </w:rPr>
              <w:t>181,221,</w:t>
            </w:r>
          </w:p>
          <w:p>
            <w:pPr>
              <w:pStyle w:val="TableParagraph"/>
              <w:spacing w:before="2"/>
              <w:ind w:right="36"/>
              <w:jc w:val="right"/>
              <w:rPr>
                <w:sz w:val="21"/>
              </w:rPr>
            </w:pPr>
            <w:r>
              <w:rPr>
                <w:sz w:val="21"/>
              </w:rPr>
              <w:t>090.42</w:t>
            </w:r>
          </w:p>
        </w:tc>
        <w:tc>
          <w:tcPr>
            <w:tcW w:w="566" w:type="dxa"/>
          </w:tcPr>
          <w:p>
            <w:pPr>
              <w:pStyle w:val="TableParagraph"/>
              <w:ind w:left="235"/>
              <w:rPr>
                <w:sz w:val="21"/>
              </w:rPr>
            </w:pPr>
            <w:r>
              <w:rPr>
                <w:sz w:val="21"/>
              </w:rPr>
              <w:t>/ </w:t>
            </w:r>
          </w:p>
        </w:tc>
        <w:tc>
          <w:tcPr>
            <w:tcW w:w="849" w:type="dxa"/>
          </w:tcPr>
          <w:p>
            <w:pPr>
              <w:pStyle w:val="TableParagraph"/>
              <w:ind w:right="34"/>
              <w:jc w:val="right"/>
              <w:rPr>
                <w:sz w:val="21"/>
              </w:rPr>
            </w:pPr>
            <w:r>
              <w:rPr>
                <w:sz w:val="21"/>
              </w:rPr>
              <w:t>463,98</w:t>
            </w:r>
          </w:p>
          <w:p>
            <w:pPr>
              <w:pStyle w:val="TableParagraph"/>
              <w:spacing w:before="2"/>
              <w:ind w:right="34"/>
              <w:jc w:val="right"/>
              <w:rPr>
                <w:sz w:val="21"/>
              </w:rPr>
            </w:pPr>
            <w:r>
              <w:rPr>
                <w:sz w:val="21"/>
              </w:rPr>
              <w:t>8,861.</w:t>
            </w:r>
          </w:p>
          <w:p>
            <w:pPr>
              <w:pStyle w:val="TableParagraph"/>
              <w:spacing w:line="250" w:lineRule="exact" w:before="4"/>
              <w:ind w:right="38"/>
              <w:jc w:val="right"/>
              <w:rPr>
                <w:sz w:val="21"/>
              </w:rPr>
            </w:pPr>
            <w:r>
              <w:rPr>
                <w:sz w:val="21"/>
              </w:rPr>
              <w:t>31</w:t>
            </w:r>
          </w:p>
        </w:tc>
      </w:tr>
    </w:tbl>
    <w:p>
      <w:pPr>
        <w:spacing w:after="0" w:line="250" w:lineRule="exact"/>
        <w:jc w:val="right"/>
        <w:rPr>
          <w:sz w:val="21"/>
        </w:rPr>
        <w:sectPr>
          <w:pgSz w:w="11910" w:h="16840"/>
          <w:pgMar w:header="882" w:footer="1195" w:top="1360" w:bottom="1380" w:left="740" w:right="1480"/>
        </w:sectPr>
      </w:pPr>
    </w:p>
    <w:p>
      <w:pPr>
        <w:pStyle w:val="BodyText"/>
        <w:spacing w:before="1"/>
      </w:pPr>
      <w:r>
        <w:rPr>
          <w:w w:val="100"/>
        </w:rPr>
        <w:t> </w:t>
      </w:r>
    </w:p>
    <w:p>
      <w:pPr>
        <w:pStyle w:val="BodyText"/>
        <w:spacing w:before="4"/>
      </w:pPr>
      <w:r>
        <w:rPr>
          <w:spacing w:val="-1"/>
        </w:rPr>
        <w:t>按单项计提坏账准备：</w:t>
      </w:r>
      <w:r>
        <w:rPr/>
        <w:t>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before="2"/>
      </w:pPr>
      <w:r>
        <w:rPr>
          <w:spacing w:val="-1"/>
        </w:rPr>
        <w:t>按组合计提坏账准备：</w:t>
      </w:r>
      <w:r>
        <w:rPr/>
        <w:t> </w:t>
      </w:r>
    </w:p>
    <w:p>
      <w:pPr>
        <w:pStyle w:val="BodyText"/>
        <w:spacing w:before="5"/>
      </w:pPr>
      <w:r>
        <w:rPr>
          <w:spacing w:val="-1"/>
        </w:rPr>
        <w:t>√适用 □不适用</w:t>
      </w:r>
      <w:r>
        <w:rPr>
          <w:spacing w:val="-3"/>
        </w:rPr>
        <w:t> </w:t>
      </w:r>
      <w:r>
        <w:rPr/>
        <w:t> </w:t>
      </w:r>
    </w:p>
    <w:p>
      <w:pPr>
        <w:pStyle w:val="BodyText"/>
        <w:spacing w:before="2"/>
      </w:pPr>
      <w:r>
        <w:rPr>
          <w:spacing w:val="-1"/>
        </w:rPr>
        <w:t>组合计提项目：组合 </w:t>
      </w:r>
      <w:r>
        <w:rPr/>
        <w:t>1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9"/>
        </w:rPr>
      </w:pPr>
    </w:p>
    <w:p>
      <w:pPr>
        <w:pStyle w:val="BodyText"/>
      </w:pPr>
      <w:r>
        <w:rPr>
          <w:spacing w:val="7"/>
        </w:rPr>
        <w:t>单位：元 币种：人民币</w:t>
      </w:r>
      <w:r>
        <w:rPr/>
        <w:t> </w:t>
      </w:r>
    </w:p>
    <w:p>
      <w:pPr>
        <w:spacing w:after="0"/>
        <w:sectPr>
          <w:type w:val="continuous"/>
          <w:pgSz w:w="11910" w:h="16840"/>
          <w:pgMar w:top="780" w:bottom="280" w:left="740" w:right="1480"/>
          <w:cols w:num="2" w:equalWidth="0">
            <w:col w:w="2783" w:space="3635"/>
            <w:col w:w="3272"/>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310"/>
        <w:gridCol w:w="2353"/>
        <w:gridCol w:w="2293"/>
      </w:tblGrid>
      <w:tr>
        <w:trPr>
          <w:trHeight w:val="273" w:hRule="atLeast"/>
        </w:trPr>
        <w:tc>
          <w:tcPr>
            <w:tcW w:w="2096" w:type="dxa"/>
            <w:vMerge w:val="restart"/>
          </w:tcPr>
          <w:p>
            <w:pPr>
              <w:pStyle w:val="TableParagraph"/>
              <w:spacing w:before="143"/>
              <w:ind w:left="870" w:right="755"/>
              <w:jc w:val="center"/>
              <w:rPr>
                <w:sz w:val="21"/>
              </w:rPr>
            </w:pPr>
            <w:r>
              <w:rPr>
                <w:sz w:val="21"/>
              </w:rPr>
              <w:t>名称 </w:t>
            </w:r>
          </w:p>
        </w:tc>
        <w:tc>
          <w:tcPr>
            <w:tcW w:w="6956" w:type="dxa"/>
            <w:gridSpan w:val="3"/>
          </w:tcPr>
          <w:p>
            <w:pPr>
              <w:pStyle w:val="TableParagraph"/>
              <w:spacing w:line="252" w:lineRule="exact"/>
              <w:ind w:left="3089" w:right="2979"/>
              <w:jc w:val="center"/>
              <w:rPr>
                <w:sz w:val="21"/>
              </w:rPr>
            </w:pPr>
            <w:r>
              <w:rPr>
                <w:spacing w:val="-1"/>
                <w:sz w:val="21"/>
              </w:rPr>
              <w:t>期末余额</w:t>
            </w:r>
            <w:r>
              <w:rPr>
                <w:sz w:val="21"/>
              </w:rPr>
              <w:t> </w:t>
            </w:r>
          </w:p>
        </w:tc>
      </w:tr>
      <w:tr>
        <w:trPr>
          <w:trHeight w:val="270" w:hRule="atLeast"/>
        </w:trPr>
        <w:tc>
          <w:tcPr>
            <w:tcW w:w="2096" w:type="dxa"/>
            <w:vMerge/>
            <w:tcBorders>
              <w:top w:val="nil"/>
            </w:tcBorders>
          </w:tcPr>
          <w:p>
            <w:pPr>
              <w:rPr>
                <w:sz w:val="2"/>
                <w:szCs w:val="2"/>
              </w:rPr>
            </w:pPr>
          </w:p>
        </w:tc>
        <w:tc>
          <w:tcPr>
            <w:tcW w:w="2310" w:type="dxa"/>
          </w:tcPr>
          <w:p>
            <w:pPr>
              <w:pStyle w:val="TableParagraph"/>
              <w:spacing w:line="250" w:lineRule="exact"/>
              <w:ind w:left="734"/>
              <w:rPr>
                <w:sz w:val="21"/>
              </w:rPr>
            </w:pPr>
            <w:r>
              <w:rPr>
                <w:spacing w:val="-1"/>
                <w:sz w:val="21"/>
              </w:rPr>
              <w:t>应收账款</w:t>
            </w:r>
            <w:r>
              <w:rPr>
                <w:sz w:val="21"/>
              </w:rPr>
              <w:t> </w:t>
            </w:r>
          </w:p>
        </w:tc>
        <w:tc>
          <w:tcPr>
            <w:tcW w:w="2353" w:type="dxa"/>
          </w:tcPr>
          <w:p>
            <w:pPr>
              <w:pStyle w:val="TableParagraph"/>
              <w:spacing w:line="250" w:lineRule="exact"/>
              <w:ind w:left="755"/>
              <w:rPr>
                <w:sz w:val="21"/>
              </w:rPr>
            </w:pPr>
            <w:r>
              <w:rPr>
                <w:spacing w:val="-1"/>
                <w:sz w:val="21"/>
              </w:rPr>
              <w:t>坏账准备</w:t>
            </w:r>
            <w:r>
              <w:rPr>
                <w:sz w:val="21"/>
              </w:rPr>
              <w:t> </w:t>
            </w:r>
          </w:p>
        </w:tc>
        <w:tc>
          <w:tcPr>
            <w:tcW w:w="2293" w:type="dxa"/>
          </w:tcPr>
          <w:p>
            <w:pPr>
              <w:pStyle w:val="TableParagraph"/>
              <w:spacing w:line="250" w:lineRule="exact"/>
              <w:ind w:left="461"/>
              <w:rPr>
                <w:sz w:val="21"/>
              </w:rPr>
            </w:pPr>
            <w:r>
              <w:rPr>
                <w:spacing w:val="-1"/>
                <w:sz w:val="21"/>
              </w:rPr>
              <w:t>计提比例</w:t>
            </w:r>
            <w:r>
              <w:rPr>
                <w:sz w:val="21"/>
              </w:rPr>
              <w:t>（%） </w:t>
            </w:r>
          </w:p>
        </w:tc>
      </w:tr>
      <w:tr>
        <w:trPr>
          <w:trHeight w:val="273" w:hRule="atLeast"/>
        </w:trPr>
        <w:tc>
          <w:tcPr>
            <w:tcW w:w="2096" w:type="dxa"/>
          </w:tcPr>
          <w:p>
            <w:pPr>
              <w:pStyle w:val="TableParagraph"/>
              <w:spacing w:line="250" w:lineRule="exact" w:before="3"/>
              <w:ind w:left="108"/>
              <w:rPr>
                <w:sz w:val="21"/>
              </w:rPr>
            </w:pPr>
            <w:r>
              <w:rPr>
                <w:spacing w:val="-18"/>
                <w:sz w:val="21"/>
              </w:rPr>
              <w:t>组合 </w:t>
            </w:r>
            <w:r>
              <w:rPr>
                <w:sz w:val="21"/>
              </w:rPr>
              <w:t>1 </w:t>
            </w:r>
          </w:p>
        </w:tc>
        <w:tc>
          <w:tcPr>
            <w:tcW w:w="2310" w:type="dxa"/>
          </w:tcPr>
          <w:p>
            <w:pPr>
              <w:pStyle w:val="TableParagraph"/>
              <w:spacing w:line="250" w:lineRule="exact" w:before="3"/>
              <w:ind w:left="729" w:right="-15"/>
              <w:rPr>
                <w:sz w:val="21"/>
              </w:rPr>
            </w:pPr>
            <w:r>
              <w:rPr>
                <w:sz w:val="21"/>
              </w:rPr>
              <w:t>598,398,533.02 </w:t>
            </w:r>
          </w:p>
        </w:tc>
        <w:tc>
          <w:tcPr>
            <w:tcW w:w="2353" w:type="dxa"/>
          </w:tcPr>
          <w:p>
            <w:pPr>
              <w:pStyle w:val="TableParagraph"/>
              <w:spacing w:line="250" w:lineRule="exact" w:before="3"/>
              <w:ind w:left="772" w:right="-15"/>
              <w:rPr>
                <w:sz w:val="21"/>
              </w:rPr>
            </w:pPr>
            <w:r>
              <w:rPr>
                <w:sz w:val="21"/>
              </w:rPr>
              <w:t>200,649,407.59 </w:t>
            </w:r>
          </w:p>
        </w:tc>
        <w:tc>
          <w:tcPr>
            <w:tcW w:w="2293" w:type="dxa"/>
          </w:tcPr>
          <w:p>
            <w:pPr>
              <w:pStyle w:val="TableParagraph"/>
              <w:spacing w:line="250" w:lineRule="exact" w:before="3"/>
              <w:ind w:right="-15"/>
              <w:jc w:val="right"/>
              <w:rPr>
                <w:sz w:val="21"/>
              </w:rPr>
            </w:pPr>
            <w:r>
              <w:rPr>
                <w:sz w:val="21"/>
              </w:rPr>
              <w:t>33.53 </w:t>
            </w:r>
          </w:p>
        </w:tc>
      </w:tr>
      <w:tr>
        <w:trPr>
          <w:trHeight w:val="273" w:hRule="atLeast"/>
        </w:trPr>
        <w:tc>
          <w:tcPr>
            <w:tcW w:w="2096" w:type="dxa"/>
          </w:tcPr>
          <w:p>
            <w:pPr>
              <w:pStyle w:val="TableParagraph"/>
              <w:spacing w:line="252" w:lineRule="exact"/>
              <w:ind w:left="870" w:right="755"/>
              <w:jc w:val="center"/>
              <w:rPr>
                <w:sz w:val="21"/>
              </w:rPr>
            </w:pPr>
            <w:r>
              <w:rPr>
                <w:sz w:val="21"/>
              </w:rPr>
              <w:t>合计 </w:t>
            </w:r>
          </w:p>
        </w:tc>
        <w:tc>
          <w:tcPr>
            <w:tcW w:w="2310" w:type="dxa"/>
          </w:tcPr>
          <w:p>
            <w:pPr>
              <w:pStyle w:val="TableParagraph"/>
              <w:spacing w:line="252" w:lineRule="exact"/>
              <w:ind w:left="729" w:right="-15"/>
              <w:rPr>
                <w:sz w:val="21"/>
              </w:rPr>
            </w:pPr>
            <w:r>
              <w:rPr>
                <w:sz w:val="21"/>
              </w:rPr>
              <w:t>598,398,533.02 </w:t>
            </w:r>
          </w:p>
        </w:tc>
        <w:tc>
          <w:tcPr>
            <w:tcW w:w="2353" w:type="dxa"/>
          </w:tcPr>
          <w:p>
            <w:pPr>
              <w:pStyle w:val="TableParagraph"/>
              <w:spacing w:line="252" w:lineRule="exact"/>
              <w:ind w:left="772" w:right="-15"/>
              <w:rPr>
                <w:sz w:val="21"/>
              </w:rPr>
            </w:pPr>
            <w:r>
              <w:rPr>
                <w:sz w:val="21"/>
              </w:rPr>
              <w:t>200,649,407.59 </w:t>
            </w:r>
          </w:p>
        </w:tc>
        <w:tc>
          <w:tcPr>
            <w:tcW w:w="2293"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type w:val="continuous"/>
          <w:pgSz w:w="11910" w:h="16840"/>
          <w:pgMar w:top="780" w:bottom="280" w:left="740" w:right="1480"/>
        </w:sectPr>
      </w:pPr>
    </w:p>
    <w:p>
      <w:pPr>
        <w:pStyle w:val="BodyText"/>
        <w:spacing w:before="1"/>
      </w:pPr>
      <w:r>
        <w:rPr>
          <w:w w:val="100"/>
        </w:rPr>
        <w:t> </w:t>
      </w:r>
    </w:p>
    <w:p>
      <w:pPr>
        <w:pStyle w:val="BodyText"/>
        <w:spacing w:before="2"/>
      </w:pPr>
      <w:r>
        <w:rPr>
          <w:spacing w:val="-1"/>
        </w:rPr>
        <w:t>按组合计提坏账的确认标准及说明：</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4"/>
      </w:pPr>
      <w:r>
        <w:rPr>
          <w:spacing w:val="-1"/>
        </w:rPr>
        <w:t>如按预期信用损失一般模型计提坏账准备，请参照其他应收款披露：</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ListParagraph"/>
        <w:numPr>
          <w:ilvl w:val="0"/>
          <w:numId w:val="53"/>
        </w:numPr>
        <w:tabs>
          <w:tab w:pos="965" w:val="left" w:leader="none"/>
        </w:tabs>
        <w:spacing w:line="240" w:lineRule="auto" w:before="62" w:after="0"/>
        <w:ind w:left="964" w:right="0" w:hanging="428"/>
        <w:jc w:val="left"/>
        <w:rPr>
          <w:sz w:val="21"/>
        </w:rPr>
      </w:pPr>
      <w:r>
        <w:rPr>
          <w:sz w:val="21"/>
        </w:rPr>
        <w:t>坏账准备的情况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0"/>
        </w:rPr>
      </w:pPr>
    </w:p>
    <w:p>
      <w:pPr>
        <w:pStyle w:val="BodyText"/>
        <w:ind w:left="72"/>
      </w:pPr>
      <w:r>
        <w:rPr>
          <w:spacing w:val="8"/>
        </w:rPr>
        <w:t>单位：元 币种：人民币</w:t>
      </w:r>
    </w:p>
    <w:p>
      <w:pPr>
        <w:spacing w:after="0"/>
        <w:sectPr>
          <w:type w:val="continuous"/>
          <w:pgSz w:w="11910" w:h="16840"/>
          <w:pgMar w:top="780" w:bottom="280" w:left="740" w:right="1480"/>
          <w:cols w:num="2" w:equalWidth="0">
            <w:col w:w="6947" w:space="40"/>
            <w:col w:w="2703"/>
          </w:cols>
        </w:sect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2"/>
        <w:gridCol w:w="1695"/>
        <w:gridCol w:w="1591"/>
        <w:gridCol w:w="855"/>
        <w:gridCol w:w="1275"/>
        <w:gridCol w:w="857"/>
        <w:gridCol w:w="1698"/>
      </w:tblGrid>
      <w:tr>
        <w:trPr>
          <w:trHeight w:val="270" w:hRule="atLeast"/>
        </w:trPr>
        <w:tc>
          <w:tcPr>
            <w:tcW w:w="1092" w:type="dxa"/>
            <w:vMerge w:val="restart"/>
          </w:tcPr>
          <w:p>
            <w:pPr>
              <w:pStyle w:val="TableParagraph"/>
              <w:spacing w:before="0"/>
              <w:rPr>
                <w:sz w:val="20"/>
              </w:rPr>
            </w:pPr>
          </w:p>
          <w:p>
            <w:pPr>
              <w:pStyle w:val="TableParagraph"/>
              <w:spacing w:before="157"/>
              <w:ind w:left="333"/>
              <w:rPr>
                <w:sz w:val="21"/>
              </w:rPr>
            </w:pPr>
            <w:r>
              <w:rPr>
                <w:sz w:val="21"/>
              </w:rPr>
              <w:t>类别 </w:t>
            </w:r>
          </w:p>
        </w:tc>
        <w:tc>
          <w:tcPr>
            <w:tcW w:w="1695" w:type="dxa"/>
            <w:vMerge w:val="restart"/>
          </w:tcPr>
          <w:p>
            <w:pPr>
              <w:pStyle w:val="TableParagraph"/>
              <w:spacing w:before="0"/>
              <w:rPr>
                <w:sz w:val="20"/>
              </w:rPr>
            </w:pPr>
          </w:p>
          <w:p>
            <w:pPr>
              <w:pStyle w:val="TableParagraph"/>
              <w:spacing w:before="157"/>
              <w:ind w:left="425"/>
              <w:rPr>
                <w:sz w:val="21"/>
              </w:rPr>
            </w:pPr>
            <w:r>
              <w:rPr>
                <w:spacing w:val="-1"/>
                <w:sz w:val="21"/>
              </w:rPr>
              <w:t>期初余额</w:t>
            </w:r>
            <w:r>
              <w:rPr>
                <w:sz w:val="21"/>
              </w:rPr>
              <w:t> </w:t>
            </w:r>
          </w:p>
        </w:tc>
        <w:tc>
          <w:tcPr>
            <w:tcW w:w="4578" w:type="dxa"/>
            <w:gridSpan w:val="4"/>
          </w:tcPr>
          <w:p>
            <w:pPr>
              <w:pStyle w:val="TableParagraph"/>
              <w:spacing w:line="250" w:lineRule="exact"/>
              <w:ind w:left="1694" w:right="1579"/>
              <w:jc w:val="center"/>
              <w:rPr>
                <w:sz w:val="21"/>
              </w:rPr>
            </w:pPr>
            <w:r>
              <w:rPr>
                <w:spacing w:val="-1"/>
                <w:sz w:val="21"/>
              </w:rPr>
              <w:t>本期变动金额</w:t>
            </w:r>
            <w:r>
              <w:rPr>
                <w:sz w:val="21"/>
              </w:rPr>
              <w:t> </w:t>
            </w:r>
          </w:p>
        </w:tc>
        <w:tc>
          <w:tcPr>
            <w:tcW w:w="1698" w:type="dxa"/>
            <w:vMerge w:val="restart"/>
          </w:tcPr>
          <w:p>
            <w:pPr>
              <w:pStyle w:val="TableParagraph"/>
              <w:spacing w:before="0"/>
              <w:rPr>
                <w:sz w:val="20"/>
              </w:rPr>
            </w:pPr>
          </w:p>
          <w:p>
            <w:pPr>
              <w:pStyle w:val="TableParagraph"/>
              <w:spacing w:before="157"/>
              <w:ind w:left="427"/>
              <w:rPr>
                <w:sz w:val="21"/>
              </w:rPr>
            </w:pPr>
            <w:r>
              <w:rPr>
                <w:spacing w:val="-1"/>
                <w:sz w:val="21"/>
              </w:rPr>
              <w:t>期末余额</w:t>
            </w:r>
            <w:r>
              <w:rPr>
                <w:sz w:val="21"/>
              </w:rPr>
              <w:t> </w:t>
            </w:r>
          </w:p>
        </w:tc>
      </w:tr>
      <w:tr>
        <w:trPr>
          <w:trHeight w:val="818" w:hRule="atLeast"/>
        </w:trPr>
        <w:tc>
          <w:tcPr>
            <w:tcW w:w="1092" w:type="dxa"/>
            <w:vMerge/>
            <w:tcBorders>
              <w:top w:val="nil"/>
            </w:tcBorders>
          </w:tcPr>
          <w:p>
            <w:pPr>
              <w:rPr>
                <w:sz w:val="2"/>
                <w:szCs w:val="2"/>
              </w:rPr>
            </w:pPr>
          </w:p>
        </w:tc>
        <w:tc>
          <w:tcPr>
            <w:tcW w:w="1695" w:type="dxa"/>
            <w:vMerge/>
            <w:tcBorders>
              <w:top w:val="nil"/>
            </w:tcBorders>
          </w:tcPr>
          <w:p>
            <w:pPr>
              <w:rPr>
                <w:sz w:val="2"/>
                <w:szCs w:val="2"/>
              </w:rPr>
            </w:pPr>
          </w:p>
        </w:tc>
        <w:tc>
          <w:tcPr>
            <w:tcW w:w="1591" w:type="dxa"/>
          </w:tcPr>
          <w:p>
            <w:pPr>
              <w:pStyle w:val="TableParagraph"/>
              <w:spacing w:before="5"/>
              <w:rPr>
                <w:sz w:val="21"/>
              </w:rPr>
            </w:pPr>
          </w:p>
          <w:p>
            <w:pPr>
              <w:pStyle w:val="TableParagraph"/>
              <w:spacing w:before="0"/>
              <w:ind w:left="140" w:right="24"/>
              <w:jc w:val="center"/>
              <w:rPr>
                <w:sz w:val="21"/>
              </w:rPr>
            </w:pPr>
            <w:r>
              <w:rPr>
                <w:sz w:val="21"/>
              </w:rPr>
              <w:t>计提 </w:t>
            </w:r>
          </w:p>
        </w:tc>
        <w:tc>
          <w:tcPr>
            <w:tcW w:w="855" w:type="dxa"/>
          </w:tcPr>
          <w:p>
            <w:pPr>
              <w:pStyle w:val="TableParagraph"/>
              <w:ind w:left="216"/>
              <w:rPr>
                <w:sz w:val="21"/>
              </w:rPr>
            </w:pPr>
            <w:r>
              <w:rPr>
                <w:sz w:val="21"/>
              </w:rPr>
              <w:t>收回</w:t>
            </w:r>
          </w:p>
          <w:p>
            <w:pPr>
              <w:pStyle w:val="TableParagraph"/>
              <w:spacing w:line="270" w:lineRule="atLeast" w:before="0"/>
              <w:ind w:left="319" w:right="204" w:hanging="104"/>
              <w:rPr>
                <w:sz w:val="21"/>
              </w:rPr>
            </w:pPr>
            <w:r>
              <w:rPr>
                <w:spacing w:val="-1"/>
                <w:sz w:val="21"/>
              </w:rPr>
              <w:t>或转</w:t>
            </w:r>
            <w:r>
              <w:rPr>
                <w:sz w:val="21"/>
              </w:rPr>
              <w:t>回 </w:t>
            </w:r>
          </w:p>
        </w:tc>
        <w:tc>
          <w:tcPr>
            <w:tcW w:w="1275" w:type="dxa"/>
          </w:tcPr>
          <w:p>
            <w:pPr>
              <w:pStyle w:val="TableParagraph"/>
              <w:spacing w:before="5"/>
              <w:rPr>
                <w:sz w:val="21"/>
              </w:rPr>
            </w:pPr>
          </w:p>
          <w:p>
            <w:pPr>
              <w:pStyle w:val="TableParagraph"/>
              <w:spacing w:before="0"/>
              <w:ind w:right="-15"/>
              <w:jc w:val="right"/>
              <w:rPr>
                <w:sz w:val="21"/>
              </w:rPr>
            </w:pPr>
            <w:r>
              <w:rPr>
                <w:sz w:val="21"/>
              </w:rPr>
              <w:t>转销或核销 </w:t>
            </w:r>
          </w:p>
        </w:tc>
        <w:tc>
          <w:tcPr>
            <w:tcW w:w="857" w:type="dxa"/>
          </w:tcPr>
          <w:p>
            <w:pPr>
              <w:pStyle w:val="TableParagraph"/>
              <w:spacing w:line="244" w:lineRule="auto" w:before="138"/>
              <w:ind w:left="321" w:right="100" w:hanging="209"/>
              <w:rPr>
                <w:sz w:val="21"/>
              </w:rPr>
            </w:pPr>
            <w:r>
              <w:rPr>
                <w:spacing w:val="-1"/>
                <w:sz w:val="21"/>
              </w:rPr>
              <w:t>其他变</w:t>
            </w:r>
            <w:r>
              <w:rPr>
                <w:sz w:val="21"/>
              </w:rPr>
              <w:t>动 </w:t>
            </w:r>
          </w:p>
        </w:tc>
        <w:tc>
          <w:tcPr>
            <w:tcW w:w="1698" w:type="dxa"/>
            <w:vMerge/>
            <w:tcBorders>
              <w:top w:val="nil"/>
            </w:tcBorders>
          </w:tcPr>
          <w:p>
            <w:pPr>
              <w:rPr>
                <w:sz w:val="2"/>
                <w:szCs w:val="2"/>
              </w:rPr>
            </w:pPr>
          </w:p>
        </w:tc>
      </w:tr>
      <w:tr>
        <w:trPr>
          <w:trHeight w:val="544" w:hRule="atLeast"/>
        </w:trPr>
        <w:tc>
          <w:tcPr>
            <w:tcW w:w="1092" w:type="dxa"/>
          </w:tcPr>
          <w:p>
            <w:pPr>
              <w:pStyle w:val="TableParagraph"/>
              <w:ind w:left="113"/>
              <w:rPr>
                <w:sz w:val="21"/>
              </w:rPr>
            </w:pPr>
            <w:r>
              <w:rPr>
                <w:sz w:val="21"/>
              </w:rPr>
              <w:t>应收账款</w:t>
            </w:r>
          </w:p>
          <w:p>
            <w:pPr>
              <w:pStyle w:val="TableParagraph"/>
              <w:spacing w:line="250" w:lineRule="exact" w:before="4"/>
              <w:ind w:left="113"/>
              <w:rPr>
                <w:sz w:val="21"/>
              </w:rPr>
            </w:pPr>
            <w:r>
              <w:rPr>
                <w:spacing w:val="-1"/>
                <w:sz w:val="21"/>
              </w:rPr>
              <w:t>坏账准备</w:t>
            </w:r>
            <w:r>
              <w:rPr>
                <w:sz w:val="21"/>
              </w:rPr>
              <w:t> </w:t>
            </w:r>
          </w:p>
        </w:tc>
        <w:tc>
          <w:tcPr>
            <w:tcW w:w="1695" w:type="dxa"/>
          </w:tcPr>
          <w:p>
            <w:pPr>
              <w:pStyle w:val="TableParagraph"/>
              <w:ind w:right="-15"/>
              <w:jc w:val="right"/>
              <w:rPr>
                <w:sz w:val="21"/>
              </w:rPr>
            </w:pPr>
            <w:r>
              <w:rPr>
                <w:sz w:val="21"/>
              </w:rPr>
              <w:t>181,221,090.42 </w:t>
            </w:r>
          </w:p>
        </w:tc>
        <w:tc>
          <w:tcPr>
            <w:tcW w:w="1591" w:type="dxa"/>
          </w:tcPr>
          <w:p>
            <w:pPr>
              <w:pStyle w:val="TableParagraph"/>
              <w:ind w:left="151" w:right="23"/>
              <w:jc w:val="center"/>
              <w:rPr>
                <w:sz w:val="21"/>
              </w:rPr>
            </w:pPr>
            <w:r>
              <w:rPr>
                <w:sz w:val="21"/>
              </w:rPr>
              <w:t>20,073,117.17 </w:t>
            </w:r>
          </w:p>
        </w:tc>
        <w:tc>
          <w:tcPr>
            <w:tcW w:w="855" w:type="dxa"/>
          </w:tcPr>
          <w:p>
            <w:pPr>
              <w:pStyle w:val="TableParagraph"/>
              <w:ind w:right="-15"/>
              <w:jc w:val="right"/>
              <w:rPr>
                <w:sz w:val="21"/>
              </w:rPr>
            </w:pPr>
            <w:r>
              <w:rPr>
                <w:w w:val="100"/>
                <w:sz w:val="21"/>
              </w:rPr>
              <w:t> </w:t>
            </w:r>
          </w:p>
        </w:tc>
        <w:tc>
          <w:tcPr>
            <w:tcW w:w="1275" w:type="dxa"/>
          </w:tcPr>
          <w:p>
            <w:pPr>
              <w:pStyle w:val="TableParagraph"/>
              <w:ind w:right="-15"/>
              <w:jc w:val="right"/>
              <w:rPr>
                <w:sz w:val="21"/>
              </w:rPr>
            </w:pPr>
            <w:r>
              <w:rPr>
                <w:sz w:val="21"/>
              </w:rPr>
              <w:t>644,800.00 </w:t>
            </w:r>
          </w:p>
        </w:tc>
        <w:tc>
          <w:tcPr>
            <w:tcW w:w="857" w:type="dxa"/>
          </w:tcPr>
          <w:p>
            <w:pPr>
              <w:pStyle w:val="TableParagraph"/>
              <w:ind w:right="-15"/>
              <w:jc w:val="right"/>
              <w:rPr>
                <w:sz w:val="21"/>
              </w:rPr>
            </w:pPr>
            <w:r>
              <w:rPr>
                <w:w w:val="100"/>
                <w:sz w:val="21"/>
              </w:rPr>
              <w:t> </w:t>
            </w:r>
          </w:p>
        </w:tc>
        <w:tc>
          <w:tcPr>
            <w:tcW w:w="1698" w:type="dxa"/>
          </w:tcPr>
          <w:p>
            <w:pPr>
              <w:pStyle w:val="TableParagraph"/>
              <w:ind w:right="-15"/>
              <w:jc w:val="right"/>
              <w:rPr>
                <w:sz w:val="21"/>
              </w:rPr>
            </w:pPr>
            <w:r>
              <w:rPr>
                <w:sz w:val="21"/>
              </w:rPr>
              <w:t>200,649,407.59 </w:t>
            </w:r>
          </w:p>
        </w:tc>
      </w:tr>
      <w:tr>
        <w:trPr>
          <w:trHeight w:val="273" w:hRule="atLeast"/>
        </w:trPr>
        <w:tc>
          <w:tcPr>
            <w:tcW w:w="1092" w:type="dxa"/>
          </w:tcPr>
          <w:p>
            <w:pPr>
              <w:pStyle w:val="TableParagraph"/>
              <w:spacing w:line="252" w:lineRule="exact"/>
              <w:ind w:left="333"/>
              <w:rPr>
                <w:sz w:val="21"/>
              </w:rPr>
            </w:pPr>
            <w:r>
              <w:rPr>
                <w:sz w:val="21"/>
              </w:rPr>
              <w:t>合计 </w:t>
            </w:r>
          </w:p>
        </w:tc>
        <w:tc>
          <w:tcPr>
            <w:tcW w:w="1695" w:type="dxa"/>
          </w:tcPr>
          <w:p>
            <w:pPr>
              <w:pStyle w:val="TableParagraph"/>
              <w:spacing w:line="252" w:lineRule="exact"/>
              <w:ind w:right="-15"/>
              <w:jc w:val="right"/>
              <w:rPr>
                <w:sz w:val="21"/>
              </w:rPr>
            </w:pPr>
            <w:r>
              <w:rPr>
                <w:sz w:val="21"/>
              </w:rPr>
              <w:t>181,221,090.42 </w:t>
            </w:r>
          </w:p>
        </w:tc>
        <w:tc>
          <w:tcPr>
            <w:tcW w:w="1591" w:type="dxa"/>
          </w:tcPr>
          <w:p>
            <w:pPr>
              <w:pStyle w:val="TableParagraph"/>
              <w:spacing w:line="252" w:lineRule="exact"/>
              <w:ind w:left="151" w:right="23"/>
              <w:jc w:val="center"/>
              <w:rPr>
                <w:sz w:val="21"/>
              </w:rPr>
            </w:pPr>
            <w:r>
              <w:rPr>
                <w:sz w:val="21"/>
              </w:rPr>
              <w:t>20,073,117.17 </w:t>
            </w:r>
          </w:p>
        </w:tc>
        <w:tc>
          <w:tcPr>
            <w:tcW w:w="855" w:type="dxa"/>
          </w:tcPr>
          <w:p>
            <w:pPr>
              <w:pStyle w:val="TableParagraph"/>
              <w:spacing w:line="252" w:lineRule="exact"/>
              <w:ind w:right="-15"/>
              <w:jc w:val="right"/>
              <w:rPr>
                <w:sz w:val="21"/>
              </w:rPr>
            </w:pPr>
            <w:r>
              <w:rPr>
                <w:w w:val="100"/>
                <w:sz w:val="21"/>
              </w:rPr>
              <w:t> </w:t>
            </w:r>
          </w:p>
        </w:tc>
        <w:tc>
          <w:tcPr>
            <w:tcW w:w="1275" w:type="dxa"/>
          </w:tcPr>
          <w:p>
            <w:pPr>
              <w:pStyle w:val="TableParagraph"/>
              <w:spacing w:line="252" w:lineRule="exact"/>
              <w:ind w:right="-15"/>
              <w:jc w:val="right"/>
              <w:rPr>
                <w:sz w:val="21"/>
              </w:rPr>
            </w:pPr>
            <w:r>
              <w:rPr>
                <w:sz w:val="21"/>
              </w:rPr>
              <w:t>644,800.00 </w:t>
            </w:r>
          </w:p>
        </w:tc>
        <w:tc>
          <w:tcPr>
            <w:tcW w:w="857" w:type="dxa"/>
          </w:tcPr>
          <w:p>
            <w:pPr>
              <w:pStyle w:val="TableParagraph"/>
              <w:spacing w:line="252" w:lineRule="exact"/>
              <w:ind w:right="-15"/>
              <w:jc w:val="right"/>
              <w:rPr>
                <w:sz w:val="21"/>
              </w:rPr>
            </w:pPr>
            <w:r>
              <w:rPr>
                <w:w w:val="100"/>
                <w:sz w:val="21"/>
              </w:rPr>
              <w:t> </w:t>
            </w:r>
          </w:p>
        </w:tc>
        <w:tc>
          <w:tcPr>
            <w:tcW w:w="1698" w:type="dxa"/>
          </w:tcPr>
          <w:p>
            <w:pPr>
              <w:pStyle w:val="TableParagraph"/>
              <w:spacing w:line="252" w:lineRule="exact"/>
              <w:ind w:right="-15"/>
              <w:jc w:val="right"/>
              <w:rPr>
                <w:sz w:val="21"/>
              </w:rPr>
            </w:pPr>
            <w:r>
              <w:rPr>
                <w:sz w:val="21"/>
              </w:rPr>
              <w:t>200,649,407.59 </w:t>
            </w:r>
          </w:p>
        </w:tc>
      </w:tr>
    </w:tbl>
    <w:p>
      <w:pPr>
        <w:pStyle w:val="BodyText"/>
        <w:spacing w:before="10"/>
        <w:ind w:left="0"/>
        <w:rPr>
          <w:sz w:val="14"/>
        </w:rPr>
      </w:pPr>
    </w:p>
    <w:p>
      <w:pPr>
        <w:spacing w:after="0"/>
        <w:rPr>
          <w:sz w:val="14"/>
        </w:rPr>
        <w:sectPr>
          <w:type w:val="continuous"/>
          <w:pgSz w:w="11910" w:h="16840"/>
          <w:pgMar w:top="780" w:bottom="280" w:left="740" w:right="1480"/>
        </w:sectPr>
      </w:pPr>
    </w:p>
    <w:p>
      <w:pPr>
        <w:pStyle w:val="BodyText"/>
        <w:spacing w:before="72"/>
      </w:pPr>
      <w:r>
        <w:rPr>
          <w:spacing w:val="-1"/>
        </w:rPr>
        <w:t>其中本期坏账准备收回或转回金额重要的：</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ListParagraph"/>
        <w:numPr>
          <w:ilvl w:val="0"/>
          <w:numId w:val="53"/>
        </w:numPr>
        <w:tabs>
          <w:tab w:pos="965" w:val="left" w:leader="none"/>
        </w:tabs>
        <w:spacing w:line="240" w:lineRule="auto" w:before="63" w:after="0"/>
        <w:ind w:left="964" w:right="0" w:hanging="428"/>
        <w:jc w:val="left"/>
        <w:rPr>
          <w:sz w:val="21"/>
        </w:rPr>
      </w:pPr>
      <w:r>
        <w:rPr>
          <w:sz w:val="21"/>
        </w:rPr>
        <w:t>本期实际核销的应收账款情况 </w:t>
      </w:r>
    </w:p>
    <w:p>
      <w:pPr>
        <w:pStyle w:val="BodyText"/>
        <w:spacing w:before="6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pPr>
    </w:p>
    <w:p>
      <w:pPr>
        <w:pStyle w:val="BodyText"/>
      </w:pPr>
      <w:r>
        <w:rPr>
          <w:spacing w:val="7"/>
        </w:rPr>
        <w:t>单位：元 币种：人民币</w:t>
      </w:r>
      <w:r>
        <w:rPr/>
        <w:t> </w:t>
      </w:r>
    </w:p>
    <w:p>
      <w:pPr>
        <w:spacing w:after="0"/>
        <w:sectPr>
          <w:type w:val="continuous"/>
          <w:pgSz w:w="11910" w:h="16840"/>
          <w:pgMar w:top="780" w:bottom="280" w:left="740" w:right="1480"/>
          <w:cols w:num="2" w:equalWidth="0">
            <w:col w:w="4675" w:space="1847"/>
            <w:col w:w="3168"/>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73"/>
        <w:gridCol w:w="4777"/>
      </w:tblGrid>
      <w:tr>
        <w:trPr>
          <w:trHeight w:val="270" w:hRule="atLeast"/>
        </w:trPr>
        <w:tc>
          <w:tcPr>
            <w:tcW w:w="4273" w:type="dxa"/>
          </w:tcPr>
          <w:p>
            <w:pPr>
              <w:pStyle w:val="TableParagraph"/>
              <w:spacing w:line="250" w:lineRule="exact"/>
              <w:ind w:left="1957" w:right="1845"/>
              <w:jc w:val="center"/>
              <w:rPr>
                <w:sz w:val="21"/>
              </w:rPr>
            </w:pPr>
            <w:r>
              <w:rPr>
                <w:sz w:val="21"/>
              </w:rPr>
              <w:t>项目 </w:t>
            </w:r>
          </w:p>
        </w:tc>
        <w:tc>
          <w:tcPr>
            <w:tcW w:w="4777" w:type="dxa"/>
          </w:tcPr>
          <w:p>
            <w:pPr>
              <w:pStyle w:val="TableParagraph"/>
              <w:spacing w:line="250" w:lineRule="exact"/>
              <w:ind w:left="2003" w:right="1888"/>
              <w:jc w:val="center"/>
              <w:rPr>
                <w:sz w:val="21"/>
              </w:rPr>
            </w:pPr>
            <w:r>
              <w:rPr>
                <w:spacing w:val="-1"/>
                <w:sz w:val="21"/>
              </w:rPr>
              <w:t>核销金额</w:t>
            </w:r>
            <w:r>
              <w:rPr>
                <w:sz w:val="21"/>
              </w:rPr>
              <w:t> </w:t>
            </w:r>
          </w:p>
        </w:tc>
      </w:tr>
      <w:tr>
        <w:trPr>
          <w:trHeight w:val="273" w:hRule="atLeast"/>
        </w:trPr>
        <w:tc>
          <w:tcPr>
            <w:tcW w:w="4273" w:type="dxa"/>
          </w:tcPr>
          <w:p>
            <w:pPr>
              <w:pStyle w:val="TableParagraph"/>
              <w:spacing w:line="252" w:lineRule="exact"/>
              <w:ind w:left="108"/>
              <w:rPr>
                <w:sz w:val="21"/>
              </w:rPr>
            </w:pPr>
            <w:r>
              <w:rPr>
                <w:spacing w:val="-1"/>
                <w:sz w:val="21"/>
              </w:rPr>
              <w:t>实际核销的应收账款</w:t>
            </w:r>
            <w:r>
              <w:rPr>
                <w:sz w:val="21"/>
              </w:rPr>
              <w:t> </w:t>
            </w:r>
          </w:p>
        </w:tc>
        <w:tc>
          <w:tcPr>
            <w:tcW w:w="4777" w:type="dxa"/>
          </w:tcPr>
          <w:p>
            <w:pPr>
              <w:pStyle w:val="TableParagraph"/>
              <w:spacing w:line="252" w:lineRule="exact"/>
              <w:ind w:right="-15"/>
              <w:jc w:val="right"/>
              <w:rPr>
                <w:sz w:val="21"/>
              </w:rPr>
            </w:pPr>
            <w:r>
              <w:rPr>
                <w:sz w:val="21"/>
              </w:rPr>
              <w:t>644,800.00 </w:t>
            </w:r>
          </w:p>
        </w:tc>
      </w:tr>
    </w:tbl>
    <w:p>
      <w:pPr>
        <w:pStyle w:val="BodyText"/>
        <w:spacing w:before="5"/>
      </w:pPr>
      <w:r>
        <w:rPr>
          <w:w w:val="100"/>
        </w:rPr>
        <w:t> </w:t>
      </w:r>
    </w:p>
    <w:p>
      <w:pPr>
        <w:pStyle w:val="BodyText"/>
        <w:spacing w:before="2"/>
      </w:pPr>
      <w:r>
        <w:rPr>
          <w:spacing w:val="-1"/>
        </w:rPr>
        <w:t>其中重要的应收账款核销情况</w:t>
      </w:r>
      <w:r>
        <w:rPr/>
        <w:t> </w:t>
      </w:r>
    </w:p>
    <w:p>
      <w:pPr>
        <w:pStyle w:val="BodyText"/>
        <w:spacing w:line="242" w:lineRule="auto" w:before="4"/>
        <w:ind w:right="7150"/>
      </w:pPr>
      <w:r>
        <w:rPr/>
        <w:t>□适用   √不适用应收账款核销说明： </w:t>
      </w:r>
    </w:p>
    <w:p>
      <w:pPr>
        <w:pStyle w:val="BodyText"/>
        <w:spacing w:before="2"/>
      </w:pPr>
      <w:r>
        <w:rPr>
          <w:spacing w:val="-1"/>
        </w:rPr>
        <w:t>□适用 √不适用</w:t>
      </w:r>
      <w:r>
        <w:rPr>
          <w:spacing w:val="-3"/>
        </w:rPr>
        <w:t> </w:t>
      </w:r>
      <w:r>
        <w:rPr/>
        <w:t> </w:t>
      </w:r>
    </w:p>
    <w:p>
      <w:pPr>
        <w:spacing w:after="0"/>
        <w:sectPr>
          <w:type w:val="continuous"/>
          <w:pgSz w:w="11910" w:h="16840"/>
          <w:pgMar w:top="780" w:bottom="280" w:left="740" w:right="1480"/>
        </w:sectPr>
      </w:pPr>
    </w:p>
    <w:p>
      <w:pPr>
        <w:pStyle w:val="BodyText"/>
        <w:spacing w:before="61"/>
      </w:pPr>
      <w:r>
        <w:rPr>
          <w:w w:val="100"/>
        </w:rPr>
        <w:t> </w:t>
      </w:r>
    </w:p>
    <w:p>
      <w:pPr>
        <w:pStyle w:val="BodyText"/>
        <w:spacing w:before="3"/>
      </w:pPr>
      <w:r>
        <w:rPr>
          <w:w w:val="100"/>
        </w:rPr>
        <w:t> </w:t>
      </w:r>
    </w:p>
    <w:p>
      <w:pPr>
        <w:pStyle w:val="ListParagraph"/>
        <w:numPr>
          <w:ilvl w:val="0"/>
          <w:numId w:val="53"/>
        </w:numPr>
        <w:tabs>
          <w:tab w:pos="965" w:val="left" w:leader="none"/>
        </w:tabs>
        <w:spacing w:line="240" w:lineRule="auto" w:before="64" w:after="0"/>
        <w:ind w:left="964" w:right="0" w:hanging="428"/>
        <w:jc w:val="left"/>
        <w:rPr>
          <w:sz w:val="21"/>
        </w:rPr>
      </w:pPr>
      <w:r>
        <w:rPr>
          <w:sz w:val="21"/>
        </w:rPr>
        <w:t>按欠款方归集的期末余额前五名的应收账款情况 </w:t>
      </w:r>
    </w:p>
    <w:p>
      <w:pPr>
        <w:pStyle w:val="BodyText"/>
        <w:spacing w:before="62"/>
      </w:pPr>
      <w:r>
        <w:rPr>
          <w:spacing w:val="11"/>
        </w:rPr>
        <w:t>√适用 □不适用</w:t>
      </w:r>
      <w:r>
        <w:rPr>
          <w:spacing w:val="-3"/>
        </w:rPr>
        <w:t> </w:t>
      </w:r>
      <w:r>
        <w:rPr/>
        <w:t> </w:t>
      </w:r>
    </w:p>
    <w:p>
      <w:pPr>
        <w:pStyle w:val="BodyText"/>
        <w:spacing w:before="5"/>
        <w:ind w:left="7059"/>
      </w:pPr>
      <w:r>
        <w:rPr>
          <w:spacing w:val="7"/>
        </w:rPr>
        <w:t>单位：元 币种：人民币</w:t>
      </w:r>
      <w:r>
        <w:rPr/>
        <w:t> </w:t>
      </w: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5"/>
        <w:gridCol w:w="1987"/>
        <w:gridCol w:w="1841"/>
        <w:gridCol w:w="2127"/>
      </w:tblGrid>
      <w:tr>
        <w:trPr>
          <w:trHeight w:val="818" w:hRule="atLeast"/>
        </w:trPr>
        <w:tc>
          <w:tcPr>
            <w:tcW w:w="3085" w:type="dxa"/>
          </w:tcPr>
          <w:p>
            <w:pPr>
              <w:pStyle w:val="TableParagraph"/>
              <w:spacing w:before="5"/>
              <w:rPr>
                <w:sz w:val="21"/>
              </w:rPr>
            </w:pPr>
          </w:p>
          <w:p>
            <w:pPr>
              <w:pStyle w:val="TableParagraph"/>
              <w:spacing w:before="0"/>
              <w:ind w:left="1105" w:right="1094"/>
              <w:jc w:val="center"/>
              <w:rPr>
                <w:sz w:val="21"/>
              </w:rPr>
            </w:pPr>
            <w:r>
              <w:rPr>
                <w:spacing w:val="-1"/>
                <w:sz w:val="21"/>
              </w:rPr>
              <w:t>单位名称</w:t>
            </w:r>
            <w:r>
              <w:rPr>
                <w:sz w:val="21"/>
              </w:rPr>
              <w:t> </w:t>
            </w:r>
          </w:p>
        </w:tc>
        <w:tc>
          <w:tcPr>
            <w:tcW w:w="1987" w:type="dxa"/>
          </w:tcPr>
          <w:p>
            <w:pPr>
              <w:pStyle w:val="TableParagraph"/>
              <w:spacing w:before="5"/>
              <w:rPr>
                <w:sz w:val="21"/>
              </w:rPr>
            </w:pPr>
          </w:p>
          <w:p>
            <w:pPr>
              <w:pStyle w:val="TableParagraph"/>
              <w:spacing w:before="0"/>
              <w:ind w:left="535"/>
              <w:rPr>
                <w:sz w:val="21"/>
              </w:rPr>
            </w:pPr>
            <w:r>
              <w:rPr>
                <w:spacing w:val="-1"/>
                <w:sz w:val="21"/>
              </w:rPr>
              <w:t>期末余额</w:t>
            </w:r>
            <w:r>
              <w:rPr>
                <w:sz w:val="21"/>
              </w:rPr>
              <w:t> </w:t>
            </w:r>
          </w:p>
        </w:tc>
        <w:tc>
          <w:tcPr>
            <w:tcW w:w="1841" w:type="dxa"/>
          </w:tcPr>
          <w:p>
            <w:pPr>
              <w:pStyle w:val="TableParagraph"/>
              <w:spacing w:line="242" w:lineRule="auto" w:before="3"/>
              <w:ind w:left="182" w:right="172"/>
              <w:rPr>
                <w:sz w:val="21"/>
              </w:rPr>
            </w:pPr>
            <w:r>
              <w:rPr>
                <w:sz w:val="21"/>
              </w:rPr>
              <w:t>占应收账款期末余额合计数的比</w:t>
            </w:r>
          </w:p>
          <w:p>
            <w:pPr>
              <w:pStyle w:val="TableParagraph"/>
              <w:spacing w:line="250" w:lineRule="exact"/>
              <w:ind w:left="655"/>
              <w:rPr>
                <w:sz w:val="21"/>
              </w:rPr>
            </w:pPr>
            <w:r>
              <w:rPr>
                <w:sz w:val="21"/>
              </w:rPr>
              <w:t>例(%) </w:t>
            </w:r>
          </w:p>
        </w:tc>
        <w:tc>
          <w:tcPr>
            <w:tcW w:w="2127" w:type="dxa"/>
          </w:tcPr>
          <w:p>
            <w:pPr>
              <w:pStyle w:val="TableParagraph"/>
              <w:spacing w:before="5"/>
              <w:rPr>
                <w:sz w:val="21"/>
              </w:rPr>
            </w:pPr>
          </w:p>
          <w:p>
            <w:pPr>
              <w:pStyle w:val="TableParagraph"/>
              <w:spacing w:before="0"/>
              <w:ind w:left="223"/>
              <w:rPr>
                <w:sz w:val="21"/>
              </w:rPr>
            </w:pPr>
            <w:r>
              <w:rPr>
                <w:spacing w:val="-1"/>
                <w:sz w:val="21"/>
              </w:rPr>
              <w:t>坏账准备期末余额</w:t>
            </w:r>
            <w:r>
              <w:rPr>
                <w:sz w:val="21"/>
              </w:rPr>
              <w:t> </w:t>
            </w:r>
          </w:p>
        </w:tc>
      </w:tr>
      <w:tr>
        <w:trPr>
          <w:trHeight w:val="273" w:hRule="atLeast"/>
        </w:trPr>
        <w:tc>
          <w:tcPr>
            <w:tcW w:w="3085" w:type="dxa"/>
          </w:tcPr>
          <w:p>
            <w:pPr>
              <w:pStyle w:val="TableParagraph"/>
              <w:spacing w:line="252" w:lineRule="exact"/>
              <w:ind w:left="108"/>
              <w:rPr>
                <w:sz w:val="21"/>
              </w:rPr>
            </w:pPr>
            <w:r>
              <w:rPr>
                <w:spacing w:val="-1"/>
                <w:sz w:val="21"/>
              </w:rPr>
              <w:t>固安县住房和城乡建设局</w:t>
            </w:r>
            <w:r>
              <w:rPr>
                <w:sz w:val="21"/>
              </w:rPr>
              <w:t> </w:t>
            </w:r>
          </w:p>
        </w:tc>
        <w:tc>
          <w:tcPr>
            <w:tcW w:w="1987" w:type="dxa"/>
          </w:tcPr>
          <w:p>
            <w:pPr>
              <w:pStyle w:val="TableParagraph"/>
              <w:spacing w:line="252" w:lineRule="exact"/>
              <w:ind w:right="64"/>
              <w:jc w:val="right"/>
              <w:rPr>
                <w:sz w:val="21"/>
              </w:rPr>
            </w:pPr>
            <w:r>
              <w:rPr>
                <w:sz w:val="21"/>
              </w:rPr>
              <w:t>115,852,963.04 </w:t>
            </w:r>
          </w:p>
        </w:tc>
        <w:tc>
          <w:tcPr>
            <w:tcW w:w="1841" w:type="dxa"/>
          </w:tcPr>
          <w:p>
            <w:pPr>
              <w:pStyle w:val="TableParagraph"/>
              <w:spacing w:line="252" w:lineRule="exact"/>
              <w:ind w:right="-15"/>
              <w:jc w:val="right"/>
              <w:rPr>
                <w:sz w:val="21"/>
              </w:rPr>
            </w:pPr>
            <w:r>
              <w:rPr>
                <w:sz w:val="21"/>
              </w:rPr>
              <w:t>19.36 </w:t>
            </w:r>
          </w:p>
        </w:tc>
        <w:tc>
          <w:tcPr>
            <w:tcW w:w="2127" w:type="dxa"/>
          </w:tcPr>
          <w:p>
            <w:pPr>
              <w:pStyle w:val="TableParagraph"/>
              <w:spacing w:line="252" w:lineRule="exact"/>
              <w:ind w:right="-15"/>
              <w:jc w:val="right"/>
              <w:rPr>
                <w:sz w:val="21"/>
              </w:rPr>
            </w:pPr>
            <w:r>
              <w:rPr>
                <w:sz w:val="21"/>
              </w:rPr>
              <w:t>32,806,767.52 </w:t>
            </w:r>
          </w:p>
        </w:tc>
      </w:tr>
      <w:tr>
        <w:trPr>
          <w:trHeight w:val="270" w:hRule="atLeast"/>
        </w:trPr>
        <w:tc>
          <w:tcPr>
            <w:tcW w:w="3085" w:type="dxa"/>
          </w:tcPr>
          <w:p>
            <w:pPr>
              <w:pStyle w:val="TableParagraph"/>
              <w:spacing w:line="250" w:lineRule="exact"/>
              <w:ind w:left="108"/>
              <w:rPr>
                <w:sz w:val="21"/>
              </w:rPr>
            </w:pPr>
            <w:r>
              <w:rPr>
                <w:spacing w:val="-1"/>
                <w:sz w:val="21"/>
              </w:rPr>
              <w:t>香河县住房和城乡建设局</w:t>
            </w:r>
            <w:r>
              <w:rPr>
                <w:sz w:val="21"/>
              </w:rPr>
              <w:t> </w:t>
            </w:r>
          </w:p>
        </w:tc>
        <w:tc>
          <w:tcPr>
            <w:tcW w:w="1987" w:type="dxa"/>
          </w:tcPr>
          <w:p>
            <w:pPr>
              <w:pStyle w:val="TableParagraph"/>
              <w:spacing w:line="250" w:lineRule="exact"/>
              <w:ind w:right="64"/>
              <w:jc w:val="right"/>
              <w:rPr>
                <w:sz w:val="21"/>
              </w:rPr>
            </w:pPr>
            <w:r>
              <w:rPr>
                <w:sz w:val="21"/>
              </w:rPr>
              <w:t>93,673,839.00 </w:t>
            </w:r>
          </w:p>
        </w:tc>
        <w:tc>
          <w:tcPr>
            <w:tcW w:w="1841" w:type="dxa"/>
          </w:tcPr>
          <w:p>
            <w:pPr>
              <w:pStyle w:val="TableParagraph"/>
              <w:spacing w:line="250" w:lineRule="exact"/>
              <w:ind w:right="-15"/>
              <w:jc w:val="right"/>
              <w:rPr>
                <w:sz w:val="21"/>
              </w:rPr>
            </w:pPr>
            <w:r>
              <w:rPr>
                <w:sz w:val="21"/>
              </w:rPr>
              <w:t>15.65 </w:t>
            </w:r>
          </w:p>
        </w:tc>
        <w:tc>
          <w:tcPr>
            <w:tcW w:w="2127" w:type="dxa"/>
          </w:tcPr>
          <w:p>
            <w:pPr>
              <w:pStyle w:val="TableParagraph"/>
              <w:spacing w:line="250" w:lineRule="exact"/>
              <w:ind w:right="-15"/>
              <w:jc w:val="right"/>
              <w:rPr>
                <w:sz w:val="21"/>
              </w:rPr>
            </w:pPr>
            <w:r>
              <w:rPr>
                <w:sz w:val="21"/>
              </w:rPr>
              <w:t>55,504,407.30 </w:t>
            </w:r>
          </w:p>
        </w:tc>
      </w:tr>
      <w:tr>
        <w:trPr>
          <w:trHeight w:val="273" w:hRule="atLeast"/>
        </w:trPr>
        <w:tc>
          <w:tcPr>
            <w:tcW w:w="3085" w:type="dxa"/>
          </w:tcPr>
          <w:p>
            <w:pPr>
              <w:pStyle w:val="TableParagraph"/>
              <w:spacing w:line="252" w:lineRule="exact"/>
              <w:ind w:left="108"/>
              <w:rPr>
                <w:sz w:val="21"/>
              </w:rPr>
            </w:pPr>
            <w:r>
              <w:rPr>
                <w:spacing w:val="-1"/>
                <w:sz w:val="21"/>
              </w:rPr>
              <w:t>廊坊京御房地产开发有限公司</w:t>
            </w:r>
            <w:r>
              <w:rPr>
                <w:sz w:val="21"/>
              </w:rPr>
              <w:t> </w:t>
            </w:r>
          </w:p>
        </w:tc>
        <w:tc>
          <w:tcPr>
            <w:tcW w:w="1987" w:type="dxa"/>
          </w:tcPr>
          <w:p>
            <w:pPr>
              <w:pStyle w:val="TableParagraph"/>
              <w:spacing w:line="252" w:lineRule="exact"/>
              <w:ind w:right="64"/>
              <w:jc w:val="right"/>
              <w:rPr>
                <w:sz w:val="21"/>
              </w:rPr>
            </w:pPr>
            <w:r>
              <w:rPr>
                <w:sz w:val="21"/>
              </w:rPr>
              <w:t>33,289,227.32 </w:t>
            </w:r>
          </w:p>
        </w:tc>
        <w:tc>
          <w:tcPr>
            <w:tcW w:w="1841" w:type="dxa"/>
          </w:tcPr>
          <w:p>
            <w:pPr>
              <w:pStyle w:val="TableParagraph"/>
              <w:spacing w:line="252" w:lineRule="exact"/>
              <w:ind w:right="-15"/>
              <w:jc w:val="right"/>
              <w:rPr>
                <w:sz w:val="21"/>
              </w:rPr>
            </w:pPr>
            <w:r>
              <w:rPr>
                <w:sz w:val="21"/>
              </w:rPr>
              <w:t>5.56 </w:t>
            </w:r>
          </w:p>
        </w:tc>
        <w:tc>
          <w:tcPr>
            <w:tcW w:w="2127" w:type="dxa"/>
          </w:tcPr>
          <w:p>
            <w:pPr>
              <w:pStyle w:val="TableParagraph"/>
              <w:spacing w:line="252" w:lineRule="exact"/>
              <w:ind w:right="-15"/>
              <w:jc w:val="right"/>
              <w:rPr>
                <w:sz w:val="21"/>
              </w:rPr>
            </w:pPr>
            <w:r>
              <w:rPr>
                <w:sz w:val="21"/>
              </w:rPr>
              <w:t>7,701,174.71 </w:t>
            </w:r>
          </w:p>
        </w:tc>
      </w:tr>
      <w:tr>
        <w:trPr>
          <w:trHeight w:val="544" w:hRule="atLeast"/>
        </w:trPr>
        <w:tc>
          <w:tcPr>
            <w:tcW w:w="3085" w:type="dxa"/>
          </w:tcPr>
          <w:p>
            <w:pPr>
              <w:pStyle w:val="TableParagraph"/>
              <w:ind w:left="108"/>
              <w:rPr>
                <w:sz w:val="21"/>
              </w:rPr>
            </w:pPr>
            <w:r>
              <w:rPr>
                <w:sz w:val="21"/>
              </w:rPr>
              <w:t>香河县城镇房地产综合开发有</w:t>
            </w:r>
          </w:p>
          <w:p>
            <w:pPr>
              <w:pStyle w:val="TableParagraph"/>
              <w:spacing w:line="250" w:lineRule="exact" w:before="4"/>
              <w:ind w:left="108"/>
              <w:rPr>
                <w:sz w:val="21"/>
              </w:rPr>
            </w:pPr>
            <w:r>
              <w:rPr>
                <w:sz w:val="21"/>
              </w:rPr>
              <w:t>限公司 </w:t>
            </w:r>
          </w:p>
        </w:tc>
        <w:tc>
          <w:tcPr>
            <w:tcW w:w="1987" w:type="dxa"/>
          </w:tcPr>
          <w:p>
            <w:pPr>
              <w:pStyle w:val="TableParagraph"/>
              <w:ind w:right="64"/>
              <w:jc w:val="right"/>
              <w:rPr>
                <w:sz w:val="21"/>
              </w:rPr>
            </w:pPr>
            <w:r>
              <w:rPr>
                <w:sz w:val="21"/>
              </w:rPr>
              <w:t>21,286,000.00 </w:t>
            </w:r>
          </w:p>
        </w:tc>
        <w:tc>
          <w:tcPr>
            <w:tcW w:w="1841" w:type="dxa"/>
          </w:tcPr>
          <w:p>
            <w:pPr>
              <w:pStyle w:val="TableParagraph"/>
              <w:ind w:right="-15"/>
              <w:jc w:val="right"/>
              <w:rPr>
                <w:sz w:val="21"/>
              </w:rPr>
            </w:pPr>
            <w:r>
              <w:rPr>
                <w:sz w:val="21"/>
              </w:rPr>
              <w:t>3.56 </w:t>
            </w:r>
          </w:p>
        </w:tc>
        <w:tc>
          <w:tcPr>
            <w:tcW w:w="2127" w:type="dxa"/>
          </w:tcPr>
          <w:p>
            <w:pPr>
              <w:pStyle w:val="TableParagraph"/>
              <w:ind w:right="-15"/>
              <w:jc w:val="right"/>
              <w:rPr>
                <w:sz w:val="21"/>
              </w:rPr>
            </w:pPr>
            <w:r>
              <w:rPr>
                <w:sz w:val="21"/>
              </w:rPr>
              <w:t>21,286,000.00 </w:t>
            </w:r>
          </w:p>
        </w:tc>
      </w:tr>
      <w:tr>
        <w:trPr>
          <w:trHeight w:val="273" w:hRule="atLeast"/>
        </w:trPr>
        <w:tc>
          <w:tcPr>
            <w:tcW w:w="3085" w:type="dxa"/>
          </w:tcPr>
          <w:p>
            <w:pPr>
              <w:pStyle w:val="TableParagraph"/>
              <w:spacing w:line="252" w:lineRule="exact"/>
              <w:ind w:left="108"/>
              <w:rPr>
                <w:sz w:val="21"/>
              </w:rPr>
            </w:pPr>
            <w:r>
              <w:rPr>
                <w:spacing w:val="-1"/>
                <w:sz w:val="21"/>
              </w:rPr>
              <w:t>河北驰野玻璃珠有限责任公司</w:t>
            </w:r>
            <w:r>
              <w:rPr>
                <w:sz w:val="21"/>
              </w:rPr>
              <w:t> </w:t>
            </w:r>
          </w:p>
        </w:tc>
        <w:tc>
          <w:tcPr>
            <w:tcW w:w="1987" w:type="dxa"/>
          </w:tcPr>
          <w:p>
            <w:pPr>
              <w:pStyle w:val="TableParagraph"/>
              <w:spacing w:line="252" w:lineRule="exact"/>
              <w:ind w:right="64"/>
              <w:jc w:val="right"/>
              <w:rPr>
                <w:sz w:val="21"/>
              </w:rPr>
            </w:pPr>
            <w:r>
              <w:rPr>
                <w:sz w:val="21"/>
              </w:rPr>
              <w:t>18,769,831.83 </w:t>
            </w:r>
          </w:p>
        </w:tc>
        <w:tc>
          <w:tcPr>
            <w:tcW w:w="1841" w:type="dxa"/>
          </w:tcPr>
          <w:p>
            <w:pPr>
              <w:pStyle w:val="TableParagraph"/>
              <w:spacing w:line="252" w:lineRule="exact"/>
              <w:ind w:right="-15"/>
              <w:jc w:val="right"/>
              <w:rPr>
                <w:sz w:val="21"/>
              </w:rPr>
            </w:pPr>
            <w:r>
              <w:rPr>
                <w:sz w:val="21"/>
              </w:rPr>
              <w:t>3.14 </w:t>
            </w:r>
          </w:p>
        </w:tc>
        <w:tc>
          <w:tcPr>
            <w:tcW w:w="2127" w:type="dxa"/>
          </w:tcPr>
          <w:p>
            <w:pPr>
              <w:pStyle w:val="TableParagraph"/>
              <w:spacing w:line="252" w:lineRule="exact"/>
              <w:ind w:right="-15"/>
              <w:jc w:val="right"/>
              <w:rPr>
                <w:sz w:val="21"/>
              </w:rPr>
            </w:pPr>
            <w:r>
              <w:rPr>
                <w:sz w:val="21"/>
              </w:rPr>
              <w:t>3,753,966.37 </w:t>
            </w:r>
          </w:p>
        </w:tc>
      </w:tr>
      <w:tr>
        <w:trPr>
          <w:trHeight w:val="270" w:hRule="atLeast"/>
        </w:trPr>
        <w:tc>
          <w:tcPr>
            <w:tcW w:w="3085" w:type="dxa"/>
          </w:tcPr>
          <w:p>
            <w:pPr>
              <w:pStyle w:val="TableParagraph"/>
              <w:spacing w:line="250" w:lineRule="exact"/>
              <w:ind w:left="1103" w:right="1094"/>
              <w:jc w:val="center"/>
              <w:rPr>
                <w:sz w:val="21"/>
              </w:rPr>
            </w:pPr>
            <w:r>
              <w:rPr>
                <w:sz w:val="21"/>
              </w:rPr>
              <w:t>合计 </w:t>
            </w:r>
          </w:p>
        </w:tc>
        <w:tc>
          <w:tcPr>
            <w:tcW w:w="1987" w:type="dxa"/>
          </w:tcPr>
          <w:p>
            <w:pPr>
              <w:pStyle w:val="TableParagraph"/>
              <w:spacing w:line="250" w:lineRule="exact"/>
              <w:ind w:right="64"/>
              <w:jc w:val="right"/>
              <w:rPr>
                <w:sz w:val="21"/>
              </w:rPr>
            </w:pPr>
            <w:r>
              <w:rPr>
                <w:sz w:val="21"/>
              </w:rPr>
              <w:t>282,871,861.19 </w:t>
            </w:r>
          </w:p>
        </w:tc>
        <w:tc>
          <w:tcPr>
            <w:tcW w:w="1841" w:type="dxa"/>
          </w:tcPr>
          <w:p>
            <w:pPr>
              <w:pStyle w:val="TableParagraph"/>
              <w:spacing w:line="250" w:lineRule="exact"/>
              <w:ind w:right="-15"/>
              <w:jc w:val="right"/>
              <w:rPr>
                <w:sz w:val="21"/>
              </w:rPr>
            </w:pPr>
            <w:r>
              <w:rPr>
                <w:sz w:val="21"/>
              </w:rPr>
              <w:t>47.27 </w:t>
            </w:r>
          </w:p>
        </w:tc>
        <w:tc>
          <w:tcPr>
            <w:tcW w:w="2127" w:type="dxa"/>
          </w:tcPr>
          <w:p>
            <w:pPr>
              <w:pStyle w:val="TableParagraph"/>
              <w:spacing w:line="250" w:lineRule="exact"/>
              <w:ind w:right="-15"/>
              <w:jc w:val="right"/>
              <w:rPr>
                <w:sz w:val="21"/>
              </w:rPr>
            </w:pPr>
            <w:r>
              <w:rPr>
                <w:sz w:val="21"/>
              </w:rPr>
              <w:t>121,052,315.90 </w:t>
            </w:r>
          </w:p>
        </w:tc>
      </w:tr>
    </w:tbl>
    <w:p>
      <w:pPr>
        <w:pStyle w:val="BodyText"/>
        <w:spacing w:before="1"/>
      </w:pPr>
      <w:r>
        <w:rPr>
          <w:w w:val="100"/>
        </w:rPr>
        <w:t> </w:t>
      </w:r>
    </w:p>
    <w:p>
      <w:pPr>
        <w:pStyle w:val="BodyText"/>
        <w:spacing w:line="242" w:lineRule="auto" w:before="4"/>
        <w:ind w:right="8201"/>
      </w:pPr>
      <w:r>
        <w:rPr/>
        <w:t>其他说明无 </w:t>
      </w:r>
    </w:p>
    <w:p>
      <w:pPr>
        <w:pStyle w:val="BodyText"/>
        <w:spacing w:before="2"/>
      </w:pPr>
      <w:r>
        <w:rPr>
          <w:w w:val="100"/>
        </w:rPr>
        <w:t> </w:t>
      </w:r>
    </w:p>
    <w:p>
      <w:pPr>
        <w:pStyle w:val="ListParagraph"/>
        <w:numPr>
          <w:ilvl w:val="0"/>
          <w:numId w:val="53"/>
        </w:numPr>
        <w:tabs>
          <w:tab w:pos="965" w:val="left" w:leader="none"/>
        </w:tabs>
        <w:spacing w:line="240" w:lineRule="auto" w:before="62" w:after="0"/>
        <w:ind w:left="964" w:right="0" w:hanging="428"/>
        <w:jc w:val="left"/>
        <w:rPr>
          <w:sz w:val="21"/>
        </w:rPr>
      </w:pPr>
      <w:r>
        <w:rPr>
          <w:sz w:val="21"/>
        </w:rPr>
        <w:t>因金融资产转移而终止确认的应收账款 </w:t>
      </w:r>
    </w:p>
    <w:p>
      <w:pPr>
        <w:pStyle w:val="BodyText"/>
        <w:spacing w:before="64"/>
      </w:pPr>
      <w:r>
        <w:rPr>
          <w:spacing w:val="11"/>
        </w:rPr>
        <w:t>□适用 √不适用</w:t>
      </w:r>
      <w:r>
        <w:rPr>
          <w:spacing w:val="-3"/>
        </w:rPr>
        <w:t> </w:t>
      </w:r>
      <w:r>
        <w:rPr/>
        <w:t> </w:t>
      </w:r>
    </w:p>
    <w:p>
      <w:pPr>
        <w:pStyle w:val="BodyText"/>
        <w:spacing w:before="10"/>
        <w:ind w:left="0"/>
        <w:rPr>
          <w:sz w:val="23"/>
        </w:rPr>
      </w:pPr>
    </w:p>
    <w:p>
      <w:pPr>
        <w:pStyle w:val="ListParagraph"/>
        <w:numPr>
          <w:ilvl w:val="0"/>
          <w:numId w:val="53"/>
        </w:numPr>
        <w:tabs>
          <w:tab w:pos="965" w:val="left" w:leader="none"/>
        </w:tabs>
        <w:spacing w:line="240" w:lineRule="auto" w:before="0" w:after="0"/>
        <w:ind w:left="964" w:right="0" w:hanging="428"/>
        <w:jc w:val="left"/>
        <w:rPr>
          <w:sz w:val="21"/>
        </w:rPr>
      </w:pPr>
      <w:r>
        <w:rPr>
          <w:sz w:val="21"/>
        </w:rPr>
        <w:t>转移应收账款且继续涉入形成的资产、负债金额 </w:t>
      </w:r>
    </w:p>
    <w:p>
      <w:pPr>
        <w:pStyle w:val="BodyText"/>
        <w:spacing w:before="62"/>
      </w:pPr>
      <w:r>
        <w:rPr>
          <w:spacing w:val="11"/>
        </w:rPr>
        <w:t>□适用 √不适用</w:t>
      </w:r>
      <w:r>
        <w:rPr/>
        <w:t> </w:t>
      </w:r>
    </w:p>
    <w:p>
      <w:pPr>
        <w:pStyle w:val="BodyText"/>
        <w:spacing w:before="9"/>
        <w:ind w:left="0"/>
        <w:rPr>
          <w:sz w:val="13"/>
        </w:rPr>
      </w:pPr>
    </w:p>
    <w:p>
      <w:pPr>
        <w:pStyle w:val="BodyText"/>
        <w:spacing w:before="72"/>
      </w:pPr>
      <w:r>
        <w:rPr/>
        <w:t>其他说明： </w:t>
      </w:r>
    </w:p>
    <w:p>
      <w:pPr>
        <w:pStyle w:val="BodyText"/>
        <w:spacing w:before="2"/>
      </w:pPr>
      <w:r>
        <w:rPr>
          <w:spacing w:val="11"/>
        </w:rPr>
        <w:t>□适用 √不适用</w:t>
      </w:r>
      <w:r>
        <w:rPr>
          <w:spacing w:val="-3"/>
        </w:rPr>
        <w:t> </w:t>
      </w:r>
      <w:r>
        <w:rPr/>
        <w:t> </w:t>
      </w:r>
    </w:p>
    <w:p>
      <w:pPr>
        <w:pStyle w:val="BodyText"/>
        <w:spacing w:before="2"/>
      </w:pPr>
      <w:r>
        <w:rPr>
          <w:w w:val="100"/>
        </w:rPr>
        <w:t> </w:t>
      </w:r>
    </w:p>
    <w:p>
      <w:pPr>
        <w:pStyle w:val="BodyText"/>
        <w:spacing w:before="65"/>
      </w:pPr>
      <w:r>
        <w:rPr/>
        <w:t>6、 应收款项融资</w:t>
      </w:r>
    </w:p>
    <w:p>
      <w:pPr>
        <w:pStyle w:val="BodyText"/>
        <w:spacing w:before="62"/>
      </w:pPr>
      <w:r>
        <w:rPr>
          <w:spacing w:val="-1"/>
        </w:rPr>
        <w:t>√适用 □不适用</w:t>
      </w:r>
      <w:r>
        <w:rPr>
          <w:spacing w:val="-3"/>
        </w:rPr>
        <w:t> </w:t>
      </w:r>
      <w:r>
        <w:rPr/>
        <w:t> </w:t>
      </w:r>
    </w:p>
    <w:p>
      <w:pPr>
        <w:pStyle w:val="BodyText"/>
        <w:spacing w:before="5"/>
        <w:ind w:left="6946"/>
      </w:pPr>
      <w:r>
        <w:rPr>
          <w:w w:val="100"/>
        </w:rPr>
        <w:t>  </w:t>
      </w:r>
      <w:r>
        <w:rPr>
          <w:spacing w:val="7"/>
        </w:rPr>
        <w:t>单位：元 币种：人民币</w:t>
      </w:r>
      <w:r>
        <w:rPr/>
        <w:t> </w:t>
      </w: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46"/>
        <w:gridCol w:w="2897"/>
        <w:gridCol w:w="2907"/>
      </w:tblGrid>
      <w:tr>
        <w:trPr>
          <w:trHeight w:val="273" w:hRule="atLeast"/>
        </w:trPr>
        <w:tc>
          <w:tcPr>
            <w:tcW w:w="3246" w:type="dxa"/>
            <w:tcBorders>
              <w:bottom w:val="single" w:sz="6" w:space="0" w:color="000000"/>
              <w:right w:val="single" w:sz="6" w:space="0" w:color="000000"/>
            </w:tcBorders>
          </w:tcPr>
          <w:p>
            <w:pPr>
              <w:pStyle w:val="TableParagraph"/>
              <w:spacing w:line="250" w:lineRule="exact" w:before="3"/>
              <w:ind w:right="1294"/>
              <w:jc w:val="right"/>
              <w:rPr>
                <w:sz w:val="21"/>
              </w:rPr>
            </w:pPr>
            <w:r>
              <w:rPr>
                <w:sz w:val="21"/>
              </w:rPr>
              <w:t>项目 </w:t>
            </w:r>
          </w:p>
        </w:tc>
        <w:tc>
          <w:tcPr>
            <w:tcW w:w="2897" w:type="dxa"/>
            <w:tcBorders>
              <w:left w:val="single" w:sz="6" w:space="0" w:color="000000"/>
              <w:bottom w:val="single" w:sz="6" w:space="0" w:color="000000"/>
              <w:right w:val="single" w:sz="6" w:space="0" w:color="000000"/>
            </w:tcBorders>
          </w:tcPr>
          <w:p>
            <w:pPr>
              <w:pStyle w:val="TableParagraph"/>
              <w:spacing w:line="250" w:lineRule="exact" w:before="3"/>
              <w:ind w:left="1024"/>
              <w:rPr>
                <w:sz w:val="21"/>
              </w:rPr>
            </w:pPr>
            <w:r>
              <w:rPr>
                <w:spacing w:val="-1"/>
                <w:sz w:val="21"/>
              </w:rPr>
              <w:t>期末余额</w:t>
            </w:r>
            <w:r>
              <w:rPr>
                <w:sz w:val="21"/>
              </w:rPr>
              <w:t> </w:t>
            </w:r>
          </w:p>
        </w:tc>
        <w:tc>
          <w:tcPr>
            <w:tcW w:w="2907" w:type="dxa"/>
            <w:tcBorders>
              <w:left w:val="single" w:sz="6" w:space="0" w:color="000000"/>
              <w:bottom w:val="single" w:sz="6" w:space="0" w:color="000000"/>
            </w:tcBorders>
          </w:tcPr>
          <w:p>
            <w:pPr>
              <w:pStyle w:val="TableParagraph"/>
              <w:spacing w:line="250" w:lineRule="exact" w:before="3"/>
              <w:ind w:left="1029"/>
              <w:rPr>
                <w:sz w:val="21"/>
              </w:rPr>
            </w:pPr>
            <w:r>
              <w:rPr>
                <w:spacing w:val="-1"/>
                <w:sz w:val="21"/>
              </w:rPr>
              <w:t>期初余额</w:t>
            </w:r>
            <w:r>
              <w:rPr>
                <w:sz w:val="21"/>
              </w:rPr>
              <w:t> </w:t>
            </w:r>
          </w:p>
        </w:tc>
      </w:tr>
      <w:tr>
        <w:trPr>
          <w:trHeight w:val="273" w:hRule="atLeast"/>
        </w:trPr>
        <w:tc>
          <w:tcPr>
            <w:tcW w:w="3246" w:type="dxa"/>
            <w:tcBorders>
              <w:top w:val="single" w:sz="6" w:space="0" w:color="000000"/>
              <w:bottom w:val="single" w:sz="6" w:space="0" w:color="000000"/>
              <w:right w:val="single" w:sz="6" w:space="0" w:color="000000"/>
            </w:tcBorders>
          </w:tcPr>
          <w:p>
            <w:pPr>
              <w:pStyle w:val="TableParagraph"/>
              <w:spacing w:line="252" w:lineRule="exact"/>
              <w:ind w:left="108"/>
              <w:rPr>
                <w:sz w:val="21"/>
              </w:rPr>
            </w:pPr>
            <w:r>
              <w:rPr>
                <w:spacing w:val="-1"/>
                <w:sz w:val="21"/>
              </w:rPr>
              <w:t>应收票据</w:t>
            </w:r>
            <w:r>
              <w:rPr>
                <w:sz w:val="21"/>
              </w:rPr>
              <w:t> </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1,000,000.00 </w:t>
            </w:r>
          </w:p>
        </w:tc>
        <w:tc>
          <w:tcPr>
            <w:tcW w:w="2907" w:type="dxa"/>
            <w:tcBorders>
              <w:top w:val="single" w:sz="6" w:space="0" w:color="000000"/>
              <w:left w:val="single" w:sz="6" w:space="0" w:color="000000"/>
              <w:bottom w:val="single" w:sz="6" w:space="0" w:color="000000"/>
            </w:tcBorders>
          </w:tcPr>
          <w:p>
            <w:pPr>
              <w:pStyle w:val="TableParagraph"/>
              <w:spacing w:line="252" w:lineRule="exact"/>
              <w:ind w:right="-15"/>
              <w:jc w:val="right"/>
              <w:rPr>
                <w:sz w:val="21"/>
              </w:rPr>
            </w:pPr>
            <w:r>
              <w:rPr>
                <w:w w:val="100"/>
                <w:sz w:val="21"/>
              </w:rPr>
              <w:t> </w:t>
            </w:r>
          </w:p>
        </w:tc>
      </w:tr>
      <w:tr>
        <w:trPr>
          <w:trHeight w:val="273" w:hRule="atLeast"/>
        </w:trPr>
        <w:tc>
          <w:tcPr>
            <w:tcW w:w="3246" w:type="dxa"/>
            <w:tcBorders>
              <w:top w:val="single" w:sz="6" w:space="0" w:color="000000"/>
              <w:right w:val="single" w:sz="6" w:space="0" w:color="000000"/>
            </w:tcBorders>
          </w:tcPr>
          <w:p>
            <w:pPr>
              <w:pStyle w:val="TableParagraph"/>
              <w:spacing w:line="252" w:lineRule="exact"/>
              <w:ind w:right="1294"/>
              <w:jc w:val="right"/>
              <w:rPr>
                <w:sz w:val="21"/>
              </w:rPr>
            </w:pPr>
            <w:r>
              <w:rPr>
                <w:sz w:val="21"/>
              </w:rPr>
              <w:t>合计 </w:t>
            </w:r>
          </w:p>
        </w:tc>
        <w:tc>
          <w:tcPr>
            <w:tcW w:w="2897" w:type="dxa"/>
            <w:tcBorders>
              <w:top w:val="single" w:sz="6" w:space="0" w:color="000000"/>
              <w:left w:val="single" w:sz="6" w:space="0" w:color="000000"/>
              <w:right w:val="single" w:sz="6" w:space="0" w:color="000000"/>
            </w:tcBorders>
          </w:tcPr>
          <w:p>
            <w:pPr>
              <w:pStyle w:val="TableParagraph"/>
              <w:spacing w:line="252" w:lineRule="exact"/>
              <w:ind w:right="-15"/>
              <w:jc w:val="right"/>
              <w:rPr>
                <w:sz w:val="21"/>
              </w:rPr>
            </w:pPr>
            <w:r>
              <w:rPr>
                <w:sz w:val="21"/>
              </w:rPr>
              <w:t>1,000,000.00 </w:t>
            </w:r>
          </w:p>
        </w:tc>
        <w:tc>
          <w:tcPr>
            <w:tcW w:w="2907" w:type="dxa"/>
            <w:tcBorders>
              <w:top w:val="single" w:sz="6" w:space="0" w:color="000000"/>
              <w:left w:val="single" w:sz="6" w:space="0" w:color="000000"/>
            </w:tcBorders>
          </w:tcPr>
          <w:p>
            <w:pPr>
              <w:pStyle w:val="TableParagraph"/>
              <w:spacing w:line="252" w:lineRule="exact"/>
              <w:ind w:right="-15"/>
              <w:jc w:val="right"/>
              <w:rPr>
                <w:sz w:val="21"/>
              </w:rPr>
            </w:pPr>
            <w:r>
              <w:rPr>
                <w:w w:val="100"/>
                <w:sz w:val="21"/>
              </w:rPr>
              <w:t> </w:t>
            </w:r>
          </w:p>
        </w:tc>
      </w:tr>
    </w:tbl>
    <w:p>
      <w:pPr>
        <w:pStyle w:val="BodyText"/>
        <w:spacing w:before="1"/>
      </w:pPr>
      <w:r>
        <w:rPr>
          <w:w w:val="100"/>
        </w:rPr>
        <w:t> </w:t>
      </w:r>
    </w:p>
    <w:p>
      <w:pPr>
        <w:pStyle w:val="BodyText"/>
        <w:spacing w:before="2"/>
      </w:pPr>
      <w:r>
        <w:rPr>
          <w:spacing w:val="-1"/>
        </w:rPr>
        <w:t>应收款项融资本期增减变动及公允价值变动情况：</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如按预期信用损失一般模型计提坏账准备，请参照其他应收款披露：</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其他说明：</w:t>
      </w:r>
      <w:r>
        <w:rPr/>
        <w:t>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before="2"/>
      </w:pPr>
      <w:r>
        <w:rPr>
          <w:w w:val="100"/>
        </w:rPr>
        <w:t> </w:t>
      </w:r>
    </w:p>
    <w:p>
      <w:pPr>
        <w:pStyle w:val="BodyText"/>
        <w:spacing w:before="65"/>
      </w:pPr>
      <w:r>
        <w:rPr/>
        <w:t>7、 预付款项</w:t>
      </w:r>
    </w:p>
    <w:p>
      <w:pPr>
        <w:pStyle w:val="ListParagraph"/>
        <w:numPr>
          <w:ilvl w:val="0"/>
          <w:numId w:val="54"/>
        </w:numPr>
        <w:tabs>
          <w:tab w:pos="965" w:val="left" w:leader="none"/>
        </w:tabs>
        <w:spacing w:line="240" w:lineRule="auto" w:before="62" w:after="0"/>
        <w:ind w:left="964" w:right="0" w:hanging="428"/>
        <w:jc w:val="left"/>
        <w:rPr>
          <w:sz w:val="21"/>
        </w:rPr>
      </w:pPr>
      <w:r>
        <w:rPr>
          <w:sz w:val="21"/>
        </w:rPr>
        <w:t>预付款项按账龄列示 </w:t>
      </w:r>
    </w:p>
    <w:p>
      <w:pPr>
        <w:pStyle w:val="BodyText"/>
        <w:spacing w:before="65"/>
      </w:pPr>
      <w:r>
        <w:rPr>
          <w:spacing w:val="11"/>
        </w:rPr>
        <w:t>√适用 □不适用</w:t>
      </w:r>
      <w:r>
        <w:rPr>
          <w:spacing w:val="-3"/>
        </w:rPr>
        <w:t> </w:t>
      </w:r>
      <w:r>
        <w:rPr/>
        <w:t> </w:t>
      </w:r>
    </w:p>
    <w:p>
      <w:pPr>
        <w:spacing w:after="0"/>
        <w:sectPr>
          <w:pgSz w:w="11910" w:h="16840"/>
          <w:pgMar w:header="882" w:footer="1195" w:top="1360" w:bottom="1380" w:left="740" w:right="1480"/>
        </w:sectPr>
      </w:pPr>
    </w:p>
    <w:p>
      <w:pPr>
        <w:pStyle w:val="BodyText"/>
        <w:spacing w:before="61"/>
        <w:ind w:left="0" w:right="208"/>
        <w:jc w:val="right"/>
      </w:pPr>
      <w:r>
        <w:rPr>
          <w:spacing w:val="7"/>
        </w:rPr>
        <w:t>单位：元 币种：人民币</w:t>
      </w:r>
      <w:r>
        <w:rPr/>
        <w:t> </w:t>
      </w: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928"/>
        <w:gridCol w:w="1911"/>
        <w:gridCol w:w="1911"/>
        <w:gridCol w:w="1928"/>
      </w:tblGrid>
      <w:tr>
        <w:trPr>
          <w:trHeight w:val="273" w:hRule="atLeast"/>
        </w:trPr>
        <w:tc>
          <w:tcPr>
            <w:tcW w:w="1385" w:type="dxa"/>
            <w:vMerge w:val="restart"/>
          </w:tcPr>
          <w:p>
            <w:pPr>
              <w:pStyle w:val="TableParagraph"/>
              <w:spacing w:before="143"/>
              <w:ind w:left="480"/>
              <w:rPr>
                <w:sz w:val="21"/>
              </w:rPr>
            </w:pPr>
            <w:r>
              <w:rPr>
                <w:sz w:val="21"/>
              </w:rPr>
              <w:t>账龄 </w:t>
            </w:r>
          </w:p>
        </w:tc>
        <w:tc>
          <w:tcPr>
            <w:tcW w:w="3839" w:type="dxa"/>
            <w:gridSpan w:val="2"/>
          </w:tcPr>
          <w:p>
            <w:pPr>
              <w:pStyle w:val="TableParagraph"/>
              <w:spacing w:line="250" w:lineRule="exact" w:before="4"/>
              <w:ind w:left="1529" w:right="1421"/>
              <w:jc w:val="center"/>
              <w:rPr>
                <w:sz w:val="21"/>
              </w:rPr>
            </w:pPr>
            <w:r>
              <w:rPr>
                <w:spacing w:val="-1"/>
                <w:sz w:val="21"/>
              </w:rPr>
              <w:t>期末余额</w:t>
            </w:r>
            <w:r>
              <w:rPr>
                <w:sz w:val="21"/>
              </w:rPr>
              <w:t> </w:t>
            </w:r>
          </w:p>
        </w:tc>
        <w:tc>
          <w:tcPr>
            <w:tcW w:w="3839" w:type="dxa"/>
            <w:gridSpan w:val="2"/>
          </w:tcPr>
          <w:p>
            <w:pPr>
              <w:pStyle w:val="TableParagraph"/>
              <w:spacing w:line="250" w:lineRule="exact" w:before="4"/>
              <w:ind w:left="1528" w:right="1422"/>
              <w:jc w:val="center"/>
              <w:rPr>
                <w:sz w:val="21"/>
              </w:rPr>
            </w:pPr>
            <w:r>
              <w:rPr>
                <w:spacing w:val="-1"/>
                <w:sz w:val="21"/>
              </w:rPr>
              <w:t>期初余额</w:t>
            </w:r>
            <w:r>
              <w:rPr>
                <w:sz w:val="21"/>
              </w:rPr>
              <w:t> </w:t>
            </w:r>
          </w:p>
        </w:tc>
      </w:tr>
      <w:tr>
        <w:trPr>
          <w:trHeight w:val="273" w:hRule="atLeast"/>
        </w:trPr>
        <w:tc>
          <w:tcPr>
            <w:tcW w:w="1385" w:type="dxa"/>
            <w:vMerge/>
            <w:tcBorders>
              <w:top w:val="nil"/>
            </w:tcBorders>
          </w:tcPr>
          <w:p>
            <w:pPr>
              <w:rPr>
                <w:sz w:val="2"/>
                <w:szCs w:val="2"/>
              </w:rPr>
            </w:pPr>
          </w:p>
        </w:tc>
        <w:tc>
          <w:tcPr>
            <w:tcW w:w="1928" w:type="dxa"/>
          </w:tcPr>
          <w:p>
            <w:pPr>
              <w:pStyle w:val="TableParagraph"/>
              <w:spacing w:line="252" w:lineRule="exact"/>
              <w:ind w:left="781" w:right="676"/>
              <w:jc w:val="center"/>
              <w:rPr>
                <w:sz w:val="21"/>
              </w:rPr>
            </w:pPr>
            <w:r>
              <w:rPr>
                <w:sz w:val="21"/>
              </w:rPr>
              <w:t>金额 </w:t>
            </w:r>
          </w:p>
        </w:tc>
        <w:tc>
          <w:tcPr>
            <w:tcW w:w="1911" w:type="dxa"/>
          </w:tcPr>
          <w:p>
            <w:pPr>
              <w:pStyle w:val="TableParagraph"/>
              <w:spacing w:line="252" w:lineRule="exact"/>
              <w:ind w:left="585"/>
              <w:rPr>
                <w:sz w:val="21"/>
              </w:rPr>
            </w:pPr>
            <w:r>
              <w:rPr>
                <w:spacing w:val="-1"/>
                <w:sz w:val="21"/>
              </w:rPr>
              <w:t>比例(%)</w:t>
            </w:r>
            <w:r>
              <w:rPr>
                <w:sz w:val="21"/>
              </w:rPr>
              <w:t> </w:t>
            </w:r>
          </w:p>
        </w:tc>
        <w:tc>
          <w:tcPr>
            <w:tcW w:w="1911" w:type="dxa"/>
          </w:tcPr>
          <w:p>
            <w:pPr>
              <w:pStyle w:val="TableParagraph"/>
              <w:spacing w:line="252" w:lineRule="exact"/>
              <w:ind w:left="774" w:right="667"/>
              <w:jc w:val="center"/>
              <w:rPr>
                <w:sz w:val="21"/>
              </w:rPr>
            </w:pPr>
            <w:r>
              <w:rPr>
                <w:sz w:val="21"/>
              </w:rPr>
              <w:t>金额 </w:t>
            </w:r>
          </w:p>
        </w:tc>
        <w:tc>
          <w:tcPr>
            <w:tcW w:w="1928" w:type="dxa"/>
          </w:tcPr>
          <w:p>
            <w:pPr>
              <w:pStyle w:val="TableParagraph"/>
              <w:spacing w:line="252" w:lineRule="exact"/>
              <w:ind w:left="592"/>
              <w:rPr>
                <w:sz w:val="21"/>
              </w:rPr>
            </w:pPr>
            <w:r>
              <w:rPr>
                <w:spacing w:val="-1"/>
                <w:sz w:val="21"/>
              </w:rPr>
              <w:t>比例(%)</w:t>
            </w:r>
            <w:r>
              <w:rPr>
                <w:sz w:val="21"/>
              </w:rPr>
              <w:t> </w:t>
            </w:r>
          </w:p>
        </w:tc>
      </w:tr>
      <w:tr>
        <w:trPr>
          <w:trHeight w:val="270" w:hRule="atLeast"/>
        </w:trPr>
        <w:tc>
          <w:tcPr>
            <w:tcW w:w="1385" w:type="dxa"/>
          </w:tcPr>
          <w:p>
            <w:pPr>
              <w:pStyle w:val="TableParagraph"/>
              <w:spacing w:line="250" w:lineRule="exact"/>
              <w:ind w:right="367"/>
              <w:jc w:val="right"/>
              <w:rPr>
                <w:sz w:val="21"/>
              </w:rPr>
            </w:pPr>
            <w:r>
              <w:rPr>
                <w:spacing w:val="-1"/>
                <w:sz w:val="21"/>
              </w:rPr>
              <w:t>1</w:t>
            </w:r>
            <w:r>
              <w:rPr>
                <w:spacing w:val="-14"/>
                <w:sz w:val="21"/>
              </w:rPr>
              <w:t> 年以内</w:t>
            </w:r>
            <w:r>
              <w:rPr>
                <w:sz w:val="21"/>
              </w:rPr>
              <w:t> </w:t>
            </w:r>
          </w:p>
        </w:tc>
        <w:tc>
          <w:tcPr>
            <w:tcW w:w="1928" w:type="dxa"/>
          </w:tcPr>
          <w:p>
            <w:pPr>
              <w:pStyle w:val="TableParagraph"/>
              <w:spacing w:line="250" w:lineRule="exact"/>
              <w:ind w:right="2"/>
              <w:jc w:val="right"/>
              <w:rPr>
                <w:sz w:val="21"/>
              </w:rPr>
            </w:pPr>
            <w:r>
              <w:rPr>
                <w:sz w:val="21"/>
              </w:rPr>
              <w:t>110,417,511.80 </w:t>
            </w:r>
          </w:p>
        </w:tc>
        <w:tc>
          <w:tcPr>
            <w:tcW w:w="1911" w:type="dxa"/>
          </w:tcPr>
          <w:p>
            <w:pPr>
              <w:pStyle w:val="TableParagraph"/>
              <w:spacing w:line="250" w:lineRule="exact"/>
              <w:jc w:val="right"/>
              <w:rPr>
                <w:sz w:val="21"/>
              </w:rPr>
            </w:pPr>
            <w:r>
              <w:rPr>
                <w:sz w:val="21"/>
              </w:rPr>
              <w:t>94.21 </w:t>
            </w:r>
          </w:p>
        </w:tc>
        <w:tc>
          <w:tcPr>
            <w:tcW w:w="1911" w:type="dxa"/>
          </w:tcPr>
          <w:p>
            <w:pPr>
              <w:pStyle w:val="TableParagraph"/>
              <w:spacing w:line="250" w:lineRule="exact"/>
              <w:ind w:right="2"/>
              <w:jc w:val="right"/>
              <w:rPr>
                <w:sz w:val="21"/>
              </w:rPr>
            </w:pPr>
            <w:r>
              <w:rPr>
                <w:sz w:val="21"/>
              </w:rPr>
              <w:t>88,497,535.08 </w:t>
            </w:r>
          </w:p>
        </w:tc>
        <w:tc>
          <w:tcPr>
            <w:tcW w:w="1928" w:type="dxa"/>
          </w:tcPr>
          <w:p>
            <w:pPr>
              <w:pStyle w:val="TableParagraph"/>
              <w:spacing w:line="250" w:lineRule="exact"/>
              <w:ind w:right="3"/>
              <w:jc w:val="right"/>
              <w:rPr>
                <w:sz w:val="21"/>
              </w:rPr>
            </w:pPr>
            <w:r>
              <w:rPr>
                <w:sz w:val="21"/>
              </w:rPr>
              <w:t>93.66 </w:t>
            </w:r>
          </w:p>
        </w:tc>
      </w:tr>
      <w:tr>
        <w:trPr>
          <w:trHeight w:val="273" w:hRule="atLeast"/>
        </w:trPr>
        <w:tc>
          <w:tcPr>
            <w:tcW w:w="1385" w:type="dxa"/>
          </w:tcPr>
          <w:p>
            <w:pPr>
              <w:pStyle w:val="TableParagraph"/>
              <w:spacing w:line="250" w:lineRule="exact" w:before="3"/>
              <w:ind w:right="367"/>
              <w:jc w:val="right"/>
              <w:rPr>
                <w:sz w:val="21"/>
              </w:rPr>
            </w:pPr>
            <w:r>
              <w:rPr>
                <w:sz w:val="21"/>
              </w:rPr>
              <w:t>1</w:t>
            </w:r>
            <w:r>
              <w:rPr>
                <w:spacing w:val="-36"/>
                <w:sz w:val="21"/>
              </w:rPr>
              <w:t> 至 </w:t>
            </w:r>
            <w:r>
              <w:rPr>
                <w:sz w:val="21"/>
              </w:rPr>
              <w:t>2</w:t>
            </w:r>
            <w:r>
              <w:rPr>
                <w:spacing w:val="-28"/>
                <w:sz w:val="21"/>
              </w:rPr>
              <w:t> 年</w:t>
            </w:r>
            <w:r>
              <w:rPr>
                <w:sz w:val="21"/>
              </w:rPr>
              <w:t> </w:t>
            </w:r>
          </w:p>
        </w:tc>
        <w:tc>
          <w:tcPr>
            <w:tcW w:w="1928" w:type="dxa"/>
          </w:tcPr>
          <w:p>
            <w:pPr>
              <w:pStyle w:val="TableParagraph"/>
              <w:spacing w:line="250" w:lineRule="exact" w:before="3"/>
              <w:ind w:right="2"/>
              <w:jc w:val="right"/>
              <w:rPr>
                <w:sz w:val="21"/>
              </w:rPr>
            </w:pPr>
            <w:r>
              <w:rPr>
                <w:sz w:val="21"/>
              </w:rPr>
              <w:t>3,235,517.08 </w:t>
            </w:r>
          </w:p>
        </w:tc>
        <w:tc>
          <w:tcPr>
            <w:tcW w:w="1911" w:type="dxa"/>
          </w:tcPr>
          <w:p>
            <w:pPr>
              <w:pStyle w:val="TableParagraph"/>
              <w:spacing w:line="250" w:lineRule="exact" w:before="3"/>
              <w:jc w:val="right"/>
              <w:rPr>
                <w:sz w:val="21"/>
              </w:rPr>
            </w:pPr>
            <w:r>
              <w:rPr>
                <w:sz w:val="21"/>
              </w:rPr>
              <w:t>2.76 </w:t>
            </w:r>
          </w:p>
        </w:tc>
        <w:tc>
          <w:tcPr>
            <w:tcW w:w="1911" w:type="dxa"/>
          </w:tcPr>
          <w:p>
            <w:pPr>
              <w:pStyle w:val="TableParagraph"/>
              <w:spacing w:line="250" w:lineRule="exact" w:before="3"/>
              <w:ind w:right="2"/>
              <w:jc w:val="right"/>
              <w:rPr>
                <w:sz w:val="21"/>
              </w:rPr>
            </w:pPr>
            <w:r>
              <w:rPr>
                <w:sz w:val="21"/>
              </w:rPr>
              <w:t>1,517,116.41 </w:t>
            </w:r>
          </w:p>
        </w:tc>
        <w:tc>
          <w:tcPr>
            <w:tcW w:w="1928" w:type="dxa"/>
          </w:tcPr>
          <w:p>
            <w:pPr>
              <w:pStyle w:val="TableParagraph"/>
              <w:spacing w:line="250" w:lineRule="exact" w:before="3"/>
              <w:ind w:right="3"/>
              <w:jc w:val="right"/>
              <w:rPr>
                <w:sz w:val="21"/>
              </w:rPr>
            </w:pPr>
            <w:r>
              <w:rPr>
                <w:sz w:val="21"/>
              </w:rPr>
              <w:t>1.61 </w:t>
            </w:r>
          </w:p>
        </w:tc>
      </w:tr>
      <w:tr>
        <w:trPr>
          <w:trHeight w:val="273" w:hRule="atLeast"/>
        </w:trPr>
        <w:tc>
          <w:tcPr>
            <w:tcW w:w="1385" w:type="dxa"/>
          </w:tcPr>
          <w:p>
            <w:pPr>
              <w:pStyle w:val="TableParagraph"/>
              <w:spacing w:line="252" w:lineRule="exact"/>
              <w:ind w:right="367"/>
              <w:jc w:val="right"/>
              <w:rPr>
                <w:sz w:val="21"/>
              </w:rPr>
            </w:pPr>
            <w:r>
              <w:rPr>
                <w:sz w:val="21"/>
              </w:rPr>
              <w:t>2</w:t>
            </w:r>
            <w:r>
              <w:rPr>
                <w:spacing w:val="-36"/>
                <w:sz w:val="21"/>
              </w:rPr>
              <w:t> 至 </w:t>
            </w:r>
            <w:r>
              <w:rPr>
                <w:sz w:val="21"/>
              </w:rPr>
              <w:t>3</w:t>
            </w:r>
            <w:r>
              <w:rPr>
                <w:spacing w:val="-28"/>
                <w:sz w:val="21"/>
              </w:rPr>
              <w:t> 年</w:t>
            </w:r>
            <w:r>
              <w:rPr>
                <w:sz w:val="21"/>
              </w:rPr>
              <w:t> </w:t>
            </w:r>
          </w:p>
        </w:tc>
        <w:tc>
          <w:tcPr>
            <w:tcW w:w="1928" w:type="dxa"/>
          </w:tcPr>
          <w:p>
            <w:pPr>
              <w:pStyle w:val="TableParagraph"/>
              <w:spacing w:line="252" w:lineRule="exact"/>
              <w:ind w:right="2"/>
              <w:jc w:val="right"/>
              <w:rPr>
                <w:sz w:val="21"/>
              </w:rPr>
            </w:pPr>
            <w:r>
              <w:rPr>
                <w:sz w:val="21"/>
              </w:rPr>
              <w:t>138,018.91 </w:t>
            </w:r>
          </w:p>
        </w:tc>
        <w:tc>
          <w:tcPr>
            <w:tcW w:w="1911" w:type="dxa"/>
          </w:tcPr>
          <w:p>
            <w:pPr>
              <w:pStyle w:val="TableParagraph"/>
              <w:spacing w:line="252" w:lineRule="exact"/>
              <w:jc w:val="right"/>
              <w:rPr>
                <w:sz w:val="21"/>
              </w:rPr>
            </w:pPr>
            <w:r>
              <w:rPr>
                <w:sz w:val="21"/>
              </w:rPr>
              <w:t>0.12 </w:t>
            </w:r>
          </w:p>
        </w:tc>
        <w:tc>
          <w:tcPr>
            <w:tcW w:w="1911" w:type="dxa"/>
          </w:tcPr>
          <w:p>
            <w:pPr>
              <w:pStyle w:val="TableParagraph"/>
              <w:spacing w:line="252" w:lineRule="exact"/>
              <w:ind w:right="2"/>
              <w:jc w:val="right"/>
              <w:rPr>
                <w:sz w:val="21"/>
              </w:rPr>
            </w:pPr>
            <w:r>
              <w:rPr>
                <w:sz w:val="21"/>
              </w:rPr>
              <w:t>1,356,413.40 </w:t>
            </w:r>
          </w:p>
        </w:tc>
        <w:tc>
          <w:tcPr>
            <w:tcW w:w="1928" w:type="dxa"/>
          </w:tcPr>
          <w:p>
            <w:pPr>
              <w:pStyle w:val="TableParagraph"/>
              <w:spacing w:line="252" w:lineRule="exact"/>
              <w:ind w:right="3"/>
              <w:jc w:val="right"/>
              <w:rPr>
                <w:sz w:val="21"/>
              </w:rPr>
            </w:pPr>
            <w:r>
              <w:rPr>
                <w:sz w:val="21"/>
              </w:rPr>
              <w:t>1.44 </w:t>
            </w:r>
          </w:p>
        </w:tc>
      </w:tr>
      <w:tr>
        <w:trPr>
          <w:trHeight w:val="270" w:hRule="atLeast"/>
        </w:trPr>
        <w:tc>
          <w:tcPr>
            <w:tcW w:w="1385" w:type="dxa"/>
          </w:tcPr>
          <w:p>
            <w:pPr>
              <w:pStyle w:val="TableParagraph"/>
              <w:spacing w:line="250" w:lineRule="exact"/>
              <w:ind w:right="367"/>
              <w:jc w:val="right"/>
              <w:rPr>
                <w:sz w:val="21"/>
              </w:rPr>
            </w:pPr>
            <w:r>
              <w:rPr>
                <w:spacing w:val="-1"/>
                <w:sz w:val="21"/>
              </w:rPr>
              <w:t>3</w:t>
            </w:r>
            <w:r>
              <w:rPr>
                <w:spacing w:val="-14"/>
                <w:sz w:val="21"/>
              </w:rPr>
              <w:t> 年以上</w:t>
            </w:r>
            <w:r>
              <w:rPr>
                <w:sz w:val="21"/>
              </w:rPr>
              <w:t> </w:t>
            </w:r>
          </w:p>
        </w:tc>
        <w:tc>
          <w:tcPr>
            <w:tcW w:w="1928" w:type="dxa"/>
          </w:tcPr>
          <w:p>
            <w:pPr>
              <w:pStyle w:val="TableParagraph"/>
              <w:spacing w:line="250" w:lineRule="exact"/>
              <w:ind w:right="2"/>
              <w:jc w:val="right"/>
              <w:rPr>
                <w:sz w:val="21"/>
              </w:rPr>
            </w:pPr>
            <w:r>
              <w:rPr>
                <w:sz w:val="21"/>
              </w:rPr>
              <w:t>3,410,127.85 </w:t>
            </w:r>
          </w:p>
        </w:tc>
        <w:tc>
          <w:tcPr>
            <w:tcW w:w="1911" w:type="dxa"/>
          </w:tcPr>
          <w:p>
            <w:pPr>
              <w:pStyle w:val="TableParagraph"/>
              <w:spacing w:line="250" w:lineRule="exact"/>
              <w:jc w:val="right"/>
              <w:rPr>
                <w:sz w:val="21"/>
              </w:rPr>
            </w:pPr>
            <w:r>
              <w:rPr>
                <w:sz w:val="21"/>
              </w:rPr>
              <w:t>2.91 </w:t>
            </w:r>
          </w:p>
        </w:tc>
        <w:tc>
          <w:tcPr>
            <w:tcW w:w="1911" w:type="dxa"/>
          </w:tcPr>
          <w:p>
            <w:pPr>
              <w:pStyle w:val="TableParagraph"/>
              <w:spacing w:line="250" w:lineRule="exact"/>
              <w:ind w:right="2"/>
              <w:jc w:val="right"/>
              <w:rPr>
                <w:sz w:val="21"/>
              </w:rPr>
            </w:pPr>
            <w:r>
              <w:rPr>
                <w:sz w:val="21"/>
              </w:rPr>
              <w:t>3,107,068.99 </w:t>
            </w:r>
          </w:p>
        </w:tc>
        <w:tc>
          <w:tcPr>
            <w:tcW w:w="1928" w:type="dxa"/>
          </w:tcPr>
          <w:p>
            <w:pPr>
              <w:pStyle w:val="TableParagraph"/>
              <w:spacing w:line="250" w:lineRule="exact"/>
              <w:ind w:right="3"/>
              <w:jc w:val="right"/>
              <w:rPr>
                <w:sz w:val="21"/>
              </w:rPr>
            </w:pPr>
            <w:r>
              <w:rPr>
                <w:sz w:val="21"/>
              </w:rPr>
              <w:t>3.29 </w:t>
            </w:r>
          </w:p>
        </w:tc>
      </w:tr>
      <w:tr>
        <w:trPr>
          <w:trHeight w:val="273" w:hRule="atLeast"/>
        </w:trPr>
        <w:tc>
          <w:tcPr>
            <w:tcW w:w="1385" w:type="dxa"/>
          </w:tcPr>
          <w:p>
            <w:pPr>
              <w:pStyle w:val="TableParagraph"/>
              <w:spacing w:line="250" w:lineRule="exact" w:before="3"/>
              <w:ind w:right="367"/>
              <w:jc w:val="right"/>
              <w:rPr>
                <w:sz w:val="21"/>
              </w:rPr>
            </w:pPr>
            <w:r>
              <w:rPr>
                <w:sz w:val="21"/>
              </w:rPr>
              <w:t>合计 </w:t>
            </w:r>
          </w:p>
        </w:tc>
        <w:tc>
          <w:tcPr>
            <w:tcW w:w="1928" w:type="dxa"/>
          </w:tcPr>
          <w:p>
            <w:pPr>
              <w:pStyle w:val="TableParagraph"/>
              <w:spacing w:line="250" w:lineRule="exact" w:before="3"/>
              <w:ind w:right="2"/>
              <w:jc w:val="right"/>
              <w:rPr>
                <w:sz w:val="21"/>
              </w:rPr>
            </w:pPr>
            <w:r>
              <w:rPr>
                <w:sz w:val="21"/>
              </w:rPr>
              <w:t>117,201,175.64 </w:t>
            </w:r>
          </w:p>
        </w:tc>
        <w:tc>
          <w:tcPr>
            <w:tcW w:w="1911" w:type="dxa"/>
          </w:tcPr>
          <w:p>
            <w:pPr>
              <w:pStyle w:val="TableParagraph"/>
              <w:spacing w:line="250" w:lineRule="exact" w:before="3"/>
              <w:jc w:val="right"/>
              <w:rPr>
                <w:sz w:val="21"/>
              </w:rPr>
            </w:pPr>
            <w:r>
              <w:rPr>
                <w:sz w:val="21"/>
              </w:rPr>
              <w:t>100.00 </w:t>
            </w:r>
          </w:p>
        </w:tc>
        <w:tc>
          <w:tcPr>
            <w:tcW w:w="1911" w:type="dxa"/>
          </w:tcPr>
          <w:p>
            <w:pPr>
              <w:pStyle w:val="TableParagraph"/>
              <w:spacing w:line="250" w:lineRule="exact" w:before="3"/>
              <w:ind w:right="2"/>
              <w:jc w:val="right"/>
              <w:rPr>
                <w:sz w:val="21"/>
              </w:rPr>
            </w:pPr>
            <w:r>
              <w:rPr>
                <w:sz w:val="21"/>
              </w:rPr>
              <w:t>94,478,133.88 </w:t>
            </w:r>
          </w:p>
        </w:tc>
        <w:tc>
          <w:tcPr>
            <w:tcW w:w="1928" w:type="dxa"/>
          </w:tcPr>
          <w:p>
            <w:pPr>
              <w:pStyle w:val="TableParagraph"/>
              <w:spacing w:line="250" w:lineRule="exact" w:before="3"/>
              <w:ind w:right="3"/>
              <w:jc w:val="right"/>
              <w:rPr>
                <w:sz w:val="21"/>
              </w:rPr>
            </w:pPr>
            <w:r>
              <w:rPr>
                <w:sz w:val="21"/>
              </w:rPr>
              <w:t>100.00 </w:t>
            </w:r>
          </w:p>
        </w:tc>
      </w:tr>
    </w:tbl>
    <w:p>
      <w:pPr>
        <w:pStyle w:val="BodyText"/>
        <w:spacing w:line="244" w:lineRule="auto" w:before="1"/>
        <w:ind w:right="3367"/>
      </w:pPr>
      <w:r>
        <w:rPr>
          <w:spacing w:val="-12"/>
        </w:rPr>
        <w:t>账龄超过 </w:t>
      </w:r>
      <w:r>
        <w:rPr/>
        <w:t>1</w:t>
      </w:r>
      <w:r>
        <w:rPr>
          <w:spacing w:val="-8"/>
        </w:rPr>
        <w:t> 年且金额重要的预付款项未及时结算原因的说明：</w:t>
      </w:r>
      <w:r>
        <w:rPr>
          <w:spacing w:val="1"/>
        </w:rPr>
        <w:t> </w:t>
      </w:r>
      <w:r>
        <w:rPr/>
        <w:t>无 </w:t>
      </w:r>
    </w:p>
    <w:p>
      <w:pPr>
        <w:pStyle w:val="BodyText"/>
        <w:spacing w:line="265" w:lineRule="exact"/>
      </w:pPr>
      <w:r>
        <w:rPr>
          <w:w w:val="100"/>
        </w:rPr>
        <w:t> </w:t>
      </w:r>
    </w:p>
    <w:p>
      <w:pPr>
        <w:pStyle w:val="ListParagraph"/>
        <w:numPr>
          <w:ilvl w:val="0"/>
          <w:numId w:val="54"/>
        </w:numPr>
        <w:tabs>
          <w:tab w:pos="965" w:val="left" w:leader="none"/>
        </w:tabs>
        <w:spacing w:line="240" w:lineRule="auto" w:before="64" w:after="0"/>
        <w:ind w:left="964" w:right="0" w:hanging="428"/>
        <w:jc w:val="left"/>
        <w:rPr>
          <w:sz w:val="21"/>
        </w:rPr>
      </w:pPr>
      <w:r>
        <w:rPr>
          <w:sz w:val="21"/>
        </w:rPr>
        <w:t>按预付对象归集的期末余额前五名的预付款情况 </w:t>
      </w:r>
    </w:p>
    <w:p>
      <w:pPr>
        <w:pStyle w:val="BodyText"/>
        <w:spacing w:before="63" w:after="3"/>
      </w:pPr>
      <w:r>
        <w:rPr>
          <w:spacing w:val="11"/>
        </w:rPr>
        <w:t>√适用 □不适用</w:t>
      </w:r>
      <w:r>
        <w:rPr>
          <w:spacing w:val="-3"/>
        </w:rPr>
        <w:t> </w:t>
      </w:r>
      <w:r>
        <w:rPr/>
        <w:t> </w:t>
      </w: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6"/>
        <w:gridCol w:w="2412"/>
        <w:gridCol w:w="2551"/>
      </w:tblGrid>
      <w:tr>
        <w:trPr>
          <w:trHeight w:val="545" w:hRule="atLeast"/>
        </w:trPr>
        <w:tc>
          <w:tcPr>
            <w:tcW w:w="4076" w:type="dxa"/>
          </w:tcPr>
          <w:p>
            <w:pPr>
              <w:pStyle w:val="TableParagraph"/>
              <w:spacing w:before="136"/>
              <w:ind w:left="1599" w:right="1590"/>
              <w:jc w:val="center"/>
              <w:rPr>
                <w:sz w:val="21"/>
              </w:rPr>
            </w:pPr>
            <w:r>
              <w:rPr>
                <w:spacing w:val="-1"/>
                <w:sz w:val="21"/>
              </w:rPr>
              <w:t>单位名称</w:t>
            </w:r>
            <w:r>
              <w:rPr>
                <w:sz w:val="21"/>
              </w:rPr>
              <w:t> </w:t>
            </w:r>
          </w:p>
        </w:tc>
        <w:tc>
          <w:tcPr>
            <w:tcW w:w="2412" w:type="dxa"/>
          </w:tcPr>
          <w:p>
            <w:pPr>
              <w:pStyle w:val="TableParagraph"/>
              <w:spacing w:before="136"/>
              <w:ind w:left="748"/>
              <w:rPr>
                <w:sz w:val="21"/>
              </w:rPr>
            </w:pPr>
            <w:r>
              <w:rPr>
                <w:spacing w:val="-1"/>
                <w:sz w:val="21"/>
              </w:rPr>
              <w:t>期末余额</w:t>
            </w:r>
            <w:r>
              <w:rPr>
                <w:sz w:val="21"/>
              </w:rPr>
              <w:t> </w:t>
            </w:r>
          </w:p>
        </w:tc>
        <w:tc>
          <w:tcPr>
            <w:tcW w:w="2551" w:type="dxa"/>
          </w:tcPr>
          <w:p>
            <w:pPr>
              <w:pStyle w:val="TableParagraph"/>
              <w:ind w:left="120"/>
              <w:rPr>
                <w:sz w:val="21"/>
              </w:rPr>
            </w:pPr>
            <w:r>
              <w:rPr>
                <w:sz w:val="21"/>
              </w:rPr>
              <w:t>占预付款项期末余额合计</w:t>
            </w:r>
          </w:p>
          <w:p>
            <w:pPr>
              <w:pStyle w:val="TableParagraph"/>
              <w:spacing w:line="252" w:lineRule="exact" w:before="2"/>
              <w:ind w:left="698"/>
              <w:rPr>
                <w:sz w:val="21"/>
              </w:rPr>
            </w:pPr>
            <w:r>
              <w:rPr>
                <w:spacing w:val="-1"/>
                <w:sz w:val="21"/>
              </w:rPr>
              <w:t>数的比例(%)</w:t>
            </w:r>
            <w:r>
              <w:rPr>
                <w:sz w:val="21"/>
              </w:rPr>
              <w:t> </w:t>
            </w:r>
          </w:p>
        </w:tc>
      </w:tr>
      <w:tr>
        <w:trPr>
          <w:trHeight w:val="270" w:hRule="atLeast"/>
        </w:trPr>
        <w:tc>
          <w:tcPr>
            <w:tcW w:w="4076" w:type="dxa"/>
          </w:tcPr>
          <w:p>
            <w:pPr>
              <w:pStyle w:val="TableParagraph"/>
              <w:spacing w:line="250" w:lineRule="exact"/>
              <w:ind w:left="108"/>
              <w:rPr>
                <w:sz w:val="21"/>
              </w:rPr>
            </w:pPr>
            <w:r>
              <w:rPr>
                <w:spacing w:val="-1"/>
                <w:sz w:val="21"/>
              </w:rPr>
              <w:t>中国石油天然气股份有限公司</w:t>
            </w:r>
            <w:r>
              <w:rPr>
                <w:sz w:val="21"/>
              </w:rPr>
              <w:t> </w:t>
            </w:r>
          </w:p>
        </w:tc>
        <w:tc>
          <w:tcPr>
            <w:tcW w:w="2412" w:type="dxa"/>
          </w:tcPr>
          <w:p>
            <w:pPr>
              <w:pStyle w:val="TableParagraph"/>
              <w:spacing w:line="250" w:lineRule="exact"/>
              <w:ind w:right="64"/>
              <w:jc w:val="right"/>
              <w:rPr>
                <w:sz w:val="21"/>
              </w:rPr>
            </w:pPr>
            <w:r>
              <w:rPr>
                <w:sz w:val="21"/>
              </w:rPr>
              <w:t>57,718,516.68 </w:t>
            </w:r>
          </w:p>
        </w:tc>
        <w:tc>
          <w:tcPr>
            <w:tcW w:w="2551" w:type="dxa"/>
          </w:tcPr>
          <w:p>
            <w:pPr>
              <w:pStyle w:val="TableParagraph"/>
              <w:spacing w:line="250" w:lineRule="exact"/>
              <w:ind w:right="-15"/>
              <w:jc w:val="right"/>
              <w:rPr>
                <w:sz w:val="21"/>
              </w:rPr>
            </w:pPr>
            <w:r>
              <w:rPr>
                <w:sz w:val="21"/>
              </w:rPr>
              <w:t>49.25 </w:t>
            </w:r>
          </w:p>
        </w:tc>
      </w:tr>
      <w:tr>
        <w:trPr>
          <w:trHeight w:val="273" w:hRule="atLeast"/>
        </w:trPr>
        <w:tc>
          <w:tcPr>
            <w:tcW w:w="4076" w:type="dxa"/>
          </w:tcPr>
          <w:p>
            <w:pPr>
              <w:pStyle w:val="TableParagraph"/>
              <w:spacing w:line="252" w:lineRule="exact"/>
              <w:ind w:left="108"/>
              <w:rPr>
                <w:sz w:val="21"/>
              </w:rPr>
            </w:pPr>
            <w:r>
              <w:rPr>
                <w:spacing w:val="-1"/>
                <w:sz w:val="21"/>
              </w:rPr>
              <w:t>北京市燃气集团三河圣洁燃气有限公司</w:t>
            </w:r>
            <w:r>
              <w:rPr>
                <w:sz w:val="21"/>
              </w:rPr>
              <w:t> </w:t>
            </w:r>
          </w:p>
        </w:tc>
        <w:tc>
          <w:tcPr>
            <w:tcW w:w="2412" w:type="dxa"/>
          </w:tcPr>
          <w:p>
            <w:pPr>
              <w:pStyle w:val="TableParagraph"/>
              <w:spacing w:line="252" w:lineRule="exact"/>
              <w:ind w:right="64"/>
              <w:jc w:val="right"/>
              <w:rPr>
                <w:sz w:val="21"/>
              </w:rPr>
            </w:pPr>
            <w:r>
              <w:rPr>
                <w:sz w:val="21"/>
              </w:rPr>
              <w:t>10,000,000.00 </w:t>
            </w:r>
          </w:p>
        </w:tc>
        <w:tc>
          <w:tcPr>
            <w:tcW w:w="2551" w:type="dxa"/>
          </w:tcPr>
          <w:p>
            <w:pPr>
              <w:pStyle w:val="TableParagraph"/>
              <w:spacing w:line="252" w:lineRule="exact"/>
              <w:ind w:right="-15"/>
              <w:jc w:val="right"/>
              <w:rPr>
                <w:sz w:val="21"/>
              </w:rPr>
            </w:pPr>
            <w:r>
              <w:rPr>
                <w:sz w:val="21"/>
              </w:rPr>
              <w:t>8.53 </w:t>
            </w:r>
          </w:p>
        </w:tc>
      </w:tr>
      <w:tr>
        <w:trPr>
          <w:trHeight w:val="273" w:hRule="atLeast"/>
        </w:trPr>
        <w:tc>
          <w:tcPr>
            <w:tcW w:w="4076" w:type="dxa"/>
          </w:tcPr>
          <w:p>
            <w:pPr>
              <w:pStyle w:val="TableParagraph"/>
              <w:spacing w:line="252" w:lineRule="exact"/>
              <w:ind w:left="108"/>
              <w:rPr>
                <w:sz w:val="21"/>
              </w:rPr>
            </w:pPr>
            <w:r>
              <w:rPr>
                <w:spacing w:val="-1"/>
                <w:sz w:val="21"/>
              </w:rPr>
              <w:t>天津国化集团有限公司</w:t>
            </w:r>
            <w:r>
              <w:rPr>
                <w:sz w:val="21"/>
              </w:rPr>
              <w:t> </w:t>
            </w:r>
          </w:p>
        </w:tc>
        <w:tc>
          <w:tcPr>
            <w:tcW w:w="2412" w:type="dxa"/>
          </w:tcPr>
          <w:p>
            <w:pPr>
              <w:pStyle w:val="TableParagraph"/>
              <w:spacing w:line="252" w:lineRule="exact"/>
              <w:ind w:right="64"/>
              <w:jc w:val="right"/>
              <w:rPr>
                <w:sz w:val="21"/>
              </w:rPr>
            </w:pPr>
            <w:r>
              <w:rPr>
                <w:sz w:val="21"/>
              </w:rPr>
              <w:t>5,470,512.60 </w:t>
            </w:r>
          </w:p>
        </w:tc>
        <w:tc>
          <w:tcPr>
            <w:tcW w:w="2551" w:type="dxa"/>
          </w:tcPr>
          <w:p>
            <w:pPr>
              <w:pStyle w:val="TableParagraph"/>
              <w:spacing w:line="252" w:lineRule="exact"/>
              <w:ind w:right="-15"/>
              <w:jc w:val="right"/>
              <w:rPr>
                <w:sz w:val="21"/>
              </w:rPr>
            </w:pPr>
            <w:r>
              <w:rPr>
                <w:sz w:val="21"/>
              </w:rPr>
              <w:t>4.67 </w:t>
            </w:r>
          </w:p>
        </w:tc>
      </w:tr>
      <w:tr>
        <w:trPr>
          <w:trHeight w:val="270" w:hRule="atLeast"/>
        </w:trPr>
        <w:tc>
          <w:tcPr>
            <w:tcW w:w="4076" w:type="dxa"/>
          </w:tcPr>
          <w:p>
            <w:pPr>
              <w:pStyle w:val="TableParagraph"/>
              <w:spacing w:line="250" w:lineRule="exact"/>
              <w:ind w:left="108"/>
              <w:rPr>
                <w:sz w:val="21"/>
              </w:rPr>
            </w:pPr>
            <w:r>
              <w:rPr>
                <w:spacing w:val="-1"/>
                <w:sz w:val="21"/>
              </w:rPr>
              <w:t>中国石油昆仑燃气有限公司 </w:t>
            </w:r>
          </w:p>
        </w:tc>
        <w:tc>
          <w:tcPr>
            <w:tcW w:w="2412" w:type="dxa"/>
          </w:tcPr>
          <w:p>
            <w:pPr>
              <w:pStyle w:val="TableParagraph"/>
              <w:spacing w:line="250" w:lineRule="exact"/>
              <w:ind w:right="64"/>
              <w:jc w:val="right"/>
              <w:rPr>
                <w:sz w:val="21"/>
              </w:rPr>
            </w:pPr>
            <w:r>
              <w:rPr>
                <w:sz w:val="21"/>
              </w:rPr>
              <w:t>5,009,455.41 </w:t>
            </w:r>
          </w:p>
        </w:tc>
        <w:tc>
          <w:tcPr>
            <w:tcW w:w="2551" w:type="dxa"/>
          </w:tcPr>
          <w:p>
            <w:pPr>
              <w:pStyle w:val="TableParagraph"/>
              <w:spacing w:line="250" w:lineRule="exact"/>
              <w:ind w:right="-15"/>
              <w:jc w:val="right"/>
              <w:rPr>
                <w:sz w:val="21"/>
              </w:rPr>
            </w:pPr>
            <w:r>
              <w:rPr>
                <w:sz w:val="21"/>
              </w:rPr>
              <w:t>4.27 </w:t>
            </w:r>
          </w:p>
        </w:tc>
      </w:tr>
      <w:tr>
        <w:trPr>
          <w:trHeight w:val="544" w:hRule="atLeast"/>
        </w:trPr>
        <w:tc>
          <w:tcPr>
            <w:tcW w:w="4076" w:type="dxa"/>
          </w:tcPr>
          <w:p>
            <w:pPr>
              <w:pStyle w:val="TableParagraph"/>
              <w:ind w:left="108"/>
              <w:rPr>
                <w:sz w:val="21"/>
              </w:rPr>
            </w:pPr>
            <w:r>
              <w:rPr>
                <w:spacing w:val="-1"/>
                <w:sz w:val="21"/>
              </w:rPr>
              <w:t>中国石油化工股份有限公司天然气分公</w:t>
            </w:r>
          </w:p>
          <w:p>
            <w:pPr>
              <w:pStyle w:val="TableParagraph"/>
              <w:spacing w:line="250" w:lineRule="exact" w:before="4"/>
              <w:ind w:left="108"/>
              <w:rPr>
                <w:sz w:val="21"/>
              </w:rPr>
            </w:pPr>
            <w:r>
              <w:rPr>
                <w:sz w:val="21"/>
              </w:rPr>
              <w:t>司 </w:t>
            </w:r>
          </w:p>
        </w:tc>
        <w:tc>
          <w:tcPr>
            <w:tcW w:w="2412" w:type="dxa"/>
          </w:tcPr>
          <w:p>
            <w:pPr>
              <w:pStyle w:val="TableParagraph"/>
              <w:ind w:right="64"/>
              <w:jc w:val="right"/>
              <w:rPr>
                <w:sz w:val="21"/>
              </w:rPr>
            </w:pPr>
            <w:r>
              <w:rPr>
                <w:sz w:val="21"/>
              </w:rPr>
              <w:t>4,666,220.11 </w:t>
            </w:r>
          </w:p>
        </w:tc>
        <w:tc>
          <w:tcPr>
            <w:tcW w:w="2551" w:type="dxa"/>
          </w:tcPr>
          <w:p>
            <w:pPr>
              <w:pStyle w:val="TableParagraph"/>
              <w:ind w:right="-15"/>
              <w:jc w:val="right"/>
              <w:rPr>
                <w:sz w:val="21"/>
              </w:rPr>
            </w:pPr>
            <w:r>
              <w:rPr>
                <w:sz w:val="21"/>
              </w:rPr>
              <w:t>3.98 </w:t>
            </w:r>
          </w:p>
        </w:tc>
      </w:tr>
      <w:tr>
        <w:trPr>
          <w:trHeight w:val="273" w:hRule="atLeast"/>
        </w:trPr>
        <w:tc>
          <w:tcPr>
            <w:tcW w:w="4076" w:type="dxa"/>
          </w:tcPr>
          <w:p>
            <w:pPr>
              <w:pStyle w:val="TableParagraph"/>
              <w:spacing w:line="250" w:lineRule="exact" w:before="3"/>
              <w:ind w:left="1599" w:right="1587"/>
              <w:jc w:val="center"/>
              <w:rPr>
                <w:sz w:val="21"/>
              </w:rPr>
            </w:pPr>
            <w:r>
              <w:rPr>
                <w:sz w:val="21"/>
              </w:rPr>
              <w:t>合计 </w:t>
            </w:r>
          </w:p>
        </w:tc>
        <w:tc>
          <w:tcPr>
            <w:tcW w:w="2412" w:type="dxa"/>
          </w:tcPr>
          <w:p>
            <w:pPr>
              <w:pStyle w:val="TableParagraph"/>
              <w:spacing w:line="250" w:lineRule="exact" w:before="3"/>
              <w:ind w:right="64"/>
              <w:jc w:val="right"/>
              <w:rPr>
                <w:sz w:val="21"/>
              </w:rPr>
            </w:pPr>
            <w:r>
              <w:rPr>
                <w:sz w:val="21"/>
              </w:rPr>
              <w:t>82,864,704.80 </w:t>
            </w:r>
          </w:p>
        </w:tc>
        <w:tc>
          <w:tcPr>
            <w:tcW w:w="2551" w:type="dxa"/>
          </w:tcPr>
          <w:p>
            <w:pPr>
              <w:pStyle w:val="TableParagraph"/>
              <w:spacing w:line="250" w:lineRule="exact" w:before="3"/>
              <w:ind w:right="-15"/>
              <w:jc w:val="right"/>
              <w:rPr>
                <w:sz w:val="21"/>
              </w:rPr>
            </w:pPr>
            <w:r>
              <w:rPr>
                <w:sz w:val="21"/>
              </w:rPr>
              <w:t>70.70 </w:t>
            </w:r>
          </w:p>
        </w:tc>
      </w:tr>
    </w:tbl>
    <w:p>
      <w:pPr>
        <w:spacing w:after="0" w:line="250" w:lineRule="exact"/>
        <w:jc w:val="right"/>
        <w:rPr>
          <w:sz w:val="21"/>
        </w:rPr>
        <w:sectPr>
          <w:pgSz w:w="11910" w:h="16840"/>
          <w:pgMar w:header="882" w:footer="1195" w:top="1360" w:bottom="1380" w:left="740" w:right="1480"/>
        </w:sectPr>
      </w:pPr>
    </w:p>
    <w:p>
      <w:pPr>
        <w:pStyle w:val="BodyText"/>
        <w:spacing w:before="1"/>
      </w:pPr>
      <w:r>
        <w:rPr>
          <w:w w:val="100"/>
        </w:rPr>
        <w:t> </w:t>
      </w:r>
    </w:p>
    <w:p>
      <w:pPr>
        <w:pStyle w:val="BodyText"/>
        <w:spacing w:line="242" w:lineRule="auto" w:before="4"/>
        <w:ind w:right="983"/>
      </w:pPr>
      <w:r>
        <w:rPr/>
        <w:t>其他说明无 </w:t>
      </w:r>
    </w:p>
    <w:p>
      <w:pPr>
        <w:pStyle w:val="BodyText"/>
        <w:spacing w:before="2"/>
      </w:pPr>
      <w:r>
        <w:rPr>
          <w:w w:val="100"/>
        </w:rPr>
        <w:t> </w:t>
      </w:r>
    </w:p>
    <w:p>
      <w:pPr>
        <w:pStyle w:val="BodyText"/>
        <w:spacing w:before="2"/>
      </w:pPr>
      <w:r>
        <w:rPr>
          <w:spacing w:val="-1"/>
        </w:rPr>
        <w:t>其他说明</w:t>
      </w:r>
      <w:r>
        <w:rPr/>
        <w:t> </w:t>
      </w:r>
    </w:p>
    <w:p>
      <w:pPr>
        <w:pStyle w:val="BodyText"/>
        <w:spacing w:before="5"/>
      </w:pPr>
      <w:r>
        <w:rPr>
          <w:spacing w:val="11"/>
        </w:rPr>
        <w:t>□适用 √不适用</w:t>
      </w:r>
      <w:r>
        <w:rPr>
          <w:spacing w:val="-3"/>
        </w:rPr>
        <w:t> </w:t>
      </w:r>
      <w:r>
        <w:rPr/>
        <w:t> </w:t>
      </w:r>
    </w:p>
    <w:p>
      <w:pPr>
        <w:pStyle w:val="BodyText"/>
        <w:spacing w:before="2"/>
      </w:pPr>
      <w:r>
        <w:rPr>
          <w:w w:val="100"/>
        </w:rPr>
        <w:t> </w:t>
      </w:r>
    </w:p>
    <w:p>
      <w:pPr>
        <w:pStyle w:val="BodyText"/>
        <w:spacing w:line="297" w:lineRule="auto" w:before="62"/>
        <w:ind w:right="453"/>
      </w:pPr>
      <w:r>
        <w:rPr/>
        <w:t>8</w:t>
      </w:r>
      <w:r>
        <w:rPr>
          <w:spacing w:val="-3"/>
        </w:rPr>
        <w:t>、 其他应收款</w:t>
      </w:r>
      <w:r>
        <w:rPr/>
        <w:t>项目列示 </w:t>
      </w:r>
    </w:p>
    <w:p>
      <w:pPr>
        <w:pStyle w:val="BodyText"/>
        <w:spacing w:line="267"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6"/>
        </w:rPr>
      </w:pPr>
    </w:p>
    <w:p>
      <w:pPr>
        <w:pStyle w:val="BodyText"/>
        <w:spacing w:before="1"/>
      </w:pPr>
      <w:r>
        <w:rPr>
          <w:spacing w:val="7"/>
        </w:rPr>
        <w:t>单位：元 币种：人民币</w:t>
      </w:r>
      <w:r>
        <w:rPr/>
        <w:t> </w:t>
      </w:r>
    </w:p>
    <w:p>
      <w:pPr>
        <w:spacing w:after="0"/>
        <w:sectPr>
          <w:type w:val="continuous"/>
          <w:pgSz w:w="11910" w:h="16840"/>
          <w:pgMar w:top="780" w:bottom="280" w:left="740" w:right="1480"/>
          <w:cols w:num="2" w:equalWidth="0">
            <w:col w:w="2469" w:space="4053"/>
            <w:col w:w="3168"/>
          </w:cols>
        </w:sect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8"/>
        <w:gridCol w:w="2938"/>
        <w:gridCol w:w="2926"/>
      </w:tblGrid>
      <w:tr>
        <w:trPr>
          <w:trHeight w:val="273" w:hRule="atLeast"/>
        </w:trPr>
        <w:tc>
          <w:tcPr>
            <w:tcW w:w="3198" w:type="dxa"/>
          </w:tcPr>
          <w:p>
            <w:pPr>
              <w:pStyle w:val="TableParagraph"/>
              <w:spacing w:line="250" w:lineRule="exact" w:before="3"/>
              <w:ind w:left="1420" w:right="1308"/>
              <w:jc w:val="center"/>
              <w:rPr>
                <w:sz w:val="21"/>
              </w:rPr>
            </w:pPr>
            <w:r>
              <w:rPr>
                <w:sz w:val="21"/>
              </w:rPr>
              <w:t>项目 </w:t>
            </w:r>
          </w:p>
        </w:tc>
        <w:tc>
          <w:tcPr>
            <w:tcW w:w="2938" w:type="dxa"/>
          </w:tcPr>
          <w:p>
            <w:pPr>
              <w:pStyle w:val="TableParagraph"/>
              <w:spacing w:line="250" w:lineRule="exact" w:before="3"/>
              <w:ind w:left="1046"/>
              <w:rPr>
                <w:sz w:val="21"/>
              </w:rPr>
            </w:pPr>
            <w:r>
              <w:rPr>
                <w:spacing w:val="-1"/>
                <w:sz w:val="21"/>
              </w:rPr>
              <w:t>期末余额</w:t>
            </w:r>
            <w:r>
              <w:rPr>
                <w:sz w:val="21"/>
              </w:rPr>
              <w:t> </w:t>
            </w:r>
          </w:p>
        </w:tc>
        <w:tc>
          <w:tcPr>
            <w:tcW w:w="2926" w:type="dxa"/>
          </w:tcPr>
          <w:p>
            <w:pPr>
              <w:pStyle w:val="TableParagraph"/>
              <w:spacing w:line="250" w:lineRule="exact" w:before="3"/>
              <w:ind w:left="1041"/>
              <w:rPr>
                <w:sz w:val="21"/>
              </w:rPr>
            </w:pPr>
            <w:r>
              <w:rPr>
                <w:spacing w:val="-1"/>
                <w:sz w:val="21"/>
              </w:rPr>
              <w:t>期初余额</w:t>
            </w:r>
            <w:r>
              <w:rPr>
                <w:sz w:val="21"/>
              </w:rPr>
              <w:t> </w:t>
            </w:r>
          </w:p>
        </w:tc>
      </w:tr>
      <w:tr>
        <w:trPr>
          <w:trHeight w:val="273" w:hRule="atLeast"/>
        </w:trPr>
        <w:tc>
          <w:tcPr>
            <w:tcW w:w="3198" w:type="dxa"/>
          </w:tcPr>
          <w:p>
            <w:pPr>
              <w:pStyle w:val="TableParagraph"/>
              <w:spacing w:line="252" w:lineRule="exact"/>
              <w:ind w:left="113"/>
              <w:rPr>
                <w:sz w:val="21"/>
              </w:rPr>
            </w:pPr>
            <w:r>
              <w:rPr>
                <w:spacing w:val="-1"/>
                <w:sz w:val="21"/>
              </w:rPr>
              <w:t>应收利息</w:t>
            </w:r>
            <w:r>
              <w:rPr>
                <w:sz w:val="21"/>
              </w:rPr>
              <w:t> </w:t>
            </w:r>
          </w:p>
        </w:tc>
        <w:tc>
          <w:tcPr>
            <w:tcW w:w="2938" w:type="dxa"/>
          </w:tcPr>
          <w:p>
            <w:pPr>
              <w:pStyle w:val="TableParagraph"/>
              <w:spacing w:line="252" w:lineRule="exact"/>
              <w:ind w:right="2"/>
              <w:jc w:val="right"/>
              <w:rPr>
                <w:sz w:val="21"/>
              </w:rPr>
            </w:pPr>
            <w:r>
              <w:rPr>
                <w:w w:val="100"/>
                <w:sz w:val="21"/>
              </w:rPr>
              <w:t> </w:t>
            </w:r>
          </w:p>
        </w:tc>
        <w:tc>
          <w:tcPr>
            <w:tcW w:w="2926" w:type="dxa"/>
          </w:tcPr>
          <w:p>
            <w:pPr>
              <w:pStyle w:val="TableParagraph"/>
              <w:spacing w:line="252" w:lineRule="exact"/>
              <w:ind w:right="2"/>
              <w:jc w:val="right"/>
              <w:rPr>
                <w:sz w:val="21"/>
              </w:rPr>
            </w:pPr>
            <w:r>
              <w:rPr>
                <w:sz w:val="21"/>
              </w:rPr>
              <w:t>147,556.00 </w:t>
            </w:r>
          </w:p>
        </w:tc>
      </w:tr>
      <w:tr>
        <w:trPr>
          <w:trHeight w:val="270" w:hRule="atLeast"/>
        </w:trPr>
        <w:tc>
          <w:tcPr>
            <w:tcW w:w="3198" w:type="dxa"/>
          </w:tcPr>
          <w:p>
            <w:pPr>
              <w:pStyle w:val="TableParagraph"/>
              <w:spacing w:line="250" w:lineRule="exact"/>
              <w:ind w:left="113"/>
              <w:rPr>
                <w:sz w:val="21"/>
              </w:rPr>
            </w:pPr>
            <w:r>
              <w:rPr>
                <w:spacing w:val="-1"/>
                <w:sz w:val="21"/>
              </w:rPr>
              <w:t>应收股利</w:t>
            </w:r>
            <w:r>
              <w:rPr>
                <w:sz w:val="21"/>
              </w:rPr>
              <w:t> </w:t>
            </w:r>
          </w:p>
        </w:tc>
        <w:tc>
          <w:tcPr>
            <w:tcW w:w="2938" w:type="dxa"/>
          </w:tcPr>
          <w:p>
            <w:pPr>
              <w:pStyle w:val="TableParagraph"/>
              <w:spacing w:line="250" w:lineRule="exact"/>
              <w:ind w:right="2"/>
              <w:jc w:val="right"/>
              <w:rPr>
                <w:sz w:val="21"/>
              </w:rPr>
            </w:pPr>
            <w:r>
              <w:rPr>
                <w:w w:val="100"/>
                <w:sz w:val="21"/>
              </w:rPr>
              <w:t> </w:t>
            </w:r>
          </w:p>
        </w:tc>
        <w:tc>
          <w:tcPr>
            <w:tcW w:w="2926" w:type="dxa"/>
          </w:tcPr>
          <w:p>
            <w:pPr>
              <w:pStyle w:val="TableParagraph"/>
              <w:spacing w:line="250" w:lineRule="exact"/>
              <w:ind w:right="2"/>
              <w:jc w:val="right"/>
              <w:rPr>
                <w:sz w:val="21"/>
              </w:rPr>
            </w:pPr>
            <w:r>
              <w:rPr>
                <w:w w:val="100"/>
                <w:sz w:val="21"/>
              </w:rPr>
              <w:t> </w:t>
            </w:r>
          </w:p>
        </w:tc>
      </w:tr>
      <w:tr>
        <w:trPr>
          <w:trHeight w:val="273" w:hRule="atLeast"/>
        </w:trPr>
        <w:tc>
          <w:tcPr>
            <w:tcW w:w="3198" w:type="dxa"/>
          </w:tcPr>
          <w:p>
            <w:pPr>
              <w:pStyle w:val="TableParagraph"/>
              <w:spacing w:line="252" w:lineRule="exact"/>
              <w:ind w:left="113"/>
              <w:rPr>
                <w:sz w:val="21"/>
              </w:rPr>
            </w:pPr>
            <w:r>
              <w:rPr>
                <w:sz w:val="21"/>
              </w:rPr>
              <w:t>其他应收款 </w:t>
            </w:r>
          </w:p>
        </w:tc>
        <w:tc>
          <w:tcPr>
            <w:tcW w:w="2938" w:type="dxa"/>
          </w:tcPr>
          <w:p>
            <w:pPr>
              <w:pStyle w:val="TableParagraph"/>
              <w:spacing w:line="252" w:lineRule="exact"/>
              <w:ind w:right="2"/>
              <w:jc w:val="right"/>
              <w:rPr>
                <w:sz w:val="21"/>
              </w:rPr>
            </w:pPr>
            <w:r>
              <w:rPr>
                <w:sz w:val="21"/>
              </w:rPr>
              <w:t>8,371,926.17 </w:t>
            </w:r>
          </w:p>
        </w:tc>
        <w:tc>
          <w:tcPr>
            <w:tcW w:w="2926" w:type="dxa"/>
          </w:tcPr>
          <w:p>
            <w:pPr>
              <w:pStyle w:val="TableParagraph"/>
              <w:spacing w:line="252" w:lineRule="exact"/>
              <w:ind w:right="2"/>
              <w:jc w:val="right"/>
              <w:rPr>
                <w:sz w:val="21"/>
              </w:rPr>
            </w:pPr>
            <w:r>
              <w:rPr>
                <w:sz w:val="21"/>
              </w:rPr>
              <w:t>9,805,287.75 </w:t>
            </w:r>
          </w:p>
        </w:tc>
      </w:tr>
      <w:tr>
        <w:trPr>
          <w:trHeight w:val="273" w:hRule="atLeast"/>
        </w:trPr>
        <w:tc>
          <w:tcPr>
            <w:tcW w:w="3198" w:type="dxa"/>
          </w:tcPr>
          <w:p>
            <w:pPr>
              <w:pStyle w:val="TableParagraph"/>
              <w:spacing w:line="252" w:lineRule="exact"/>
              <w:ind w:left="113"/>
              <w:rPr>
                <w:sz w:val="21"/>
              </w:rPr>
            </w:pPr>
            <w:r>
              <w:rPr>
                <w:sz w:val="21"/>
              </w:rPr>
              <w:t>合计 </w:t>
            </w:r>
          </w:p>
        </w:tc>
        <w:tc>
          <w:tcPr>
            <w:tcW w:w="2938" w:type="dxa"/>
          </w:tcPr>
          <w:p>
            <w:pPr>
              <w:pStyle w:val="TableParagraph"/>
              <w:spacing w:line="252" w:lineRule="exact"/>
              <w:ind w:right="-15"/>
              <w:jc w:val="right"/>
              <w:rPr>
                <w:sz w:val="21"/>
              </w:rPr>
            </w:pPr>
            <w:r>
              <w:rPr>
                <w:sz w:val="21"/>
              </w:rPr>
              <w:t>8,371,926.17 </w:t>
            </w:r>
          </w:p>
        </w:tc>
        <w:tc>
          <w:tcPr>
            <w:tcW w:w="2926" w:type="dxa"/>
          </w:tcPr>
          <w:p>
            <w:pPr>
              <w:pStyle w:val="TableParagraph"/>
              <w:spacing w:line="252" w:lineRule="exact"/>
              <w:ind w:right="-15"/>
              <w:jc w:val="right"/>
              <w:rPr>
                <w:sz w:val="21"/>
              </w:rPr>
            </w:pPr>
            <w:r>
              <w:rPr>
                <w:sz w:val="21"/>
              </w:rPr>
              <w:t>9,952,843.75 </w:t>
            </w:r>
          </w:p>
        </w:tc>
      </w:tr>
    </w:tbl>
    <w:p>
      <w:pPr>
        <w:spacing w:after="0" w:line="252" w:lineRule="exact"/>
        <w:jc w:val="right"/>
        <w:rPr>
          <w:sz w:val="21"/>
        </w:rPr>
        <w:sectPr>
          <w:type w:val="continuous"/>
          <w:pgSz w:w="11910" w:h="16840"/>
          <w:pgMar w:top="780" w:bottom="280" w:left="740" w:right="1480"/>
        </w:sectPr>
      </w:pPr>
    </w:p>
    <w:p>
      <w:pPr>
        <w:pStyle w:val="BodyText"/>
        <w:spacing w:before="2"/>
      </w:pPr>
      <w:r>
        <w:rPr>
          <w:w w:val="100"/>
        </w:rPr>
        <w:t> </w:t>
      </w:r>
    </w:p>
    <w:p>
      <w:pPr>
        <w:pStyle w:val="BodyText"/>
        <w:spacing w:before="2"/>
      </w:pPr>
      <w:r>
        <w:rPr/>
        <w:t>其他说明： </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before="65"/>
      </w:pPr>
      <w:r>
        <w:rPr/>
        <w:t>应收利息 </w:t>
      </w:r>
    </w:p>
    <w:p>
      <w:pPr>
        <w:pStyle w:val="ListParagraph"/>
        <w:numPr>
          <w:ilvl w:val="0"/>
          <w:numId w:val="55"/>
        </w:numPr>
        <w:tabs>
          <w:tab w:pos="965" w:val="left" w:leader="none"/>
        </w:tabs>
        <w:spacing w:line="240" w:lineRule="auto" w:before="62" w:after="0"/>
        <w:ind w:left="964" w:right="0" w:hanging="428"/>
        <w:jc w:val="left"/>
        <w:rPr>
          <w:sz w:val="21"/>
        </w:rPr>
      </w:pPr>
      <w:r>
        <w:rPr>
          <w:sz w:val="21"/>
        </w:rPr>
        <w:t>应收利息分类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22"/>
        </w:rPr>
      </w:pPr>
    </w:p>
    <w:p>
      <w:pPr>
        <w:pStyle w:val="BodyText"/>
      </w:pPr>
      <w:r>
        <w:rPr>
          <w:spacing w:val="7"/>
        </w:rPr>
        <w:t>单位：元 币种：人民币</w:t>
      </w:r>
      <w:r>
        <w:rPr/>
        <w:t> </w:t>
      </w:r>
    </w:p>
    <w:p>
      <w:pPr>
        <w:spacing w:after="0"/>
        <w:sectPr>
          <w:type w:val="continuous"/>
          <w:pgSz w:w="11910" w:h="16840"/>
          <w:pgMar w:top="780" w:bottom="280" w:left="740" w:right="1480"/>
          <w:cols w:num="2" w:equalWidth="0">
            <w:col w:w="2375" w:space="4146"/>
            <w:col w:w="3169"/>
          </w:cols>
        </w:sectPr>
      </w:pPr>
    </w:p>
    <w:tbl>
      <w:tblPr>
        <w:tblW w:w="0" w:type="auto"/>
        <w:jc w:val="left"/>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0"/>
        <w:gridCol w:w="3048"/>
        <w:gridCol w:w="3067"/>
      </w:tblGrid>
      <w:tr>
        <w:trPr>
          <w:trHeight w:val="270" w:hRule="atLeast"/>
        </w:trPr>
        <w:tc>
          <w:tcPr>
            <w:tcW w:w="2780" w:type="dxa"/>
          </w:tcPr>
          <w:p>
            <w:pPr>
              <w:pStyle w:val="TableParagraph"/>
              <w:spacing w:line="250" w:lineRule="exact"/>
              <w:ind w:left="1211" w:right="1099"/>
              <w:jc w:val="center"/>
              <w:rPr>
                <w:sz w:val="21"/>
              </w:rPr>
            </w:pPr>
            <w:r>
              <w:rPr>
                <w:sz w:val="21"/>
              </w:rPr>
              <w:t>项目 </w:t>
            </w:r>
          </w:p>
        </w:tc>
        <w:tc>
          <w:tcPr>
            <w:tcW w:w="3048" w:type="dxa"/>
          </w:tcPr>
          <w:p>
            <w:pPr>
              <w:pStyle w:val="TableParagraph"/>
              <w:spacing w:line="250" w:lineRule="exact"/>
              <w:ind w:left="1101"/>
              <w:rPr>
                <w:sz w:val="21"/>
              </w:rPr>
            </w:pPr>
            <w:r>
              <w:rPr>
                <w:spacing w:val="-1"/>
                <w:sz w:val="21"/>
              </w:rPr>
              <w:t>期末余额</w:t>
            </w:r>
            <w:r>
              <w:rPr>
                <w:sz w:val="21"/>
              </w:rPr>
              <w:t> </w:t>
            </w:r>
          </w:p>
        </w:tc>
        <w:tc>
          <w:tcPr>
            <w:tcW w:w="3067" w:type="dxa"/>
          </w:tcPr>
          <w:p>
            <w:pPr>
              <w:pStyle w:val="TableParagraph"/>
              <w:spacing w:line="250" w:lineRule="exact"/>
              <w:ind w:left="1113"/>
              <w:rPr>
                <w:sz w:val="21"/>
              </w:rPr>
            </w:pPr>
            <w:r>
              <w:rPr>
                <w:spacing w:val="-1"/>
                <w:sz w:val="21"/>
              </w:rPr>
              <w:t>期初余额</w:t>
            </w:r>
            <w:r>
              <w:rPr>
                <w:sz w:val="21"/>
              </w:rPr>
              <w:t> </w:t>
            </w:r>
          </w:p>
        </w:tc>
      </w:tr>
      <w:tr>
        <w:trPr>
          <w:trHeight w:val="273" w:hRule="atLeast"/>
        </w:trPr>
        <w:tc>
          <w:tcPr>
            <w:tcW w:w="2780" w:type="dxa"/>
          </w:tcPr>
          <w:p>
            <w:pPr>
              <w:pStyle w:val="TableParagraph"/>
              <w:spacing w:line="252" w:lineRule="exact"/>
              <w:ind w:left="31"/>
              <w:rPr>
                <w:sz w:val="21"/>
              </w:rPr>
            </w:pPr>
            <w:r>
              <w:rPr>
                <w:spacing w:val="-1"/>
                <w:sz w:val="21"/>
              </w:rPr>
              <w:t>定期存款</w:t>
            </w:r>
            <w:r>
              <w:rPr>
                <w:sz w:val="21"/>
              </w:rPr>
              <w:t> </w:t>
            </w:r>
          </w:p>
        </w:tc>
        <w:tc>
          <w:tcPr>
            <w:tcW w:w="3048" w:type="dxa"/>
          </w:tcPr>
          <w:p>
            <w:pPr>
              <w:pStyle w:val="TableParagraph"/>
              <w:spacing w:line="252" w:lineRule="exact"/>
              <w:ind w:right="16"/>
              <w:jc w:val="right"/>
              <w:rPr>
                <w:sz w:val="21"/>
              </w:rPr>
            </w:pPr>
            <w:r>
              <w:rPr>
                <w:w w:val="100"/>
                <w:sz w:val="21"/>
              </w:rPr>
              <w:t> </w:t>
            </w:r>
          </w:p>
        </w:tc>
        <w:tc>
          <w:tcPr>
            <w:tcW w:w="3067" w:type="dxa"/>
          </w:tcPr>
          <w:p>
            <w:pPr>
              <w:pStyle w:val="TableParagraph"/>
              <w:spacing w:line="252" w:lineRule="exact"/>
              <w:ind w:left="1882"/>
              <w:rPr>
                <w:sz w:val="21"/>
              </w:rPr>
            </w:pPr>
            <w:r>
              <w:rPr>
                <w:sz w:val="21"/>
              </w:rPr>
              <w:t>147,556.00 </w:t>
            </w:r>
          </w:p>
        </w:tc>
      </w:tr>
    </w:tbl>
    <w:p>
      <w:pPr>
        <w:spacing w:after="0" w:line="252" w:lineRule="exact"/>
        <w:rPr>
          <w:sz w:val="21"/>
        </w:rPr>
        <w:sectPr>
          <w:type w:val="continuous"/>
          <w:pgSz w:w="11910" w:h="16840"/>
          <w:pgMar w:top="780" w:bottom="280" w:left="740" w:right="1480"/>
        </w:sectPr>
      </w:pPr>
    </w:p>
    <w:p>
      <w:pPr>
        <w:pStyle w:val="BodyText"/>
        <w:spacing w:before="9"/>
        <w:ind w:left="0"/>
        <w:rPr>
          <w:sz w:val="4"/>
        </w:rPr>
      </w:pPr>
    </w:p>
    <w:tbl>
      <w:tblPr>
        <w:tblW w:w="0" w:type="auto"/>
        <w:jc w:val="left"/>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80"/>
        <w:gridCol w:w="3048"/>
        <w:gridCol w:w="3067"/>
      </w:tblGrid>
      <w:tr>
        <w:trPr>
          <w:trHeight w:val="273" w:hRule="atLeast"/>
        </w:trPr>
        <w:tc>
          <w:tcPr>
            <w:tcW w:w="2780" w:type="dxa"/>
          </w:tcPr>
          <w:p>
            <w:pPr>
              <w:pStyle w:val="TableParagraph"/>
              <w:spacing w:line="252" w:lineRule="exact"/>
              <w:ind w:left="31"/>
              <w:rPr>
                <w:sz w:val="21"/>
              </w:rPr>
            </w:pPr>
            <w:r>
              <w:rPr>
                <w:spacing w:val="-1"/>
                <w:sz w:val="21"/>
              </w:rPr>
              <w:t>委托贷款</w:t>
            </w:r>
            <w:r>
              <w:rPr>
                <w:sz w:val="21"/>
              </w:rPr>
              <w:t> </w:t>
            </w:r>
          </w:p>
        </w:tc>
        <w:tc>
          <w:tcPr>
            <w:tcW w:w="3048" w:type="dxa"/>
          </w:tcPr>
          <w:p>
            <w:pPr>
              <w:pStyle w:val="TableParagraph"/>
              <w:spacing w:line="252" w:lineRule="exact"/>
              <w:ind w:right="16"/>
              <w:jc w:val="right"/>
              <w:rPr>
                <w:sz w:val="21"/>
              </w:rPr>
            </w:pPr>
            <w:r>
              <w:rPr>
                <w:w w:val="100"/>
                <w:sz w:val="21"/>
              </w:rPr>
              <w:t> </w:t>
            </w:r>
          </w:p>
        </w:tc>
        <w:tc>
          <w:tcPr>
            <w:tcW w:w="3067" w:type="dxa"/>
          </w:tcPr>
          <w:p>
            <w:pPr>
              <w:pStyle w:val="TableParagraph"/>
              <w:spacing w:line="252" w:lineRule="exact"/>
              <w:ind w:right="15"/>
              <w:jc w:val="right"/>
              <w:rPr>
                <w:sz w:val="21"/>
              </w:rPr>
            </w:pPr>
            <w:r>
              <w:rPr>
                <w:w w:val="100"/>
                <w:sz w:val="21"/>
              </w:rPr>
              <w:t> </w:t>
            </w:r>
          </w:p>
        </w:tc>
      </w:tr>
      <w:tr>
        <w:trPr>
          <w:trHeight w:val="271" w:hRule="atLeast"/>
        </w:trPr>
        <w:tc>
          <w:tcPr>
            <w:tcW w:w="2780" w:type="dxa"/>
          </w:tcPr>
          <w:p>
            <w:pPr>
              <w:pStyle w:val="TableParagraph"/>
              <w:spacing w:line="250" w:lineRule="exact"/>
              <w:ind w:left="31"/>
              <w:rPr>
                <w:sz w:val="21"/>
              </w:rPr>
            </w:pPr>
            <w:r>
              <w:rPr>
                <w:spacing w:val="-1"/>
                <w:sz w:val="21"/>
              </w:rPr>
              <w:t>债券投资</w:t>
            </w:r>
            <w:r>
              <w:rPr>
                <w:sz w:val="21"/>
              </w:rPr>
              <w:t> </w:t>
            </w:r>
          </w:p>
        </w:tc>
        <w:tc>
          <w:tcPr>
            <w:tcW w:w="3048" w:type="dxa"/>
          </w:tcPr>
          <w:p>
            <w:pPr>
              <w:pStyle w:val="TableParagraph"/>
              <w:spacing w:line="250" w:lineRule="exact"/>
              <w:ind w:right="16"/>
              <w:jc w:val="right"/>
              <w:rPr>
                <w:sz w:val="21"/>
              </w:rPr>
            </w:pPr>
            <w:r>
              <w:rPr>
                <w:w w:val="100"/>
                <w:sz w:val="21"/>
              </w:rPr>
              <w:t> </w:t>
            </w:r>
          </w:p>
        </w:tc>
        <w:tc>
          <w:tcPr>
            <w:tcW w:w="3067" w:type="dxa"/>
          </w:tcPr>
          <w:p>
            <w:pPr>
              <w:pStyle w:val="TableParagraph"/>
              <w:spacing w:line="250" w:lineRule="exact"/>
              <w:ind w:right="15"/>
              <w:jc w:val="right"/>
              <w:rPr>
                <w:sz w:val="21"/>
              </w:rPr>
            </w:pPr>
            <w:r>
              <w:rPr>
                <w:w w:val="100"/>
                <w:sz w:val="21"/>
              </w:rPr>
              <w:t> </w:t>
            </w:r>
          </w:p>
        </w:tc>
      </w:tr>
      <w:tr>
        <w:trPr>
          <w:trHeight w:val="273" w:hRule="atLeast"/>
        </w:trPr>
        <w:tc>
          <w:tcPr>
            <w:tcW w:w="2780" w:type="dxa"/>
          </w:tcPr>
          <w:p>
            <w:pPr>
              <w:pStyle w:val="TableParagraph"/>
              <w:spacing w:line="252" w:lineRule="exact"/>
              <w:ind w:left="1211" w:right="1099"/>
              <w:jc w:val="center"/>
              <w:rPr>
                <w:sz w:val="21"/>
              </w:rPr>
            </w:pPr>
            <w:r>
              <w:rPr>
                <w:sz w:val="21"/>
              </w:rPr>
              <w:t>合计 </w:t>
            </w:r>
          </w:p>
        </w:tc>
        <w:tc>
          <w:tcPr>
            <w:tcW w:w="3048" w:type="dxa"/>
          </w:tcPr>
          <w:p>
            <w:pPr>
              <w:pStyle w:val="TableParagraph"/>
              <w:spacing w:line="252" w:lineRule="exact"/>
              <w:ind w:right="16"/>
              <w:jc w:val="right"/>
              <w:rPr>
                <w:sz w:val="21"/>
              </w:rPr>
            </w:pPr>
            <w:r>
              <w:rPr>
                <w:w w:val="100"/>
                <w:sz w:val="21"/>
              </w:rPr>
              <w:t> </w:t>
            </w:r>
          </w:p>
        </w:tc>
        <w:tc>
          <w:tcPr>
            <w:tcW w:w="3067" w:type="dxa"/>
          </w:tcPr>
          <w:p>
            <w:pPr>
              <w:pStyle w:val="TableParagraph"/>
              <w:spacing w:line="252" w:lineRule="exact"/>
              <w:ind w:right="15"/>
              <w:jc w:val="right"/>
              <w:rPr>
                <w:sz w:val="21"/>
              </w:rPr>
            </w:pPr>
            <w:r>
              <w:rPr>
                <w:sz w:val="21"/>
              </w:rPr>
              <w:t>147,556.00 </w:t>
            </w:r>
          </w:p>
        </w:tc>
      </w:tr>
    </w:tbl>
    <w:p>
      <w:pPr>
        <w:spacing w:after="0" w:line="252" w:lineRule="exact"/>
        <w:jc w:val="right"/>
        <w:rPr>
          <w:sz w:val="21"/>
        </w:rPr>
        <w:sectPr>
          <w:pgSz w:w="11910" w:h="16840"/>
          <w:pgMar w:header="882" w:footer="1195" w:top="1360" w:bottom="1380" w:left="740" w:right="1480"/>
        </w:sectPr>
      </w:pPr>
    </w:p>
    <w:p>
      <w:pPr>
        <w:pStyle w:val="BodyText"/>
        <w:spacing w:before="1"/>
      </w:pPr>
      <w:r>
        <w:rPr>
          <w:w w:val="100"/>
        </w:rPr>
        <w:t> </w:t>
      </w:r>
    </w:p>
    <w:p>
      <w:pPr>
        <w:pStyle w:val="ListParagraph"/>
        <w:numPr>
          <w:ilvl w:val="0"/>
          <w:numId w:val="55"/>
        </w:numPr>
        <w:tabs>
          <w:tab w:pos="965" w:val="left" w:leader="none"/>
        </w:tabs>
        <w:spacing w:line="240" w:lineRule="auto" w:before="64" w:after="0"/>
        <w:ind w:left="964" w:right="0" w:hanging="428"/>
        <w:jc w:val="left"/>
        <w:rPr>
          <w:sz w:val="21"/>
        </w:rPr>
      </w:pPr>
      <w:r>
        <w:rPr>
          <w:sz w:val="21"/>
        </w:rPr>
        <w:t>重要逾期利息 </w:t>
      </w:r>
    </w:p>
    <w:p>
      <w:pPr>
        <w:pStyle w:val="BodyText"/>
        <w:spacing w:line="297" w:lineRule="auto" w:before="63"/>
        <w:ind w:right="1305"/>
      </w:pPr>
      <w:r>
        <w:rPr/>
        <w:t>□适用   √不适用(3).坏账准备计提情况 </w:t>
      </w:r>
    </w:p>
    <w:p>
      <w:pPr>
        <w:pStyle w:val="BodyText"/>
        <w:spacing w:line="242" w:lineRule="auto"/>
        <w:ind w:right="1740"/>
      </w:pPr>
      <w:r>
        <w:rPr/>
        <w:t>□适用 √不适用其他说明： </w:t>
      </w:r>
    </w:p>
    <w:p>
      <w:pPr>
        <w:pStyle w:val="BodyText"/>
      </w:pPr>
      <w:r>
        <w:rPr>
          <w:spacing w:val="11"/>
        </w:rPr>
        <w:t>□适用 √不适用</w:t>
      </w:r>
      <w:r>
        <w:rPr>
          <w:spacing w:val="-3"/>
        </w:rPr>
        <w:t> </w:t>
      </w:r>
      <w:r>
        <w:rPr/>
        <w:t> </w:t>
      </w:r>
    </w:p>
    <w:p>
      <w:pPr>
        <w:pStyle w:val="BodyText"/>
        <w:spacing w:before="1"/>
      </w:pPr>
      <w:r>
        <w:rPr>
          <w:w w:val="100"/>
        </w:rPr>
        <w:t> </w:t>
      </w:r>
    </w:p>
    <w:p>
      <w:pPr>
        <w:pStyle w:val="BodyText"/>
        <w:spacing w:line="295" w:lineRule="auto" w:before="64"/>
        <w:ind w:right="2150"/>
      </w:pPr>
      <w:r>
        <w:rPr/>
        <w:t>应收股利</w:t>
      </w:r>
      <w:r>
        <w:rPr>
          <w:spacing w:val="15"/>
        </w:rPr>
        <w:t> </w:t>
      </w:r>
      <w:r>
        <w:rPr/>
        <w:t>(4).应收股利 </w:t>
      </w:r>
    </w:p>
    <w:p>
      <w:pPr>
        <w:pStyle w:val="BodyText"/>
        <w:spacing w:before="4"/>
      </w:pPr>
      <w:r>
        <w:rPr>
          <w:spacing w:val="-1"/>
        </w:rPr>
        <w:t>□适用 √不适用</w:t>
      </w:r>
      <w:r>
        <w:rPr>
          <w:spacing w:val="-3"/>
        </w:rPr>
        <w:t> </w:t>
      </w:r>
      <w:r>
        <w:rPr/>
        <w:t> </w:t>
      </w:r>
    </w:p>
    <w:p>
      <w:pPr>
        <w:pStyle w:val="BodyText"/>
        <w:spacing w:before="62"/>
      </w:pPr>
      <w:r>
        <w:rPr/>
        <w:t>(5)</w:t>
      </w:r>
      <w:r>
        <w:rPr>
          <w:spacing w:val="-6"/>
        </w:rPr>
        <w:t>.重要的账龄超过 </w:t>
      </w:r>
      <w:r>
        <w:rPr/>
        <w:t>1</w:t>
      </w:r>
      <w:r>
        <w:rPr>
          <w:spacing w:val="-8"/>
        </w:rPr>
        <w:t> 年的应收股利 </w:t>
      </w:r>
    </w:p>
    <w:p>
      <w:pPr>
        <w:pStyle w:val="BodyText"/>
        <w:spacing w:line="295" w:lineRule="auto" w:before="64"/>
        <w:ind w:right="1305"/>
      </w:pPr>
      <w:r>
        <w:rPr/>
        <w:t>□适用   √不适用(6).坏账准备计提情况 </w:t>
      </w:r>
    </w:p>
    <w:p>
      <w:pPr>
        <w:pStyle w:val="BodyText"/>
        <w:spacing w:line="242" w:lineRule="auto" w:before="3"/>
        <w:ind w:right="1740"/>
      </w:pPr>
      <w:r>
        <w:rPr/>
        <w:t>□适用 √不适用其他说明： </w:t>
      </w:r>
    </w:p>
    <w:p>
      <w:pPr>
        <w:pStyle w:val="BodyText"/>
        <w:spacing w:before="2"/>
      </w:pPr>
      <w:r>
        <w:rPr>
          <w:spacing w:val="-1"/>
        </w:rPr>
        <w:t>□适用 √不适用</w:t>
      </w:r>
      <w:r>
        <w:rPr>
          <w:spacing w:val="-3"/>
        </w:rPr>
        <w:t> </w:t>
      </w:r>
      <w:r>
        <w:rPr/>
        <w:t> </w:t>
      </w:r>
    </w:p>
    <w:p>
      <w:pPr>
        <w:pStyle w:val="BodyText"/>
        <w:spacing w:before="2"/>
      </w:pPr>
      <w:r>
        <w:rPr>
          <w:color w:val="FF0000"/>
          <w:w w:val="100"/>
        </w:rPr>
        <w:t> </w:t>
      </w:r>
    </w:p>
    <w:p>
      <w:pPr>
        <w:pStyle w:val="BodyText"/>
        <w:spacing w:line="295" w:lineRule="auto" w:before="64"/>
        <w:ind w:right="1939"/>
      </w:pPr>
      <w:r>
        <w:rPr/>
        <w:t>其他应收款</w:t>
      </w:r>
      <w:r>
        <w:rPr>
          <w:spacing w:val="16"/>
        </w:rPr>
        <w:t> </w:t>
      </w:r>
      <w:r>
        <w:rPr/>
        <w:t>(7).按账龄披露 </w:t>
      </w:r>
    </w:p>
    <w:p>
      <w:pPr>
        <w:pStyle w:val="BodyText"/>
        <w:spacing w:before="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55"/>
      </w:pPr>
      <w:r>
        <w:rPr>
          <w:spacing w:val="7"/>
        </w:rPr>
        <w:t>单位：元 币种：人民币</w:t>
      </w:r>
      <w:r>
        <w:rPr/>
        <w:t> </w:t>
      </w:r>
    </w:p>
    <w:p>
      <w:pPr>
        <w:spacing w:after="0"/>
        <w:sectPr>
          <w:type w:val="continuous"/>
          <w:pgSz w:w="11910" w:h="16840"/>
          <w:pgMar w:top="780" w:bottom="280" w:left="740" w:right="1480"/>
          <w:cols w:num="2" w:equalWidth="0">
            <w:col w:w="4066" w:space="2456"/>
            <w:col w:w="3168"/>
          </w:cols>
        </w:sect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90"/>
        <w:gridCol w:w="4472"/>
      </w:tblGrid>
      <w:tr>
        <w:trPr>
          <w:trHeight w:val="270" w:hRule="atLeast"/>
        </w:trPr>
        <w:tc>
          <w:tcPr>
            <w:tcW w:w="4590" w:type="dxa"/>
          </w:tcPr>
          <w:p>
            <w:pPr>
              <w:pStyle w:val="TableParagraph"/>
              <w:spacing w:line="250" w:lineRule="exact"/>
              <w:ind w:right="1970"/>
              <w:jc w:val="right"/>
              <w:rPr>
                <w:sz w:val="21"/>
              </w:rPr>
            </w:pPr>
            <w:r>
              <w:rPr>
                <w:sz w:val="21"/>
              </w:rPr>
              <w:t>账龄 </w:t>
            </w:r>
          </w:p>
        </w:tc>
        <w:tc>
          <w:tcPr>
            <w:tcW w:w="4472" w:type="dxa"/>
          </w:tcPr>
          <w:p>
            <w:pPr>
              <w:pStyle w:val="TableParagraph"/>
              <w:spacing w:line="250" w:lineRule="exact"/>
              <w:ind w:left="1639" w:right="1529"/>
              <w:jc w:val="center"/>
              <w:rPr>
                <w:sz w:val="21"/>
              </w:rPr>
            </w:pPr>
            <w:r>
              <w:rPr>
                <w:spacing w:val="-1"/>
                <w:sz w:val="21"/>
              </w:rPr>
              <w:t>期末账面余额</w:t>
            </w:r>
            <w:r>
              <w:rPr>
                <w:sz w:val="21"/>
              </w:rPr>
              <w:t> </w:t>
            </w:r>
          </w:p>
        </w:tc>
      </w:tr>
      <w:tr>
        <w:trPr>
          <w:trHeight w:val="273" w:hRule="atLeast"/>
        </w:trPr>
        <w:tc>
          <w:tcPr>
            <w:tcW w:w="9062" w:type="dxa"/>
            <w:gridSpan w:val="2"/>
          </w:tcPr>
          <w:p>
            <w:pPr>
              <w:pStyle w:val="TableParagraph"/>
              <w:spacing w:line="252" w:lineRule="exact"/>
              <w:ind w:left="113"/>
              <w:rPr>
                <w:sz w:val="21"/>
              </w:rPr>
            </w:pPr>
            <w:r>
              <w:rPr>
                <w:spacing w:val="-1"/>
                <w:sz w:val="21"/>
              </w:rPr>
              <w:t>1</w:t>
            </w:r>
            <w:r>
              <w:rPr>
                <w:spacing w:val="-14"/>
                <w:sz w:val="21"/>
              </w:rPr>
              <w:t> 年以内</w:t>
            </w:r>
            <w:r>
              <w:rPr>
                <w:color w:val="FF0000"/>
                <w:sz w:val="21"/>
              </w:rPr>
              <w:t> </w:t>
            </w:r>
          </w:p>
        </w:tc>
      </w:tr>
      <w:tr>
        <w:trPr>
          <w:trHeight w:val="273" w:hRule="atLeast"/>
        </w:trPr>
        <w:tc>
          <w:tcPr>
            <w:tcW w:w="9062" w:type="dxa"/>
            <w:gridSpan w:val="2"/>
          </w:tcPr>
          <w:p>
            <w:pPr>
              <w:pStyle w:val="TableParagraph"/>
              <w:spacing w:line="252" w:lineRule="exact"/>
              <w:ind w:left="113"/>
              <w:rPr>
                <w:sz w:val="21"/>
              </w:rPr>
            </w:pPr>
            <w:r>
              <w:rPr>
                <w:spacing w:val="-1"/>
                <w:sz w:val="21"/>
              </w:rPr>
              <w:t>其中：</w:t>
            </w:r>
            <w:r>
              <w:rPr>
                <w:sz w:val="21"/>
              </w:rPr>
              <w:t>1</w:t>
            </w:r>
            <w:r>
              <w:rPr>
                <w:spacing w:val="-10"/>
                <w:sz w:val="21"/>
              </w:rPr>
              <w:t> 年以内分项</w:t>
            </w:r>
            <w:r>
              <w:rPr>
                <w:sz w:val="21"/>
              </w:rPr>
              <w:t> </w:t>
            </w:r>
          </w:p>
        </w:tc>
      </w:tr>
      <w:tr>
        <w:trPr>
          <w:trHeight w:val="270" w:hRule="atLeast"/>
        </w:trPr>
        <w:tc>
          <w:tcPr>
            <w:tcW w:w="4590" w:type="dxa"/>
          </w:tcPr>
          <w:p>
            <w:pPr>
              <w:pStyle w:val="TableParagraph"/>
              <w:spacing w:line="250" w:lineRule="exact"/>
              <w:ind w:left="113"/>
              <w:rPr>
                <w:sz w:val="21"/>
              </w:rPr>
            </w:pPr>
            <w:r>
              <w:rPr>
                <w:spacing w:val="-1"/>
                <w:sz w:val="21"/>
              </w:rPr>
              <w:t>1</w:t>
            </w:r>
            <w:r>
              <w:rPr>
                <w:spacing w:val="-14"/>
                <w:sz w:val="21"/>
              </w:rPr>
              <w:t> 年以内</w:t>
            </w:r>
            <w:r>
              <w:rPr>
                <w:sz w:val="21"/>
              </w:rPr>
              <w:t> </w:t>
            </w:r>
          </w:p>
        </w:tc>
        <w:tc>
          <w:tcPr>
            <w:tcW w:w="4472" w:type="dxa"/>
          </w:tcPr>
          <w:p>
            <w:pPr>
              <w:pStyle w:val="TableParagraph"/>
              <w:spacing w:line="250" w:lineRule="exact"/>
              <w:ind w:right="-15"/>
              <w:jc w:val="right"/>
              <w:rPr>
                <w:sz w:val="21"/>
              </w:rPr>
            </w:pPr>
            <w:r>
              <w:rPr>
                <w:sz w:val="21"/>
              </w:rPr>
              <w:t>4,718,599.97 </w:t>
            </w:r>
          </w:p>
        </w:tc>
      </w:tr>
      <w:tr>
        <w:trPr>
          <w:trHeight w:val="273" w:hRule="atLeast"/>
        </w:trPr>
        <w:tc>
          <w:tcPr>
            <w:tcW w:w="4590" w:type="dxa"/>
          </w:tcPr>
          <w:p>
            <w:pPr>
              <w:pStyle w:val="TableParagraph"/>
              <w:spacing w:line="252" w:lineRule="exact"/>
              <w:ind w:left="113"/>
              <w:rPr>
                <w:sz w:val="21"/>
              </w:rPr>
            </w:pPr>
            <w:r>
              <w:rPr>
                <w:spacing w:val="-1"/>
                <w:sz w:val="21"/>
              </w:rPr>
              <w:t>1</w:t>
            </w:r>
            <w:r>
              <w:rPr>
                <w:spacing w:val="-10"/>
                <w:sz w:val="21"/>
              </w:rPr>
              <w:t> 年以内小计</w:t>
            </w:r>
            <w:r>
              <w:rPr>
                <w:sz w:val="21"/>
              </w:rPr>
              <w:t> </w:t>
            </w:r>
          </w:p>
        </w:tc>
        <w:tc>
          <w:tcPr>
            <w:tcW w:w="4472" w:type="dxa"/>
          </w:tcPr>
          <w:p>
            <w:pPr>
              <w:pStyle w:val="TableParagraph"/>
              <w:spacing w:line="252" w:lineRule="exact"/>
              <w:ind w:right="-15"/>
              <w:jc w:val="right"/>
              <w:rPr>
                <w:sz w:val="21"/>
              </w:rPr>
            </w:pPr>
            <w:r>
              <w:rPr>
                <w:sz w:val="21"/>
              </w:rPr>
              <w:t>4,718,599.97 </w:t>
            </w:r>
          </w:p>
        </w:tc>
      </w:tr>
      <w:tr>
        <w:trPr>
          <w:trHeight w:val="270" w:hRule="atLeast"/>
        </w:trPr>
        <w:tc>
          <w:tcPr>
            <w:tcW w:w="4590" w:type="dxa"/>
          </w:tcPr>
          <w:p>
            <w:pPr>
              <w:pStyle w:val="TableParagraph"/>
              <w:spacing w:line="250" w:lineRule="exact"/>
              <w:ind w:left="113"/>
              <w:rPr>
                <w:sz w:val="21"/>
              </w:rPr>
            </w:pPr>
            <w:r>
              <w:rPr>
                <w:sz w:val="21"/>
              </w:rPr>
              <w:t>1</w:t>
            </w:r>
            <w:r>
              <w:rPr>
                <w:spacing w:val="-36"/>
                <w:sz w:val="21"/>
              </w:rPr>
              <w:t> 至 </w:t>
            </w:r>
            <w:r>
              <w:rPr>
                <w:sz w:val="21"/>
              </w:rPr>
              <w:t>2</w:t>
            </w:r>
            <w:r>
              <w:rPr>
                <w:spacing w:val="-28"/>
                <w:sz w:val="21"/>
              </w:rPr>
              <w:t> 年</w:t>
            </w:r>
            <w:r>
              <w:rPr>
                <w:sz w:val="21"/>
              </w:rPr>
              <w:t> </w:t>
            </w:r>
          </w:p>
        </w:tc>
        <w:tc>
          <w:tcPr>
            <w:tcW w:w="4472" w:type="dxa"/>
          </w:tcPr>
          <w:p>
            <w:pPr>
              <w:pStyle w:val="TableParagraph"/>
              <w:spacing w:line="250" w:lineRule="exact"/>
              <w:ind w:right="-15"/>
              <w:jc w:val="right"/>
              <w:rPr>
                <w:sz w:val="21"/>
              </w:rPr>
            </w:pPr>
            <w:r>
              <w:rPr>
                <w:sz w:val="21"/>
              </w:rPr>
              <w:t>3,502,861.97 </w:t>
            </w:r>
          </w:p>
        </w:tc>
      </w:tr>
      <w:tr>
        <w:trPr>
          <w:trHeight w:val="273" w:hRule="atLeast"/>
        </w:trPr>
        <w:tc>
          <w:tcPr>
            <w:tcW w:w="4590" w:type="dxa"/>
          </w:tcPr>
          <w:p>
            <w:pPr>
              <w:pStyle w:val="TableParagraph"/>
              <w:spacing w:line="250" w:lineRule="exact" w:before="3"/>
              <w:ind w:left="113"/>
              <w:rPr>
                <w:sz w:val="21"/>
              </w:rPr>
            </w:pPr>
            <w:r>
              <w:rPr>
                <w:sz w:val="21"/>
              </w:rPr>
              <w:t>2</w:t>
            </w:r>
            <w:r>
              <w:rPr>
                <w:spacing w:val="-36"/>
                <w:sz w:val="21"/>
              </w:rPr>
              <w:t> 至 </w:t>
            </w:r>
            <w:r>
              <w:rPr>
                <w:sz w:val="21"/>
              </w:rPr>
              <w:t>3</w:t>
            </w:r>
            <w:r>
              <w:rPr>
                <w:spacing w:val="-28"/>
                <w:sz w:val="21"/>
              </w:rPr>
              <w:t> 年</w:t>
            </w:r>
            <w:r>
              <w:rPr>
                <w:sz w:val="21"/>
              </w:rPr>
              <w:t> </w:t>
            </w:r>
          </w:p>
        </w:tc>
        <w:tc>
          <w:tcPr>
            <w:tcW w:w="4472" w:type="dxa"/>
          </w:tcPr>
          <w:p>
            <w:pPr>
              <w:pStyle w:val="TableParagraph"/>
              <w:spacing w:line="250" w:lineRule="exact" w:before="3"/>
              <w:ind w:right="-15"/>
              <w:jc w:val="right"/>
              <w:rPr>
                <w:sz w:val="21"/>
              </w:rPr>
            </w:pPr>
            <w:r>
              <w:rPr>
                <w:sz w:val="21"/>
              </w:rPr>
              <w:t>4,515,336.25 </w:t>
            </w:r>
          </w:p>
        </w:tc>
      </w:tr>
      <w:tr>
        <w:trPr>
          <w:trHeight w:val="273" w:hRule="atLeast"/>
        </w:trPr>
        <w:tc>
          <w:tcPr>
            <w:tcW w:w="4590" w:type="dxa"/>
          </w:tcPr>
          <w:p>
            <w:pPr>
              <w:pStyle w:val="TableParagraph"/>
              <w:spacing w:line="252" w:lineRule="exact"/>
              <w:ind w:left="113"/>
              <w:rPr>
                <w:sz w:val="21"/>
              </w:rPr>
            </w:pPr>
            <w:r>
              <w:rPr>
                <w:spacing w:val="-1"/>
                <w:sz w:val="21"/>
              </w:rPr>
              <w:t>3</w:t>
            </w:r>
            <w:r>
              <w:rPr>
                <w:spacing w:val="-14"/>
                <w:sz w:val="21"/>
              </w:rPr>
              <w:t> 年以上</w:t>
            </w:r>
            <w:r>
              <w:rPr>
                <w:sz w:val="21"/>
              </w:rPr>
              <w:t> </w:t>
            </w:r>
          </w:p>
        </w:tc>
        <w:tc>
          <w:tcPr>
            <w:tcW w:w="4472" w:type="dxa"/>
          </w:tcPr>
          <w:p>
            <w:pPr>
              <w:pStyle w:val="TableParagraph"/>
              <w:spacing w:line="252" w:lineRule="exact"/>
              <w:ind w:right="-15"/>
              <w:jc w:val="right"/>
              <w:rPr>
                <w:sz w:val="21"/>
              </w:rPr>
            </w:pPr>
            <w:r>
              <w:rPr>
                <w:w w:val="100"/>
                <w:sz w:val="21"/>
              </w:rPr>
              <w:t> </w:t>
            </w:r>
          </w:p>
        </w:tc>
      </w:tr>
      <w:tr>
        <w:trPr>
          <w:trHeight w:val="270" w:hRule="atLeast"/>
        </w:trPr>
        <w:tc>
          <w:tcPr>
            <w:tcW w:w="4590" w:type="dxa"/>
          </w:tcPr>
          <w:p>
            <w:pPr>
              <w:pStyle w:val="TableParagraph"/>
              <w:spacing w:line="250" w:lineRule="exact"/>
              <w:ind w:left="113"/>
              <w:rPr>
                <w:sz w:val="21"/>
              </w:rPr>
            </w:pPr>
            <w:r>
              <w:rPr>
                <w:sz w:val="21"/>
              </w:rPr>
              <w:t>3</w:t>
            </w:r>
            <w:r>
              <w:rPr>
                <w:spacing w:val="-36"/>
                <w:sz w:val="21"/>
              </w:rPr>
              <w:t> 至 </w:t>
            </w:r>
            <w:r>
              <w:rPr>
                <w:sz w:val="21"/>
              </w:rPr>
              <w:t>4</w:t>
            </w:r>
            <w:r>
              <w:rPr>
                <w:spacing w:val="-28"/>
                <w:sz w:val="21"/>
              </w:rPr>
              <w:t> 年</w:t>
            </w:r>
            <w:r>
              <w:rPr>
                <w:sz w:val="21"/>
              </w:rPr>
              <w:t> </w:t>
            </w:r>
          </w:p>
        </w:tc>
        <w:tc>
          <w:tcPr>
            <w:tcW w:w="4472" w:type="dxa"/>
          </w:tcPr>
          <w:p>
            <w:pPr>
              <w:pStyle w:val="TableParagraph"/>
              <w:spacing w:line="250" w:lineRule="exact"/>
              <w:ind w:right="-15"/>
              <w:jc w:val="right"/>
              <w:rPr>
                <w:sz w:val="21"/>
              </w:rPr>
            </w:pPr>
            <w:r>
              <w:rPr>
                <w:sz w:val="21"/>
              </w:rPr>
              <w:t>511,597.84 </w:t>
            </w:r>
          </w:p>
        </w:tc>
      </w:tr>
      <w:tr>
        <w:trPr>
          <w:trHeight w:val="273" w:hRule="atLeast"/>
        </w:trPr>
        <w:tc>
          <w:tcPr>
            <w:tcW w:w="4590" w:type="dxa"/>
          </w:tcPr>
          <w:p>
            <w:pPr>
              <w:pStyle w:val="TableParagraph"/>
              <w:spacing w:line="250" w:lineRule="exact" w:before="3"/>
              <w:ind w:left="113"/>
              <w:rPr>
                <w:sz w:val="21"/>
              </w:rPr>
            </w:pPr>
            <w:r>
              <w:rPr>
                <w:sz w:val="21"/>
              </w:rPr>
              <w:t>4</w:t>
            </w:r>
            <w:r>
              <w:rPr>
                <w:spacing w:val="-36"/>
                <w:sz w:val="21"/>
              </w:rPr>
              <w:t> 至 </w:t>
            </w:r>
            <w:r>
              <w:rPr>
                <w:sz w:val="21"/>
              </w:rPr>
              <w:t>5</w:t>
            </w:r>
            <w:r>
              <w:rPr>
                <w:spacing w:val="-28"/>
                <w:sz w:val="21"/>
              </w:rPr>
              <w:t> 年</w:t>
            </w:r>
            <w:r>
              <w:rPr>
                <w:sz w:val="21"/>
              </w:rPr>
              <w:t> </w:t>
            </w:r>
          </w:p>
        </w:tc>
        <w:tc>
          <w:tcPr>
            <w:tcW w:w="4472" w:type="dxa"/>
          </w:tcPr>
          <w:p>
            <w:pPr>
              <w:pStyle w:val="TableParagraph"/>
              <w:spacing w:line="250" w:lineRule="exact" w:before="3"/>
              <w:ind w:right="-15"/>
              <w:jc w:val="right"/>
              <w:rPr>
                <w:sz w:val="21"/>
              </w:rPr>
            </w:pPr>
            <w:r>
              <w:rPr>
                <w:sz w:val="21"/>
              </w:rPr>
              <w:t>1,716,431.70 </w:t>
            </w:r>
          </w:p>
        </w:tc>
      </w:tr>
      <w:tr>
        <w:trPr>
          <w:trHeight w:val="273" w:hRule="atLeast"/>
        </w:trPr>
        <w:tc>
          <w:tcPr>
            <w:tcW w:w="4590" w:type="dxa"/>
          </w:tcPr>
          <w:p>
            <w:pPr>
              <w:pStyle w:val="TableParagraph"/>
              <w:spacing w:line="252" w:lineRule="exact"/>
              <w:ind w:left="113"/>
              <w:rPr>
                <w:sz w:val="21"/>
              </w:rPr>
            </w:pPr>
            <w:r>
              <w:rPr>
                <w:spacing w:val="-1"/>
                <w:sz w:val="21"/>
              </w:rPr>
              <w:t>5</w:t>
            </w:r>
            <w:r>
              <w:rPr>
                <w:spacing w:val="-14"/>
                <w:sz w:val="21"/>
              </w:rPr>
              <w:t> 年以上</w:t>
            </w:r>
            <w:r>
              <w:rPr>
                <w:sz w:val="21"/>
              </w:rPr>
              <w:t> </w:t>
            </w:r>
          </w:p>
        </w:tc>
        <w:tc>
          <w:tcPr>
            <w:tcW w:w="4472" w:type="dxa"/>
          </w:tcPr>
          <w:p>
            <w:pPr>
              <w:pStyle w:val="TableParagraph"/>
              <w:spacing w:line="252" w:lineRule="exact"/>
              <w:ind w:right="-15"/>
              <w:jc w:val="right"/>
              <w:rPr>
                <w:sz w:val="21"/>
              </w:rPr>
            </w:pPr>
            <w:r>
              <w:rPr>
                <w:sz w:val="21"/>
              </w:rPr>
              <w:t>11,343,654.92 </w:t>
            </w:r>
          </w:p>
        </w:tc>
      </w:tr>
      <w:tr>
        <w:trPr>
          <w:trHeight w:val="271" w:hRule="atLeast"/>
        </w:trPr>
        <w:tc>
          <w:tcPr>
            <w:tcW w:w="4590" w:type="dxa"/>
          </w:tcPr>
          <w:p>
            <w:pPr>
              <w:pStyle w:val="TableParagraph"/>
              <w:spacing w:line="250" w:lineRule="exact"/>
              <w:ind w:right="1970"/>
              <w:jc w:val="right"/>
              <w:rPr>
                <w:sz w:val="21"/>
              </w:rPr>
            </w:pPr>
            <w:r>
              <w:rPr>
                <w:sz w:val="21"/>
              </w:rPr>
              <w:t>合计 </w:t>
            </w:r>
          </w:p>
        </w:tc>
        <w:tc>
          <w:tcPr>
            <w:tcW w:w="4472" w:type="dxa"/>
          </w:tcPr>
          <w:p>
            <w:pPr>
              <w:pStyle w:val="TableParagraph"/>
              <w:spacing w:line="250" w:lineRule="exact"/>
              <w:ind w:right="-15"/>
              <w:jc w:val="right"/>
              <w:rPr>
                <w:sz w:val="21"/>
              </w:rPr>
            </w:pPr>
            <w:r>
              <w:rPr>
                <w:sz w:val="21"/>
              </w:rPr>
              <w:t>26,308,482.65 </w:t>
            </w:r>
          </w:p>
        </w:tc>
      </w:tr>
    </w:tbl>
    <w:p>
      <w:pPr>
        <w:spacing w:after="0" w:line="250" w:lineRule="exact"/>
        <w:jc w:val="right"/>
        <w:rPr>
          <w:sz w:val="21"/>
        </w:rPr>
        <w:sectPr>
          <w:type w:val="continuous"/>
          <w:pgSz w:w="11910" w:h="16840"/>
          <w:pgMar w:top="780" w:bottom="280" w:left="740" w:right="1480"/>
        </w:sectPr>
      </w:pPr>
    </w:p>
    <w:p>
      <w:pPr>
        <w:pStyle w:val="BodyText"/>
        <w:spacing w:before="4"/>
      </w:pPr>
      <w:r>
        <w:rPr>
          <w:w w:val="100"/>
        </w:rPr>
        <w:t> </w:t>
      </w:r>
    </w:p>
    <w:p>
      <w:pPr>
        <w:pStyle w:val="BodyText"/>
        <w:spacing w:before="5"/>
      </w:pPr>
      <w:r>
        <w:rPr>
          <w:w w:val="100"/>
        </w:rPr>
        <w:t> </w:t>
      </w:r>
    </w:p>
    <w:p>
      <w:pPr>
        <w:pStyle w:val="ListParagraph"/>
        <w:numPr>
          <w:ilvl w:val="0"/>
          <w:numId w:val="56"/>
        </w:numPr>
        <w:tabs>
          <w:tab w:pos="965" w:val="left" w:leader="none"/>
        </w:tabs>
        <w:spacing w:line="240" w:lineRule="auto" w:before="62" w:after="0"/>
        <w:ind w:left="964" w:right="0" w:hanging="428"/>
        <w:jc w:val="left"/>
        <w:rPr>
          <w:sz w:val="21"/>
        </w:rPr>
      </w:pPr>
      <w:r>
        <w:rPr>
          <w:sz w:val="21"/>
        </w:rPr>
        <w:t>按款项性质分类情况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14"/>
        </w:rPr>
      </w:pPr>
    </w:p>
    <w:p>
      <w:pPr>
        <w:pStyle w:val="BodyText"/>
        <w:spacing w:before="1"/>
      </w:pPr>
      <w:r>
        <w:rPr>
          <w:spacing w:val="7"/>
        </w:rPr>
        <w:t>单位：元 币种：人民币</w:t>
      </w:r>
      <w:r>
        <w:rPr/>
        <w:t> </w:t>
      </w:r>
    </w:p>
    <w:p>
      <w:pPr>
        <w:spacing w:after="0"/>
        <w:sectPr>
          <w:type w:val="continuous"/>
          <w:pgSz w:w="11910" w:h="16840"/>
          <w:pgMar w:top="780" w:bottom="280" w:left="740" w:right="1480"/>
          <w:cols w:num="2" w:equalWidth="0">
            <w:col w:w="3009" w:space="3503"/>
            <w:col w:w="3178"/>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8"/>
        <w:gridCol w:w="2981"/>
        <w:gridCol w:w="2991"/>
      </w:tblGrid>
      <w:tr>
        <w:trPr>
          <w:trHeight w:val="270" w:hRule="atLeast"/>
        </w:trPr>
        <w:tc>
          <w:tcPr>
            <w:tcW w:w="3078" w:type="dxa"/>
          </w:tcPr>
          <w:p>
            <w:pPr>
              <w:pStyle w:val="TableParagraph"/>
              <w:spacing w:line="250" w:lineRule="exact"/>
              <w:ind w:left="1118"/>
              <w:rPr>
                <w:sz w:val="21"/>
              </w:rPr>
            </w:pPr>
            <w:r>
              <w:rPr>
                <w:spacing w:val="-1"/>
                <w:sz w:val="21"/>
              </w:rPr>
              <w:t>款项性质</w:t>
            </w:r>
            <w:r>
              <w:rPr>
                <w:sz w:val="21"/>
              </w:rPr>
              <w:t> </w:t>
            </w:r>
          </w:p>
        </w:tc>
        <w:tc>
          <w:tcPr>
            <w:tcW w:w="2981" w:type="dxa"/>
          </w:tcPr>
          <w:p>
            <w:pPr>
              <w:pStyle w:val="TableParagraph"/>
              <w:spacing w:line="250" w:lineRule="exact"/>
              <w:ind w:left="856"/>
              <w:rPr>
                <w:sz w:val="21"/>
              </w:rPr>
            </w:pPr>
            <w:r>
              <w:rPr>
                <w:spacing w:val="-1"/>
                <w:sz w:val="21"/>
              </w:rPr>
              <w:t>期末账面余额</w:t>
            </w:r>
            <w:r>
              <w:rPr>
                <w:sz w:val="21"/>
              </w:rPr>
              <w:t> </w:t>
            </w:r>
          </w:p>
        </w:tc>
        <w:tc>
          <w:tcPr>
            <w:tcW w:w="2991" w:type="dxa"/>
          </w:tcPr>
          <w:p>
            <w:pPr>
              <w:pStyle w:val="TableParagraph"/>
              <w:spacing w:line="250" w:lineRule="exact"/>
              <w:ind w:left="863"/>
              <w:rPr>
                <w:sz w:val="21"/>
              </w:rPr>
            </w:pPr>
            <w:r>
              <w:rPr>
                <w:spacing w:val="-1"/>
                <w:sz w:val="21"/>
              </w:rPr>
              <w:t>期初账面余额</w:t>
            </w:r>
            <w:r>
              <w:rPr>
                <w:sz w:val="21"/>
              </w:rPr>
              <w:t> </w:t>
            </w:r>
          </w:p>
        </w:tc>
      </w:tr>
      <w:tr>
        <w:trPr>
          <w:trHeight w:val="273" w:hRule="atLeast"/>
        </w:trPr>
        <w:tc>
          <w:tcPr>
            <w:tcW w:w="3078" w:type="dxa"/>
          </w:tcPr>
          <w:p>
            <w:pPr>
              <w:pStyle w:val="TableParagraph"/>
              <w:spacing w:line="250" w:lineRule="exact" w:before="3"/>
              <w:ind w:left="108"/>
              <w:rPr>
                <w:sz w:val="21"/>
              </w:rPr>
            </w:pPr>
            <w:r>
              <w:rPr>
                <w:spacing w:val="-1"/>
                <w:sz w:val="21"/>
              </w:rPr>
              <w:t>保证金、押金等</w:t>
            </w:r>
            <w:r>
              <w:rPr>
                <w:sz w:val="21"/>
              </w:rPr>
              <w:t> </w:t>
            </w:r>
          </w:p>
        </w:tc>
        <w:tc>
          <w:tcPr>
            <w:tcW w:w="2981" w:type="dxa"/>
          </w:tcPr>
          <w:p>
            <w:pPr>
              <w:pStyle w:val="TableParagraph"/>
              <w:spacing w:line="250" w:lineRule="exact" w:before="3"/>
              <w:ind w:right="-15"/>
              <w:jc w:val="right"/>
              <w:rPr>
                <w:sz w:val="21"/>
              </w:rPr>
            </w:pPr>
            <w:r>
              <w:rPr>
                <w:sz w:val="21"/>
              </w:rPr>
              <w:t>14,361,379.34 </w:t>
            </w:r>
          </w:p>
        </w:tc>
        <w:tc>
          <w:tcPr>
            <w:tcW w:w="2991" w:type="dxa"/>
          </w:tcPr>
          <w:p>
            <w:pPr>
              <w:pStyle w:val="TableParagraph"/>
              <w:spacing w:line="250" w:lineRule="exact" w:before="3"/>
              <w:ind w:right="-15"/>
              <w:jc w:val="right"/>
              <w:rPr>
                <w:sz w:val="21"/>
              </w:rPr>
            </w:pPr>
            <w:r>
              <w:rPr>
                <w:sz w:val="21"/>
              </w:rPr>
              <w:t>15,089,183.33 </w:t>
            </w:r>
          </w:p>
        </w:tc>
      </w:tr>
      <w:tr>
        <w:trPr>
          <w:trHeight w:val="273" w:hRule="atLeast"/>
        </w:trPr>
        <w:tc>
          <w:tcPr>
            <w:tcW w:w="3078" w:type="dxa"/>
          </w:tcPr>
          <w:p>
            <w:pPr>
              <w:pStyle w:val="TableParagraph"/>
              <w:spacing w:line="252" w:lineRule="exact"/>
              <w:ind w:left="108"/>
              <w:rPr>
                <w:sz w:val="21"/>
              </w:rPr>
            </w:pPr>
            <w:r>
              <w:rPr>
                <w:spacing w:val="-1"/>
                <w:sz w:val="21"/>
              </w:rPr>
              <w:t>员工借款、备用金等</w:t>
            </w:r>
            <w:r>
              <w:rPr>
                <w:sz w:val="21"/>
              </w:rPr>
              <w:t> </w:t>
            </w:r>
          </w:p>
        </w:tc>
        <w:tc>
          <w:tcPr>
            <w:tcW w:w="2981" w:type="dxa"/>
          </w:tcPr>
          <w:p>
            <w:pPr>
              <w:pStyle w:val="TableParagraph"/>
              <w:spacing w:line="252" w:lineRule="exact"/>
              <w:ind w:right="-15"/>
              <w:jc w:val="right"/>
              <w:rPr>
                <w:sz w:val="21"/>
              </w:rPr>
            </w:pPr>
            <w:r>
              <w:rPr>
                <w:sz w:val="21"/>
              </w:rPr>
              <w:t>1,700,054.00 </w:t>
            </w:r>
          </w:p>
        </w:tc>
        <w:tc>
          <w:tcPr>
            <w:tcW w:w="2991" w:type="dxa"/>
          </w:tcPr>
          <w:p>
            <w:pPr>
              <w:pStyle w:val="TableParagraph"/>
              <w:spacing w:line="252" w:lineRule="exact"/>
              <w:ind w:right="-15"/>
              <w:jc w:val="right"/>
              <w:rPr>
                <w:sz w:val="21"/>
              </w:rPr>
            </w:pPr>
            <w:r>
              <w:rPr>
                <w:sz w:val="21"/>
              </w:rPr>
              <w:t>946,004.18 </w:t>
            </w:r>
          </w:p>
        </w:tc>
      </w:tr>
      <w:tr>
        <w:trPr>
          <w:trHeight w:val="273" w:hRule="atLeast"/>
        </w:trPr>
        <w:tc>
          <w:tcPr>
            <w:tcW w:w="3078" w:type="dxa"/>
          </w:tcPr>
          <w:p>
            <w:pPr>
              <w:pStyle w:val="TableParagraph"/>
              <w:spacing w:line="252" w:lineRule="exact"/>
              <w:ind w:left="108"/>
              <w:rPr>
                <w:sz w:val="21"/>
              </w:rPr>
            </w:pPr>
            <w:r>
              <w:rPr>
                <w:spacing w:val="-1"/>
                <w:sz w:val="21"/>
              </w:rPr>
              <w:t>其他往来款项</w:t>
            </w:r>
            <w:r>
              <w:rPr>
                <w:sz w:val="21"/>
              </w:rPr>
              <w:t> </w:t>
            </w:r>
          </w:p>
        </w:tc>
        <w:tc>
          <w:tcPr>
            <w:tcW w:w="2981" w:type="dxa"/>
          </w:tcPr>
          <w:p>
            <w:pPr>
              <w:pStyle w:val="TableParagraph"/>
              <w:spacing w:line="252" w:lineRule="exact"/>
              <w:ind w:right="-15"/>
              <w:jc w:val="right"/>
              <w:rPr>
                <w:sz w:val="21"/>
              </w:rPr>
            </w:pPr>
            <w:r>
              <w:rPr>
                <w:sz w:val="21"/>
              </w:rPr>
              <w:t>10,247,049.31 </w:t>
            </w:r>
          </w:p>
        </w:tc>
        <w:tc>
          <w:tcPr>
            <w:tcW w:w="2991" w:type="dxa"/>
          </w:tcPr>
          <w:p>
            <w:pPr>
              <w:pStyle w:val="TableParagraph"/>
              <w:spacing w:line="252" w:lineRule="exact"/>
              <w:ind w:right="-15"/>
              <w:jc w:val="right"/>
              <w:rPr>
                <w:sz w:val="21"/>
              </w:rPr>
            </w:pPr>
            <w:r>
              <w:rPr>
                <w:sz w:val="21"/>
              </w:rPr>
              <w:t>10,675,162.69 </w:t>
            </w:r>
          </w:p>
        </w:tc>
      </w:tr>
    </w:tbl>
    <w:p>
      <w:pPr>
        <w:spacing w:after="0" w:line="252" w:lineRule="exact"/>
        <w:jc w:val="right"/>
        <w:rPr>
          <w:sz w:val="21"/>
        </w:rPr>
        <w:sectPr>
          <w:type w:val="continuous"/>
          <w:pgSz w:w="11910" w:h="16840"/>
          <w:pgMar w:top="780" w:bottom="280" w:left="740" w:right="1480"/>
        </w:sectPr>
      </w:pPr>
    </w:p>
    <w:p>
      <w:pPr>
        <w:pStyle w:val="BodyText"/>
        <w:spacing w:before="9"/>
        <w:ind w:left="0"/>
        <w:rPr>
          <w:sz w:val="4"/>
        </w:r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8"/>
        <w:gridCol w:w="2981"/>
        <w:gridCol w:w="2991"/>
      </w:tblGrid>
      <w:tr>
        <w:trPr>
          <w:trHeight w:val="273" w:hRule="atLeast"/>
        </w:trPr>
        <w:tc>
          <w:tcPr>
            <w:tcW w:w="3078" w:type="dxa"/>
          </w:tcPr>
          <w:p>
            <w:pPr>
              <w:pStyle w:val="TableParagraph"/>
              <w:spacing w:line="252" w:lineRule="exact"/>
              <w:ind w:left="1360" w:right="1248"/>
              <w:jc w:val="center"/>
              <w:rPr>
                <w:sz w:val="21"/>
              </w:rPr>
            </w:pPr>
            <w:r>
              <w:rPr>
                <w:sz w:val="21"/>
              </w:rPr>
              <w:t>合计 </w:t>
            </w:r>
          </w:p>
        </w:tc>
        <w:tc>
          <w:tcPr>
            <w:tcW w:w="2981" w:type="dxa"/>
          </w:tcPr>
          <w:p>
            <w:pPr>
              <w:pStyle w:val="TableParagraph"/>
              <w:spacing w:line="252" w:lineRule="exact"/>
              <w:ind w:left="1504" w:right="-15"/>
              <w:rPr>
                <w:sz w:val="21"/>
              </w:rPr>
            </w:pPr>
            <w:r>
              <w:rPr>
                <w:sz w:val="21"/>
              </w:rPr>
              <w:t>26,308,482.65 </w:t>
            </w:r>
          </w:p>
        </w:tc>
        <w:tc>
          <w:tcPr>
            <w:tcW w:w="2991" w:type="dxa"/>
          </w:tcPr>
          <w:p>
            <w:pPr>
              <w:pStyle w:val="TableParagraph"/>
              <w:spacing w:line="252" w:lineRule="exact"/>
              <w:ind w:left="1516" w:right="-15"/>
              <w:rPr>
                <w:sz w:val="21"/>
              </w:rPr>
            </w:pPr>
            <w:r>
              <w:rPr>
                <w:sz w:val="21"/>
              </w:rPr>
              <w:t>26,710,350.20 </w:t>
            </w:r>
          </w:p>
        </w:tc>
      </w:tr>
    </w:tbl>
    <w:p>
      <w:pPr>
        <w:pStyle w:val="BodyText"/>
        <w:spacing w:before="1"/>
      </w:pPr>
      <w:r>
        <w:rPr>
          <w:w w:val="100"/>
        </w:rPr>
        <w:t> </w:t>
      </w:r>
    </w:p>
    <w:p>
      <w:pPr>
        <w:pStyle w:val="ListParagraph"/>
        <w:numPr>
          <w:ilvl w:val="0"/>
          <w:numId w:val="56"/>
        </w:numPr>
        <w:tabs>
          <w:tab w:pos="965" w:val="left" w:leader="none"/>
        </w:tabs>
        <w:spacing w:line="240" w:lineRule="auto" w:before="62" w:after="0"/>
        <w:ind w:left="964" w:right="0" w:hanging="428"/>
        <w:jc w:val="left"/>
        <w:rPr>
          <w:sz w:val="21"/>
        </w:rPr>
      </w:pPr>
      <w:r>
        <w:rPr>
          <w:sz w:val="21"/>
        </w:rPr>
        <w:t>坏账准备计提情况 </w:t>
      </w:r>
    </w:p>
    <w:p>
      <w:pPr>
        <w:pStyle w:val="BodyText"/>
        <w:spacing w:before="65"/>
      </w:pPr>
      <w:r>
        <w:rPr>
          <w:spacing w:val="-1"/>
        </w:rPr>
        <w:t>√适用 □不适用</w:t>
      </w:r>
      <w:r>
        <w:rPr>
          <w:spacing w:val="-3"/>
        </w:rPr>
        <w:t> </w:t>
      </w:r>
      <w:r>
        <w:rPr/>
        <w:t> </w:t>
      </w:r>
    </w:p>
    <w:p>
      <w:pPr>
        <w:pStyle w:val="BodyText"/>
        <w:spacing w:before="2" w:after="4"/>
        <w:ind w:left="6955"/>
      </w:pPr>
      <w:r>
        <w:rPr>
          <w:spacing w:val="7"/>
        </w:rPr>
        <w:t>单位：元 币种：人民币</w:t>
      </w:r>
      <w:r>
        <w:rPr/>
        <w:t> </w:t>
      </w: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8"/>
        <w:gridCol w:w="1583"/>
        <w:gridCol w:w="1981"/>
        <w:gridCol w:w="1981"/>
        <w:gridCol w:w="1701"/>
      </w:tblGrid>
      <w:tr>
        <w:trPr>
          <w:trHeight w:val="270" w:hRule="atLeast"/>
        </w:trPr>
        <w:tc>
          <w:tcPr>
            <w:tcW w:w="1808" w:type="dxa"/>
            <w:vMerge w:val="restart"/>
          </w:tcPr>
          <w:p>
            <w:pPr>
              <w:pStyle w:val="TableParagraph"/>
              <w:spacing w:before="0"/>
              <w:rPr>
                <w:sz w:val="20"/>
              </w:rPr>
            </w:pPr>
          </w:p>
          <w:p>
            <w:pPr>
              <w:pStyle w:val="TableParagraph"/>
              <w:spacing w:before="157"/>
              <w:ind w:left="482"/>
              <w:rPr>
                <w:sz w:val="21"/>
              </w:rPr>
            </w:pPr>
            <w:r>
              <w:rPr>
                <w:spacing w:val="-1"/>
                <w:sz w:val="21"/>
              </w:rPr>
              <w:t>坏账准备</w:t>
            </w:r>
            <w:r>
              <w:rPr>
                <w:sz w:val="21"/>
              </w:rPr>
              <w:t> </w:t>
            </w:r>
          </w:p>
        </w:tc>
        <w:tc>
          <w:tcPr>
            <w:tcW w:w="1583" w:type="dxa"/>
          </w:tcPr>
          <w:p>
            <w:pPr>
              <w:pStyle w:val="TableParagraph"/>
              <w:spacing w:line="250" w:lineRule="exact"/>
              <w:ind w:left="366"/>
              <w:rPr>
                <w:sz w:val="21"/>
              </w:rPr>
            </w:pPr>
            <w:r>
              <w:rPr>
                <w:spacing w:val="-1"/>
                <w:sz w:val="21"/>
              </w:rPr>
              <w:t>第一阶段</w:t>
            </w:r>
            <w:r>
              <w:rPr>
                <w:sz w:val="21"/>
              </w:rPr>
              <w:t> </w:t>
            </w:r>
          </w:p>
        </w:tc>
        <w:tc>
          <w:tcPr>
            <w:tcW w:w="1981" w:type="dxa"/>
          </w:tcPr>
          <w:p>
            <w:pPr>
              <w:pStyle w:val="TableParagraph"/>
              <w:spacing w:line="250" w:lineRule="exact"/>
              <w:ind w:left="564"/>
              <w:rPr>
                <w:sz w:val="21"/>
              </w:rPr>
            </w:pPr>
            <w:r>
              <w:rPr>
                <w:spacing w:val="-1"/>
                <w:sz w:val="21"/>
              </w:rPr>
              <w:t>第二阶段</w:t>
            </w:r>
            <w:r>
              <w:rPr>
                <w:sz w:val="21"/>
              </w:rPr>
              <w:t> </w:t>
            </w:r>
          </w:p>
        </w:tc>
        <w:tc>
          <w:tcPr>
            <w:tcW w:w="1981" w:type="dxa"/>
          </w:tcPr>
          <w:p>
            <w:pPr>
              <w:pStyle w:val="TableParagraph"/>
              <w:spacing w:line="250" w:lineRule="exact"/>
              <w:ind w:left="564"/>
              <w:rPr>
                <w:sz w:val="21"/>
              </w:rPr>
            </w:pPr>
            <w:r>
              <w:rPr>
                <w:spacing w:val="-1"/>
                <w:sz w:val="21"/>
              </w:rPr>
              <w:t>第三阶段</w:t>
            </w:r>
            <w:r>
              <w:rPr>
                <w:sz w:val="21"/>
              </w:rPr>
              <w:t> </w:t>
            </w:r>
          </w:p>
        </w:tc>
        <w:tc>
          <w:tcPr>
            <w:tcW w:w="1701" w:type="dxa"/>
            <w:vMerge w:val="restart"/>
          </w:tcPr>
          <w:p>
            <w:pPr>
              <w:pStyle w:val="TableParagraph"/>
              <w:spacing w:before="0"/>
              <w:rPr>
                <w:sz w:val="20"/>
              </w:rPr>
            </w:pPr>
          </w:p>
          <w:p>
            <w:pPr>
              <w:pStyle w:val="TableParagraph"/>
              <w:spacing w:before="157"/>
              <w:ind w:left="635"/>
              <w:rPr>
                <w:sz w:val="21"/>
              </w:rPr>
            </w:pPr>
            <w:r>
              <w:rPr>
                <w:sz w:val="21"/>
              </w:rPr>
              <w:t>合计 </w:t>
            </w:r>
          </w:p>
        </w:tc>
      </w:tr>
      <w:tr>
        <w:trPr>
          <w:trHeight w:val="817" w:hRule="atLeast"/>
        </w:trPr>
        <w:tc>
          <w:tcPr>
            <w:tcW w:w="1808" w:type="dxa"/>
            <w:vMerge/>
            <w:tcBorders>
              <w:top w:val="nil"/>
            </w:tcBorders>
          </w:tcPr>
          <w:p>
            <w:pPr>
              <w:rPr>
                <w:sz w:val="2"/>
                <w:szCs w:val="2"/>
              </w:rPr>
            </w:pPr>
          </w:p>
        </w:tc>
        <w:tc>
          <w:tcPr>
            <w:tcW w:w="1583" w:type="dxa"/>
          </w:tcPr>
          <w:p>
            <w:pPr>
              <w:pStyle w:val="TableParagraph"/>
              <w:spacing w:line="244" w:lineRule="auto" w:before="138"/>
              <w:ind w:left="260" w:right="150" w:hanging="104"/>
              <w:rPr>
                <w:sz w:val="21"/>
              </w:rPr>
            </w:pPr>
            <w:r>
              <w:rPr>
                <w:sz w:val="21"/>
              </w:rPr>
              <w:t>未来12个月预期信用损失 </w:t>
            </w:r>
          </w:p>
        </w:tc>
        <w:tc>
          <w:tcPr>
            <w:tcW w:w="1981" w:type="dxa"/>
          </w:tcPr>
          <w:p>
            <w:pPr>
              <w:pStyle w:val="TableParagraph"/>
              <w:spacing w:line="270" w:lineRule="atLeast" w:before="0"/>
              <w:ind w:left="145" w:right="141"/>
              <w:jc w:val="center"/>
              <w:rPr>
                <w:sz w:val="21"/>
              </w:rPr>
            </w:pPr>
            <w:r>
              <w:rPr>
                <w:spacing w:val="-1"/>
                <w:sz w:val="21"/>
              </w:rPr>
              <w:t>整个存续期预期信</w:t>
            </w:r>
            <w:r>
              <w:rPr>
                <w:sz w:val="21"/>
              </w:rPr>
              <w:t>用损失(未发生信用减值) </w:t>
            </w:r>
          </w:p>
        </w:tc>
        <w:tc>
          <w:tcPr>
            <w:tcW w:w="1981" w:type="dxa"/>
          </w:tcPr>
          <w:p>
            <w:pPr>
              <w:pStyle w:val="TableParagraph"/>
              <w:spacing w:line="270" w:lineRule="atLeast" w:before="0"/>
              <w:ind w:left="144" w:right="141"/>
              <w:jc w:val="center"/>
              <w:rPr>
                <w:sz w:val="21"/>
              </w:rPr>
            </w:pPr>
            <w:r>
              <w:rPr>
                <w:spacing w:val="-1"/>
                <w:sz w:val="21"/>
              </w:rPr>
              <w:t>整个存续期预期信</w:t>
            </w:r>
            <w:r>
              <w:rPr>
                <w:sz w:val="21"/>
              </w:rPr>
              <w:t>用损失(已发生信用减值) </w:t>
            </w:r>
          </w:p>
        </w:tc>
        <w:tc>
          <w:tcPr>
            <w:tcW w:w="1701" w:type="dxa"/>
            <w:vMerge/>
            <w:tcBorders>
              <w:top w:val="nil"/>
            </w:tcBorders>
          </w:tcPr>
          <w:p>
            <w:pPr>
              <w:rPr>
                <w:sz w:val="2"/>
                <w:szCs w:val="2"/>
              </w:rPr>
            </w:pPr>
          </w:p>
        </w:tc>
      </w:tr>
      <w:tr>
        <w:trPr>
          <w:trHeight w:val="544" w:hRule="atLeast"/>
        </w:trPr>
        <w:tc>
          <w:tcPr>
            <w:tcW w:w="1808" w:type="dxa"/>
          </w:tcPr>
          <w:p>
            <w:pPr>
              <w:pStyle w:val="TableParagraph"/>
              <w:ind w:left="108"/>
              <w:rPr>
                <w:sz w:val="21"/>
              </w:rPr>
            </w:pPr>
            <w:r>
              <w:rPr>
                <w:sz w:val="21"/>
              </w:rPr>
              <w:t>2022</w:t>
            </w:r>
            <w:r>
              <w:rPr>
                <w:spacing w:val="-33"/>
                <w:sz w:val="21"/>
              </w:rPr>
              <w:t> 年</w:t>
            </w:r>
            <w:r>
              <w:rPr>
                <w:sz w:val="21"/>
              </w:rPr>
              <w:t>1</w:t>
            </w:r>
            <w:r>
              <w:rPr>
                <w:spacing w:val="-33"/>
                <w:sz w:val="21"/>
              </w:rPr>
              <w:t> 月</w:t>
            </w:r>
            <w:r>
              <w:rPr>
                <w:sz w:val="21"/>
              </w:rPr>
              <w:t>1</w:t>
            </w:r>
            <w:r>
              <w:rPr>
                <w:spacing w:val="-16"/>
                <w:sz w:val="21"/>
              </w:rPr>
              <w:t> 日余</w:t>
            </w:r>
          </w:p>
          <w:p>
            <w:pPr>
              <w:pStyle w:val="TableParagraph"/>
              <w:spacing w:line="250" w:lineRule="exact" w:before="4"/>
              <w:ind w:left="108"/>
              <w:rPr>
                <w:sz w:val="21"/>
              </w:rPr>
            </w:pPr>
            <w:r>
              <w:rPr>
                <w:sz w:val="21"/>
              </w:rPr>
              <w:t>额 </w:t>
            </w:r>
          </w:p>
        </w:tc>
        <w:tc>
          <w:tcPr>
            <w:tcW w:w="1583" w:type="dxa"/>
          </w:tcPr>
          <w:p>
            <w:pPr>
              <w:pStyle w:val="TableParagraph"/>
              <w:ind w:right="-15"/>
              <w:jc w:val="right"/>
              <w:rPr>
                <w:sz w:val="21"/>
              </w:rPr>
            </w:pPr>
            <w:r>
              <w:rPr>
                <w:sz w:val="21"/>
              </w:rPr>
              <w:t>13,064,412.47 </w:t>
            </w:r>
          </w:p>
        </w:tc>
        <w:tc>
          <w:tcPr>
            <w:tcW w:w="1981" w:type="dxa"/>
          </w:tcPr>
          <w:p>
            <w:pPr>
              <w:pStyle w:val="TableParagraph"/>
              <w:ind w:right="-15"/>
              <w:jc w:val="right"/>
              <w:rPr>
                <w:sz w:val="21"/>
              </w:rPr>
            </w:pPr>
            <w:r>
              <w:rPr>
                <w:w w:val="100"/>
                <w:sz w:val="21"/>
              </w:rPr>
              <w:t> </w:t>
            </w:r>
          </w:p>
        </w:tc>
        <w:tc>
          <w:tcPr>
            <w:tcW w:w="1981" w:type="dxa"/>
          </w:tcPr>
          <w:p>
            <w:pPr>
              <w:pStyle w:val="TableParagraph"/>
              <w:ind w:right="-15"/>
              <w:jc w:val="right"/>
              <w:rPr>
                <w:sz w:val="21"/>
              </w:rPr>
            </w:pPr>
            <w:r>
              <w:rPr>
                <w:sz w:val="21"/>
              </w:rPr>
              <w:t>3,926,396.25 </w:t>
            </w:r>
          </w:p>
        </w:tc>
        <w:tc>
          <w:tcPr>
            <w:tcW w:w="1701" w:type="dxa"/>
          </w:tcPr>
          <w:p>
            <w:pPr>
              <w:pStyle w:val="TableParagraph"/>
              <w:ind w:right="-15"/>
              <w:jc w:val="right"/>
              <w:rPr>
                <w:sz w:val="21"/>
              </w:rPr>
            </w:pPr>
            <w:r>
              <w:rPr>
                <w:sz w:val="21"/>
              </w:rPr>
              <w:t>16,990,808.72 </w:t>
            </w:r>
          </w:p>
        </w:tc>
      </w:tr>
      <w:tr>
        <w:trPr>
          <w:trHeight w:val="544" w:hRule="atLeast"/>
        </w:trPr>
        <w:tc>
          <w:tcPr>
            <w:tcW w:w="1808" w:type="dxa"/>
          </w:tcPr>
          <w:p>
            <w:pPr>
              <w:pStyle w:val="TableParagraph"/>
              <w:ind w:left="108"/>
              <w:rPr>
                <w:sz w:val="21"/>
              </w:rPr>
            </w:pPr>
            <w:r>
              <w:rPr>
                <w:sz w:val="21"/>
              </w:rPr>
              <w:t>2022</w:t>
            </w:r>
            <w:r>
              <w:rPr>
                <w:spacing w:val="-33"/>
                <w:sz w:val="21"/>
              </w:rPr>
              <w:t> 年</w:t>
            </w:r>
            <w:r>
              <w:rPr>
                <w:sz w:val="21"/>
              </w:rPr>
              <w:t>1</w:t>
            </w:r>
            <w:r>
              <w:rPr>
                <w:spacing w:val="-33"/>
                <w:sz w:val="21"/>
              </w:rPr>
              <w:t> 月</w:t>
            </w:r>
            <w:r>
              <w:rPr>
                <w:sz w:val="21"/>
              </w:rPr>
              <w:t>1</w:t>
            </w:r>
            <w:r>
              <w:rPr>
                <w:spacing w:val="-16"/>
                <w:sz w:val="21"/>
              </w:rPr>
              <w:t> 日余</w:t>
            </w:r>
          </w:p>
          <w:p>
            <w:pPr>
              <w:pStyle w:val="TableParagraph"/>
              <w:spacing w:line="250" w:lineRule="exact" w:before="4"/>
              <w:ind w:left="108"/>
              <w:rPr>
                <w:sz w:val="21"/>
              </w:rPr>
            </w:pPr>
            <w:r>
              <w:rPr>
                <w:spacing w:val="-1"/>
                <w:sz w:val="21"/>
              </w:rPr>
              <w:t>额在本期</w:t>
            </w:r>
            <w:r>
              <w:rPr>
                <w:sz w:val="21"/>
              </w:rPr>
              <w:t> </w:t>
            </w:r>
          </w:p>
        </w:tc>
        <w:tc>
          <w:tcPr>
            <w:tcW w:w="1583" w:type="dxa"/>
          </w:tcPr>
          <w:p>
            <w:pPr>
              <w:pStyle w:val="TableParagraph"/>
              <w:ind w:right="-15"/>
              <w:jc w:val="right"/>
              <w:rPr>
                <w:sz w:val="21"/>
              </w:rPr>
            </w:pPr>
            <w:r>
              <w:rPr>
                <w:sz w:val="21"/>
              </w:rPr>
              <w:t>13,064,412.47 </w:t>
            </w:r>
          </w:p>
        </w:tc>
        <w:tc>
          <w:tcPr>
            <w:tcW w:w="1981" w:type="dxa"/>
          </w:tcPr>
          <w:p>
            <w:pPr>
              <w:pStyle w:val="TableParagraph"/>
              <w:ind w:right="-15"/>
              <w:jc w:val="right"/>
              <w:rPr>
                <w:sz w:val="21"/>
              </w:rPr>
            </w:pPr>
            <w:r>
              <w:rPr>
                <w:w w:val="100"/>
                <w:sz w:val="21"/>
              </w:rPr>
              <w:t> </w:t>
            </w:r>
          </w:p>
        </w:tc>
        <w:tc>
          <w:tcPr>
            <w:tcW w:w="1981" w:type="dxa"/>
          </w:tcPr>
          <w:p>
            <w:pPr>
              <w:pStyle w:val="TableParagraph"/>
              <w:ind w:right="-15"/>
              <w:jc w:val="right"/>
              <w:rPr>
                <w:sz w:val="21"/>
              </w:rPr>
            </w:pPr>
            <w:r>
              <w:rPr>
                <w:sz w:val="21"/>
              </w:rPr>
              <w:t>3,926,396.25 </w:t>
            </w:r>
          </w:p>
        </w:tc>
        <w:tc>
          <w:tcPr>
            <w:tcW w:w="1701" w:type="dxa"/>
          </w:tcPr>
          <w:p>
            <w:pPr>
              <w:pStyle w:val="TableParagraph"/>
              <w:ind w:right="-15"/>
              <w:jc w:val="right"/>
              <w:rPr>
                <w:sz w:val="21"/>
              </w:rPr>
            </w:pPr>
            <w:r>
              <w:rPr>
                <w:sz w:val="21"/>
              </w:rPr>
              <w:t>16,990,808.72 </w:t>
            </w:r>
          </w:p>
        </w:tc>
      </w:tr>
      <w:tr>
        <w:trPr>
          <w:trHeight w:val="273" w:hRule="atLeast"/>
        </w:trPr>
        <w:tc>
          <w:tcPr>
            <w:tcW w:w="1808" w:type="dxa"/>
          </w:tcPr>
          <w:p>
            <w:pPr>
              <w:pStyle w:val="TableParagraph"/>
              <w:spacing w:line="252" w:lineRule="exact"/>
              <w:ind w:left="108"/>
              <w:rPr>
                <w:sz w:val="21"/>
              </w:rPr>
            </w:pPr>
            <w:r>
              <w:rPr>
                <w:sz w:val="21"/>
              </w:rPr>
              <w:t>--转入第二阶段 </w:t>
            </w:r>
          </w:p>
        </w:tc>
        <w:tc>
          <w:tcPr>
            <w:tcW w:w="1583" w:type="dxa"/>
          </w:tcPr>
          <w:p>
            <w:pPr>
              <w:pStyle w:val="TableParagraph"/>
              <w:spacing w:line="252" w:lineRule="exact"/>
              <w:ind w:right="-15"/>
              <w:jc w:val="right"/>
              <w:rPr>
                <w:sz w:val="21"/>
              </w:rPr>
            </w:pPr>
            <w:r>
              <w:rPr>
                <w:w w:val="100"/>
                <w:sz w:val="21"/>
              </w:rPr>
              <w:t> </w:t>
            </w:r>
          </w:p>
        </w:tc>
        <w:tc>
          <w:tcPr>
            <w:tcW w:w="1981" w:type="dxa"/>
          </w:tcPr>
          <w:p>
            <w:pPr>
              <w:pStyle w:val="TableParagraph"/>
              <w:spacing w:line="252" w:lineRule="exact"/>
              <w:ind w:right="-15"/>
              <w:jc w:val="right"/>
              <w:rPr>
                <w:sz w:val="21"/>
              </w:rPr>
            </w:pPr>
            <w:r>
              <w:rPr>
                <w:w w:val="100"/>
                <w:sz w:val="21"/>
              </w:rPr>
              <w:t> </w:t>
            </w:r>
          </w:p>
        </w:tc>
        <w:tc>
          <w:tcPr>
            <w:tcW w:w="1981" w:type="dxa"/>
          </w:tcPr>
          <w:p>
            <w:pPr>
              <w:pStyle w:val="TableParagraph"/>
              <w:spacing w:line="252" w:lineRule="exact"/>
              <w:ind w:right="-15"/>
              <w:jc w:val="right"/>
              <w:rPr>
                <w:sz w:val="21"/>
              </w:rPr>
            </w:pPr>
            <w:r>
              <w:rPr>
                <w:w w:val="100"/>
                <w:sz w:val="21"/>
              </w:rPr>
              <w:t> </w:t>
            </w:r>
          </w:p>
        </w:tc>
        <w:tc>
          <w:tcPr>
            <w:tcW w:w="1701" w:type="dxa"/>
          </w:tcPr>
          <w:p>
            <w:pPr>
              <w:pStyle w:val="TableParagraph"/>
              <w:spacing w:line="252" w:lineRule="exact"/>
              <w:ind w:right="-15"/>
              <w:jc w:val="right"/>
              <w:rPr>
                <w:sz w:val="21"/>
              </w:rPr>
            </w:pPr>
            <w:r>
              <w:rPr>
                <w:w w:val="100"/>
                <w:sz w:val="21"/>
              </w:rPr>
              <w:t> </w:t>
            </w:r>
          </w:p>
        </w:tc>
      </w:tr>
      <w:tr>
        <w:trPr>
          <w:trHeight w:val="270" w:hRule="atLeast"/>
        </w:trPr>
        <w:tc>
          <w:tcPr>
            <w:tcW w:w="1808" w:type="dxa"/>
          </w:tcPr>
          <w:p>
            <w:pPr>
              <w:pStyle w:val="TableParagraph"/>
              <w:spacing w:line="250" w:lineRule="exact"/>
              <w:ind w:left="108"/>
              <w:rPr>
                <w:sz w:val="21"/>
              </w:rPr>
            </w:pPr>
            <w:r>
              <w:rPr>
                <w:sz w:val="21"/>
              </w:rPr>
              <w:t>--转入第三阶段 </w:t>
            </w:r>
          </w:p>
        </w:tc>
        <w:tc>
          <w:tcPr>
            <w:tcW w:w="1583" w:type="dxa"/>
          </w:tcPr>
          <w:p>
            <w:pPr>
              <w:pStyle w:val="TableParagraph"/>
              <w:spacing w:line="250" w:lineRule="exact"/>
              <w:ind w:right="-15"/>
              <w:jc w:val="right"/>
              <w:rPr>
                <w:sz w:val="21"/>
              </w:rPr>
            </w:pPr>
            <w:r>
              <w:rPr>
                <w:w w:val="100"/>
                <w:sz w:val="21"/>
              </w:rPr>
              <w:t> </w:t>
            </w:r>
          </w:p>
        </w:tc>
        <w:tc>
          <w:tcPr>
            <w:tcW w:w="1981" w:type="dxa"/>
          </w:tcPr>
          <w:p>
            <w:pPr>
              <w:pStyle w:val="TableParagraph"/>
              <w:spacing w:line="250" w:lineRule="exact"/>
              <w:ind w:right="-15"/>
              <w:jc w:val="right"/>
              <w:rPr>
                <w:sz w:val="21"/>
              </w:rPr>
            </w:pPr>
            <w:r>
              <w:rPr>
                <w:w w:val="100"/>
                <w:sz w:val="21"/>
              </w:rPr>
              <w:t> </w:t>
            </w:r>
          </w:p>
        </w:tc>
        <w:tc>
          <w:tcPr>
            <w:tcW w:w="1981" w:type="dxa"/>
          </w:tcPr>
          <w:p>
            <w:pPr>
              <w:pStyle w:val="TableParagraph"/>
              <w:spacing w:line="250" w:lineRule="exact"/>
              <w:ind w:right="-15"/>
              <w:jc w:val="right"/>
              <w:rPr>
                <w:sz w:val="21"/>
              </w:rPr>
            </w:pPr>
            <w:r>
              <w:rPr>
                <w:w w:val="100"/>
                <w:sz w:val="21"/>
              </w:rPr>
              <w:t> </w:t>
            </w:r>
          </w:p>
        </w:tc>
        <w:tc>
          <w:tcPr>
            <w:tcW w:w="1701" w:type="dxa"/>
          </w:tcPr>
          <w:p>
            <w:pPr>
              <w:pStyle w:val="TableParagraph"/>
              <w:spacing w:line="250" w:lineRule="exact"/>
              <w:ind w:right="-15"/>
              <w:jc w:val="right"/>
              <w:rPr>
                <w:sz w:val="21"/>
              </w:rPr>
            </w:pPr>
            <w:r>
              <w:rPr>
                <w:w w:val="100"/>
                <w:sz w:val="21"/>
              </w:rPr>
              <w:t> </w:t>
            </w:r>
          </w:p>
        </w:tc>
      </w:tr>
      <w:tr>
        <w:trPr>
          <w:trHeight w:val="273" w:hRule="atLeast"/>
        </w:trPr>
        <w:tc>
          <w:tcPr>
            <w:tcW w:w="1808" w:type="dxa"/>
          </w:tcPr>
          <w:p>
            <w:pPr>
              <w:pStyle w:val="TableParagraph"/>
              <w:spacing w:line="250" w:lineRule="exact" w:before="3"/>
              <w:ind w:left="108"/>
              <w:rPr>
                <w:sz w:val="21"/>
              </w:rPr>
            </w:pPr>
            <w:r>
              <w:rPr>
                <w:sz w:val="21"/>
              </w:rPr>
              <w:t>--转回第二阶段 </w:t>
            </w:r>
          </w:p>
        </w:tc>
        <w:tc>
          <w:tcPr>
            <w:tcW w:w="1583" w:type="dxa"/>
          </w:tcPr>
          <w:p>
            <w:pPr>
              <w:pStyle w:val="TableParagraph"/>
              <w:spacing w:line="250" w:lineRule="exact" w:before="3"/>
              <w:ind w:right="-15"/>
              <w:jc w:val="right"/>
              <w:rPr>
                <w:sz w:val="21"/>
              </w:rPr>
            </w:pPr>
            <w:r>
              <w:rPr>
                <w:w w:val="100"/>
                <w:sz w:val="21"/>
              </w:rPr>
              <w:t> </w:t>
            </w:r>
          </w:p>
        </w:tc>
        <w:tc>
          <w:tcPr>
            <w:tcW w:w="1981" w:type="dxa"/>
          </w:tcPr>
          <w:p>
            <w:pPr>
              <w:pStyle w:val="TableParagraph"/>
              <w:spacing w:line="250" w:lineRule="exact" w:before="3"/>
              <w:ind w:right="-15"/>
              <w:jc w:val="right"/>
              <w:rPr>
                <w:sz w:val="21"/>
              </w:rPr>
            </w:pPr>
            <w:r>
              <w:rPr>
                <w:w w:val="100"/>
                <w:sz w:val="21"/>
              </w:rPr>
              <w:t> </w:t>
            </w:r>
          </w:p>
        </w:tc>
        <w:tc>
          <w:tcPr>
            <w:tcW w:w="1981" w:type="dxa"/>
          </w:tcPr>
          <w:p>
            <w:pPr>
              <w:pStyle w:val="TableParagraph"/>
              <w:spacing w:line="250" w:lineRule="exact" w:before="3"/>
              <w:ind w:right="-15"/>
              <w:jc w:val="right"/>
              <w:rPr>
                <w:sz w:val="21"/>
              </w:rPr>
            </w:pPr>
            <w:r>
              <w:rPr>
                <w:w w:val="100"/>
                <w:sz w:val="21"/>
              </w:rPr>
              <w:t> </w:t>
            </w:r>
          </w:p>
        </w:tc>
        <w:tc>
          <w:tcPr>
            <w:tcW w:w="1701" w:type="dxa"/>
          </w:tcPr>
          <w:p>
            <w:pPr>
              <w:pStyle w:val="TableParagraph"/>
              <w:spacing w:line="250" w:lineRule="exact" w:before="3"/>
              <w:ind w:right="-15"/>
              <w:jc w:val="right"/>
              <w:rPr>
                <w:sz w:val="21"/>
              </w:rPr>
            </w:pPr>
            <w:r>
              <w:rPr>
                <w:w w:val="100"/>
                <w:sz w:val="21"/>
              </w:rPr>
              <w:t> </w:t>
            </w:r>
          </w:p>
        </w:tc>
      </w:tr>
      <w:tr>
        <w:trPr>
          <w:trHeight w:val="273" w:hRule="atLeast"/>
        </w:trPr>
        <w:tc>
          <w:tcPr>
            <w:tcW w:w="1808" w:type="dxa"/>
          </w:tcPr>
          <w:p>
            <w:pPr>
              <w:pStyle w:val="TableParagraph"/>
              <w:spacing w:line="252" w:lineRule="exact"/>
              <w:ind w:left="108"/>
              <w:rPr>
                <w:sz w:val="21"/>
              </w:rPr>
            </w:pPr>
            <w:r>
              <w:rPr>
                <w:sz w:val="21"/>
              </w:rPr>
              <w:t>--转回第一阶段 </w:t>
            </w:r>
          </w:p>
        </w:tc>
        <w:tc>
          <w:tcPr>
            <w:tcW w:w="1583" w:type="dxa"/>
          </w:tcPr>
          <w:p>
            <w:pPr>
              <w:pStyle w:val="TableParagraph"/>
              <w:spacing w:line="252" w:lineRule="exact"/>
              <w:ind w:right="-15"/>
              <w:jc w:val="right"/>
              <w:rPr>
                <w:sz w:val="21"/>
              </w:rPr>
            </w:pPr>
            <w:r>
              <w:rPr>
                <w:w w:val="100"/>
                <w:sz w:val="21"/>
              </w:rPr>
              <w:t> </w:t>
            </w:r>
          </w:p>
        </w:tc>
        <w:tc>
          <w:tcPr>
            <w:tcW w:w="1981" w:type="dxa"/>
          </w:tcPr>
          <w:p>
            <w:pPr>
              <w:pStyle w:val="TableParagraph"/>
              <w:spacing w:line="252" w:lineRule="exact"/>
              <w:ind w:right="-15"/>
              <w:jc w:val="right"/>
              <w:rPr>
                <w:sz w:val="21"/>
              </w:rPr>
            </w:pPr>
            <w:r>
              <w:rPr>
                <w:w w:val="100"/>
                <w:sz w:val="21"/>
              </w:rPr>
              <w:t> </w:t>
            </w:r>
          </w:p>
        </w:tc>
        <w:tc>
          <w:tcPr>
            <w:tcW w:w="1981" w:type="dxa"/>
          </w:tcPr>
          <w:p>
            <w:pPr>
              <w:pStyle w:val="TableParagraph"/>
              <w:spacing w:line="252" w:lineRule="exact"/>
              <w:ind w:right="-15"/>
              <w:jc w:val="right"/>
              <w:rPr>
                <w:sz w:val="21"/>
              </w:rPr>
            </w:pPr>
            <w:r>
              <w:rPr>
                <w:w w:val="100"/>
                <w:sz w:val="21"/>
              </w:rPr>
              <w:t> </w:t>
            </w:r>
          </w:p>
        </w:tc>
        <w:tc>
          <w:tcPr>
            <w:tcW w:w="1701" w:type="dxa"/>
          </w:tcPr>
          <w:p>
            <w:pPr>
              <w:pStyle w:val="TableParagraph"/>
              <w:spacing w:line="252" w:lineRule="exact"/>
              <w:ind w:right="-15"/>
              <w:jc w:val="right"/>
              <w:rPr>
                <w:sz w:val="21"/>
              </w:rPr>
            </w:pPr>
            <w:r>
              <w:rPr>
                <w:w w:val="100"/>
                <w:sz w:val="21"/>
              </w:rPr>
              <w:t> </w:t>
            </w:r>
          </w:p>
        </w:tc>
      </w:tr>
      <w:tr>
        <w:trPr>
          <w:trHeight w:val="270" w:hRule="atLeast"/>
        </w:trPr>
        <w:tc>
          <w:tcPr>
            <w:tcW w:w="1808" w:type="dxa"/>
          </w:tcPr>
          <w:p>
            <w:pPr>
              <w:pStyle w:val="TableParagraph"/>
              <w:spacing w:line="250" w:lineRule="exact"/>
              <w:ind w:left="108"/>
              <w:rPr>
                <w:sz w:val="21"/>
              </w:rPr>
            </w:pPr>
            <w:r>
              <w:rPr>
                <w:spacing w:val="-1"/>
                <w:sz w:val="21"/>
              </w:rPr>
              <w:t>本期计提</w:t>
            </w:r>
            <w:r>
              <w:rPr>
                <w:sz w:val="21"/>
              </w:rPr>
              <w:t> </w:t>
            </w:r>
          </w:p>
        </w:tc>
        <w:tc>
          <w:tcPr>
            <w:tcW w:w="1583" w:type="dxa"/>
          </w:tcPr>
          <w:p>
            <w:pPr>
              <w:pStyle w:val="TableParagraph"/>
              <w:spacing w:line="250" w:lineRule="exact"/>
              <w:ind w:right="-15"/>
              <w:jc w:val="right"/>
              <w:rPr>
                <w:sz w:val="21"/>
              </w:rPr>
            </w:pPr>
            <w:r>
              <w:rPr>
                <w:sz w:val="21"/>
              </w:rPr>
              <w:t>810,222.82 </w:t>
            </w:r>
          </w:p>
        </w:tc>
        <w:tc>
          <w:tcPr>
            <w:tcW w:w="1981" w:type="dxa"/>
          </w:tcPr>
          <w:p>
            <w:pPr>
              <w:pStyle w:val="TableParagraph"/>
              <w:spacing w:line="250" w:lineRule="exact"/>
              <w:ind w:right="-15"/>
              <w:jc w:val="right"/>
              <w:rPr>
                <w:sz w:val="21"/>
              </w:rPr>
            </w:pPr>
            <w:r>
              <w:rPr>
                <w:w w:val="100"/>
                <w:sz w:val="21"/>
              </w:rPr>
              <w:t> </w:t>
            </w:r>
          </w:p>
        </w:tc>
        <w:tc>
          <w:tcPr>
            <w:tcW w:w="1981" w:type="dxa"/>
          </w:tcPr>
          <w:p>
            <w:pPr>
              <w:pStyle w:val="TableParagraph"/>
              <w:spacing w:line="250" w:lineRule="exact"/>
              <w:ind w:right="-15"/>
              <w:jc w:val="right"/>
              <w:rPr>
                <w:sz w:val="21"/>
              </w:rPr>
            </w:pPr>
            <w:r>
              <w:rPr>
                <w:w w:val="100"/>
                <w:sz w:val="21"/>
              </w:rPr>
              <w:t> </w:t>
            </w:r>
          </w:p>
        </w:tc>
        <w:tc>
          <w:tcPr>
            <w:tcW w:w="1701" w:type="dxa"/>
          </w:tcPr>
          <w:p>
            <w:pPr>
              <w:pStyle w:val="TableParagraph"/>
              <w:spacing w:line="250" w:lineRule="exact"/>
              <w:ind w:right="-15"/>
              <w:jc w:val="right"/>
              <w:rPr>
                <w:sz w:val="21"/>
              </w:rPr>
            </w:pPr>
            <w:r>
              <w:rPr>
                <w:sz w:val="21"/>
              </w:rPr>
              <w:t>810,222.82 </w:t>
            </w:r>
          </w:p>
        </w:tc>
      </w:tr>
      <w:tr>
        <w:trPr>
          <w:trHeight w:val="273" w:hRule="atLeast"/>
        </w:trPr>
        <w:tc>
          <w:tcPr>
            <w:tcW w:w="1808" w:type="dxa"/>
          </w:tcPr>
          <w:p>
            <w:pPr>
              <w:pStyle w:val="TableParagraph"/>
              <w:spacing w:line="250" w:lineRule="exact" w:before="3"/>
              <w:ind w:left="108"/>
              <w:rPr>
                <w:sz w:val="21"/>
              </w:rPr>
            </w:pPr>
            <w:r>
              <w:rPr>
                <w:spacing w:val="-1"/>
                <w:sz w:val="21"/>
              </w:rPr>
              <w:t>本期转回</w:t>
            </w:r>
            <w:r>
              <w:rPr>
                <w:sz w:val="21"/>
              </w:rPr>
              <w:t> </w:t>
            </w:r>
          </w:p>
        </w:tc>
        <w:tc>
          <w:tcPr>
            <w:tcW w:w="1583" w:type="dxa"/>
          </w:tcPr>
          <w:p>
            <w:pPr>
              <w:pStyle w:val="TableParagraph"/>
              <w:spacing w:line="250" w:lineRule="exact" w:before="3"/>
              <w:ind w:right="-15"/>
              <w:jc w:val="right"/>
              <w:rPr>
                <w:sz w:val="21"/>
              </w:rPr>
            </w:pPr>
            <w:r>
              <w:rPr>
                <w:w w:val="100"/>
                <w:sz w:val="21"/>
              </w:rPr>
              <w:t> </w:t>
            </w:r>
          </w:p>
        </w:tc>
        <w:tc>
          <w:tcPr>
            <w:tcW w:w="1981" w:type="dxa"/>
          </w:tcPr>
          <w:p>
            <w:pPr>
              <w:pStyle w:val="TableParagraph"/>
              <w:spacing w:line="250" w:lineRule="exact" w:before="3"/>
              <w:ind w:right="-15"/>
              <w:jc w:val="right"/>
              <w:rPr>
                <w:sz w:val="21"/>
              </w:rPr>
            </w:pPr>
            <w:r>
              <w:rPr>
                <w:w w:val="100"/>
                <w:sz w:val="21"/>
              </w:rPr>
              <w:t> </w:t>
            </w:r>
          </w:p>
        </w:tc>
        <w:tc>
          <w:tcPr>
            <w:tcW w:w="1981" w:type="dxa"/>
          </w:tcPr>
          <w:p>
            <w:pPr>
              <w:pStyle w:val="TableParagraph"/>
              <w:spacing w:line="250" w:lineRule="exact" w:before="3"/>
              <w:ind w:right="-15"/>
              <w:jc w:val="right"/>
              <w:rPr>
                <w:sz w:val="21"/>
              </w:rPr>
            </w:pPr>
            <w:r>
              <w:rPr>
                <w:w w:val="100"/>
                <w:sz w:val="21"/>
              </w:rPr>
              <w:t> </w:t>
            </w:r>
          </w:p>
        </w:tc>
        <w:tc>
          <w:tcPr>
            <w:tcW w:w="1701" w:type="dxa"/>
          </w:tcPr>
          <w:p>
            <w:pPr>
              <w:pStyle w:val="TableParagraph"/>
              <w:spacing w:line="250" w:lineRule="exact" w:before="3"/>
              <w:ind w:right="-15"/>
              <w:jc w:val="right"/>
              <w:rPr>
                <w:sz w:val="21"/>
              </w:rPr>
            </w:pPr>
            <w:r>
              <w:rPr>
                <w:w w:val="100"/>
                <w:sz w:val="21"/>
              </w:rPr>
              <w:t> </w:t>
            </w:r>
          </w:p>
        </w:tc>
      </w:tr>
      <w:tr>
        <w:trPr>
          <w:trHeight w:val="273" w:hRule="atLeast"/>
        </w:trPr>
        <w:tc>
          <w:tcPr>
            <w:tcW w:w="1808" w:type="dxa"/>
          </w:tcPr>
          <w:p>
            <w:pPr>
              <w:pStyle w:val="TableParagraph"/>
              <w:spacing w:line="252" w:lineRule="exact"/>
              <w:ind w:left="108"/>
              <w:rPr>
                <w:sz w:val="21"/>
              </w:rPr>
            </w:pPr>
            <w:r>
              <w:rPr>
                <w:spacing w:val="-1"/>
                <w:sz w:val="21"/>
              </w:rPr>
              <w:t>本期转销</w:t>
            </w:r>
            <w:r>
              <w:rPr>
                <w:sz w:val="21"/>
              </w:rPr>
              <w:t> </w:t>
            </w:r>
          </w:p>
        </w:tc>
        <w:tc>
          <w:tcPr>
            <w:tcW w:w="1583" w:type="dxa"/>
          </w:tcPr>
          <w:p>
            <w:pPr>
              <w:pStyle w:val="TableParagraph"/>
              <w:spacing w:line="252" w:lineRule="exact"/>
              <w:ind w:right="-15"/>
              <w:jc w:val="right"/>
              <w:rPr>
                <w:sz w:val="21"/>
              </w:rPr>
            </w:pPr>
            <w:r>
              <w:rPr>
                <w:w w:val="100"/>
                <w:sz w:val="21"/>
              </w:rPr>
              <w:t> </w:t>
            </w:r>
          </w:p>
        </w:tc>
        <w:tc>
          <w:tcPr>
            <w:tcW w:w="1981" w:type="dxa"/>
          </w:tcPr>
          <w:p>
            <w:pPr>
              <w:pStyle w:val="TableParagraph"/>
              <w:spacing w:line="252" w:lineRule="exact"/>
              <w:ind w:right="-15"/>
              <w:jc w:val="right"/>
              <w:rPr>
                <w:sz w:val="21"/>
              </w:rPr>
            </w:pPr>
            <w:r>
              <w:rPr>
                <w:w w:val="100"/>
                <w:sz w:val="21"/>
              </w:rPr>
              <w:t> </w:t>
            </w:r>
          </w:p>
        </w:tc>
        <w:tc>
          <w:tcPr>
            <w:tcW w:w="1981" w:type="dxa"/>
          </w:tcPr>
          <w:p>
            <w:pPr>
              <w:pStyle w:val="TableParagraph"/>
              <w:spacing w:line="252" w:lineRule="exact"/>
              <w:ind w:right="-15"/>
              <w:jc w:val="right"/>
              <w:rPr>
                <w:sz w:val="21"/>
              </w:rPr>
            </w:pPr>
            <w:r>
              <w:rPr>
                <w:w w:val="100"/>
                <w:sz w:val="21"/>
              </w:rPr>
              <w:t> </w:t>
            </w:r>
          </w:p>
        </w:tc>
        <w:tc>
          <w:tcPr>
            <w:tcW w:w="1701" w:type="dxa"/>
          </w:tcPr>
          <w:p>
            <w:pPr>
              <w:pStyle w:val="TableParagraph"/>
              <w:spacing w:line="252" w:lineRule="exact"/>
              <w:ind w:right="-15"/>
              <w:jc w:val="right"/>
              <w:rPr>
                <w:sz w:val="21"/>
              </w:rPr>
            </w:pPr>
            <w:r>
              <w:rPr>
                <w:w w:val="100"/>
                <w:sz w:val="21"/>
              </w:rPr>
              <w:t> </w:t>
            </w:r>
          </w:p>
        </w:tc>
      </w:tr>
      <w:tr>
        <w:trPr>
          <w:trHeight w:val="270" w:hRule="atLeast"/>
        </w:trPr>
        <w:tc>
          <w:tcPr>
            <w:tcW w:w="1808" w:type="dxa"/>
          </w:tcPr>
          <w:p>
            <w:pPr>
              <w:pStyle w:val="TableParagraph"/>
              <w:spacing w:line="250" w:lineRule="exact"/>
              <w:ind w:left="108"/>
              <w:rPr>
                <w:sz w:val="21"/>
              </w:rPr>
            </w:pPr>
            <w:r>
              <w:rPr>
                <w:spacing w:val="-1"/>
                <w:sz w:val="21"/>
              </w:rPr>
              <w:t>本期核销</w:t>
            </w:r>
            <w:r>
              <w:rPr>
                <w:sz w:val="21"/>
              </w:rPr>
              <w:t> </w:t>
            </w:r>
          </w:p>
        </w:tc>
        <w:tc>
          <w:tcPr>
            <w:tcW w:w="1583" w:type="dxa"/>
          </w:tcPr>
          <w:p>
            <w:pPr>
              <w:pStyle w:val="TableParagraph"/>
              <w:spacing w:line="250" w:lineRule="exact"/>
              <w:ind w:right="-15"/>
              <w:jc w:val="right"/>
              <w:rPr>
                <w:sz w:val="21"/>
              </w:rPr>
            </w:pPr>
            <w:r>
              <w:rPr>
                <w:sz w:val="21"/>
              </w:rPr>
              <w:t>5,000.00 </w:t>
            </w:r>
          </w:p>
        </w:tc>
        <w:tc>
          <w:tcPr>
            <w:tcW w:w="1981" w:type="dxa"/>
          </w:tcPr>
          <w:p>
            <w:pPr>
              <w:pStyle w:val="TableParagraph"/>
              <w:spacing w:line="250" w:lineRule="exact"/>
              <w:ind w:right="-15"/>
              <w:jc w:val="right"/>
              <w:rPr>
                <w:sz w:val="21"/>
              </w:rPr>
            </w:pPr>
            <w:r>
              <w:rPr>
                <w:w w:val="100"/>
                <w:sz w:val="21"/>
              </w:rPr>
              <w:t> </w:t>
            </w:r>
          </w:p>
        </w:tc>
        <w:tc>
          <w:tcPr>
            <w:tcW w:w="1981" w:type="dxa"/>
          </w:tcPr>
          <w:p>
            <w:pPr>
              <w:pStyle w:val="TableParagraph"/>
              <w:spacing w:line="250" w:lineRule="exact"/>
              <w:ind w:right="-15"/>
              <w:jc w:val="right"/>
              <w:rPr>
                <w:sz w:val="21"/>
              </w:rPr>
            </w:pPr>
            <w:r>
              <w:rPr>
                <w:w w:val="100"/>
                <w:sz w:val="21"/>
              </w:rPr>
              <w:t> </w:t>
            </w:r>
          </w:p>
        </w:tc>
        <w:tc>
          <w:tcPr>
            <w:tcW w:w="1701" w:type="dxa"/>
          </w:tcPr>
          <w:p>
            <w:pPr>
              <w:pStyle w:val="TableParagraph"/>
              <w:spacing w:line="250" w:lineRule="exact"/>
              <w:ind w:right="-15"/>
              <w:jc w:val="right"/>
              <w:rPr>
                <w:sz w:val="21"/>
              </w:rPr>
            </w:pPr>
            <w:r>
              <w:rPr>
                <w:sz w:val="21"/>
              </w:rPr>
              <w:t>5,000.00 </w:t>
            </w:r>
          </w:p>
        </w:tc>
      </w:tr>
      <w:tr>
        <w:trPr>
          <w:trHeight w:val="273" w:hRule="atLeast"/>
        </w:trPr>
        <w:tc>
          <w:tcPr>
            <w:tcW w:w="1808" w:type="dxa"/>
          </w:tcPr>
          <w:p>
            <w:pPr>
              <w:pStyle w:val="TableParagraph"/>
              <w:spacing w:line="250" w:lineRule="exact" w:before="3"/>
              <w:ind w:left="108"/>
              <w:rPr>
                <w:sz w:val="21"/>
              </w:rPr>
            </w:pPr>
            <w:r>
              <w:rPr>
                <w:spacing w:val="-1"/>
                <w:sz w:val="21"/>
              </w:rPr>
              <w:t>其他变动</w:t>
            </w:r>
            <w:r>
              <w:rPr>
                <w:sz w:val="21"/>
              </w:rPr>
              <w:t> </w:t>
            </w:r>
          </w:p>
        </w:tc>
        <w:tc>
          <w:tcPr>
            <w:tcW w:w="1583" w:type="dxa"/>
          </w:tcPr>
          <w:p>
            <w:pPr>
              <w:pStyle w:val="TableParagraph"/>
              <w:spacing w:line="250" w:lineRule="exact" w:before="3"/>
              <w:ind w:right="-15"/>
              <w:jc w:val="right"/>
              <w:rPr>
                <w:sz w:val="21"/>
              </w:rPr>
            </w:pPr>
            <w:r>
              <w:rPr>
                <w:sz w:val="21"/>
              </w:rPr>
              <w:t>140,524.94 </w:t>
            </w:r>
          </w:p>
        </w:tc>
        <w:tc>
          <w:tcPr>
            <w:tcW w:w="1981" w:type="dxa"/>
          </w:tcPr>
          <w:p>
            <w:pPr>
              <w:pStyle w:val="TableParagraph"/>
              <w:spacing w:line="250" w:lineRule="exact" w:before="3"/>
              <w:ind w:right="-15"/>
              <w:jc w:val="right"/>
              <w:rPr>
                <w:sz w:val="21"/>
              </w:rPr>
            </w:pPr>
            <w:r>
              <w:rPr>
                <w:w w:val="100"/>
                <w:sz w:val="21"/>
              </w:rPr>
              <w:t> </w:t>
            </w:r>
          </w:p>
        </w:tc>
        <w:tc>
          <w:tcPr>
            <w:tcW w:w="1981" w:type="dxa"/>
          </w:tcPr>
          <w:p>
            <w:pPr>
              <w:pStyle w:val="TableParagraph"/>
              <w:spacing w:line="250" w:lineRule="exact" w:before="3"/>
              <w:ind w:right="-15"/>
              <w:jc w:val="right"/>
              <w:rPr>
                <w:sz w:val="21"/>
              </w:rPr>
            </w:pPr>
            <w:r>
              <w:rPr>
                <w:w w:val="100"/>
                <w:sz w:val="21"/>
              </w:rPr>
              <w:t> </w:t>
            </w:r>
          </w:p>
        </w:tc>
        <w:tc>
          <w:tcPr>
            <w:tcW w:w="1701" w:type="dxa"/>
          </w:tcPr>
          <w:p>
            <w:pPr>
              <w:pStyle w:val="TableParagraph"/>
              <w:spacing w:line="250" w:lineRule="exact" w:before="3"/>
              <w:ind w:right="-15"/>
              <w:jc w:val="right"/>
              <w:rPr>
                <w:sz w:val="21"/>
              </w:rPr>
            </w:pPr>
            <w:r>
              <w:rPr>
                <w:sz w:val="21"/>
              </w:rPr>
              <w:t>140,524.94 </w:t>
            </w:r>
          </w:p>
        </w:tc>
      </w:tr>
      <w:tr>
        <w:trPr>
          <w:trHeight w:val="544" w:hRule="atLeast"/>
        </w:trPr>
        <w:tc>
          <w:tcPr>
            <w:tcW w:w="1808" w:type="dxa"/>
          </w:tcPr>
          <w:p>
            <w:pPr>
              <w:pStyle w:val="TableParagraph"/>
              <w:ind w:left="108"/>
              <w:rPr>
                <w:sz w:val="21"/>
              </w:rPr>
            </w:pPr>
            <w:r>
              <w:rPr>
                <w:sz w:val="21"/>
              </w:rPr>
              <w:t>2022年12月31日</w:t>
            </w:r>
          </w:p>
          <w:p>
            <w:pPr>
              <w:pStyle w:val="TableParagraph"/>
              <w:spacing w:line="250" w:lineRule="exact" w:before="4"/>
              <w:ind w:left="108"/>
              <w:rPr>
                <w:sz w:val="21"/>
              </w:rPr>
            </w:pPr>
            <w:r>
              <w:rPr>
                <w:sz w:val="21"/>
              </w:rPr>
              <w:t>余额 </w:t>
            </w:r>
          </w:p>
        </w:tc>
        <w:tc>
          <w:tcPr>
            <w:tcW w:w="1583" w:type="dxa"/>
          </w:tcPr>
          <w:p>
            <w:pPr>
              <w:pStyle w:val="TableParagraph"/>
              <w:ind w:right="-15"/>
              <w:jc w:val="right"/>
              <w:rPr>
                <w:sz w:val="21"/>
              </w:rPr>
            </w:pPr>
            <w:r>
              <w:rPr>
                <w:sz w:val="21"/>
              </w:rPr>
              <w:t>14,010,160.23 </w:t>
            </w:r>
          </w:p>
        </w:tc>
        <w:tc>
          <w:tcPr>
            <w:tcW w:w="1981" w:type="dxa"/>
          </w:tcPr>
          <w:p>
            <w:pPr>
              <w:pStyle w:val="TableParagraph"/>
              <w:ind w:right="-15"/>
              <w:jc w:val="right"/>
              <w:rPr>
                <w:sz w:val="21"/>
              </w:rPr>
            </w:pPr>
            <w:r>
              <w:rPr>
                <w:w w:val="100"/>
                <w:sz w:val="21"/>
              </w:rPr>
              <w:t> </w:t>
            </w:r>
          </w:p>
        </w:tc>
        <w:tc>
          <w:tcPr>
            <w:tcW w:w="1981" w:type="dxa"/>
          </w:tcPr>
          <w:p>
            <w:pPr>
              <w:pStyle w:val="TableParagraph"/>
              <w:ind w:right="-15"/>
              <w:jc w:val="right"/>
              <w:rPr>
                <w:sz w:val="21"/>
              </w:rPr>
            </w:pPr>
            <w:r>
              <w:rPr>
                <w:sz w:val="21"/>
              </w:rPr>
              <w:t>3,926,396.25 </w:t>
            </w:r>
          </w:p>
        </w:tc>
        <w:tc>
          <w:tcPr>
            <w:tcW w:w="1701" w:type="dxa"/>
          </w:tcPr>
          <w:p>
            <w:pPr>
              <w:pStyle w:val="TableParagraph"/>
              <w:ind w:right="-15"/>
              <w:jc w:val="right"/>
              <w:rPr>
                <w:sz w:val="21"/>
              </w:rPr>
            </w:pPr>
            <w:r>
              <w:rPr>
                <w:sz w:val="21"/>
              </w:rPr>
              <w:t>17,936,556.48 </w:t>
            </w:r>
          </w:p>
        </w:tc>
      </w:tr>
    </w:tbl>
    <w:p>
      <w:pPr>
        <w:pStyle w:val="BodyText"/>
        <w:spacing w:before="1"/>
      </w:pPr>
      <w:r>
        <w:rPr>
          <w:w w:val="100"/>
        </w:rPr>
        <w:t> </w:t>
      </w:r>
    </w:p>
    <w:p>
      <w:pPr>
        <w:pStyle w:val="BodyText"/>
        <w:spacing w:before="4"/>
      </w:pPr>
      <w:r>
        <w:rPr>
          <w:spacing w:val="-1"/>
        </w:rPr>
        <w:t>对本期发生损失准备变动的其他应收款账面余额显著变动的情况说明：</w:t>
      </w:r>
    </w:p>
    <w:p>
      <w:pPr>
        <w:pStyle w:val="BodyText"/>
        <w:spacing w:before="3"/>
      </w:pPr>
      <w:r>
        <w:rPr>
          <w:spacing w:val="-1"/>
        </w:rPr>
        <w:t>□适用 √不适用</w:t>
      </w:r>
      <w:r>
        <w:rPr>
          <w:spacing w:val="-3"/>
        </w:rPr>
        <w:t> </w:t>
      </w:r>
      <w:r>
        <w:rPr/>
        <w:t> </w:t>
      </w:r>
    </w:p>
    <w:p>
      <w:pPr>
        <w:pStyle w:val="BodyText"/>
        <w:spacing w:before="5"/>
      </w:pPr>
      <w:r>
        <w:rPr>
          <w:w w:val="100"/>
        </w:rPr>
        <w:t> </w:t>
      </w:r>
    </w:p>
    <w:p>
      <w:pPr>
        <w:pStyle w:val="BodyText"/>
        <w:spacing w:before="2"/>
      </w:pPr>
      <w:r>
        <w:rPr>
          <w:spacing w:val="-1"/>
        </w:rPr>
        <w:t>本期坏账准备计提金额以及评估金融工具的信用风险是否显著增加的采用依据：</w:t>
      </w:r>
      <w:r>
        <w:rPr/>
        <w:t> </w:t>
      </w:r>
    </w:p>
    <w:p>
      <w:pPr>
        <w:pStyle w:val="BodyText"/>
        <w:spacing w:before="4"/>
      </w:pPr>
      <w:r>
        <w:rPr>
          <w:spacing w:val="-1"/>
        </w:rPr>
        <w:t>□适用 √不适用</w:t>
      </w:r>
      <w:r>
        <w:rPr>
          <w:spacing w:val="-3"/>
        </w:rPr>
        <w:t> </w:t>
      </w:r>
      <w:r>
        <w:rPr/>
        <w:t> </w:t>
      </w:r>
    </w:p>
    <w:p>
      <w:pPr>
        <w:pStyle w:val="BodyText"/>
        <w:spacing w:before="2"/>
      </w:pPr>
      <w:r>
        <w:rPr>
          <w:w w:val="100"/>
        </w:rPr>
        <w:t> </w:t>
      </w:r>
    </w:p>
    <w:p>
      <w:pPr>
        <w:pStyle w:val="ListParagraph"/>
        <w:numPr>
          <w:ilvl w:val="0"/>
          <w:numId w:val="56"/>
        </w:numPr>
        <w:tabs>
          <w:tab w:pos="1377" w:val="left" w:leader="none"/>
          <w:tab w:pos="1378" w:val="left" w:leader="none"/>
        </w:tabs>
        <w:spacing w:line="240" w:lineRule="auto" w:before="65" w:after="0"/>
        <w:ind w:left="1377" w:right="0" w:hanging="841"/>
        <w:jc w:val="left"/>
        <w:rPr>
          <w:sz w:val="21"/>
        </w:rPr>
      </w:pPr>
      <w:r>
        <w:rPr>
          <w:sz w:val="21"/>
        </w:rPr>
        <w:t>坏账准备的情况 </w:t>
      </w:r>
    </w:p>
    <w:p>
      <w:pPr>
        <w:pStyle w:val="BodyText"/>
        <w:spacing w:before="62"/>
      </w:pPr>
      <w:r>
        <w:rPr>
          <w:spacing w:val="-1"/>
        </w:rPr>
        <w:t>√适用 □不适用</w:t>
      </w:r>
      <w:r>
        <w:rPr>
          <w:spacing w:val="-3"/>
        </w:rPr>
        <w:t> </w:t>
      </w:r>
      <w:r>
        <w:rPr/>
        <w:t> </w:t>
      </w:r>
    </w:p>
    <w:p>
      <w:pPr>
        <w:pStyle w:val="BodyText"/>
        <w:spacing w:before="5"/>
        <w:ind w:left="0" w:right="311"/>
        <w:jc w:val="right"/>
      </w:pPr>
      <w:r>
        <w:rPr>
          <w:spacing w:val="8"/>
        </w:rPr>
        <w:t>单位：元 币种：人民币</w:t>
      </w: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7"/>
        <w:gridCol w:w="1592"/>
        <w:gridCol w:w="1277"/>
        <w:gridCol w:w="912"/>
        <w:gridCol w:w="1066"/>
        <w:gridCol w:w="1277"/>
        <w:gridCol w:w="1592"/>
      </w:tblGrid>
      <w:tr>
        <w:trPr>
          <w:trHeight w:val="273" w:hRule="atLeast"/>
        </w:trPr>
        <w:tc>
          <w:tcPr>
            <w:tcW w:w="1347" w:type="dxa"/>
            <w:vMerge w:val="restart"/>
          </w:tcPr>
          <w:p>
            <w:pPr>
              <w:pStyle w:val="TableParagraph"/>
              <w:spacing w:before="10"/>
              <w:rPr>
                <w:sz w:val="21"/>
              </w:rPr>
            </w:pPr>
          </w:p>
          <w:p>
            <w:pPr>
              <w:pStyle w:val="TableParagraph"/>
              <w:spacing w:before="0"/>
              <w:ind w:left="463"/>
              <w:rPr>
                <w:sz w:val="21"/>
              </w:rPr>
            </w:pPr>
            <w:r>
              <w:rPr>
                <w:sz w:val="21"/>
              </w:rPr>
              <w:t>类别 </w:t>
            </w:r>
          </w:p>
        </w:tc>
        <w:tc>
          <w:tcPr>
            <w:tcW w:w="1592" w:type="dxa"/>
            <w:vMerge w:val="restart"/>
          </w:tcPr>
          <w:p>
            <w:pPr>
              <w:pStyle w:val="TableParagraph"/>
              <w:spacing w:before="10"/>
              <w:rPr>
                <w:sz w:val="21"/>
              </w:rPr>
            </w:pPr>
          </w:p>
          <w:p>
            <w:pPr>
              <w:pStyle w:val="TableParagraph"/>
              <w:spacing w:before="0"/>
              <w:ind w:left="373"/>
              <w:rPr>
                <w:sz w:val="21"/>
              </w:rPr>
            </w:pPr>
            <w:r>
              <w:rPr>
                <w:spacing w:val="-1"/>
                <w:sz w:val="21"/>
              </w:rPr>
              <w:t>期初余额</w:t>
            </w:r>
            <w:r>
              <w:rPr>
                <w:sz w:val="21"/>
              </w:rPr>
              <w:t> </w:t>
            </w:r>
          </w:p>
        </w:tc>
        <w:tc>
          <w:tcPr>
            <w:tcW w:w="4532" w:type="dxa"/>
            <w:gridSpan w:val="4"/>
          </w:tcPr>
          <w:p>
            <w:pPr>
              <w:pStyle w:val="TableParagraph"/>
              <w:spacing w:line="252" w:lineRule="exact"/>
              <w:ind w:left="1669" w:right="1558"/>
              <w:jc w:val="center"/>
              <w:rPr>
                <w:sz w:val="21"/>
              </w:rPr>
            </w:pPr>
            <w:r>
              <w:rPr>
                <w:spacing w:val="-1"/>
                <w:sz w:val="21"/>
              </w:rPr>
              <w:t>本期变动金额</w:t>
            </w:r>
            <w:r>
              <w:rPr>
                <w:sz w:val="21"/>
              </w:rPr>
              <w:t> </w:t>
            </w:r>
          </w:p>
        </w:tc>
        <w:tc>
          <w:tcPr>
            <w:tcW w:w="1592" w:type="dxa"/>
            <w:vMerge w:val="restart"/>
          </w:tcPr>
          <w:p>
            <w:pPr>
              <w:pStyle w:val="TableParagraph"/>
              <w:spacing w:before="10"/>
              <w:rPr>
                <w:sz w:val="21"/>
              </w:rPr>
            </w:pPr>
          </w:p>
          <w:p>
            <w:pPr>
              <w:pStyle w:val="TableParagraph"/>
              <w:spacing w:before="0"/>
              <w:ind w:left="371"/>
              <w:rPr>
                <w:sz w:val="21"/>
              </w:rPr>
            </w:pPr>
            <w:r>
              <w:rPr>
                <w:spacing w:val="-1"/>
                <w:sz w:val="21"/>
              </w:rPr>
              <w:t>期末余额</w:t>
            </w:r>
            <w:r>
              <w:rPr>
                <w:sz w:val="21"/>
              </w:rPr>
              <w:t> </w:t>
            </w:r>
          </w:p>
        </w:tc>
      </w:tr>
      <w:tr>
        <w:trPr>
          <w:trHeight w:val="544" w:hRule="atLeast"/>
        </w:trPr>
        <w:tc>
          <w:tcPr>
            <w:tcW w:w="1347" w:type="dxa"/>
            <w:vMerge/>
            <w:tcBorders>
              <w:top w:val="nil"/>
            </w:tcBorders>
          </w:tcPr>
          <w:p>
            <w:pPr>
              <w:rPr>
                <w:sz w:val="2"/>
                <w:szCs w:val="2"/>
              </w:rPr>
            </w:pPr>
          </w:p>
        </w:tc>
        <w:tc>
          <w:tcPr>
            <w:tcW w:w="1592" w:type="dxa"/>
            <w:vMerge/>
            <w:tcBorders>
              <w:top w:val="nil"/>
            </w:tcBorders>
          </w:tcPr>
          <w:p>
            <w:pPr>
              <w:rPr>
                <w:sz w:val="2"/>
                <w:szCs w:val="2"/>
              </w:rPr>
            </w:pPr>
          </w:p>
        </w:tc>
        <w:tc>
          <w:tcPr>
            <w:tcW w:w="1277" w:type="dxa"/>
          </w:tcPr>
          <w:p>
            <w:pPr>
              <w:pStyle w:val="TableParagraph"/>
              <w:spacing w:before="138"/>
              <w:ind w:left="459" w:right="348"/>
              <w:jc w:val="center"/>
              <w:rPr>
                <w:sz w:val="21"/>
              </w:rPr>
            </w:pPr>
            <w:r>
              <w:rPr>
                <w:sz w:val="21"/>
              </w:rPr>
              <w:t>计提 </w:t>
            </w:r>
          </w:p>
        </w:tc>
        <w:tc>
          <w:tcPr>
            <w:tcW w:w="912" w:type="dxa"/>
          </w:tcPr>
          <w:p>
            <w:pPr>
              <w:pStyle w:val="TableParagraph"/>
              <w:ind w:left="138"/>
              <w:rPr>
                <w:sz w:val="21"/>
              </w:rPr>
            </w:pPr>
            <w:r>
              <w:rPr>
                <w:sz w:val="21"/>
              </w:rPr>
              <w:t>收回或</w:t>
            </w:r>
          </w:p>
          <w:p>
            <w:pPr>
              <w:pStyle w:val="TableParagraph"/>
              <w:spacing w:line="252" w:lineRule="exact" w:before="2"/>
              <w:ind w:left="243"/>
              <w:rPr>
                <w:sz w:val="21"/>
              </w:rPr>
            </w:pPr>
            <w:r>
              <w:rPr>
                <w:sz w:val="21"/>
              </w:rPr>
              <w:t>转回 </w:t>
            </w:r>
          </w:p>
        </w:tc>
        <w:tc>
          <w:tcPr>
            <w:tcW w:w="1066" w:type="dxa"/>
          </w:tcPr>
          <w:p>
            <w:pPr>
              <w:pStyle w:val="TableParagraph"/>
              <w:ind w:left="110"/>
              <w:rPr>
                <w:sz w:val="21"/>
              </w:rPr>
            </w:pPr>
            <w:r>
              <w:rPr>
                <w:sz w:val="21"/>
              </w:rPr>
              <w:t>转销或核</w:t>
            </w:r>
          </w:p>
          <w:p>
            <w:pPr>
              <w:pStyle w:val="TableParagraph"/>
              <w:spacing w:line="252" w:lineRule="exact" w:before="2"/>
              <w:ind w:left="424"/>
              <w:rPr>
                <w:sz w:val="21"/>
              </w:rPr>
            </w:pPr>
            <w:r>
              <w:rPr>
                <w:sz w:val="21"/>
              </w:rPr>
              <w:t>销 </w:t>
            </w:r>
          </w:p>
        </w:tc>
        <w:tc>
          <w:tcPr>
            <w:tcW w:w="1277" w:type="dxa"/>
          </w:tcPr>
          <w:p>
            <w:pPr>
              <w:pStyle w:val="TableParagraph"/>
              <w:spacing w:before="138"/>
              <w:ind w:right="-15"/>
              <w:jc w:val="right"/>
              <w:rPr>
                <w:sz w:val="21"/>
              </w:rPr>
            </w:pPr>
            <w:r>
              <w:rPr>
                <w:spacing w:val="-1"/>
                <w:sz w:val="21"/>
              </w:rPr>
              <w:t>其他变动</w:t>
            </w:r>
            <w:r>
              <w:rPr>
                <w:sz w:val="21"/>
              </w:rPr>
              <w:t> </w:t>
            </w:r>
          </w:p>
        </w:tc>
        <w:tc>
          <w:tcPr>
            <w:tcW w:w="1592" w:type="dxa"/>
            <w:vMerge/>
            <w:tcBorders>
              <w:top w:val="nil"/>
            </w:tcBorders>
          </w:tcPr>
          <w:p>
            <w:pPr>
              <w:rPr>
                <w:sz w:val="2"/>
                <w:szCs w:val="2"/>
              </w:rPr>
            </w:pPr>
          </w:p>
        </w:tc>
      </w:tr>
      <w:tr>
        <w:trPr>
          <w:trHeight w:val="545" w:hRule="atLeast"/>
        </w:trPr>
        <w:tc>
          <w:tcPr>
            <w:tcW w:w="1347" w:type="dxa"/>
          </w:tcPr>
          <w:p>
            <w:pPr>
              <w:pStyle w:val="TableParagraph"/>
              <w:ind w:left="113"/>
              <w:rPr>
                <w:sz w:val="21"/>
              </w:rPr>
            </w:pPr>
            <w:r>
              <w:rPr>
                <w:sz w:val="21"/>
              </w:rPr>
              <w:t>预期信用损</w:t>
            </w:r>
          </w:p>
          <w:p>
            <w:pPr>
              <w:pStyle w:val="TableParagraph"/>
              <w:spacing w:line="253" w:lineRule="exact" w:before="2"/>
              <w:ind w:left="113"/>
              <w:rPr>
                <w:sz w:val="21"/>
              </w:rPr>
            </w:pPr>
            <w:r>
              <w:rPr>
                <w:sz w:val="21"/>
              </w:rPr>
              <w:t>失 </w:t>
            </w:r>
          </w:p>
        </w:tc>
        <w:tc>
          <w:tcPr>
            <w:tcW w:w="1592" w:type="dxa"/>
          </w:tcPr>
          <w:p>
            <w:pPr>
              <w:pStyle w:val="TableParagraph"/>
              <w:ind w:right="-15"/>
              <w:jc w:val="right"/>
              <w:rPr>
                <w:sz w:val="21"/>
              </w:rPr>
            </w:pPr>
            <w:r>
              <w:rPr>
                <w:sz w:val="21"/>
              </w:rPr>
              <w:t>16,990,808.72 </w:t>
            </w:r>
          </w:p>
        </w:tc>
        <w:tc>
          <w:tcPr>
            <w:tcW w:w="1277" w:type="dxa"/>
          </w:tcPr>
          <w:p>
            <w:pPr>
              <w:pStyle w:val="TableParagraph"/>
              <w:ind w:left="152" w:right="25"/>
              <w:jc w:val="center"/>
              <w:rPr>
                <w:sz w:val="21"/>
              </w:rPr>
            </w:pPr>
            <w:r>
              <w:rPr>
                <w:sz w:val="21"/>
              </w:rPr>
              <w:t>810,222.82 </w:t>
            </w:r>
          </w:p>
        </w:tc>
        <w:tc>
          <w:tcPr>
            <w:tcW w:w="912" w:type="dxa"/>
          </w:tcPr>
          <w:p>
            <w:pPr>
              <w:pStyle w:val="TableParagraph"/>
              <w:ind w:right="-15"/>
              <w:jc w:val="right"/>
              <w:rPr>
                <w:sz w:val="21"/>
              </w:rPr>
            </w:pPr>
            <w:r>
              <w:rPr>
                <w:w w:val="100"/>
                <w:sz w:val="21"/>
              </w:rPr>
              <w:t> </w:t>
            </w:r>
          </w:p>
        </w:tc>
        <w:tc>
          <w:tcPr>
            <w:tcW w:w="1066" w:type="dxa"/>
          </w:tcPr>
          <w:p>
            <w:pPr>
              <w:pStyle w:val="TableParagraph"/>
              <w:jc w:val="right"/>
              <w:rPr>
                <w:sz w:val="21"/>
              </w:rPr>
            </w:pPr>
            <w:r>
              <w:rPr>
                <w:sz w:val="21"/>
              </w:rPr>
              <w:t>5,000.00 </w:t>
            </w:r>
          </w:p>
        </w:tc>
        <w:tc>
          <w:tcPr>
            <w:tcW w:w="1277" w:type="dxa"/>
          </w:tcPr>
          <w:p>
            <w:pPr>
              <w:pStyle w:val="TableParagraph"/>
              <w:ind w:right="-15"/>
              <w:jc w:val="right"/>
              <w:rPr>
                <w:sz w:val="21"/>
              </w:rPr>
            </w:pPr>
            <w:r>
              <w:rPr>
                <w:sz w:val="21"/>
              </w:rPr>
              <w:t>140,524.94 </w:t>
            </w:r>
          </w:p>
        </w:tc>
        <w:tc>
          <w:tcPr>
            <w:tcW w:w="1592" w:type="dxa"/>
          </w:tcPr>
          <w:p>
            <w:pPr>
              <w:pStyle w:val="TableParagraph"/>
              <w:jc w:val="right"/>
              <w:rPr>
                <w:sz w:val="21"/>
              </w:rPr>
            </w:pPr>
            <w:r>
              <w:rPr>
                <w:sz w:val="21"/>
              </w:rPr>
              <w:t>17,936,556.48 </w:t>
            </w:r>
          </w:p>
        </w:tc>
      </w:tr>
      <w:tr>
        <w:trPr>
          <w:trHeight w:val="273" w:hRule="atLeast"/>
        </w:trPr>
        <w:tc>
          <w:tcPr>
            <w:tcW w:w="1347" w:type="dxa"/>
          </w:tcPr>
          <w:p>
            <w:pPr>
              <w:pStyle w:val="TableParagraph"/>
              <w:spacing w:line="252" w:lineRule="exact"/>
              <w:ind w:left="463"/>
              <w:rPr>
                <w:sz w:val="21"/>
              </w:rPr>
            </w:pPr>
            <w:r>
              <w:rPr>
                <w:sz w:val="21"/>
              </w:rPr>
              <w:t>合计 </w:t>
            </w:r>
          </w:p>
        </w:tc>
        <w:tc>
          <w:tcPr>
            <w:tcW w:w="1592" w:type="dxa"/>
          </w:tcPr>
          <w:p>
            <w:pPr>
              <w:pStyle w:val="TableParagraph"/>
              <w:spacing w:line="252" w:lineRule="exact"/>
              <w:ind w:right="-15"/>
              <w:jc w:val="right"/>
              <w:rPr>
                <w:sz w:val="21"/>
              </w:rPr>
            </w:pPr>
            <w:r>
              <w:rPr>
                <w:sz w:val="21"/>
              </w:rPr>
              <w:t>16,990,808.72 </w:t>
            </w:r>
          </w:p>
        </w:tc>
        <w:tc>
          <w:tcPr>
            <w:tcW w:w="1277" w:type="dxa"/>
          </w:tcPr>
          <w:p>
            <w:pPr>
              <w:pStyle w:val="TableParagraph"/>
              <w:spacing w:line="252" w:lineRule="exact"/>
              <w:ind w:left="152" w:right="25"/>
              <w:jc w:val="center"/>
              <w:rPr>
                <w:sz w:val="21"/>
              </w:rPr>
            </w:pPr>
            <w:r>
              <w:rPr>
                <w:sz w:val="21"/>
              </w:rPr>
              <w:t>810,222.82 </w:t>
            </w:r>
          </w:p>
        </w:tc>
        <w:tc>
          <w:tcPr>
            <w:tcW w:w="912" w:type="dxa"/>
          </w:tcPr>
          <w:p>
            <w:pPr>
              <w:pStyle w:val="TableParagraph"/>
              <w:spacing w:line="252" w:lineRule="exact"/>
              <w:ind w:right="-15"/>
              <w:jc w:val="right"/>
              <w:rPr>
                <w:sz w:val="21"/>
              </w:rPr>
            </w:pPr>
            <w:r>
              <w:rPr>
                <w:w w:val="100"/>
                <w:sz w:val="21"/>
              </w:rPr>
              <w:t> </w:t>
            </w:r>
          </w:p>
        </w:tc>
        <w:tc>
          <w:tcPr>
            <w:tcW w:w="1066" w:type="dxa"/>
          </w:tcPr>
          <w:p>
            <w:pPr>
              <w:pStyle w:val="TableParagraph"/>
              <w:spacing w:line="252" w:lineRule="exact"/>
              <w:jc w:val="right"/>
              <w:rPr>
                <w:sz w:val="21"/>
              </w:rPr>
            </w:pPr>
            <w:r>
              <w:rPr>
                <w:sz w:val="21"/>
              </w:rPr>
              <w:t>5,000.00 </w:t>
            </w:r>
          </w:p>
        </w:tc>
        <w:tc>
          <w:tcPr>
            <w:tcW w:w="1277" w:type="dxa"/>
          </w:tcPr>
          <w:p>
            <w:pPr>
              <w:pStyle w:val="TableParagraph"/>
              <w:spacing w:line="252" w:lineRule="exact"/>
              <w:ind w:right="-15"/>
              <w:jc w:val="right"/>
              <w:rPr>
                <w:sz w:val="21"/>
              </w:rPr>
            </w:pPr>
            <w:r>
              <w:rPr>
                <w:sz w:val="21"/>
              </w:rPr>
              <w:t>140,524.94 </w:t>
            </w:r>
          </w:p>
        </w:tc>
        <w:tc>
          <w:tcPr>
            <w:tcW w:w="1592" w:type="dxa"/>
          </w:tcPr>
          <w:p>
            <w:pPr>
              <w:pStyle w:val="TableParagraph"/>
              <w:spacing w:line="252" w:lineRule="exact"/>
              <w:jc w:val="right"/>
              <w:rPr>
                <w:sz w:val="21"/>
              </w:rPr>
            </w:pPr>
            <w:r>
              <w:rPr>
                <w:sz w:val="21"/>
              </w:rPr>
              <w:t>17,936,556.48 </w:t>
            </w:r>
          </w:p>
        </w:tc>
      </w:tr>
    </w:tbl>
    <w:p>
      <w:pPr>
        <w:pStyle w:val="BodyText"/>
        <w:spacing w:before="1"/>
      </w:pPr>
      <w:r>
        <w:rPr>
          <w:w w:val="100"/>
        </w:rPr>
        <w:t> </w:t>
      </w:r>
    </w:p>
    <w:p>
      <w:pPr>
        <w:pStyle w:val="BodyText"/>
        <w:spacing w:before="2"/>
      </w:pPr>
      <w:r>
        <w:rPr>
          <w:spacing w:val="-1"/>
        </w:rPr>
        <w:t>其中本期坏账准备转回或收回金额重要的：</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ListParagraph"/>
        <w:numPr>
          <w:ilvl w:val="0"/>
          <w:numId w:val="56"/>
        </w:numPr>
        <w:tabs>
          <w:tab w:pos="1377" w:val="left" w:leader="none"/>
          <w:tab w:pos="1378" w:val="left" w:leader="none"/>
        </w:tabs>
        <w:spacing w:line="240" w:lineRule="auto" w:before="64" w:after="0"/>
        <w:ind w:left="1377" w:right="0" w:hanging="841"/>
        <w:jc w:val="left"/>
        <w:rPr>
          <w:sz w:val="21"/>
        </w:rPr>
      </w:pPr>
      <w:r>
        <w:rPr>
          <w:sz w:val="21"/>
        </w:rPr>
        <w:t>本期实际核销的其他应收款情况 </w:t>
      </w:r>
    </w:p>
    <w:p>
      <w:pPr>
        <w:pStyle w:val="BodyText"/>
        <w:spacing w:before="62"/>
      </w:pPr>
      <w:r>
        <w:rPr>
          <w:spacing w:val="-1"/>
        </w:rPr>
        <w:t>√适用 □不适用</w:t>
      </w:r>
      <w:r>
        <w:rPr>
          <w:spacing w:val="-3"/>
        </w:rPr>
        <w:t> </w:t>
      </w:r>
      <w:r>
        <w:rPr/>
        <w:t> </w:t>
      </w:r>
    </w:p>
    <w:p>
      <w:pPr>
        <w:pStyle w:val="BodyText"/>
        <w:spacing w:before="5"/>
        <w:ind w:left="7059"/>
      </w:pPr>
      <w:r>
        <w:rPr>
          <w:spacing w:val="7"/>
        </w:rPr>
        <w:t>单位：元 币种：人民币</w:t>
      </w:r>
      <w:r>
        <w:rPr/>
        <w:t> </w:t>
      </w:r>
    </w:p>
    <w:tbl>
      <w:tblPr>
        <w:tblW w:w="0" w:type="auto"/>
        <w:jc w:val="left"/>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1"/>
        <w:gridCol w:w="4465"/>
      </w:tblGrid>
      <w:tr>
        <w:trPr>
          <w:trHeight w:val="273" w:hRule="atLeast"/>
        </w:trPr>
        <w:tc>
          <w:tcPr>
            <w:tcW w:w="4431" w:type="dxa"/>
          </w:tcPr>
          <w:p>
            <w:pPr>
              <w:pStyle w:val="TableParagraph"/>
              <w:spacing w:line="252" w:lineRule="exact"/>
              <w:ind w:left="2001" w:right="1960"/>
              <w:jc w:val="center"/>
              <w:rPr>
                <w:sz w:val="21"/>
              </w:rPr>
            </w:pPr>
            <w:r>
              <w:rPr>
                <w:sz w:val="21"/>
              </w:rPr>
              <w:t>项目 </w:t>
            </w:r>
          </w:p>
        </w:tc>
        <w:tc>
          <w:tcPr>
            <w:tcW w:w="4465" w:type="dxa"/>
          </w:tcPr>
          <w:p>
            <w:pPr>
              <w:pStyle w:val="TableParagraph"/>
              <w:spacing w:line="252" w:lineRule="exact"/>
              <w:ind w:left="1811" w:right="1768"/>
              <w:jc w:val="center"/>
              <w:rPr>
                <w:sz w:val="21"/>
              </w:rPr>
            </w:pPr>
            <w:r>
              <w:rPr>
                <w:spacing w:val="-1"/>
                <w:sz w:val="21"/>
              </w:rPr>
              <w:t>核销金额</w:t>
            </w:r>
            <w:r>
              <w:rPr>
                <w:sz w:val="21"/>
              </w:rPr>
              <w:t> </w:t>
            </w:r>
          </w:p>
        </w:tc>
      </w:tr>
    </w:tbl>
    <w:p>
      <w:pPr>
        <w:spacing w:after="0" w:line="252" w:lineRule="exact"/>
        <w:jc w:val="center"/>
        <w:rPr>
          <w:sz w:val="21"/>
        </w:rPr>
        <w:sectPr>
          <w:pgSz w:w="11910" w:h="16840"/>
          <w:pgMar w:header="882" w:footer="1195" w:top="1360" w:bottom="1380" w:left="740" w:right="1480"/>
        </w:sectPr>
      </w:pPr>
    </w:p>
    <w:p>
      <w:pPr>
        <w:pStyle w:val="BodyText"/>
        <w:spacing w:before="9"/>
        <w:ind w:left="0"/>
        <w:rPr>
          <w:sz w:val="4"/>
        </w:rPr>
      </w:pPr>
    </w:p>
    <w:tbl>
      <w:tblPr>
        <w:tblW w:w="0" w:type="auto"/>
        <w:jc w:val="left"/>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1"/>
        <w:gridCol w:w="4465"/>
      </w:tblGrid>
      <w:tr>
        <w:trPr>
          <w:trHeight w:val="273" w:hRule="atLeast"/>
        </w:trPr>
        <w:tc>
          <w:tcPr>
            <w:tcW w:w="4431" w:type="dxa"/>
          </w:tcPr>
          <w:p>
            <w:pPr>
              <w:pStyle w:val="TableParagraph"/>
              <w:spacing w:line="252" w:lineRule="exact"/>
              <w:ind w:left="31"/>
              <w:rPr>
                <w:sz w:val="21"/>
              </w:rPr>
            </w:pPr>
            <w:r>
              <w:rPr>
                <w:spacing w:val="-1"/>
                <w:sz w:val="21"/>
              </w:rPr>
              <w:t>实际核销的其他应收款</w:t>
            </w:r>
            <w:r>
              <w:rPr>
                <w:sz w:val="21"/>
              </w:rPr>
              <w:t> </w:t>
            </w:r>
          </w:p>
        </w:tc>
        <w:tc>
          <w:tcPr>
            <w:tcW w:w="4465" w:type="dxa"/>
          </w:tcPr>
          <w:p>
            <w:pPr>
              <w:pStyle w:val="TableParagraph"/>
              <w:spacing w:line="252" w:lineRule="exact"/>
              <w:ind w:right="-15"/>
              <w:jc w:val="right"/>
              <w:rPr>
                <w:sz w:val="21"/>
              </w:rPr>
            </w:pPr>
            <w:r>
              <w:rPr>
                <w:sz w:val="21"/>
              </w:rPr>
              <w:t>5,000.00 </w:t>
            </w:r>
          </w:p>
        </w:tc>
      </w:tr>
    </w:tbl>
    <w:p>
      <w:pPr>
        <w:pStyle w:val="BodyText"/>
        <w:spacing w:before="1"/>
      </w:pPr>
      <w:r>
        <w:rPr>
          <w:w w:val="100"/>
        </w:rPr>
        <w:t> </w:t>
      </w:r>
    </w:p>
    <w:p>
      <w:pPr>
        <w:pStyle w:val="BodyText"/>
        <w:spacing w:before="2"/>
      </w:pPr>
      <w:r>
        <w:rPr>
          <w:spacing w:val="-1"/>
        </w:rPr>
        <w:t>其中重要的其他应收款核销情况：</w:t>
      </w:r>
      <w:r>
        <w:rPr/>
        <w:t> </w:t>
      </w:r>
    </w:p>
    <w:p>
      <w:pPr>
        <w:pStyle w:val="BodyText"/>
        <w:spacing w:before="5"/>
      </w:pPr>
      <w:r>
        <w:rPr>
          <w:spacing w:val="-1"/>
        </w:rPr>
        <w:t>□适用 √不适用</w:t>
      </w:r>
      <w:r>
        <w:rPr>
          <w:spacing w:val="-3"/>
        </w:rPr>
        <w:t> </w:t>
      </w:r>
      <w:r>
        <w:rPr/>
        <w:t> </w:t>
      </w:r>
    </w:p>
    <w:p>
      <w:pPr>
        <w:pStyle w:val="BodyText"/>
        <w:spacing w:before="2"/>
      </w:pPr>
      <w:r>
        <w:rPr>
          <w:spacing w:val="-1"/>
        </w:rPr>
        <w:t>其他应收款核销说明：</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ListParagraph"/>
        <w:numPr>
          <w:ilvl w:val="0"/>
          <w:numId w:val="56"/>
        </w:numPr>
        <w:tabs>
          <w:tab w:pos="1377" w:val="left" w:leader="none"/>
          <w:tab w:pos="1378" w:val="left" w:leader="none"/>
        </w:tabs>
        <w:spacing w:line="240" w:lineRule="auto" w:before="64" w:after="0"/>
        <w:ind w:left="1377" w:right="0" w:hanging="841"/>
        <w:jc w:val="left"/>
        <w:rPr>
          <w:sz w:val="21"/>
        </w:rPr>
      </w:pPr>
      <w:r>
        <w:rPr>
          <w:sz w:val="21"/>
        </w:rPr>
        <w:t>按欠款方归集的期末余额前五名的其他应收款情况 </w:t>
      </w:r>
    </w:p>
    <w:p>
      <w:pPr>
        <w:pStyle w:val="BodyText"/>
        <w:spacing w:before="63"/>
      </w:pPr>
      <w:r>
        <w:rPr>
          <w:spacing w:val="-1"/>
        </w:rPr>
        <w:t>√适用 □不适用</w:t>
      </w:r>
      <w:r>
        <w:rPr>
          <w:spacing w:val="-3"/>
        </w:rPr>
        <w:t> </w:t>
      </w:r>
      <w:r>
        <w:rPr/>
        <w:t> </w:t>
      </w:r>
    </w:p>
    <w:p>
      <w:pPr>
        <w:pStyle w:val="BodyText"/>
        <w:spacing w:before="4"/>
        <w:ind w:left="7059"/>
      </w:pPr>
      <w:r>
        <w:rPr>
          <w:spacing w:val="7"/>
        </w:rPr>
        <w:t>单位：元 币种：人民币</w:t>
      </w:r>
      <w:r>
        <w:rPr/>
        <w:t> </w:t>
      </w: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6"/>
        <w:gridCol w:w="1299"/>
        <w:gridCol w:w="1654"/>
        <w:gridCol w:w="1273"/>
        <w:gridCol w:w="1714"/>
        <w:gridCol w:w="1626"/>
      </w:tblGrid>
      <w:tr>
        <w:trPr>
          <w:trHeight w:val="818" w:hRule="atLeast"/>
        </w:trPr>
        <w:tc>
          <w:tcPr>
            <w:tcW w:w="1486" w:type="dxa"/>
          </w:tcPr>
          <w:p>
            <w:pPr>
              <w:pStyle w:val="TableParagraph"/>
              <w:spacing w:before="5"/>
              <w:rPr>
                <w:sz w:val="21"/>
              </w:rPr>
            </w:pPr>
          </w:p>
          <w:p>
            <w:pPr>
              <w:pStyle w:val="TableParagraph"/>
              <w:spacing w:before="0"/>
              <w:ind w:left="303" w:right="296"/>
              <w:jc w:val="center"/>
              <w:rPr>
                <w:sz w:val="21"/>
              </w:rPr>
            </w:pPr>
            <w:r>
              <w:rPr>
                <w:spacing w:val="-1"/>
                <w:sz w:val="21"/>
              </w:rPr>
              <w:t>单位名称</w:t>
            </w:r>
            <w:r>
              <w:rPr>
                <w:sz w:val="21"/>
              </w:rPr>
              <w:t> </w:t>
            </w:r>
          </w:p>
        </w:tc>
        <w:tc>
          <w:tcPr>
            <w:tcW w:w="1299" w:type="dxa"/>
          </w:tcPr>
          <w:p>
            <w:pPr>
              <w:pStyle w:val="TableParagraph"/>
              <w:spacing w:line="242" w:lineRule="auto" w:before="138"/>
              <w:ind w:left="503" w:right="255" w:hanging="315"/>
              <w:rPr>
                <w:sz w:val="21"/>
              </w:rPr>
            </w:pPr>
            <w:r>
              <w:rPr>
                <w:spacing w:val="-1"/>
                <w:sz w:val="21"/>
              </w:rPr>
              <w:t>款项的性</w:t>
            </w:r>
            <w:r>
              <w:rPr>
                <w:sz w:val="21"/>
              </w:rPr>
              <w:t>质 </w:t>
            </w:r>
          </w:p>
        </w:tc>
        <w:tc>
          <w:tcPr>
            <w:tcW w:w="1654" w:type="dxa"/>
          </w:tcPr>
          <w:p>
            <w:pPr>
              <w:pStyle w:val="TableParagraph"/>
              <w:spacing w:before="5"/>
              <w:rPr>
                <w:sz w:val="21"/>
              </w:rPr>
            </w:pPr>
          </w:p>
          <w:p>
            <w:pPr>
              <w:pStyle w:val="TableParagraph"/>
              <w:spacing w:before="0"/>
              <w:ind w:left="369"/>
              <w:rPr>
                <w:sz w:val="21"/>
              </w:rPr>
            </w:pPr>
            <w:r>
              <w:rPr>
                <w:spacing w:val="-1"/>
                <w:sz w:val="21"/>
              </w:rPr>
              <w:t>期末余额</w:t>
            </w:r>
            <w:r>
              <w:rPr>
                <w:sz w:val="21"/>
              </w:rPr>
              <w:t> </w:t>
            </w:r>
          </w:p>
        </w:tc>
        <w:tc>
          <w:tcPr>
            <w:tcW w:w="1273" w:type="dxa"/>
          </w:tcPr>
          <w:p>
            <w:pPr>
              <w:pStyle w:val="TableParagraph"/>
              <w:spacing w:before="5"/>
              <w:rPr>
                <w:sz w:val="21"/>
              </w:rPr>
            </w:pPr>
          </w:p>
          <w:p>
            <w:pPr>
              <w:pStyle w:val="TableParagraph"/>
              <w:spacing w:before="0"/>
              <w:ind w:left="388"/>
              <w:rPr>
                <w:sz w:val="21"/>
              </w:rPr>
            </w:pPr>
            <w:r>
              <w:rPr>
                <w:sz w:val="21"/>
              </w:rPr>
              <w:t>账龄 </w:t>
            </w:r>
          </w:p>
        </w:tc>
        <w:tc>
          <w:tcPr>
            <w:tcW w:w="1714" w:type="dxa"/>
          </w:tcPr>
          <w:p>
            <w:pPr>
              <w:pStyle w:val="TableParagraph"/>
              <w:ind w:left="118"/>
              <w:rPr>
                <w:sz w:val="21"/>
              </w:rPr>
            </w:pPr>
            <w:r>
              <w:rPr>
                <w:sz w:val="21"/>
              </w:rPr>
              <w:t>占其他应收款期</w:t>
            </w:r>
          </w:p>
          <w:p>
            <w:pPr>
              <w:pStyle w:val="TableParagraph"/>
              <w:spacing w:line="270" w:lineRule="atLeast" w:before="0"/>
              <w:ind w:left="488" w:right="109" w:hanging="370"/>
              <w:rPr>
                <w:sz w:val="21"/>
              </w:rPr>
            </w:pPr>
            <w:r>
              <w:rPr>
                <w:sz w:val="21"/>
              </w:rPr>
              <w:t>末余额合计数的比例(%) </w:t>
            </w:r>
          </w:p>
        </w:tc>
        <w:tc>
          <w:tcPr>
            <w:tcW w:w="1626" w:type="dxa"/>
          </w:tcPr>
          <w:p>
            <w:pPr>
              <w:pStyle w:val="TableParagraph"/>
              <w:spacing w:line="242" w:lineRule="auto" w:before="138"/>
              <w:ind w:left="390" w:right="278"/>
              <w:rPr>
                <w:sz w:val="21"/>
              </w:rPr>
            </w:pPr>
            <w:r>
              <w:rPr>
                <w:sz w:val="21"/>
              </w:rPr>
              <w:t>坏账准备期末余额 </w:t>
            </w:r>
          </w:p>
        </w:tc>
      </w:tr>
      <w:tr>
        <w:trPr>
          <w:trHeight w:val="816" w:hRule="atLeast"/>
        </w:trPr>
        <w:tc>
          <w:tcPr>
            <w:tcW w:w="1486" w:type="dxa"/>
          </w:tcPr>
          <w:p>
            <w:pPr>
              <w:pStyle w:val="TableParagraph"/>
              <w:spacing w:line="242" w:lineRule="auto"/>
              <w:ind w:left="108" w:right="312"/>
              <w:rPr>
                <w:sz w:val="21"/>
              </w:rPr>
            </w:pPr>
            <w:r>
              <w:rPr>
                <w:spacing w:val="-1"/>
                <w:sz w:val="21"/>
              </w:rPr>
              <w:t>辰强汽配市场服务有限</w:t>
            </w:r>
          </w:p>
          <w:p>
            <w:pPr>
              <w:pStyle w:val="TableParagraph"/>
              <w:spacing w:line="250" w:lineRule="exact" w:before="2"/>
              <w:ind w:left="108"/>
              <w:rPr>
                <w:sz w:val="21"/>
              </w:rPr>
            </w:pPr>
            <w:r>
              <w:rPr>
                <w:sz w:val="21"/>
              </w:rPr>
              <w:t>公司 </w:t>
            </w:r>
          </w:p>
        </w:tc>
        <w:tc>
          <w:tcPr>
            <w:tcW w:w="1299" w:type="dxa"/>
          </w:tcPr>
          <w:p>
            <w:pPr>
              <w:pStyle w:val="TableParagraph"/>
              <w:spacing w:line="242" w:lineRule="auto"/>
              <w:ind w:left="105" w:right="339"/>
              <w:rPr>
                <w:sz w:val="21"/>
              </w:rPr>
            </w:pPr>
            <w:r>
              <w:rPr>
                <w:spacing w:val="-1"/>
                <w:sz w:val="21"/>
              </w:rPr>
              <w:t>管道切改</w:t>
            </w:r>
            <w:r>
              <w:rPr>
                <w:sz w:val="21"/>
              </w:rPr>
              <w:t>费 </w:t>
            </w:r>
          </w:p>
        </w:tc>
        <w:tc>
          <w:tcPr>
            <w:tcW w:w="1654" w:type="dxa"/>
          </w:tcPr>
          <w:p>
            <w:pPr>
              <w:pStyle w:val="TableParagraph"/>
              <w:ind w:right="64"/>
              <w:jc w:val="right"/>
              <w:rPr>
                <w:sz w:val="21"/>
              </w:rPr>
            </w:pPr>
            <w:r>
              <w:rPr>
                <w:sz w:val="21"/>
              </w:rPr>
              <w:t>6,000,000.00 </w:t>
            </w:r>
          </w:p>
        </w:tc>
        <w:tc>
          <w:tcPr>
            <w:tcW w:w="1273" w:type="dxa"/>
          </w:tcPr>
          <w:p>
            <w:pPr>
              <w:pStyle w:val="TableParagraph"/>
              <w:ind w:left="107"/>
              <w:rPr>
                <w:sz w:val="21"/>
              </w:rPr>
            </w:pPr>
            <w:r>
              <w:rPr>
                <w:spacing w:val="-1"/>
                <w:sz w:val="21"/>
              </w:rPr>
              <w:t>5</w:t>
            </w:r>
            <w:r>
              <w:rPr>
                <w:spacing w:val="-14"/>
                <w:sz w:val="21"/>
              </w:rPr>
              <w:t> 年以上</w:t>
            </w:r>
            <w:r>
              <w:rPr>
                <w:sz w:val="21"/>
              </w:rPr>
              <w:t> </w:t>
            </w:r>
          </w:p>
        </w:tc>
        <w:tc>
          <w:tcPr>
            <w:tcW w:w="1714" w:type="dxa"/>
          </w:tcPr>
          <w:p>
            <w:pPr>
              <w:pStyle w:val="TableParagraph"/>
              <w:ind w:right="-15"/>
              <w:jc w:val="right"/>
              <w:rPr>
                <w:sz w:val="21"/>
              </w:rPr>
            </w:pPr>
            <w:r>
              <w:rPr>
                <w:sz w:val="21"/>
              </w:rPr>
              <w:t>22.81 </w:t>
            </w:r>
          </w:p>
        </w:tc>
        <w:tc>
          <w:tcPr>
            <w:tcW w:w="1626" w:type="dxa"/>
          </w:tcPr>
          <w:p>
            <w:pPr>
              <w:pStyle w:val="TableParagraph"/>
              <w:ind w:right="-15"/>
              <w:jc w:val="right"/>
              <w:rPr>
                <w:sz w:val="21"/>
              </w:rPr>
            </w:pPr>
            <w:r>
              <w:rPr>
                <w:sz w:val="21"/>
              </w:rPr>
              <w:t>6,000,000.00 </w:t>
            </w:r>
          </w:p>
        </w:tc>
      </w:tr>
      <w:tr>
        <w:trPr>
          <w:trHeight w:val="817" w:hRule="atLeast"/>
        </w:trPr>
        <w:tc>
          <w:tcPr>
            <w:tcW w:w="1486" w:type="dxa"/>
          </w:tcPr>
          <w:p>
            <w:pPr>
              <w:pStyle w:val="TableParagraph"/>
              <w:ind w:left="108"/>
              <w:rPr>
                <w:sz w:val="21"/>
              </w:rPr>
            </w:pPr>
            <w:r>
              <w:rPr>
                <w:sz w:val="21"/>
              </w:rPr>
              <w:t>北京惠通万</w:t>
            </w:r>
          </w:p>
          <w:p>
            <w:pPr>
              <w:pStyle w:val="TableParagraph"/>
              <w:spacing w:line="270" w:lineRule="atLeast" w:before="0"/>
              <w:ind w:left="108" w:right="312"/>
              <w:rPr>
                <w:sz w:val="21"/>
              </w:rPr>
            </w:pPr>
            <w:r>
              <w:rPr>
                <w:spacing w:val="-1"/>
                <w:sz w:val="21"/>
              </w:rPr>
              <w:t>利商业管理</w:t>
            </w:r>
            <w:r>
              <w:rPr>
                <w:sz w:val="21"/>
              </w:rPr>
              <w:t>有限公司 </w:t>
            </w:r>
          </w:p>
        </w:tc>
        <w:tc>
          <w:tcPr>
            <w:tcW w:w="1299" w:type="dxa"/>
          </w:tcPr>
          <w:p>
            <w:pPr>
              <w:pStyle w:val="TableParagraph"/>
              <w:spacing w:line="244" w:lineRule="auto"/>
              <w:ind w:left="105" w:right="339"/>
              <w:rPr>
                <w:sz w:val="21"/>
              </w:rPr>
            </w:pPr>
            <w:r>
              <w:rPr>
                <w:spacing w:val="-1"/>
                <w:sz w:val="21"/>
              </w:rPr>
              <w:t>保证金及</w:t>
            </w:r>
            <w:r>
              <w:rPr>
                <w:sz w:val="21"/>
              </w:rPr>
              <w:t>押金 </w:t>
            </w:r>
          </w:p>
        </w:tc>
        <w:tc>
          <w:tcPr>
            <w:tcW w:w="1654" w:type="dxa"/>
          </w:tcPr>
          <w:p>
            <w:pPr>
              <w:pStyle w:val="TableParagraph"/>
              <w:ind w:right="64"/>
              <w:jc w:val="right"/>
              <w:rPr>
                <w:sz w:val="21"/>
              </w:rPr>
            </w:pPr>
            <w:r>
              <w:rPr>
                <w:sz w:val="21"/>
              </w:rPr>
              <w:t>3,926,396.25 </w:t>
            </w:r>
          </w:p>
        </w:tc>
        <w:tc>
          <w:tcPr>
            <w:tcW w:w="1273" w:type="dxa"/>
          </w:tcPr>
          <w:p>
            <w:pPr>
              <w:pStyle w:val="TableParagraph"/>
              <w:ind w:left="107"/>
              <w:rPr>
                <w:sz w:val="21"/>
              </w:rPr>
            </w:pPr>
            <w:r>
              <w:rPr>
                <w:spacing w:val="-1"/>
                <w:sz w:val="21"/>
              </w:rPr>
              <w:t>4-5</w:t>
            </w:r>
            <w:r>
              <w:rPr>
                <w:spacing w:val="-26"/>
                <w:sz w:val="21"/>
              </w:rPr>
              <w:t> 年</w:t>
            </w:r>
            <w:r>
              <w:rPr>
                <w:sz w:val="21"/>
              </w:rPr>
              <w:t> </w:t>
            </w:r>
          </w:p>
        </w:tc>
        <w:tc>
          <w:tcPr>
            <w:tcW w:w="1714" w:type="dxa"/>
          </w:tcPr>
          <w:p>
            <w:pPr>
              <w:pStyle w:val="TableParagraph"/>
              <w:ind w:right="-15"/>
              <w:jc w:val="right"/>
              <w:rPr>
                <w:sz w:val="21"/>
              </w:rPr>
            </w:pPr>
            <w:r>
              <w:rPr>
                <w:sz w:val="21"/>
              </w:rPr>
              <w:t>14.92 </w:t>
            </w:r>
          </w:p>
        </w:tc>
        <w:tc>
          <w:tcPr>
            <w:tcW w:w="1626" w:type="dxa"/>
          </w:tcPr>
          <w:p>
            <w:pPr>
              <w:pStyle w:val="TableParagraph"/>
              <w:ind w:right="-15"/>
              <w:jc w:val="right"/>
              <w:rPr>
                <w:sz w:val="21"/>
              </w:rPr>
            </w:pPr>
            <w:r>
              <w:rPr>
                <w:sz w:val="21"/>
              </w:rPr>
              <w:t>3,926,396.25 </w:t>
            </w:r>
          </w:p>
        </w:tc>
      </w:tr>
      <w:tr>
        <w:trPr>
          <w:trHeight w:val="815" w:hRule="atLeast"/>
        </w:trPr>
        <w:tc>
          <w:tcPr>
            <w:tcW w:w="1486" w:type="dxa"/>
          </w:tcPr>
          <w:p>
            <w:pPr>
              <w:pStyle w:val="TableParagraph"/>
              <w:ind w:left="108"/>
              <w:rPr>
                <w:sz w:val="21"/>
              </w:rPr>
            </w:pPr>
            <w:r>
              <w:rPr>
                <w:sz w:val="21"/>
              </w:rPr>
              <w:t>临泉县招标</w:t>
            </w:r>
          </w:p>
          <w:p>
            <w:pPr>
              <w:pStyle w:val="TableParagraph"/>
              <w:spacing w:line="270" w:lineRule="atLeast" w:before="0"/>
              <w:ind w:left="108" w:right="312"/>
              <w:rPr>
                <w:sz w:val="21"/>
              </w:rPr>
            </w:pPr>
            <w:r>
              <w:rPr>
                <w:spacing w:val="-1"/>
                <w:sz w:val="21"/>
              </w:rPr>
              <w:t>采购交易中</w:t>
            </w:r>
            <w:r>
              <w:rPr>
                <w:sz w:val="21"/>
              </w:rPr>
              <w:t>心 </w:t>
            </w:r>
          </w:p>
        </w:tc>
        <w:tc>
          <w:tcPr>
            <w:tcW w:w="1299" w:type="dxa"/>
          </w:tcPr>
          <w:p>
            <w:pPr>
              <w:pStyle w:val="TableParagraph"/>
              <w:spacing w:line="244" w:lineRule="auto"/>
              <w:ind w:left="105" w:right="339"/>
              <w:rPr>
                <w:sz w:val="21"/>
              </w:rPr>
            </w:pPr>
            <w:r>
              <w:rPr>
                <w:spacing w:val="-1"/>
                <w:sz w:val="21"/>
              </w:rPr>
              <w:t>保证金及</w:t>
            </w:r>
            <w:r>
              <w:rPr>
                <w:sz w:val="21"/>
              </w:rPr>
              <w:t>押金 </w:t>
            </w:r>
          </w:p>
        </w:tc>
        <w:tc>
          <w:tcPr>
            <w:tcW w:w="1654" w:type="dxa"/>
          </w:tcPr>
          <w:p>
            <w:pPr>
              <w:pStyle w:val="TableParagraph"/>
              <w:ind w:right="64"/>
              <w:jc w:val="right"/>
              <w:rPr>
                <w:sz w:val="21"/>
              </w:rPr>
            </w:pPr>
            <w:r>
              <w:rPr>
                <w:sz w:val="21"/>
              </w:rPr>
              <w:t>2,500,000.00 </w:t>
            </w:r>
          </w:p>
        </w:tc>
        <w:tc>
          <w:tcPr>
            <w:tcW w:w="1273" w:type="dxa"/>
          </w:tcPr>
          <w:p>
            <w:pPr>
              <w:pStyle w:val="TableParagraph"/>
              <w:ind w:left="107"/>
              <w:rPr>
                <w:sz w:val="21"/>
              </w:rPr>
            </w:pPr>
            <w:r>
              <w:rPr>
                <w:spacing w:val="-1"/>
                <w:sz w:val="21"/>
              </w:rPr>
              <w:t>5</w:t>
            </w:r>
            <w:r>
              <w:rPr>
                <w:spacing w:val="-14"/>
                <w:sz w:val="21"/>
              </w:rPr>
              <w:t> 年以上</w:t>
            </w:r>
            <w:r>
              <w:rPr>
                <w:sz w:val="21"/>
              </w:rPr>
              <w:t> </w:t>
            </w:r>
          </w:p>
        </w:tc>
        <w:tc>
          <w:tcPr>
            <w:tcW w:w="1714" w:type="dxa"/>
          </w:tcPr>
          <w:p>
            <w:pPr>
              <w:pStyle w:val="TableParagraph"/>
              <w:ind w:right="-15"/>
              <w:jc w:val="right"/>
              <w:rPr>
                <w:sz w:val="21"/>
              </w:rPr>
            </w:pPr>
            <w:r>
              <w:rPr>
                <w:sz w:val="21"/>
              </w:rPr>
              <w:t>9.50 </w:t>
            </w:r>
          </w:p>
        </w:tc>
        <w:tc>
          <w:tcPr>
            <w:tcW w:w="1626" w:type="dxa"/>
          </w:tcPr>
          <w:p>
            <w:pPr>
              <w:pStyle w:val="TableParagraph"/>
              <w:ind w:right="-15"/>
              <w:jc w:val="right"/>
              <w:rPr>
                <w:sz w:val="21"/>
              </w:rPr>
            </w:pPr>
            <w:r>
              <w:rPr>
                <w:sz w:val="21"/>
              </w:rPr>
              <w:t>2,500,000.00 </w:t>
            </w:r>
          </w:p>
        </w:tc>
      </w:tr>
      <w:tr>
        <w:trPr>
          <w:trHeight w:val="1091" w:hRule="atLeast"/>
        </w:trPr>
        <w:tc>
          <w:tcPr>
            <w:tcW w:w="1486" w:type="dxa"/>
          </w:tcPr>
          <w:p>
            <w:pPr>
              <w:pStyle w:val="TableParagraph"/>
              <w:spacing w:line="242" w:lineRule="auto" w:before="3"/>
              <w:ind w:left="108" w:right="312"/>
              <w:jc w:val="both"/>
              <w:rPr>
                <w:sz w:val="21"/>
              </w:rPr>
            </w:pPr>
            <w:r>
              <w:rPr>
                <w:spacing w:val="-1"/>
                <w:sz w:val="21"/>
              </w:rPr>
              <w:t>安徽中石油昆仑徽商燃</w:t>
            </w:r>
            <w:r>
              <w:rPr>
                <w:spacing w:val="-3"/>
                <w:sz w:val="21"/>
              </w:rPr>
              <w:t>气有限公司</w:t>
            </w:r>
          </w:p>
          <w:p>
            <w:pPr>
              <w:pStyle w:val="TableParagraph"/>
              <w:spacing w:line="252" w:lineRule="exact"/>
              <w:ind w:left="108"/>
              <w:rPr>
                <w:sz w:val="21"/>
              </w:rPr>
            </w:pPr>
            <w:r>
              <w:rPr>
                <w:sz w:val="21"/>
              </w:rPr>
              <w:t>太和分公司 </w:t>
            </w:r>
          </w:p>
        </w:tc>
        <w:tc>
          <w:tcPr>
            <w:tcW w:w="1299" w:type="dxa"/>
          </w:tcPr>
          <w:p>
            <w:pPr>
              <w:pStyle w:val="TableParagraph"/>
              <w:spacing w:line="242" w:lineRule="auto" w:before="3"/>
              <w:ind w:left="105" w:right="339"/>
              <w:rPr>
                <w:sz w:val="21"/>
              </w:rPr>
            </w:pPr>
            <w:r>
              <w:rPr>
                <w:spacing w:val="-1"/>
                <w:sz w:val="21"/>
              </w:rPr>
              <w:t>保证金及</w:t>
            </w:r>
            <w:r>
              <w:rPr>
                <w:sz w:val="21"/>
              </w:rPr>
              <w:t>押金 </w:t>
            </w:r>
          </w:p>
        </w:tc>
        <w:tc>
          <w:tcPr>
            <w:tcW w:w="1654" w:type="dxa"/>
          </w:tcPr>
          <w:p>
            <w:pPr>
              <w:pStyle w:val="TableParagraph"/>
              <w:spacing w:before="3"/>
              <w:ind w:right="64"/>
              <w:jc w:val="right"/>
              <w:rPr>
                <w:sz w:val="21"/>
              </w:rPr>
            </w:pPr>
            <w:r>
              <w:rPr>
                <w:sz w:val="21"/>
              </w:rPr>
              <w:t>1,250,000.00 </w:t>
            </w:r>
          </w:p>
        </w:tc>
        <w:tc>
          <w:tcPr>
            <w:tcW w:w="1273" w:type="dxa"/>
          </w:tcPr>
          <w:p>
            <w:pPr>
              <w:pStyle w:val="TableParagraph"/>
              <w:spacing w:before="3"/>
              <w:ind w:left="107"/>
              <w:rPr>
                <w:sz w:val="21"/>
              </w:rPr>
            </w:pPr>
            <w:r>
              <w:rPr>
                <w:sz w:val="21"/>
              </w:rPr>
              <w:t>1-2</w:t>
            </w:r>
            <w:r>
              <w:rPr>
                <w:spacing w:val="-34"/>
                <w:sz w:val="21"/>
              </w:rPr>
              <w:t> 年</w:t>
            </w:r>
            <w:r>
              <w:rPr>
                <w:sz w:val="21"/>
              </w:rPr>
              <w:t>,2-3</w:t>
            </w:r>
          </w:p>
          <w:p>
            <w:pPr>
              <w:pStyle w:val="TableParagraph"/>
              <w:spacing w:before="2"/>
              <w:ind w:left="107"/>
              <w:rPr>
                <w:sz w:val="21"/>
              </w:rPr>
            </w:pPr>
            <w:r>
              <w:rPr>
                <w:sz w:val="21"/>
              </w:rPr>
              <w:t>年 </w:t>
            </w:r>
          </w:p>
        </w:tc>
        <w:tc>
          <w:tcPr>
            <w:tcW w:w="1714" w:type="dxa"/>
          </w:tcPr>
          <w:p>
            <w:pPr>
              <w:pStyle w:val="TableParagraph"/>
              <w:spacing w:before="3"/>
              <w:ind w:right="-15"/>
              <w:jc w:val="right"/>
              <w:rPr>
                <w:sz w:val="21"/>
              </w:rPr>
            </w:pPr>
            <w:r>
              <w:rPr>
                <w:sz w:val="21"/>
              </w:rPr>
              <w:t>4.75 </w:t>
            </w:r>
          </w:p>
        </w:tc>
        <w:tc>
          <w:tcPr>
            <w:tcW w:w="1626" w:type="dxa"/>
          </w:tcPr>
          <w:p>
            <w:pPr>
              <w:pStyle w:val="TableParagraph"/>
              <w:spacing w:before="3"/>
              <w:ind w:right="-15"/>
              <w:jc w:val="right"/>
              <w:rPr>
                <w:sz w:val="21"/>
              </w:rPr>
            </w:pPr>
            <w:r>
              <w:rPr>
                <w:sz w:val="21"/>
              </w:rPr>
              <w:t>150,000.00 </w:t>
            </w:r>
          </w:p>
        </w:tc>
      </w:tr>
      <w:tr>
        <w:trPr>
          <w:trHeight w:val="815" w:hRule="atLeast"/>
        </w:trPr>
        <w:tc>
          <w:tcPr>
            <w:tcW w:w="1486" w:type="dxa"/>
          </w:tcPr>
          <w:p>
            <w:pPr>
              <w:pStyle w:val="TableParagraph"/>
              <w:spacing w:line="242" w:lineRule="auto"/>
              <w:ind w:left="108" w:right="312"/>
              <w:rPr>
                <w:sz w:val="21"/>
              </w:rPr>
            </w:pPr>
            <w:r>
              <w:rPr>
                <w:spacing w:val="-1"/>
                <w:sz w:val="21"/>
              </w:rPr>
              <w:t>三河泊佳房地产开发有</w:t>
            </w:r>
          </w:p>
          <w:p>
            <w:pPr>
              <w:pStyle w:val="TableParagraph"/>
              <w:spacing w:line="250" w:lineRule="exact"/>
              <w:ind w:left="108"/>
              <w:rPr>
                <w:sz w:val="21"/>
              </w:rPr>
            </w:pPr>
            <w:r>
              <w:rPr>
                <w:sz w:val="21"/>
              </w:rPr>
              <w:t>限公司 </w:t>
            </w:r>
          </w:p>
        </w:tc>
        <w:tc>
          <w:tcPr>
            <w:tcW w:w="1299" w:type="dxa"/>
          </w:tcPr>
          <w:p>
            <w:pPr>
              <w:pStyle w:val="TableParagraph"/>
              <w:spacing w:line="242" w:lineRule="auto"/>
              <w:ind w:left="105" w:right="339"/>
              <w:rPr>
                <w:sz w:val="21"/>
              </w:rPr>
            </w:pPr>
            <w:r>
              <w:rPr>
                <w:spacing w:val="-1"/>
                <w:sz w:val="21"/>
              </w:rPr>
              <w:t>保证金及</w:t>
            </w:r>
            <w:r>
              <w:rPr>
                <w:sz w:val="21"/>
              </w:rPr>
              <w:t>押金 </w:t>
            </w:r>
          </w:p>
        </w:tc>
        <w:tc>
          <w:tcPr>
            <w:tcW w:w="1654" w:type="dxa"/>
          </w:tcPr>
          <w:p>
            <w:pPr>
              <w:pStyle w:val="TableParagraph"/>
              <w:ind w:right="64"/>
              <w:jc w:val="right"/>
              <w:rPr>
                <w:sz w:val="21"/>
              </w:rPr>
            </w:pPr>
            <w:r>
              <w:rPr>
                <w:sz w:val="21"/>
              </w:rPr>
              <w:t>1,090,000.00 </w:t>
            </w:r>
          </w:p>
        </w:tc>
        <w:tc>
          <w:tcPr>
            <w:tcW w:w="1273" w:type="dxa"/>
          </w:tcPr>
          <w:p>
            <w:pPr>
              <w:pStyle w:val="TableParagraph"/>
              <w:ind w:left="107"/>
              <w:rPr>
                <w:sz w:val="21"/>
              </w:rPr>
            </w:pPr>
            <w:r>
              <w:rPr>
                <w:spacing w:val="-1"/>
                <w:sz w:val="21"/>
              </w:rPr>
              <w:t>1-2</w:t>
            </w:r>
            <w:r>
              <w:rPr>
                <w:spacing w:val="-26"/>
                <w:sz w:val="21"/>
              </w:rPr>
              <w:t> 年</w:t>
            </w:r>
            <w:r>
              <w:rPr>
                <w:sz w:val="21"/>
              </w:rPr>
              <w:t> </w:t>
            </w:r>
          </w:p>
        </w:tc>
        <w:tc>
          <w:tcPr>
            <w:tcW w:w="1714" w:type="dxa"/>
          </w:tcPr>
          <w:p>
            <w:pPr>
              <w:pStyle w:val="TableParagraph"/>
              <w:ind w:right="-15"/>
              <w:jc w:val="right"/>
              <w:rPr>
                <w:sz w:val="21"/>
              </w:rPr>
            </w:pPr>
            <w:r>
              <w:rPr>
                <w:sz w:val="21"/>
              </w:rPr>
              <w:t>4.14 </w:t>
            </w:r>
          </w:p>
        </w:tc>
        <w:tc>
          <w:tcPr>
            <w:tcW w:w="1626" w:type="dxa"/>
          </w:tcPr>
          <w:p>
            <w:pPr>
              <w:pStyle w:val="TableParagraph"/>
              <w:ind w:right="-15"/>
              <w:jc w:val="right"/>
              <w:rPr>
                <w:sz w:val="21"/>
              </w:rPr>
            </w:pPr>
            <w:r>
              <w:rPr>
                <w:sz w:val="21"/>
              </w:rPr>
              <w:t>109,000.00 </w:t>
            </w:r>
          </w:p>
        </w:tc>
      </w:tr>
      <w:tr>
        <w:trPr>
          <w:trHeight w:val="273" w:hRule="atLeast"/>
        </w:trPr>
        <w:tc>
          <w:tcPr>
            <w:tcW w:w="1486" w:type="dxa"/>
          </w:tcPr>
          <w:p>
            <w:pPr>
              <w:pStyle w:val="TableParagraph"/>
              <w:spacing w:line="252" w:lineRule="exact"/>
              <w:ind w:left="303" w:right="293"/>
              <w:jc w:val="center"/>
              <w:rPr>
                <w:sz w:val="21"/>
              </w:rPr>
            </w:pPr>
            <w:r>
              <w:rPr>
                <w:sz w:val="21"/>
              </w:rPr>
              <w:t>合计 </w:t>
            </w:r>
          </w:p>
        </w:tc>
        <w:tc>
          <w:tcPr>
            <w:tcW w:w="1299" w:type="dxa"/>
          </w:tcPr>
          <w:p>
            <w:pPr>
              <w:pStyle w:val="TableParagraph"/>
              <w:spacing w:line="252" w:lineRule="exact"/>
              <w:ind w:left="589" w:right="554"/>
              <w:jc w:val="center"/>
              <w:rPr>
                <w:sz w:val="21"/>
              </w:rPr>
            </w:pPr>
            <w:r>
              <w:rPr>
                <w:sz w:val="21"/>
              </w:rPr>
              <w:t>/ </w:t>
            </w:r>
          </w:p>
        </w:tc>
        <w:tc>
          <w:tcPr>
            <w:tcW w:w="1654" w:type="dxa"/>
          </w:tcPr>
          <w:p>
            <w:pPr>
              <w:pStyle w:val="TableParagraph"/>
              <w:spacing w:line="252" w:lineRule="exact"/>
              <w:ind w:right="64"/>
              <w:jc w:val="right"/>
              <w:rPr>
                <w:sz w:val="21"/>
              </w:rPr>
            </w:pPr>
            <w:r>
              <w:rPr>
                <w:sz w:val="21"/>
              </w:rPr>
              <w:t>14,766,396.25 </w:t>
            </w:r>
          </w:p>
        </w:tc>
        <w:tc>
          <w:tcPr>
            <w:tcW w:w="1273" w:type="dxa"/>
          </w:tcPr>
          <w:p>
            <w:pPr>
              <w:pStyle w:val="TableParagraph"/>
              <w:spacing w:line="252" w:lineRule="exact"/>
              <w:ind w:left="579" w:right="538"/>
              <w:jc w:val="center"/>
              <w:rPr>
                <w:sz w:val="21"/>
              </w:rPr>
            </w:pPr>
            <w:r>
              <w:rPr>
                <w:sz w:val="21"/>
              </w:rPr>
              <w:t>/ </w:t>
            </w:r>
          </w:p>
        </w:tc>
        <w:tc>
          <w:tcPr>
            <w:tcW w:w="1714" w:type="dxa"/>
          </w:tcPr>
          <w:p>
            <w:pPr>
              <w:pStyle w:val="TableParagraph"/>
              <w:spacing w:line="252" w:lineRule="exact"/>
              <w:ind w:right="-15"/>
              <w:jc w:val="right"/>
              <w:rPr>
                <w:sz w:val="21"/>
              </w:rPr>
            </w:pPr>
            <w:r>
              <w:rPr>
                <w:sz w:val="21"/>
              </w:rPr>
              <w:t>56.12 </w:t>
            </w:r>
          </w:p>
        </w:tc>
        <w:tc>
          <w:tcPr>
            <w:tcW w:w="1626" w:type="dxa"/>
          </w:tcPr>
          <w:p>
            <w:pPr>
              <w:pStyle w:val="TableParagraph"/>
              <w:spacing w:line="252" w:lineRule="exact"/>
              <w:ind w:right="-15"/>
              <w:jc w:val="right"/>
              <w:rPr>
                <w:sz w:val="21"/>
              </w:rPr>
            </w:pPr>
            <w:r>
              <w:rPr>
                <w:sz w:val="21"/>
              </w:rPr>
              <w:t>12,685,396.25 </w:t>
            </w:r>
          </w:p>
        </w:tc>
      </w:tr>
    </w:tbl>
    <w:p>
      <w:pPr>
        <w:pStyle w:val="BodyText"/>
        <w:spacing w:before="1"/>
      </w:pPr>
      <w:r>
        <w:rPr>
          <w:w w:val="100"/>
        </w:rPr>
        <w:t> </w:t>
      </w:r>
    </w:p>
    <w:p>
      <w:pPr>
        <w:pStyle w:val="ListParagraph"/>
        <w:numPr>
          <w:ilvl w:val="0"/>
          <w:numId w:val="56"/>
        </w:numPr>
        <w:tabs>
          <w:tab w:pos="1377" w:val="left" w:leader="none"/>
          <w:tab w:pos="1378" w:val="left" w:leader="none"/>
        </w:tabs>
        <w:spacing w:line="240" w:lineRule="auto" w:before="62" w:after="0"/>
        <w:ind w:left="1377" w:right="0" w:hanging="841"/>
        <w:jc w:val="left"/>
        <w:rPr>
          <w:sz w:val="21"/>
        </w:rPr>
      </w:pPr>
      <w:r>
        <w:rPr>
          <w:sz w:val="21"/>
        </w:rPr>
        <w:t>涉及政府补助的应收款项 </w:t>
      </w:r>
    </w:p>
    <w:p>
      <w:pPr>
        <w:pStyle w:val="BodyText"/>
        <w:spacing w:before="65"/>
      </w:pPr>
      <w:r>
        <w:rPr>
          <w:spacing w:val="-1"/>
        </w:rPr>
        <w:t>□适用 √不适用</w:t>
      </w:r>
      <w:r>
        <w:rPr>
          <w:spacing w:val="-3"/>
        </w:rPr>
        <w:t> </w:t>
      </w:r>
      <w:r>
        <w:rPr/>
        <w:t> </w:t>
      </w:r>
    </w:p>
    <w:p>
      <w:pPr>
        <w:pStyle w:val="BodyText"/>
        <w:spacing w:before="2"/>
        <w:ind w:left="0"/>
        <w:rPr>
          <w:sz w:val="18"/>
        </w:rPr>
      </w:pPr>
    </w:p>
    <w:p>
      <w:pPr>
        <w:spacing w:after="0"/>
        <w:rPr>
          <w:sz w:val="18"/>
        </w:rPr>
        <w:sectPr>
          <w:pgSz w:w="11910" w:h="16840"/>
          <w:pgMar w:header="882" w:footer="1195" w:top="1360" w:bottom="1380" w:left="740" w:right="1480"/>
        </w:sectPr>
      </w:pPr>
    </w:p>
    <w:p>
      <w:pPr>
        <w:pStyle w:val="ListParagraph"/>
        <w:numPr>
          <w:ilvl w:val="0"/>
          <w:numId w:val="56"/>
        </w:numPr>
        <w:tabs>
          <w:tab w:pos="1377" w:val="left" w:leader="none"/>
          <w:tab w:pos="1378" w:val="left" w:leader="none"/>
        </w:tabs>
        <w:spacing w:line="240" w:lineRule="auto" w:before="71" w:after="0"/>
        <w:ind w:left="1377" w:right="0" w:hanging="841"/>
        <w:jc w:val="left"/>
        <w:rPr>
          <w:sz w:val="21"/>
        </w:rPr>
      </w:pPr>
      <w:r>
        <w:rPr>
          <w:sz w:val="21"/>
        </w:rPr>
        <w:t>因金融资产转移而终止确认的其他应收款 </w:t>
      </w:r>
    </w:p>
    <w:p>
      <w:pPr>
        <w:pStyle w:val="BodyText"/>
        <w:spacing w:before="63"/>
      </w:pPr>
      <w:r>
        <w:rPr>
          <w:spacing w:val="11"/>
        </w:rPr>
        <w:t>□适用 √不适用</w:t>
      </w:r>
      <w:r>
        <w:rPr>
          <w:spacing w:val="-3"/>
        </w:rPr>
        <w:t> </w:t>
      </w:r>
      <w:r>
        <w:rPr/>
        <w:t> </w:t>
      </w:r>
    </w:p>
    <w:p>
      <w:pPr>
        <w:pStyle w:val="BodyText"/>
        <w:spacing w:before="4"/>
      </w:pPr>
      <w:r>
        <w:rPr>
          <w:w w:val="100"/>
        </w:rPr>
        <w:t> </w:t>
      </w:r>
    </w:p>
    <w:p>
      <w:pPr>
        <w:pStyle w:val="ListParagraph"/>
        <w:numPr>
          <w:ilvl w:val="0"/>
          <w:numId w:val="56"/>
        </w:numPr>
        <w:tabs>
          <w:tab w:pos="1377" w:val="left" w:leader="none"/>
          <w:tab w:pos="1378" w:val="left" w:leader="none"/>
        </w:tabs>
        <w:spacing w:line="240" w:lineRule="auto" w:before="62" w:after="0"/>
        <w:ind w:left="1377" w:right="0" w:hanging="841"/>
        <w:jc w:val="left"/>
        <w:rPr>
          <w:sz w:val="21"/>
        </w:rPr>
      </w:pPr>
      <w:r>
        <w:rPr>
          <w:sz w:val="21"/>
        </w:rPr>
        <w:t>转移其他应收款且继续涉入形成的资产、负债的金额 </w:t>
      </w:r>
    </w:p>
    <w:p>
      <w:pPr>
        <w:pStyle w:val="BodyText"/>
        <w:spacing w:line="242" w:lineRule="auto" w:before="65"/>
        <w:ind w:right="3941"/>
      </w:pPr>
      <w:r>
        <w:rPr>
          <w:spacing w:val="10"/>
        </w:rPr>
        <w:t>□适用 √不适用其</w:t>
      </w:r>
      <w:r>
        <w:rPr/>
        <w:t>他说明： </w:t>
      </w:r>
    </w:p>
    <w:p>
      <w:pPr>
        <w:pStyle w:val="BodyText"/>
        <w:spacing w:before="2"/>
      </w:pPr>
      <w:r>
        <w:rPr>
          <w:spacing w:val="11"/>
        </w:rPr>
        <w:t>□适用 √不适用</w:t>
      </w:r>
      <w:r>
        <w:rPr>
          <w:spacing w:val="-3"/>
        </w:rPr>
        <w:t> </w:t>
      </w:r>
      <w:r>
        <w:rPr/>
        <w:t> </w:t>
      </w:r>
    </w:p>
    <w:p>
      <w:pPr>
        <w:pStyle w:val="BodyText"/>
        <w:spacing w:before="2"/>
      </w:pPr>
      <w:r>
        <w:rPr>
          <w:w w:val="100"/>
        </w:rPr>
        <w:t> </w:t>
      </w:r>
    </w:p>
    <w:p>
      <w:pPr>
        <w:pStyle w:val="BodyText"/>
        <w:spacing w:before="64"/>
      </w:pPr>
      <w:r>
        <w:rPr/>
        <w:t>9、 存货</w:t>
      </w:r>
    </w:p>
    <w:p>
      <w:pPr>
        <w:pStyle w:val="ListParagraph"/>
        <w:numPr>
          <w:ilvl w:val="0"/>
          <w:numId w:val="57"/>
        </w:numPr>
        <w:tabs>
          <w:tab w:pos="965" w:val="left" w:leader="none"/>
        </w:tabs>
        <w:spacing w:line="240" w:lineRule="auto" w:before="63" w:after="0"/>
        <w:ind w:left="964" w:right="0" w:hanging="428"/>
        <w:jc w:val="left"/>
        <w:rPr>
          <w:sz w:val="21"/>
        </w:rPr>
      </w:pPr>
      <w:r>
        <w:rPr>
          <w:sz w:val="21"/>
        </w:rPr>
        <w:t>存货分类 </w:t>
      </w:r>
    </w:p>
    <w:p>
      <w:pPr>
        <w:pStyle w:val="BodyText"/>
        <w:spacing w:before="64"/>
      </w:pPr>
      <w:r>
        <w:rPr>
          <w:spacing w:val="-1"/>
        </w:rPr>
        <w:t>√适用 □不适用</w:t>
      </w:r>
      <w:r>
        <w:rPr>
          <w:spacing w:val="-3"/>
        </w:rPr>
        <w:t> </w:t>
      </w:r>
      <w:r>
        <w:rPr/>
        <w:t> </w:t>
      </w:r>
    </w:p>
    <w:p>
      <w:pPr>
        <w:pStyle w:val="BodyText"/>
        <w:spacing w:before="6"/>
        <w:ind w:left="0"/>
      </w:pPr>
    </w:p>
    <w:p>
      <w:pPr>
        <w:pStyle w:val="BodyText"/>
        <w:spacing w:before="1"/>
      </w:pPr>
      <w:r>
        <w:rPr>
          <w:w w:val="100"/>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7"/>
        </w:rPr>
      </w:pPr>
    </w:p>
    <w:p>
      <w:pPr>
        <w:pStyle w:val="BodyText"/>
      </w:pPr>
      <w:r>
        <w:rPr>
          <w:spacing w:val="7"/>
        </w:rPr>
        <w:t>单位：元 币种：人民币</w:t>
      </w:r>
      <w:r>
        <w:rPr/>
        <w:t> </w:t>
      </w:r>
    </w:p>
    <w:p>
      <w:pPr>
        <w:spacing w:after="0"/>
        <w:sectPr>
          <w:type w:val="continuous"/>
          <w:pgSz w:w="11910" w:h="16840"/>
          <w:pgMar w:top="780" w:bottom="280" w:left="740" w:right="1480"/>
          <w:cols w:num="2" w:equalWidth="0">
            <w:col w:w="6372" w:space="149"/>
            <w:col w:w="3169"/>
          </w:cols>
        </w:sect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6"/>
        <w:gridCol w:w="4128"/>
        <w:gridCol w:w="4126"/>
      </w:tblGrid>
      <w:tr>
        <w:trPr>
          <w:trHeight w:val="273" w:hRule="atLeast"/>
        </w:trPr>
        <w:tc>
          <w:tcPr>
            <w:tcW w:w="1116" w:type="dxa"/>
          </w:tcPr>
          <w:p>
            <w:pPr>
              <w:pStyle w:val="TableParagraph"/>
              <w:spacing w:line="252" w:lineRule="exact"/>
              <w:ind w:left="345"/>
              <w:rPr>
                <w:sz w:val="21"/>
              </w:rPr>
            </w:pPr>
            <w:r>
              <w:rPr>
                <w:sz w:val="21"/>
              </w:rPr>
              <w:t>项目 </w:t>
            </w:r>
          </w:p>
        </w:tc>
        <w:tc>
          <w:tcPr>
            <w:tcW w:w="4128" w:type="dxa"/>
          </w:tcPr>
          <w:p>
            <w:pPr>
              <w:pStyle w:val="TableParagraph"/>
              <w:spacing w:line="252" w:lineRule="exact"/>
              <w:ind w:left="1676" w:right="1565"/>
              <w:jc w:val="center"/>
              <w:rPr>
                <w:sz w:val="21"/>
              </w:rPr>
            </w:pPr>
            <w:r>
              <w:rPr>
                <w:spacing w:val="-1"/>
                <w:sz w:val="21"/>
              </w:rPr>
              <w:t>期末余额</w:t>
            </w:r>
            <w:r>
              <w:rPr>
                <w:sz w:val="21"/>
              </w:rPr>
              <w:t> </w:t>
            </w:r>
          </w:p>
        </w:tc>
        <w:tc>
          <w:tcPr>
            <w:tcW w:w="4126" w:type="dxa"/>
          </w:tcPr>
          <w:p>
            <w:pPr>
              <w:pStyle w:val="TableParagraph"/>
              <w:spacing w:line="252" w:lineRule="exact"/>
              <w:ind w:left="1675" w:right="1565"/>
              <w:jc w:val="center"/>
              <w:rPr>
                <w:sz w:val="21"/>
              </w:rPr>
            </w:pPr>
            <w:r>
              <w:rPr>
                <w:spacing w:val="-1"/>
                <w:sz w:val="21"/>
              </w:rPr>
              <w:t>期初余额</w:t>
            </w:r>
            <w:r>
              <w:rPr>
                <w:sz w:val="21"/>
              </w:rPr>
              <w:t> </w:t>
            </w:r>
          </w:p>
        </w:tc>
      </w:tr>
    </w:tbl>
    <w:p>
      <w:pPr>
        <w:spacing w:after="0" w:line="252" w:lineRule="exact"/>
        <w:jc w:val="center"/>
        <w:rPr>
          <w:sz w:val="21"/>
        </w:rPr>
        <w:sectPr>
          <w:type w:val="continuous"/>
          <w:pgSz w:w="11910" w:h="16840"/>
          <w:pgMar w:top="780" w:bottom="280" w:left="740" w:right="1480"/>
        </w:sectPr>
      </w:pPr>
    </w:p>
    <w:p>
      <w:pPr>
        <w:pStyle w:val="BodyText"/>
        <w:spacing w:before="9"/>
        <w:ind w:left="0"/>
        <w:rPr>
          <w:sz w:val="4"/>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6"/>
        <w:gridCol w:w="1691"/>
        <w:gridCol w:w="744"/>
        <w:gridCol w:w="1691"/>
        <w:gridCol w:w="1691"/>
        <w:gridCol w:w="740"/>
        <w:gridCol w:w="1691"/>
      </w:tblGrid>
      <w:tr>
        <w:trPr>
          <w:trHeight w:val="1634" w:hRule="atLeast"/>
        </w:trPr>
        <w:tc>
          <w:tcPr>
            <w:tcW w:w="1116" w:type="dxa"/>
          </w:tcPr>
          <w:p>
            <w:pPr>
              <w:pStyle w:val="TableParagraph"/>
              <w:spacing w:before="0"/>
              <w:rPr>
                <w:rFonts w:ascii="Times New Roman"/>
                <w:sz w:val="20"/>
              </w:rPr>
            </w:pPr>
          </w:p>
        </w:tc>
        <w:tc>
          <w:tcPr>
            <w:tcW w:w="1691" w:type="dxa"/>
          </w:tcPr>
          <w:p>
            <w:pPr>
              <w:pStyle w:val="TableParagraph"/>
              <w:spacing w:before="0"/>
              <w:rPr>
                <w:sz w:val="20"/>
              </w:rPr>
            </w:pPr>
          </w:p>
          <w:p>
            <w:pPr>
              <w:pStyle w:val="TableParagraph"/>
              <w:spacing w:before="0"/>
              <w:rPr>
                <w:sz w:val="20"/>
              </w:rPr>
            </w:pPr>
          </w:p>
          <w:p>
            <w:pPr>
              <w:pStyle w:val="TableParagraph"/>
              <w:spacing w:before="170"/>
              <w:ind w:left="420"/>
              <w:rPr>
                <w:sz w:val="21"/>
              </w:rPr>
            </w:pPr>
            <w:r>
              <w:rPr>
                <w:spacing w:val="-1"/>
                <w:sz w:val="21"/>
              </w:rPr>
              <w:t>账面余额</w:t>
            </w:r>
            <w:r>
              <w:rPr>
                <w:sz w:val="21"/>
              </w:rPr>
              <w:t> </w:t>
            </w:r>
          </w:p>
        </w:tc>
        <w:tc>
          <w:tcPr>
            <w:tcW w:w="744" w:type="dxa"/>
          </w:tcPr>
          <w:p>
            <w:pPr>
              <w:pStyle w:val="TableParagraph"/>
              <w:spacing w:line="244" w:lineRule="auto"/>
              <w:ind w:left="53" w:right="44"/>
              <w:rPr>
                <w:sz w:val="21"/>
              </w:rPr>
            </w:pPr>
            <w:r>
              <w:rPr>
                <w:sz w:val="21"/>
              </w:rPr>
              <w:t>存货跌</w:t>
            </w:r>
            <w:r>
              <w:rPr>
                <w:spacing w:val="-5"/>
                <w:sz w:val="21"/>
              </w:rPr>
              <w:t>价准备</w:t>
            </w:r>
          </w:p>
          <w:p>
            <w:pPr>
              <w:pStyle w:val="TableParagraph"/>
              <w:spacing w:line="242" w:lineRule="auto" w:before="0"/>
              <w:ind w:left="53" w:right="44" w:firstLine="52"/>
              <w:jc w:val="both"/>
              <w:rPr>
                <w:sz w:val="21"/>
              </w:rPr>
            </w:pPr>
            <w:r>
              <w:rPr>
                <w:sz w:val="21"/>
              </w:rPr>
              <w:t>/合同履约成</w:t>
            </w:r>
            <w:r>
              <w:rPr>
                <w:spacing w:val="-5"/>
                <w:sz w:val="21"/>
              </w:rPr>
              <w:t>本减值</w:t>
            </w:r>
          </w:p>
          <w:p>
            <w:pPr>
              <w:pStyle w:val="TableParagraph"/>
              <w:spacing w:line="250" w:lineRule="exact" w:before="0"/>
              <w:ind w:left="160"/>
              <w:rPr>
                <w:sz w:val="21"/>
              </w:rPr>
            </w:pPr>
            <w:r>
              <w:rPr>
                <w:spacing w:val="-1"/>
                <w:sz w:val="21"/>
              </w:rPr>
              <w:t>准备</w:t>
            </w:r>
            <w:r>
              <w:rPr>
                <w:sz w:val="21"/>
              </w:rPr>
              <w:t> </w:t>
            </w:r>
          </w:p>
        </w:tc>
        <w:tc>
          <w:tcPr>
            <w:tcW w:w="1691" w:type="dxa"/>
          </w:tcPr>
          <w:p>
            <w:pPr>
              <w:pStyle w:val="TableParagraph"/>
              <w:spacing w:before="0"/>
              <w:rPr>
                <w:sz w:val="20"/>
              </w:rPr>
            </w:pPr>
          </w:p>
          <w:p>
            <w:pPr>
              <w:pStyle w:val="TableParagraph"/>
              <w:spacing w:before="0"/>
              <w:rPr>
                <w:sz w:val="20"/>
              </w:rPr>
            </w:pPr>
          </w:p>
          <w:p>
            <w:pPr>
              <w:pStyle w:val="TableParagraph"/>
              <w:spacing w:before="170"/>
              <w:ind w:left="424"/>
              <w:rPr>
                <w:sz w:val="21"/>
              </w:rPr>
            </w:pPr>
            <w:r>
              <w:rPr>
                <w:spacing w:val="-1"/>
                <w:sz w:val="21"/>
              </w:rPr>
              <w:t>账面价值</w:t>
            </w:r>
            <w:r>
              <w:rPr>
                <w:sz w:val="21"/>
              </w:rPr>
              <w:t> </w:t>
            </w:r>
          </w:p>
        </w:tc>
        <w:tc>
          <w:tcPr>
            <w:tcW w:w="1691" w:type="dxa"/>
          </w:tcPr>
          <w:p>
            <w:pPr>
              <w:pStyle w:val="TableParagraph"/>
              <w:spacing w:before="0"/>
              <w:rPr>
                <w:sz w:val="20"/>
              </w:rPr>
            </w:pPr>
          </w:p>
          <w:p>
            <w:pPr>
              <w:pStyle w:val="TableParagraph"/>
              <w:spacing w:before="0"/>
              <w:rPr>
                <w:sz w:val="20"/>
              </w:rPr>
            </w:pPr>
          </w:p>
          <w:p>
            <w:pPr>
              <w:pStyle w:val="TableParagraph"/>
              <w:spacing w:before="170"/>
              <w:ind w:left="425"/>
              <w:rPr>
                <w:sz w:val="21"/>
              </w:rPr>
            </w:pPr>
            <w:r>
              <w:rPr>
                <w:spacing w:val="-1"/>
                <w:sz w:val="21"/>
              </w:rPr>
              <w:t>账面余额</w:t>
            </w:r>
            <w:r>
              <w:rPr>
                <w:sz w:val="21"/>
              </w:rPr>
              <w:t> </w:t>
            </w:r>
          </w:p>
        </w:tc>
        <w:tc>
          <w:tcPr>
            <w:tcW w:w="740" w:type="dxa"/>
          </w:tcPr>
          <w:p>
            <w:pPr>
              <w:pStyle w:val="TableParagraph"/>
              <w:spacing w:line="244" w:lineRule="auto"/>
              <w:ind w:left="54" w:right="39"/>
              <w:rPr>
                <w:sz w:val="21"/>
              </w:rPr>
            </w:pPr>
            <w:r>
              <w:rPr>
                <w:sz w:val="21"/>
              </w:rPr>
              <w:t>存货跌</w:t>
            </w:r>
            <w:r>
              <w:rPr>
                <w:spacing w:val="-5"/>
                <w:sz w:val="21"/>
              </w:rPr>
              <w:t>价准备</w:t>
            </w:r>
          </w:p>
          <w:p>
            <w:pPr>
              <w:pStyle w:val="TableParagraph"/>
              <w:spacing w:line="242" w:lineRule="auto" w:before="0"/>
              <w:ind w:left="54" w:right="39" w:firstLine="52"/>
              <w:jc w:val="both"/>
              <w:rPr>
                <w:sz w:val="21"/>
              </w:rPr>
            </w:pPr>
            <w:r>
              <w:rPr>
                <w:sz w:val="21"/>
              </w:rPr>
              <w:t>/合同履约成</w:t>
            </w:r>
            <w:r>
              <w:rPr>
                <w:spacing w:val="-5"/>
                <w:sz w:val="21"/>
              </w:rPr>
              <w:t>本减值</w:t>
            </w:r>
          </w:p>
          <w:p>
            <w:pPr>
              <w:pStyle w:val="TableParagraph"/>
              <w:spacing w:line="250" w:lineRule="exact" w:before="0"/>
              <w:ind w:left="160"/>
              <w:rPr>
                <w:sz w:val="21"/>
              </w:rPr>
            </w:pPr>
            <w:r>
              <w:rPr>
                <w:spacing w:val="-1"/>
                <w:sz w:val="21"/>
              </w:rPr>
              <w:t>准备</w:t>
            </w:r>
            <w:r>
              <w:rPr>
                <w:sz w:val="21"/>
              </w:rPr>
              <w:t> </w:t>
            </w:r>
          </w:p>
        </w:tc>
        <w:tc>
          <w:tcPr>
            <w:tcW w:w="1691" w:type="dxa"/>
          </w:tcPr>
          <w:p>
            <w:pPr>
              <w:pStyle w:val="TableParagraph"/>
              <w:spacing w:before="0"/>
              <w:rPr>
                <w:sz w:val="20"/>
              </w:rPr>
            </w:pPr>
          </w:p>
          <w:p>
            <w:pPr>
              <w:pStyle w:val="TableParagraph"/>
              <w:spacing w:before="0"/>
              <w:rPr>
                <w:sz w:val="20"/>
              </w:rPr>
            </w:pPr>
          </w:p>
          <w:p>
            <w:pPr>
              <w:pStyle w:val="TableParagraph"/>
              <w:spacing w:before="170"/>
              <w:ind w:left="426"/>
              <w:rPr>
                <w:sz w:val="21"/>
              </w:rPr>
            </w:pPr>
            <w:r>
              <w:rPr>
                <w:spacing w:val="-1"/>
                <w:sz w:val="21"/>
              </w:rPr>
              <w:t>账面价值</w:t>
            </w:r>
            <w:r>
              <w:rPr>
                <w:sz w:val="21"/>
              </w:rPr>
              <w:t> </w:t>
            </w:r>
          </w:p>
        </w:tc>
      </w:tr>
      <w:tr>
        <w:trPr>
          <w:trHeight w:val="273" w:hRule="atLeast"/>
        </w:trPr>
        <w:tc>
          <w:tcPr>
            <w:tcW w:w="1116" w:type="dxa"/>
          </w:tcPr>
          <w:p>
            <w:pPr>
              <w:pStyle w:val="TableParagraph"/>
              <w:spacing w:line="252" w:lineRule="exact"/>
              <w:ind w:left="107"/>
              <w:rPr>
                <w:sz w:val="21"/>
              </w:rPr>
            </w:pPr>
            <w:r>
              <w:rPr>
                <w:sz w:val="21"/>
              </w:rPr>
              <w:t>原材料 </w:t>
            </w:r>
          </w:p>
        </w:tc>
        <w:tc>
          <w:tcPr>
            <w:tcW w:w="1691" w:type="dxa"/>
          </w:tcPr>
          <w:p>
            <w:pPr>
              <w:pStyle w:val="TableParagraph"/>
              <w:spacing w:line="252" w:lineRule="exact"/>
              <w:ind w:right="-15"/>
              <w:jc w:val="right"/>
              <w:rPr>
                <w:sz w:val="21"/>
              </w:rPr>
            </w:pPr>
            <w:r>
              <w:rPr>
                <w:sz w:val="21"/>
              </w:rPr>
              <w:t>58,883,443.45 </w:t>
            </w:r>
          </w:p>
        </w:tc>
        <w:tc>
          <w:tcPr>
            <w:tcW w:w="744" w:type="dxa"/>
          </w:tcPr>
          <w:p>
            <w:pPr>
              <w:pStyle w:val="TableParagraph"/>
              <w:spacing w:line="252" w:lineRule="exact"/>
              <w:ind w:right="-15"/>
              <w:jc w:val="right"/>
              <w:rPr>
                <w:sz w:val="21"/>
              </w:rPr>
            </w:pPr>
            <w:r>
              <w:rPr>
                <w:w w:val="100"/>
                <w:sz w:val="21"/>
              </w:rPr>
              <w:t> </w:t>
            </w:r>
          </w:p>
        </w:tc>
        <w:tc>
          <w:tcPr>
            <w:tcW w:w="1691" w:type="dxa"/>
          </w:tcPr>
          <w:p>
            <w:pPr>
              <w:pStyle w:val="TableParagraph"/>
              <w:spacing w:line="252" w:lineRule="exact"/>
              <w:ind w:right="-15"/>
              <w:jc w:val="right"/>
              <w:rPr>
                <w:sz w:val="21"/>
              </w:rPr>
            </w:pPr>
            <w:r>
              <w:rPr>
                <w:sz w:val="21"/>
              </w:rPr>
              <w:t>58,883,443.45 </w:t>
            </w:r>
          </w:p>
        </w:tc>
        <w:tc>
          <w:tcPr>
            <w:tcW w:w="1691" w:type="dxa"/>
          </w:tcPr>
          <w:p>
            <w:pPr>
              <w:pStyle w:val="TableParagraph"/>
              <w:spacing w:line="252" w:lineRule="exact"/>
              <w:ind w:right="-15"/>
              <w:jc w:val="right"/>
              <w:rPr>
                <w:sz w:val="21"/>
              </w:rPr>
            </w:pPr>
            <w:r>
              <w:rPr>
                <w:sz w:val="21"/>
              </w:rPr>
              <w:t>44,842,067.35 </w:t>
            </w:r>
          </w:p>
        </w:tc>
        <w:tc>
          <w:tcPr>
            <w:tcW w:w="740" w:type="dxa"/>
          </w:tcPr>
          <w:p>
            <w:pPr>
              <w:pStyle w:val="TableParagraph"/>
              <w:spacing w:line="252" w:lineRule="exact"/>
              <w:ind w:right="-15"/>
              <w:jc w:val="right"/>
              <w:rPr>
                <w:sz w:val="21"/>
              </w:rPr>
            </w:pPr>
            <w:r>
              <w:rPr>
                <w:w w:val="100"/>
                <w:sz w:val="21"/>
              </w:rPr>
              <w:t> </w:t>
            </w:r>
          </w:p>
        </w:tc>
        <w:tc>
          <w:tcPr>
            <w:tcW w:w="1691" w:type="dxa"/>
          </w:tcPr>
          <w:p>
            <w:pPr>
              <w:pStyle w:val="TableParagraph"/>
              <w:spacing w:line="252" w:lineRule="exact"/>
              <w:ind w:right="-15"/>
              <w:jc w:val="right"/>
              <w:rPr>
                <w:sz w:val="21"/>
              </w:rPr>
            </w:pPr>
            <w:r>
              <w:rPr>
                <w:sz w:val="21"/>
              </w:rPr>
              <w:t>44,842,067.35 </w:t>
            </w:r>
          </w:p>
        </w:tc>
      </w:tr>
      <w:tr>
        <w:trPr>
          <w:trHeight w:val="270" w:hRule="atLeast"/>
        </w:trPr>
        <w:tc>
          <w:tcPr>
            <w:tcW w:w="1116" w:type="dxa"/>
          </w:tcPr>
          <w:p>
            <w:pPr>
              <w:pStyle w:val="TableParagraph"/>
              <w:spacing w:line="250" w:lineRule="exact"/>
              <w:ind w:left="107"/>
              <w:rPr>
                <w:sz w:val="21"/>
              </w:rPr>
            </w:pPr>
            <w:r>
              <w:rPr>
                <w:sz w:val="21"/>
              </w:rPr>
              <w:t>在产品 </w:t>
            </w:r>
          </w:p>
        </w:tc>
        <w:tc>
          <w:tcPr>
            <w:tcW w:w="1691" w:type="dxa"/>
          </w:tcPr>
          <w:p>
            <w:pPr>
              <w:pStyle w:val="TableParagraph"/>
              <w:spacing w:line="250" w:lineRule="exact"/>
              <w:ind w:right="-15"/>
              <w:jc w:val="right"/>
              <w:rPr>
                <w:sz w:val="21"/>
              </w:rPr>
            </w:pPr>
            <w:r>
              <w:rPr>
                <w:w w:val="100"/>
                <w:sz w:val="21"/>
              </w:rPr>
              <w:t> </w:t>
            </w:r>
          </w:p>
        </w:tc>
        <w:tc>
          <w:tcPr>
            <w:tcW w:w="744" w:type="dxa"/>
          </w:tcPr>
          <w:p>
            <w:pPr>
              <w:pStyle w:val="TableParagraph"/>
              <w:spacing w:line="250" w:lineRule="exact"/>
              <w:ind w:right="-15"/>
              <w:jc w:val="right"/>
              <w:rPr>
                <w:sz w:val="21"/>
              </w:rPr>
            </w:pPr>
            <w:r>
              <w:rPr>
                <w:w w:val="100"/>
                <w:sz w:val="21"/>
              </w:rPr>
              <w:t> </w:t>
            </w:r>
          </w:p>
        </w:tc>
        <w:tc>
          <w:tcPr>
            <w:tcW w:w="1691" w:type="dxa"/>
          </w:tcPr>
          <w:p>
            <w:pPr>
              <w:pStyle w:val="TableParagraph"/>
              <w:spacing w:line="250" w:lineRule="exact"/>
              <w:ind w:right="-15"/>
              <w:jc w:val="right"/>
              <w:rPr>
                <w:sz w:val="21"/>
              </w:rPr>
            </w:pPr>
            <w:r>
              <w:rPr>
                <w:w w:val="100"/>
                <w:sz w:val="21"/>
              </w:rPr>
              <w:t> </w:t>
            </w:r>
          </w:p>
        </w:tc>
        <w:tc>
          <w:tcPr>
            <w:tcW w:w="1691" w:type="dxa"/>
          </w:tcPr>
          <w:p>
            <w:pPr>
              <w:pStyle w:val="TableParagraph"/>
              <w:spacing w:line="250" w:lineRule="exact"/>
              <w:ind w:right="-15"/>
              <w:jc w:val="right"/>
              <w:rPr>
                <w:sz w:val="21"/>
              </w:rPr>
            </w:pPr>
            <w:r>
              <w:rPr>
                <w:w w:val="100"/>
                <w:sz w:val="21"/>
              </w:rPr>
              <w:t> </w:t>
            </w:r>
          </w:p>
        </w:tc>
        <w:tc>
          <w:tcPr>
            <w:tcW w:w="740" w:type="dxa"/>
          </w:tcPr>
          <w:p>
            <w:pPr>
              <w:pStyle w:val="TableParagraph"/>
              <w:spacing w:line="250" w:lineRule="exact"/>
              <w:ind w:right="-15"/>
              <w:jc w:val="right"/>
              <w:rPr>
                <w:sz w:val="21"/>
              </w:rPr>
            </w:pPr>
            <w:r>
              <w:rPr>
                <w:w w:val="100"/>
                <w:sz w:val="21"/>
              </w:rPr>
              <w:t> </w:t>
            </w:r>
          </w:p>
        </w:tc>
        <w:tc>
          <w:tcPr>
            <w:tcW w:w="1691" w:type="dxa"/>
          </w:tcPr>
          <w:p>
            <w:pPr>
              <w:pStyle w:val="TableParagraph"/>
              <w:spacing w:line="250" w:lineRule="exact"/>
              <w:ind w:right="-15"/>
              <w:jc w:val="right"/>
              <w:rPr>
                <w:sz w:val="21"/>
              </w:rPr>
            </w:pPr>
            <w:r>
              <w:rPr>
                <w:w w:val="100"/>
                <w:sz w:val="21"/>
              </w:rPr>
              <w:t> </w:t>
            </w:r>
          </w:p>
        </w:tc>
      </w:tr>
      <w:tr>
        <w:trPr>
          <w:trHeight w:val="273" w:hRule="atLeast"/>
        </w:trPr>
        <w:tc>
          <w:tcPr>
            <w:tcW w:w="1116" w:type="dxa"/>
          </w:tcPr>
          <w:p>
            <w:pPr>
              <w:pStyle w:val="TableParagraph"/>
              <w:spacing w:line="252" w:lineRule="exact"/>
              <w:ind w:left="107"/>
              <w:rPr>
                <w:sz w:val="21"/>
              </w:rPr>
            </w:pPr>
            <w:r>
              <w:rPr>
                <w:spacing w:val="-1"/>
                <w:sz w:val="21"/>
              </w:rPr>
              <w:t>库存商品</w:t>
            </w:r>
            <w:r>
              <w:rPr>
                <w:sz w:val="21"/>
              </w:rPr>
              <w:t> </w:t>
            </w:r>
          </w:p>
        </w:tc>
        <w:tc>
          <w:tcPr>
            <w:tcW w:w="1691" w:type="dxa"/>
          </w:tcPr>
          <w:p>
            <w:pPr>
              <w:pStyle w:val="TableParagraph"/>
              <w:spacing w:line="252" w:lineRule="exact"/>
              <w:ind w:right="-15"/>
              <w:jc w:val="right"/>
              <w:rPr>
                <w:sz w:val="21"/>
              </w:rPr>
            </w:pPr>
            <w:r>
              <w:rPr>
                <w:sz w:val="21"/>
              </w:rPr>
              <w:t>64,368,534.69 </w:t>
            </w:r>
          </w:p>
        </w:tc>
        <w:tc>
          <w:tcPr>
            <w:tcW w:w="744" w:type="dxa"/>
          </w:tcPr>
          <w:p>
            <w:pPr>
              <w:pStyle w:val="TableParagraph"/>
              <w:spacing w:line="252" w:lineRule="exact"/>
              <w:ind w:right="-15"/>
              <w:jc w:val="right"/>
              <w:rPr>
                <w:sz w:val="21"/>
              </w:rPr>
            </w:pPr>
            <w:r>
              <w:rPr>
                <w:w w:val="100"/>
                <w:sz w:val="21"/>
              </w:rPr>
              <w:t> </w:t>
            </w:r>
          </w:p>
        </w:tc>
        <w:tc>
          <w:tcPr>
            <w:tcW w:w="1691" w:type="dxa"/>
          </w:tcPr>
          <w:p>
            <w:pPr>
              <w:pStyle w:val="TableParagraph"/>
              <w:spacing w:line="252" w:lineRule="exact"/>
              <w:ind w:right="-15"/>
              <w:jc w:val="right"/>
              <w:rPr>
                <w:sz w:val="21"/>
              </w:rPr>
            </w:pPr>
            <w:r>
              <w:rPr>
                <w:sz w:val="21"/>
              </w:rPr>
              <w:t>64,368,534.69 </w:t>
            </w:r>
          </w:p>
        </w:tc>
        <w:tc>
          <w:tcPr>
            <w:tcW w:w="1691" w:type="dxa"/>
          </w:tcPr>
          <w:p>
            <w:pPr>
              <w:pStyle w:val="TableParagraph"/>
              <w:spacing w:line="252" w:lineRule="exact"/>
              <w:ind w:right="-15"/>
              <w:jc w:val="right"/>
              <w:rPr>
                <w:sz w:val="21"/>
              </w:rPr>
            </w:pPr>
            <w:r>
              <w:rPr>
                <w:sz w:val="21"/>
              </w:rPr>
              <w:t>48,721,166.52 </w:t>
            </w:r>
          </w:p>
        </w:tc>
        <w:tc>
          <w:tcPr>
            <w:tcW w:w="740" w:type="dxa"/>
          </w:tcPr>
          <w:p>
            <w:pPr>
              <w:pStyle w:val="TableParagraph"/>
              <w:spacing w:line="252" w:lineRule="exact"/>
              <w:ind w:right="-15"/>
              <w:jc w:val="right"/>
              <w:rPr>
                <w:sz w:val="21"/>
              </w:rPr>
            </w:pPr>
            <w:r>
              <w:rPr>
                <w:w w:val="100"/>
                <w:sz w:val="21"/>
              </w:rPr>
              <w:t> </w:t>
            </w:r>
          </w:p>
        </w:tc>
        <w:tc>
          <w:tcPr>
            <w:tcW w:w="1691" w:type="dxa"/>
          </w:tcPr>
          <w:p>
            <w:pPr>
              <w:pStyle w:val="TableParagraph"/>
              <w:spacing w:line="252" w:lineRule="exact"/>
              <w:ind w:right="-15"/>
              <w:jc w:val="right"/>
              <w:rPr>
                <w:sz w:val="21"/>
              </w:rPr>
            </w:pPr>
            <w:r>
              <w:rPr>
                <w:sz w:val="21"/>
              </w:rPr>
              <w:t>48,721,166.52 </w:t>
            </w:r>
          </w:p>
        </w:tc>
      </w:tr>
      <w:tr>
        <w:trPr>
          <w:trHeight w:val="273" w:hRule="atLeast"/>
        </w:trPr>
        <w:tc>
          <w:tcPr>
            <w:tcW w:w="1116" w:type="dxa"/>
          </w:tcPr>
          <w:p>
            <w:pPr>
              <w:pStyle w:val="TableParagraph"/>
              <w:spacing w:line="252" w:lineRule="exact"/>
              <w:ind w:left="107"/>
              <w:rPr>
                <w:sz w:val="21"/>
              </w:rPr>
            </w:pPr>
            <w:r>
              <w:rPr>
                <w:spacing w:val="-1"/>
                <w:sz w:val="21"/>
              </w:rPr>
              <w:t>周转材料</w:t>
            </w:r>
            <w:r>
              <w:rPr>
                <w:sz w:val="21"/>
              </w:rPr>
              <w:t> </w:t>
            </w:r>
          </w:p>
        </w:tc>
        <w:tc>
          <w:tcPr>
            <w:tcW w:w="1691" w:type="dxa"/>
          </w:tcPr>
          <w:p>
            <w:pPr>
              <w:pStyle w:val="TableParagraph"/>
              <w:spacing w:line="252" w:lineRule="exact"/>
              <w:ind w:right="-15"/>
              <w:jc w:val="right"/>
              <w:rPr>
                <w:sz w:val="21"/>
              </w:rPr>
            </w:pPr>
            <w:r>
              <w:rPr>
                <w:w w:val="100"/>
                <w:sz w:val="21"/>
              </w:rPr>
              <w:t> </w:t>
            </w:r>
          </w:p>
        </w:tc>
        <w:tc>
          <w:tcPr>
            <w:tcW w:w="744" w:type="dxa"/>
          </w:tcPr>
          <w:p>
            <w:pPr>
              <w:pStyle w:val="TableParagraph"/>
              <w:spacing w:line="252" w:lineRule="exact"/>
              <w:ind w:right="-15"/>
              <w:jc w:val="right"/>
              <w:rPr>
                <w:sz w:val="21"/>
              </w:rPr>
            </w:pPr>
            <w:r>
              <w:rPr>
                <w:w w:val="100"/>
                <w:sz w:val="21"/>
              </w:rPr>
              <w:t> </w:t>
            </w:r>
          </w:p>
        </w:tc>
        <w:tc>
          <w:tcPr>
            <w:tcW w:w="1691" w:type="dxa"/>
          </w:tcPr>
          <w:p>
            <w:pPr>
              <w:pStyle w:val="TableParagraph"/>
              <w:spacing w:line="252" w:lineRule="exact"/>
              <w:ind w:right="-15"/>
              <w:jc w:val="right"/>
              <w:rPr>
                <w:sz w:val="21"/>
              </w:rPr>
            </w:pPr>
            <w:r>
              <w:rPr>
                <w:w w:val="100"/>
                <w:sz w:val="21"/>
              </w:rPr>
              <w:t> </w:t>
            </w:r>
          </w:p>
        </w:tc>
        <w:tc>
          <w:tcPr>
            <w:tcW w:w="1691" w:type="dxa"/>
          </w:tcPr>
          <w:p>
            <w:pPr>
              <w:pStyle w:val="TableParagraph"/>
              <w:spacing w:line="252" w:lineRule="exact"/>
              <w:ind w:right="-15"/>
              <w:jc w:val="right"/>
              <w:rPr>
                <w:sz w:val="21"/>
              </w:rPr>
            </w:pPr>
            <w:r>
              <w:rPr>
                <w:w w:val="100"/>
                <w:sz w:val="21"/>
              </w:rPr>
              <w:t> </w:t>
            </w:r>
          </w:p>
        </w:tc>
        <w:tc>
          <w:tcPr>
            <w:tcW w:w="740" w:type="dxa"/>
          </w:tcPr>
          <w:p>
            <w:pPr>
              <w:pStyle w:val="TableParagraph"/>
              <w:spacing w:line="252" w:lineRule="exact"/>
              <w:ind w:right="-15"/>
              <w:jc w:val="right"/>
              <w:rPr>
                <w:sz w:val="21"/>
              </w:rPr>
            </w:pPr>
            <w:r>
              <w:rPr>
                <w:w w:val="100"/>
                <w:sz w:val="21"/>
              </w:rPr>
              <w:t> </w:t>
            </w:r>
          </w:p>
        </w:tc>
        <w:tc>
          <w:tcPr>
            <w:tcW w:w="1691" w:type="dxa"/>
          </w:tcPr>
          <w:p>
            <w:pPr>
              <w:pStyle w:val="TableParagraph"/>
              <w:spacing w:line="252" w:lineRule="exact"/>
              <w:ind w:right="-15"/>
              <w:jc w:val="right"/>
              <w:rPr>
                <w:sz w:val="21"/>
              </w:rPr>
            </w:pPr>
            <w:r>
              <w:rPr>
                <w:w w:val="100"/>
                <w:sz w:val="21"/>
              </w:rPr>
              <w:t> </w:t>
            </w:r>
          </w:p>
        </w:tc>
      </w:tr>
      <w:tr>
        <w:trPr>
          <w:trHeight w:val="544" w:hRule="atLeast"/>
        </w:trPr>
        <w:tc>
          <w:tcPr>
            <w:tcW w:w="1116" w:type="dxa"/>
          </w:tcPr>
          <w:p>
            <w:pPr>
              <w:pStyle w:val="TableParagraph"/>
              <w:ind w:left="107"/>
              <w:rPr>
                <w:sz w:val="21"/>
              </w:rPr>
            </w:pPr>
            <w:r>
              <w:rPr>
                <w:sz w:val="21"/>
              </w:rPr>
              <w:t>消耗性生</w:t>
            </w:r>
          </w:p>
          <w:p>
            <w:pPr>
              <w:pStyle w:val="TableParagraph"/>
              <w:spacing w:line="252" w:lineRule="exact" w:before="2"/>
              <w:ind w:left="107"/>
              <w:rPr>
                <w:sz w:val="21"/>
              </w:rPr>
            </w:pPr>
            <w:r>
              <w:rPr>
                <w:sz w:val="21"/>
              </w:rPr>
              <w:t>物资产 </w:t>
            </w:r>
          </w:p>
        </w:tc>
        <w:tc>
          <w:tcPr>
            <w:tcW w:w="1691" w:type="dxa"/>
          </w:tcPr>
          <w:p>
            <w:pPr>
              <w:pStyle w:val="TableParagraph"/>
              <w:ind w:right="-15"/>
              <w:jc w:val="right"/>
              <w:rPr>
                <w:sz w:val="21"/>
              </w:rPr>
            </w:pPr>
            <w:r>
              <w:rPr>
                <w:w w:val="100"/>
                <w:sz w:val="21"/>
              </w:rPr>
              <w:t> </w:t>
            </w:r>
          </w:p>
        </w:tc>
        <w:tc>
          <w:tcPr>
            <w:tcW w:w="744" w:type="dxa"/>
          </w:tcPr>
          <w:p>
            <w:pPr>
              <w:pStyle w:val="TableParagraph"/>
              <w:ind w:right="-15"/>
              <w:jc w:val="right"/>
              <w:rPr>
                <w:sz w:val="21"/>
              </w:rPr>
            </w:pPr>
            <w:r>
              <w:rPr>
                <w:w w:val="100"/>
                <w:sz w:val="21"/>
              </w:rPr>
              <w:t> </w:t>
            </w:r>
          </w:p>
        </w:tc>
        <w:tc>
          <w:tcPr>
            <w:tcW w:w="1691" w:type="dxa"/>
          </w:tcPr>
          <w:p>
            <w:pPr>
              <w:pStyle w:val="TableParagraph"/>
              <w:ind w:right="-15"/>
              <w:jc w:val="right"/>
              <w:rPr>
                <w:sz w:val="21"/>
              </w:rPr>
            </w:pPr>
            <w:r>
              <w:rPr>
                <w:w w:val="100"/>
                <w:sz w:val="21"/>
              </w:rPr>
              <w:t> </w:t>
            </w:r>
          </w:p>
        </w:tc>
        <w:tc>
          <w:tcPr>
            <w:tcW w:w="1691" w:type="dxa"/>
          </w:tcPr>
          <w:p>
            <w:pPr>
              <w:pStyle w:val="TableParagraph"/>
              <w:ind w:right="-15"/>
              <w:jc w:val="right"/>
              <w:rPr>
                <w:sz w:val="21"/>
              </w:rPr>
            </w:pPr>
            <w:r>
              <w:rPr>
                <w:w w:val="100"/>
                <w:sz w:val="21"/>
              </w:rPr>
              <w:t> </w:t>
            </w:r>
          </w:p>
        </w:tc>
        <w:tc>
          <w:tcPr>
            <w:tcW w:w="740" w:type="dxa"/>
          </w:tcPr>
          <w:p>
            <w:pPr>
              <w:pStyle w:val="TableParagraph"/>
              <w:ind w:right="-15"/>
              <w:jc w:val="right"/>
              <w:rPr>
                <w:sz w:val="21"/>
              </w:rPr>
            </w:pPr>
            <w:r>
              <w:rPr>
                <w:w w:val="100"/>
                <w:sz w:val="21"/>
              </w:rPr>
              <w:t> </w:t>
            </w:r>
          </w:p>
        </w:tc>
        <w:tc>
          <w:tcPr>
            <w:tcW w:w="1691" w:type="dxa"/>
          </w:tcPr>
          <w:p>
            <w:pPr>
              <w:pStyle w:val="TableParagraph"/>
              <w:ind w:right="-15"/>
              <w:jc w:val="right"/>
              <w:rPr>
                <w:sz w:val="21"/>
              </w:rPr>
            </w:pPr>
            <w:r>
              <w:rPr>
                <w:w w:val="100"/>
                <w:sz w:val="21"/>
              </w:rPr>
              <w:t> </w:t>
            </w:r>
          </w:p>
        </w:tc>
      </w:tr>
      <w:tr>
        <w:trPr>
          <w:trHeight w:val="544" w:hRule="atLeast"/>
        </w:trPr>
        <w:tc>
          <w:tcPr>
            <w:tcW w:w="1116" w:type="dxa"/>
          </w:tcPr>
          <w:p>
            <w:pPr>
              <w:pStyle w:val="TableParagraph"/>
              <w:ind w:left="107"/>
              <w:rPr>
                <w:sz w:val="21"/>
              </w:rPr>
            </w:pPr>
            <w:r>
              <w:rPr>
                <w:sz w:val="21"/>
              </w:rPr>
              <w:t>合同履约</w:t>
            </w:r>
          </w:p>
          <w:p>
            <w:pPr>
              <w:pStyle w:val="TableParagraph"/>
              <w:spacing w:line="252" w:lineRule="exact" w:before="2"/>
              <w:ind w:left="107"/>
              <w:rPr>
                <w:sz w:val="21"/>
              </w:rPr>
            </w:pPr>
            <w:r>
              <w:rPr>
                <w:sz w:val="21"/>
              </w:rPr>
              <w:t>成本 </w:t>
            </w:r>
          </w:p>
        </w:tc>
        <w:tc>
          <w:tcPr>
            <w:tcW w:w="1691" w:type="dxa"/>
          </w:tcPr>
          <w:p>
            <w:pPr>
              <w:pStyle w:val="TableParagraph"/>
              <w:ind w:right="-15"/>
              <w:jc w:val="right"/>
              <w:rPr>
                <w:sz w:val="21"/>
              </w:rPr>
            </w:pPr>
            <w:r>
              <w:rPr>
                <w:sz w:val="21"/>
              </w:rPr>
              <w:t>156,242,539.40 </w:t>
            </w:r>
          </w:p>
        </w:tc>
        <w:tc>
          <w:tcPr>
            <w:tcW w:w="744" w:type="dxa"/>
          </w:tcPr>
          <w:p>
            <w:pPr>
              <w:pStyle w:val="TableParagraph"/>
              <w:ind w:right="-15"/>
              <w:jc w:val="right"/>
              <w:rPr>
                <w:sz w:val="21"/>
              </w:rPr>
            </w:pPr>
            <w:r>
              <w:rPr>
                <w:w w:val="100"/>
                <w:sz w:val="21"/>
              </w:rPr>
              <w:t> </w:t>
            </w:r>
          </w:p>
        </w:tc>
        <w:tc>
          <w:tcPr>
            <w:tcW w:w="1691" w:type="dxa"/>
          </w:tcPr>
          <w:p>
            <w:pPr>
              <w:pStyle w:val="TableParagraph"/>
              <w:ind w:right="-15"/>
              <w:jc w:val="right"/>
              <w:rPr>
                <w:sz w:val="21"/>
              </w:rPr>
            </w:pPr>
            <w:r>
              <w:rPr>
                <w:sz w:val="21"/>
              </w:rPr>
              <w:t>156,242,539.40 </w:t>
            </w:r>
          </w:p>
        </w:tc>
        <w:tc>
          <w:tcPr>
            <w:tcW w:w="1691" w:type="dxa"/>
          </w:tcPr>
          <w:p>
            <w:pPr>
              <w:pStyle w:val="TableParagraph"/>
              <w:ind w:right="-15"/>
              <w:jc w:val="right"/>
              <w:rPr>
                <w:sz w:val="21"/>
              </w:rPr>
            </w:pPr>
            <w:r>
              <w:rPr>
                <w:sz w:val="21"/>
              </w:rPr>
              <w:t>181,765,775.17 </w:t>
            </w:r>
          </w:p>
        </w:tc>
        <w:tc>
          <w:tcPr>
            <w:tcW w:w="740" w:type="dxa"/>
          </w:tcPr>
          <w:p>
            <w:pPr>
              <w:pStyle w:val="TableParagraph"/>
              <w:ind w:right="-15"/>
              <w:jc w:val="right"/>
              <w:rPr>
                <w:sz w:val="21"/>
              </w:rPr>
            </w:pPr>
            <w:r>
              <w:rPr>
                <w:w w:val="100"/>
                <w:sz w:val="21"/>
              </w:rPr>
              <w:t> </w:t>
            </w:r>
          </w:p>
        </w:tc>
        <w:tc>
          <w:tcPr>
            <w:tcW w:w="1691" w:type="dxa"/>
          </w:tcPr>
          <w:p>
            <w:pPr>
              <w:pStyle w:val="TableParagraph"/>
              <w:ind w:right="-15"/>
              <w:jc w:val="right"/>
              <w:rPr>
                <w:sz w:val="21"/>
              </w:rPr>
            </w:pPr>
            <w:r>
              <w:rPr>
                <w:sz w:val="21"/>
              </w:rPr>
              <w:t>181,765,775.17 </w:t>
            </w:r>
          </w:p>
        </w:tc>
      </w:tr>
      <w:tr>
        <w:trPr>
          <w:trHeight w:val="273" w:hRule="atLeast"/>
        </w:trPr>
        <w:tc>
          <w:tcPr>
            <w:tcW w:w="1116" w:type="dxa"/>
          </w:tcPr>
          <w:p>
            <w:pPr>
              <w:pStyle w:val="TableParagraph"/>
              <w:spacing w:line="252" w:lineRule="exact"/>
              <w:ind w:left="342"/>
              <w:rPr>
                <w:sz w:val="21"/>
              </w:rPr>
            </w:pPr>
            <w:r>
              <w:rPr>
                <w:sz w:val="21"/>
              </w:rPr>
              <w:t>合计 </w:t>
            </w:r>
          </w:p>
        </w:tc>
        <w:tc>
          <w:tcPr>
            <w:tcW w:w="1691" w:type="dxa"/>
          </w:tcPr>
          <w:p>
            <w:pPr>
              <w:pStyle w:val="TableParagraph"/>
              <w:spacing w:line="252" w:lineRule="exact"/>
              <w:ind w:right="-15"/>
              <w:jc w:val="right"/>
              <w:rPr>
                <w:sz w:val="21"/>
              </w:rPr>
            </w:pPr>
            <w:r>
              <w:rPr>
                <w:sz w:val="21"/>
              </w:rPr>
              <w:t>279,494,517.54 </w:t>
            </w:r>
          </w:p>
        </w:tc>
        <w:tc>
          <w:tcPr>
            <w:tcW w:w="744" w:type="dxa"/>
          </w:tcPr>
          <w:p>
            <w:pPr>
              <w:pStyle w:val="TableParagraph"/>
              <w:spacing w:line="252" w:lineRule="exact"/>
              <w:ind w:right="-15"/>
              <w:jc w:val="right"/>
              <w:rPr>
                <w:sz w:val="21"/>
              </w:rPr>
            </w:pPr>
            <w:r>
              <w:rPr>
                <w:w w:val="100"/>
                <w:sz w:val="21"/>
              </w:rPr>
              <w:t> </w:t>
            </w:r>
          </w:p>
        </w:tc>
        <w:tc>
          <w:tcPr>
            <w:tcW w:w="1691" w:type="dxa"/>
          </w:tcPr>
          <w:p>
            <w:pPr>
              <w:pStyle w:val="TableParagraph"/>
              <w:spacing w:line="252" w:lineRule="exact"/>
              <w:ind w:right="-15"/>
              <w:jc w:val="right"/>
              <w:rPr>
                <w:sz w:val="21"/>
              </w:rPr>
            </w:pPr>
            <w:r>
              <w:rPr>
                <w:sz w:val="21"/>
              </w:rPr>
              <w:t>279,494,517.54 </w:t>
            </w:r>
          </w:p>
        </w:tc>
        <w:tc>
          <w:tcPr>
            <w:tcW w:w="1691" w:type="dxa"/>
          </w:tcPr>
          <w:p>
            <w:pPr>
              <w:pStyle w:val="TableParagraph"/>
              <w:spacing w:line="252" w:lineRule="exact"/>
              <w:ind w:right="-15"/>
              <w:jc w:val="right"/>
              <w:rPr>
                <w:sz w:val="21"/>
              </w:rPr>
            </w:pPr>
            <w:r>
              <w:rPr>
                <w:sz w:val="21"/>
              </w:rPr>
              <w:t>275,329,009.04 </w:t>
            </w:r>
          </w:p>
        </w:tc>
        <w:tc>
          <w:tcPr>
            <w:tcW w:w="740" w:type="dxa"/>
          </w:tcPr>
          <w:p>
            <w:pPr>
              <w:pStyle w:val="TableParagraph"/>
              <w:spacing w:line="252" w:lineRule="exact"/>
              <w:ind w:right="-15"/>
              <w:jc w:val="right"/>
              <w:rPr>
                <w:sz w:val="21"/>
              </w:rPr>
            </w:pPr>
            <w:r>
              <w:rPr>
                <w:w w:val="100"/>
                <w:sz w:val="21"/>
              </w:rPr>
              <w:t> </w:t>
            </w:r>
          </w:p>
        </w:tc>
        <w:tc>
          <w:tcPr>
            <w:tcW w:w="1691" w:type="dxa"/>
          </w:tcPr>
          <w:p>
            <w:pPr>
              <w:pStyle w:val="TableParagraph"/>
              <w:spacing w:line="252" w:lineRule="exact"/>
              <w:ind w:right="-15"/>
              <w:jc w:val="right"/>
              <w:rPr>
                <w:sz w:val="21"/>
              </w:rPr>
            </w:pPr>
            <w:r>
              <w:rPr>
                <w:sz w:val="21"/>
              </w:rPr>
              <w:t>275,329,009.04 </w:t>
            </w:r>
          </w:p>
        </w:tc>
      </w:tr>
    </w:tbl>
    <w:p>
      <w:pPr>
        <w:pStyle w:val="BodyText"/>
        <w:spacing w:before="1"/>
      </w:pPr>
      <w:r>
        <w:rPr>
          <w:w w:val="100"/>
        </w:rPr>
        <w:t> </w:t>
      </w:r>
    </w:p>
    <w:p>
      <w:pPr>
        <w:pStyle w:val="ListParagraph"/>
        <w:numPr>
          <w:ilvl w:val="0"/>
          <w:numId w:val="57"/>
        </w:numPr>
        <w:tabs>
          <w:tab w:pos="965" w:val="left" w:leader="none"/>
        </w:tabs>
        <w:spacing w:line="240" w:lineRule="auto" w:before="62" w:after="0"/>
        <w:ind w:left="964" w:right="0" w:hanging="428"/>
        <w:jc w:val="left"/>
        <w:rPr>
          <w:sz w:val="21"/>
        </w:rPr>
      </w:pPr>
      <w:r>
        <w:rPr>
          <w:sz w:val="21"/>
        </w:rPr>
        <w:t>存货跌价准备及合同履约成本减值准备 </w:t>
      </w:r>
    </w:p>
    <w:p>
      <w:pPr>
        <w:pStyle w:val="BodyText"/>
        <w:spacing w:before="65"/>
      </w:pPr>
      <w:r>
        <w:rPr>
          <w:spacing w:val="-1"/>
        </w:rPr>
        <w:t>□适用 √不适用</w:t>
      </w:r>
      <w:r>
        <w:rPr>
          <w:spacing w:val="-3"/>
        </w:rPr>
        <w:t> </w:t>
      </w:r>
      <w:r>
        <w:rPr/>
        <w:t> </w:t>
      </w:r>
    </w:p>
    <w:p>
      <w:pPr>
        <w:pStyle w:val="ListParagraph"/>
        <w:numPr>
          <w:ilvl w:val="0"/>
          <w:numId w:val="57"/>
        </w:numPr>
        <w:tabs>
          <w:tab w:pos="965" w:val="left" w:leader="none"/>
        </w:tabs>
        <w:spacing w:line="240" w:lineRule="auto" w:before="62" w:after="0"/>
        <w:ind w:left="964" w:right="0" w:hanging="428"/>
        <w:jc w:val="left"/>
        <w:rPr>
          <w:sz w:val="21"/>
        </w:rPr>
      </w:pPr>
      <w:r>
        <w:rPr>
          <w:sz w:val="21"/>
        </w:rPr>
        <w:t>存货期末余额含有借款费用资本化金额的说明 </w:t>
      </w:r>
    </w:p>
    <w:p>
      <w:pPr>
        <w:pStyle w:val="BodyText"/>
        <w:spacing w:before="64"/>
      </w:pPr>
      <w:r>
        <w:rPr>
          <w:spacing w:val="11"/>
        </w:rPr>
        <w:t>□适用 √不适用</w:t>
      </w:r>
      <w:r>
        <w:rPr>
          <w:spacing w:val="-3"/>
        </w:rPr>
        <w:t> </w:t>
      </w:r>
      <w:r>
        <w:rPr/>
        <w:t> </w:t>
      </w:r>
    </w:p>
    <w:p>
      <w:pPr>
        <w:pStyle w:val="ListParagraph"/>
        <w:numPr>
          <w:ilvl w:val="0"/>
          <w:numId w:val="57"/>
        </w:numPr>
        <w:tabs>
          <w:tab w:pos="965" w:val="left" w:leader="none"/>
        </w:tabs>
        <w:spacing w:line="240" w:lineRule="auto" w:before="62" w:after="0"/>
        <w:ind w:left="964" w:right="0" w:hanging="428"/>
        <w:jc w:val="left"/>
        <w:rPr>
          <w:sz w:val="21"/>
        </w:rPr>
      </w:pPr>
      <w:r>
        <w:rPr>
          <w:sz w:val="21"/>
        </w:rPr>
        <w:t>合同履约成本本期摊销金额的说明 </w:t>
      </w:r>
    </w:p>
    <w:p>
      <w:pPr>
        <w:pStyle w:val="BodyText"/>
        <w:spacing w:line="242" w:lineRule="auto" w:before="65"/>
        <w:ind w:right="7361"/>
      </w:pPr>
      <w:r>
        <w:rPr/>
        <w:t>□适用 √不适用其他说明 </w:t>
      </w:r>
    </w:p>
    <w:p>
      <w:pPr>
        <w:pStyle w:val="BodyText"/>
        <w:spacing w:line="268" w:lineRule="exact"/>
      </w:pPr>
      <w:r>
        <w:rPr>
          <w:spacing w:val="11"/>
        </w:rPr>
        <w:t>□适用 √不适用</w:t>
      </w:r>
      <w:r>
        <w:rPr>
          <w:spacing w:val="-3"/>
        </w:rPr>
        <w:t> </w:t>
      </w:r>
      <w:r>
        <w:rPr/>
        <w:t> </w:t>
      </w:r>
    </w:p>
    <w:p>
      <w:pPr>
        <w:pStyle w:val="BodyText"/>
        <w:ind w:left="0"/>
        <w:rPr>
          <w:sz w:val="24"/>
        </w:rPr>
      </w:pPr>
    </w:p>
    <w:p>
      <w:pPr>
        <w:pStyle w:val="BodyText"/>
        <w:spacing w:line="295" w:lineRule="auto"/>
        <w:ind w:right="7349"/>
      </w:pPr>
      <w:r>
        <w:rPr/>
        <w:t>10</w:t>
      </w:r>
      <w:r>
        <w:rPr>
          <w:spacing w:val="2"/>
        </w:rPr>
        <w:t>、 合同资产</w:t>
      </w:r>
      <w:r>
        <w:rPr/>
        <w:t>(1).合同资产情况 </w:t>
      </w:r>
    </w:p>
    <w:p>
      <w:pPr>
        <w:pStyle w:val="BodyText"/>
        <w:spacing w:before="3"/>
      </w:pPr>
      <w:r>
        <w:rPr>
          <w:spacing w:val="-1"/>
        </w:rPr>
        <w:t>□适用 √不适用</w:t>
      </w:r>
      <w:r>
        <w:rPr>
          <w:spacing w:val="-3"/>
        </w:rPr>
        <w:t> </w:t>
      </w:r>
      <w:r>
        <w:rPr/>
        <w:t> </w:t>
      </w:r>
    </w:p>
    <w:p>
      <w:pPr>
        <w:pStyle w:val="ListParagraph"/>
        <w:numPr>
          <w:ilvl w:val="0"/>
          <w:numId w:val="58"/>
        </w:numPr>
        <w:tabs>
          <w:tab w:pos="965" w:val="left" w:leader="none"/>
        </w:tabs>
        <w:spacing w:line="240" w:lineRule="auto" w:before="62" w:after="0"/>
        <w:ind w:left="964" w:right="0" w:hanging="428"/>
        <w:jc w:val="left"/>
        <w:rPr>
          <w:sz w:val="21"/>
        </w:rPr>
      </w:pPr>
      <w:r>
        <w:rPr>
          <w:sz w:val="21"/>
        </w:rPr>
        <w:t>报告期内账面价值发生重大变动的金额和原因 </w:t>
      </w:r>
    </w:p>
    <w:p>
      <w:pPr>
        <w:pStyle w:val="BodyText"/>
        <w:spacing w:before="62"/>
      </w:pPr>
      <w:r>
        <w:rPr>
          <w:spacing w:val="-1"/>
        </w:rPr>
        <w:t>□适用 √不适用</w:t>
      </w:r>
      <w:r>
        <w:rPr>
          <w:spacing w:val="-3"/>
        </w:rPr>
        <w:t> </w:t>
      </w:r>
      <w:r>
        <w:rPr/>
        <w:t> </w:t>
      </w:r>
    </w:p>
    <w:p>
      <w:pPr>
        <w:pStyle w:val="ListParagraph"/>
        <w:numPr>
          <w:ilvl w:val="0"/>
          <w:numId w:val="58"/>
        </w:numPr>
        <w:tabs>
          <w:tab w:pos="965" w:val="left" w:leader="none"/>
        </w:tabs>
        <w:spacing w:line="240" w:lineRule="auto" w:before="65" w:after="0"/>
        <w:ind w:left="964" w:right="0" w:hanging="428"/>
        <w:jc w:val="left"/>
        <w:rPr>
          <w:sz w:val="21"/>
        </w:rPr>
      </w:pPr>
      <w:r>
        <w:rPr>
          <w:sz w:val="21"/>
        </w:rPr>
        <w:t>本期合同资产计提减值准备情况 </w:t>
      </w:r>
    </w:p>
    <w:p>
      <w:pPr>
        <w:pStyle w:val="BodyText"/>
        <w:spacing w:before="62"/>
      </w:pPr>
      <w:r>
        <w:rPr>
          <w:spacing w:val="-1"/>
        </w:rPr>
        <w:t>□适用 √不适用</w:t>
      </w:r>
      <w:r>
        <w:rPr>
          <w:spacing w:val="-3"/>
        </w:rPr>
        <w:t> </w:t>
      </w:r>
      <w:r>
        <w:rPr/>
        <w:t> </w:t>
      </w:r>
    </w:p>
    <w:p>
      <w:pPr>
        <w:pStyle w:val="BodyText"/>
        <w:spacing w:before="4"/>
      </w:pPr>
      <w:r>
        <w:rPr>
          <w:spacing w:val="-1"/>
        </w:rPr>
        <w:t>如按预期信用损失一般模型计提坏账准备，请参照其他应收款披露：</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2"/>
      </w:pPr>
      <w:r>
        <w:rPr/>
        <w:t>其他说明：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65"/>
      </w:pPr>
      <w:r>
        <w:rPr/>
        <w:t>11</w:t>
      </w:r>
      <w:r>
        <w:rPr>
          <w:spacing w:val="-5"/>
        </w:rPr>
        <w:t>、 持有待售资产</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62"/>
      </w:pPr>
      <w:r>
        <w:rPr/>
        <w:t>12</w:t>
      </w:r>
      <w:r>
        <w:rPr>
          <w:spacing w:val="-5"/>
        </w:rPr>
        <w:t>、 一年内到期的非流动资产</w:t>
      </w:r>
    </w:p>
    <w:p>
      <w:pPr>
        <w:pStyle w:val="BodyText"/>
        <w:spacing w:before="64"/>
      </w:pPr>
      <w:r>
        <w:rPr>
          <w:spacing w:val="-1"/>
        </w:rPr>
        <w:t>√适用 □不适用</w:t>
      </w:r>
      <w:r>
        <w:rPr>
          <w:spacing w:val="-3"/>
        </w:rPr>
        <w:t> </w:t>
      </w:r>
      <w:r>
        <w:rPr/>
        <w:t> </w:t>
      </w:r>
    </w:p>
    <w:p>
      <w:pPr>
        <w:pStyle w:val="BodyText"/>
        <w:spacing w:before="2" w:after="4"/>
        <w:ind w:left="0" w:right="416"/>
        <w:jc w:val="right"/>
      </w:pPr>
      <w:r>
        <w:rPr>
          <w:spacing w:val="7"/>
        </w:rPr>
        <w:t>单位：元 币种：人民币</w:t>
      </w:r>
      <w:r>
        <w:rPr/>
        <w:t> </w:t>
      </w: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89"/>
        <w:gridCol w:w="2897"/>
        <w:gridCol w:w="2864"/>
      </w:tblGrid>
      <w:tr>
        <w:trPr>
          <w:trHeight w:val="270" w:hRule="atLeast"/>
        </w:trPr>
        <w:tc>
          <w:tcPr>
            <w:tcW w:w="3289" w:type="dxa"/>
          </w:tcPr>
          <w:p>
            <w:pPr>
              <w:pStyle w:val="TableParagraph"/>
              <w:spacing w:line="250" w:lineRule="exact"/>
              <w:ind w:left="1413" w:right="1301"/>
              <w:jc w:val="center"/>
              <w:rPr>
                <w:sz w:val="21"/>
              </w:rPr>
            </w:pPr>
            <w:r>
              <w:rPr>
                <w:sz w:val="21"/>
              </w:rPr>
              <w:t>项目 </w:t>
            </w:r>
          </w:p>
        </w:tc>
        <w:tc>
          <w:tcPr>
            <w:tcW w:w="2897" w:type="dxa"/>
          </w:tcPr>
          <w:p>
            <w:pPr>
              <w:pStyle w:val="TableParagraph"/>
              <w:spacing w:line="250" w:lineRule="exact"/>
              <w:ind w:left="1024"/>
              <w:rPr>
                <w:sz w:val="21"/>
              </w:rPr>
            </w:pPr>
            <w:r>
              <w:rPr>
                <w:spacing w:val="-1"/>
                <w:sz w:val="21"/>
              </w:rPr>
              <w:t>期末余额</w:t>
            </w:r>
            <w:r>
              <w:rPr>
                <w:sz w:val="21"/>
              </w:rPr>
              <w:t> </w:t>
            </w:r>
          </w:p>
        </w:tc>
        <w:tc>
          <w:tcPr>
            <w:tcW w:w="2864" w:type="dxa"/>
          </w:tcPr>
          <w:p>
            <w:pPr>
              <w:pStyle w:val="TableParagraph"/>
              <w:spacing w:line="250" w:lineRule="exact"/>
              <w:ind w:left="1010"/>
              <w:rPr>
                <w:sz w:val="21"/>
              </w:rPr>
            </w:pPr>
            <w:r>
              <w:rPr>
                <w:spacing w:val="-1"/>
                <w:sz w:val="21"/>
              </w:rPr>
              <w:t>期初余额</w:t>
            </w:r>
            <w:r>
              <w:rPr>
                <w:sz w:val="21"/>
              </w:rPr>
              <w:t> </w:t>
            </w:r>
          </w:p>
        </w:tc>
      </w:tr>
      <w:tr>
        <w:trPr>
          <w:trHeight w:val="273" w:hRule="atLeast"/>
        </w:trPr>
        <w:tc>
          <w:tcPr>
            <w:tcW w:w="3289" w:type="dxa"/>
          </w:tcPr>
          <w:p>
            <w:pPr>
              <w:pStyle w:val="TableParagraph"/>
              <w:spacing w:line="252" w:lineRule="exact"/>
              <w:ind w:left="108"/>
              <w:rPr>
                <w:sz w:val="21"/>
              </w:rPr>
            </w:pPr>
            <w:r>
              <w:rPr>
                <w:spacing w:val="-1"/>
                <w:sz w:val="21"/>
              </w:rPr>
              <w:t>一年内到期的债权投资</w:t>
            </w:r>
            <w:r>
              <w:rPr>
                <w:sz w:val="21"/>
              </w:rPr>
              <w:t> </w:t>
            </w:r>
          </w:p>
        </w:tc>
        <w:tc>
          <w:tcPr>
            <w:tcW w:w="2897" w:type="dxa"/>
          </w:tcPr>
          <w:p>
            <w:pPr>
              <w:pStyle w:val="TableParagraph"/>
              <w:spacing w:line="252" w:lineRule="exact"/>
              <w:ind w:right="-15"/>
              <w:jc w:val="right"/>
              <w:rPr>
                <w:sz w:val="21"/>
              </w:rPr>
            </w:pPr>
            <w:r>
              <w:rPr>
                <w:w w:val="100"/>
                <w:sz w:val="21"/>
              </w:rPr>
              <w:t> </w:t>
            </w:r>
          </w:p>
        </w:tc>
        <w:tc>
          <w:tcPr>
            <w:tcW w:w="2864"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pgSz w:w="11910" w:h="16840"/>
          <w:pgMar w:header="882" w:footer="1195" w:top="1360" w:bottom="1380" w:left="740" w:right="1480"/>
        </w:sectPr>
      </w:pPr>
    </w:p>
    <w:p>
      <w:pPr>
        <w:pStyle w:val="BodyText"/>
        <w:spacing w:before="9"/>
        <w:ind w:left="0"/>
        <w:rPr>
          <w:sz w:val="4"/>
        </w:r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89"/>
        <w:gridCol w:w="2897"/>
        <w:gridCol w:w="2864"/>
      </w:tblGrid>
      <w:tr>
        <w:trPr>
          <w:trHeight w:val="273" w:hRule="atLeast"/>
        </w:trPr>
        <w:tc>
          <w:tcPr>
            <w:tcW w:w="3289" w:type="dxa"/>
          </w:tcPr>
          <w:p>
            <w:pPr>
              <w:pStyle w:val="TableParagraph"/>
              <w:spacing w:line="252" w:lineRule="exact"/>
              <w:ind w:left="108"/>
              <w:rPr>
                <w:sz w:val="21"/>
              </w:rPr>
            </w:pPr>
            <w:r>
              <w:rPr>
                <w:spacing w:val="-1"/>
                <w:sz w:val="21"/>
              </w:rPr>
              <w:t>一年内到期的其他债权投资 </w:t>
            </w:r>
          </w:p>
        </w:tc>
        <w:tc>
          <w:tcPr>
            <w:tcW w:w="2897" w:type="dxa"/>
          </w:tcPr>
          <w:p>
            <w:pPr>
              <w:pStyle w:val="TableParagraph"/>
              <w:spacing w:line="252" w:lineRule="exact"/>
              <w:ind w:right="-15"/>
              <w:jc w:val="right"/>
              <w:rPr>
                <w:sz w:val="21"/>
              </w:rPr>
            </w:pPr>
            <w:r>
              <w:rPr>
                <w:w w:val="100"/>
                <w:sz w:val="21"/>
              </w:rPr>
              <w:t> </w:t>
            </w:r>
          </w:p>
        </w:tc>
        <w:tc>
          <w:tcPr>
            <w:tcW w:w="2864" w:type="dxa"/>
          </w:tcPr>
          <w:p>
            <w:pPr>
              <w:pStyle w:val="TableParagraph"/>
              <w:spacing w:line="252" w:lineRule="exact"/>
              <w:ind w:right="-15"/>
              <w:jc w:val="right"/>
              <w:rPr>
                <w:sz w:val="21"/>
              </w:rPr>
            </w:pPr>
            <w:r>
              <w:rPr>
                <w:w w:val="100"/>
                <w:sz w:val="21"/>
              </w:rPr>
              <w:t> </w:t>
            </w:r>
          </w:p>
        </w:tc>
      </w:tr>
      <w:tr>
        <w:trPr>
          <w:trHeight w:val="271" w:hRule="atLeast"/>
        </w:trPr>
        <w:tc>
          <w:tcPr>
            <w:tcW w:w="3289" w:type="dxa"/>
          </w:tcPr>
          <w:p>
            <w:pPr>
              <w:pStyle w:val="TableParagraph"/>
              <w:spacing w:line="250" w:lineRule="exact"/>
              <w:ind w:left="-1"/>
              <w:rPr>
                <w:sz w:val="21"/>
              </w:rPr>
            </w:pPr>
            <w:r>
              <w:rPr>
                <w:spacing w:val="-1"/>
                <w:sz w:val="21"/>
              </w:rPr>
              <w:t>一年内到期的长期应收款</w:t>
            </w:r>
            <w:r>
              <w:rPr>
                <w:sz w:val="21"/>
              </w:rPr>
              <w:t> </w:t>
            </w:r>
          </w:p>
        </w:tc>
        <w:tc>
          <w:tcPr>
            <w:tcW w:w="2897" w:type="dxa"/>
          </w:tcPr>
          <w:p>
            <w:pPr>
              <w:pStyle w:val="TableParagraph"/>
              <w:spacing w:line="250" w:lineRule="exact"/>
              <w:ind w:right="-15"/>
              <w:jc w:val="right"/>
              <w:rPr>
                <w:sz w:val="21"/>
              </w:rPr>
            </w:pPr>
            <w:r>
              <w:rPr>
                <w:sz w:val="21"/>
              </w:rPr>
              <w:t>539,219.70 </w:t>
            </w:r>
          </w:p>
        </w:tc>
        <w:tc>
          <w:tcPr>
            <w:tcW w:w="2864" w:type="dxa"/>
          </w:tcPr>
          <w:p>
            <w:pPr>
              <w:pStyle w:val="TableParagraph"/>
              <w:spacing w:line="250" w:lineRule="exact"/>
              <w:ind w:right="-15"/>
              <w:jc w:val="right"/>
              <w:rPr>
                <w:sz w:val="21"/>
              </w:rPr>
            </w:pPr>
            <w:r>
              <w:rPr>
                <w:w w:val="100"/>
                <w:sz w:val="21"/>
              </w:rPr>
              <w:t> </w:t>
            </w:r>
          </w:p>
        </w:tc>
      </w:tr>
      <w:tr>
        <w:trPr>
          <w:trHeight w:val="273" w:hRule="atLeast"/>
        </w:trPr>
        <w:tc>
          <w:tcPr>
            <w:tcW w:w="3289" w:type="dxa"/>
          </w:tcPr>
          <w:p>
            <w:pPr>
              <w:pStyle w:val="TableParagraph"/>
              <w:spacing w:line="252" w:lineRule="exact"/>
              <w:ind w:left="1360" w:right="1353"/>
              <w:jc w:val="center"/>
              <w:rPr>
                <w:sz w:val="21"/>
              </w:rPr>
            </w:pPr>
            <w:r>
              <w:rPr>
                <w:sz w:val="21"/>
              </w:rPr>
              <w:t>合计 </w:t>
            </w:r>
          </w:p>
        </w:tc>
        <w:tc>
          <w:tcPr>
            <w:tcW w:w="2897" w:type="dxa"/>
          </w:tcPr>
          <w:p>
            <w:pPr>
              <w:pStyle w:val="TableParagraph"/>
              <w:spacing w:line="252" w:lineRule="exact"/>
              <w:ind w:right="-15"/>
              <w:jc w:val="right"/>
              <w:rPr>
                <w:sz w:val="21"/>
              </w:rPr>
            </w:pPr>
            <w:r>
              <w:rPr>
                <w:sz w:val="21"/>
              </w:rPr>
              <w:t>539,219.70 </w:t>
            </w:r>
          </w:p>
        </w:tc>
        <w:tc>
          <w:tcPr>
            <w:tcW w:w="2864" w:type="dxa"/>
          </w:tcPr>
          <w:p>
            <w:pPr>
              <w:pStyle w:val="TableParagraph"/>
              <w:spacing w:line="252" w:lineRule="exact"/>
              <w:ind w:right="-15"/>
              <w:jc w:val="right"/>
              <w:rPr>
                <w:sz w:val="21"/>
              </w:rPr>
            </w:pPr>
            <w:r>
              <w:rPr>
                <w:w w:val="100"/>
                <w:sz w:val="21"/>
              </w:rPr>
              <w:t> </w:t>
            </w:r>
          </w:p>
        </w:tc>
      </w:tr>
    </w:tbl>
    <w:p>
      <w:pPr>
        <w:pStyle w:val="BodyText"/>
        <w:spacing w:before="1"/>
      </w:pPr>
      <w:r>
        <w:rPr>
          <w:w w:val="100"/>
        </w:rPr>
        <w:t> </w:t>
      </w:r>
    </w:p>
    <w:p>
      <w:pPr>
        <w:pStyle w:val="BodyText"/>
        <w:spacing w:before="4"/>
      </w:pPr>
      <w:r>
        <w:rPr>
          <w:spacing w:val="-1"/>
        </w:rPr>
        <w:t>期末重要的债权投资和其他债权投资：</w:t>
      </w:r>
      <w:r>
        <w:rPr/>
        <w:t> </w:t>
      </w:r>
    </w:p>
    <w:p>
      <w:pPr>
        <w:pStyle w:val="BodyText"/>
        <w:spacing w:line="244" w:lineRule="auto" w:before="3"/>
        <w:ind w:right="7361"/>
      </w:pPr>
      <w:r>
        <w:rPr/>
        <w:t>□适用 √不适用其他说明 </w:t>
      </w:r>
    </w:p>
    <w:p>
      <w:pPr>
        <w:pStyle w:val="BodyText"/>
        <w:spacing w:line="265" w:lineRule="exact"/>
      </w:pPr>
      <w:r>
        <w:rPr/>
        <w:t>无 </w:t>
      </w:r>
    </w:p>
    <w:p>
      <w:pPr>
        <w:pStyle w:val="BodyText"/>
        <w:spacing w:before="2"/>
      </w:pPr>
      <w:r>
        <w:rPr>
          <w:w w:val="100"/>
        </w:rPr>
        <w:t> </w:t>
      </w:r>
    </w:p>
    <w:p>
      <w:pPr>
        <w:pStyle w:val="BodyText"/>
        <w:spacing w:before="64"/>
      </w:pPr>
      <w:r>
        <w:rPr/>
        <w:t>13</w:t>
      </w:r>
      <w:r>
        <w:rPr>
          <w:spacing w:val="-5"/>
        </w:rPr>
        <w:t>、 其他流动资产</w:t>
      </w:r>
    </w:p>
    <w:p>
      <w:pPr>
        <w:pStyle w:val="BodyText"/>
        <w:spacing w:before="62"/>
      </w:pPr>
      <w:r>
        <w:rPr>
          <w:spacing w:val="-1"/>
        </w:rPr>
        <w:t>√适用 □不适用</w:t>
      </w:r>
      <w:r>
        <w:rPr>
          <w:spacing w:val="-3"/>
        </w:rPr>
        <w:t> </w:t>
      </w:r>
      <w:r>
        <w:rPr/>
        <w:t> </w:t>
      </w:r>
    </w:p>
    <w:p>
      <w:pPr>
        <w:pStyle w:val="BodyText"/>
        <w:spacing w:before="5"/>
        <w:ind w:left="7059"/>
      </w:pPr>
      <w:r>
        <w:rPr>
          <w:spacing w:val="7"/>
        </w:rPr>
        <w:t>单位：元 币种：人民币</w:t>
      </w:r>
      <w:r>
        <w:rPr/>
        <w:t> </w:t>
      </w: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89"/>
        <w:gridCol w:w="2916"/>
        <w:gridCol w:w="2844"/>
      </w:tblGrid>
      <w:tr>
        <w:trPr>
          <w:trHeight w:val="273" w:hRule="atLeast"/>
        </w:trPr>
        <w:tc>
          <w:tcPr>
            <w:tcW w:w="3289" w:type="dxa"/>
          </w:tcPr>
          <w:p>
            <w:pPr>
              <w:pStyle w:val="TableParagraph"/>
              <w:spacing w:line="250" w:lineRule="exact" w:before="3"/>
              <w:ind w:left="1413" w:right="1301"/>
              <w:jc w:val="center"/>
              <w:rPr>
                <w:sz w:val="21"/>
              </w:rPr>
            </w:pPr>
            <w:r>
              <w:rPr>
                <w:sz w:val="21"/>
              </w:rPr>
              <w:t>项目 </w:t>
            </w:r>
          </w:p>
        </w:tc>
        <w:tc>
          <w:tcPr>
            <w:tcW w:w="2916" w:type="dxa"/>
          </w:tcPr>
          <w:p>
            <w:pPr>
              <w:pStyle w:val="TableParagraph"/>
              <w:spacing w:line="250" w:lineRule="exact" w:before="3"/>
              <w:ind w:left="1034"/>
              <w:rPr>
                <w:sz w:val="21"/>
              </w:rPr>
            </w:pPr>
            <w:r>
              <w:rPr>
                <w:spacing w:val="-1"/>
                <w:sz w:val="21"/>
              </w:rPr>
              <w:t>期末余额</w:t>
            </w:r>
            <w:r>
              <w:rPr>
                <w:sz w:val="21"/>
              </w:rPr>
              <w:t> </w:t>
            </w:r>
          </w:p>
        </w:tc>
        <w:tc>
          <w:tcPr>
            <w:tcW w:w="2844" w:type="dxa"/>
          </w:tcPr>
          <w:p>
            <w:pPr>
              <w:pStyle w:val="TableParagraph"/>
              <w:spacing w:line="250" w:lineRule="exact" w:before="3"/>
              <w:ind w:left="1001"/>
              <w:rPr>
                <w:sz w:val="21"/>
              </w:rPr>
            </w:pPr>
            <w:r>
              <w:rPr>
                <w:spacing w:val="-1"/>
                <w:sz w:val="21"/>
              </w:rPr>
              <w:t>期初余额</w:t>
            </w:r>
            <w:r>
              <w:rPr>
                <w:sz w:val="21"/>
              </w:rPr>
              <w:t> </w:t>
            </w:r>
          </w:p>
        </w:tc>
      </w:tr>
      <w:tr>
        <w:trPr>
          <w:trHeight w:val="273" w:hRule="atLeast"/>
        </w:trPr>
        <w:tc>
          <w:tcPr>
            <w:tcW w:w="3289" w:type="dxa"/>
          </w:tcPr>
          <w:p>
            <w:pPr>
              <w:pStyle w:val="TableParagraph"/>
              <w:spacing w:line="252" w:lineRule="exact"/>
              <w:ind w:left="108"/>
              <w:rPr>
                <w:sz w:val="21"/>
              </w:rPr>
            </w:pPr>
            <w:r>
              <w:rPr>
                <w:spacing w:val="-1"/>
                <w:sz w:val="21"/>
              </w:rPr>
              <w:t>合同取得成本</w:t>
            </w:r>
            <w:r>
              <w:rPr>
                <w:sz w:val="21"/>
              </w:rPr>
              <w:t> </w:t>
            </w:r>
          </w:p>
        </w:tc>
        <w:tc>
          <w:tcPr>
            <w:tcW w:w="2916" w:type="dxa"/>
          </w:tcPr>
          <w:p>
            <w:pPr>
              <w:pStyle w:val="TableParagraph"/>
              <w:spacing w:line="252" w:lineRule="exact"/>
              <w:ind w:right="-15"/>
              <w:jc w:val="right"/>
              <w:rPr>
                <w:sz w:val="21"/>
              </w:rPr>
            </w:pPr>
            <w:r>
              <w:rPr>
                <w:w w:val="100"/>
                <w:sz w:val="21"/>
              </w:rPr>
              <w:t> </w:t>
            </w:r>
          </w:p>
        </w:tc>
        <w:tc>
          <w:tcPr>
            <w:tcW w:w="2844" w:type="dxa"/>
          </w:tcPr>
          <w:p>
            <w:pPr>
              <w:pStyle w:val="TableParagraph"/>
              <w:spacing w:line="252" w:lineRule="exact"/>
              <w:ind w:right="-15"/>
              <w:jc w:val="right"/>
              <w:rPr>
                <w:sz w:val="21"/>
              </w:rPr>
            </w:pPr>
            <w:r>
              <w:rPr>
                <w:w w:val="100"/>
                <w:sz w:val="21"/>
              </w:rPr>
              <w:t> </w:t>
            </w:r>
          </w:p>
        </w:tc>
      </w:tr>
      <w:tr>
        <w:trPr>
          <w:trHeight w:val="270" w:hRule="atLeast"/>
        </w:trPr>
        <w:tc>
          <w:tcPr>
            <w:tcW w:w="3289" w:type="dxa"/>
          </w:tcPr>
          <w:p>
            <w:pPr>
              <w:pStyle w:val="TableParagraph"/>
              <w:spacing w:line="250" w:lineRule="exact"/>
              <w:ind w:left="108"/>
              <w:rPr>
                <w:sz w:val="21"/>
              </w:rPr>
            </w:pPr>
            <w:r>
              <w:rPr>
                <w:spacing w:val="-1"/>
                <w:sz w:val="21"/>
              </w:rPr>
              <w:t>应收退货成本</w:t>
            </w:r>
            <w:r>
              <w:rPr>
                <w:sz w:val="21"/>
              </w:rPr>
              <w:t> </w:t>
            </w:r>
          </w:p>
        </w:tc>
        <w:tc>
          <w:tcPr>
            <w:tcW w:w="2916" w:type="dxa"/>
          </w:tcPr>
          <w:p>
            <w:pPr>
              <w:pStyle w:val="TableParagraph"/>
              <w:spacing w:line="250" w:lineRule="exact"/>
              <w:ind w:right="-15"/>
              <w:jc w:val="right"/>
              <w:rPr>
                <w:sz w:val="21"/>
              </w:rPr>
            </w:pPr>
            <w:r>
              <w:rPr>
                <w:w w:val="100"/>
                <w:sz w:val="21"/>
              </w:rPr>
              <w:t> </w:t>
            </w:r>
          </w:p>
        </w:tc>
        <w:tc>
          <w:tcPr>
            <w:tcW w:w="2844" w:type="dxa"/>
          </w:tcPr>
          <w:p>
            <w:pPr>
              <w:pStyle w:val="TableParagraph"/>
              <w:spacing w:line="250" w:lineRule="exact"/>
              <w:ind w:right="-15"/>
              <w:jc w:val="right"/>
              <w:rPr>
                <w:sz w:val="21"/>
              </w:rPr>
            </w:pPr>
            <w:r>
              <w:rPr>
                <w:w w:val="100"/>
                <w:sz w:val="21"/>
              </w:rPr>
              <w:t> </w:t>
            </w:r>
          </w:p>
        </w:tc>
      </w:tr>
      <w:tr>
        <w:trPr>
          <w:trHeight w:val="273" w:hRule="atLeast"/>
        </w:trPr>
        <w:tc>
          <w:tcPr>
            <w:tcW w:w="3289" w:type="dxa"/>
          </w:tcPr>
          <w:p>
            <w:pPr>
              <w:pStyle w:val="TableParagraph"/>
              <w:spacing w:line="252" w:lineRule="exact"/>
              <w:ind w:left="-1"/>
              <w:rPr>
                <w:sz w:val="21"/>
              </w:rPr>
            </w:pPr>
            <w:r>
              <w:rPr>
                <w:spacing w:val="-1"/>
                <w:sz w:val="21"/>
              </w:rPr>
              <w:t>待抵扣进项税额</w:t>
            </w:r>
            <w:r>
              <w:rPr>
                <w:sz w:val="21"/>
              </w:rPr>
              <w:t> </w:t>
            </w:r>
          </w:p>
        </w:tc>
        <w:tc>
          <w:tcPr>
            <w:tcW w:w="2916" w:type="dxa"/>
          </w:tcPr>
          <w:p>
            <w:pPr>
              <w:pStyle w:val="TableParagraph"/>
              <w:spacing w:line="252" w:lineRule="exact"/>
              <w:ind w:right="-15"/>
              <w:jc w:val="right"/>
              <w:rPr>
                <w:sz w:val="21"/>
              </w:rPr>
            </w:pPr>
            <w:r>
              <w:rPr>
                <w:sz w:val="21"/>
              </w:rPr>
              <w:t>12,923,716.67 </w:t>
            </w:r>
          </w:p>
        </w:tc>
        <w:tc>
          <w:tcPr>
            <w:tcW w:w="2844" w:type="dxa"/>
          </w:tcPr>
          <w:p>
            <w:pPr>
              <w:pStyle w:val="TableParagraph"/>
              <w:spacing w:line="252" w:lineRule="exact"/>
              <w:ind w:right="-15"/>
              <w:jc w:val="right"/>
              <w:rPr>
                <w:sz w:val="21"/>
              </w:rPr>
            </w:pPr>
            <w:r>
              <w:rPr>
                <w:sz w:val="21"/>
              </w:rPr>
              <w:t>36,061,548.91 </w:t>
            </w:r>
          </w:p>
        </w:tc>
      </w:tr>
      <w:tr>
        <w:trPr>
          <w:trHeight w:val="273" w:hRule="atLeast"/>
        </w:trPr>
        <w:tc>
          <w:tcPr>
            <w:tcW w:w="3289" w:type="dxa"/>
          </w:tcPr>
          <w:p>
            <w:pPr>
              <w:pStyle w:val="TableParagraph"/>
              <w:spacing w:line="252" w:lineRule="exact"/>
              <w:ind w:left="-1"/>
              <w:rPr>
                <w:sz w:val="21"/>
              </w:rPr>
            </w:pPr>
            <w:r>
              <w:rPr>
                <w:spacing w:val="-1"/>
                <w:sz w:val="21"/>
              </w:rPr>
              <w:t>预缴税款</w:t>
            </w:r>
            <w:r>
              <w:rPr>
                <w:sz w:val="21"/>
              </w:rPr>
              <w:t> </w:t>
            </w:r>
          </w:p>
        </w:tc>
        <w:tc>
          <w:tcPr>
            <w:tcW w:w="2916" w:type="dxa"/>
          </w:tcPr>
          <w:p>
            <w:pPr>
              <w:pStyle w:val="TableParagraph"/>
              <w:spacing w:line="252" w:lineRule="exact"/>
              <w:ind w:right="-15"/>
              <w:jc w:val="right"/>
              <w:rPr>
                <w:sz w:val="21"/>
              </w:rPr>
            </w:pPr>
            <w:r>
              <w:rPr>
                <w:sz w:val="21"/>
              </w:rPr>
              <w:t>29,580,194.40 </w:t>
            </w:r>
          </w:p>
        </w:tc>
        <w:tc>
          <w:tcPr>
            <w:tcW w:w="2844" w:type="dxa"/>
          </w:tcPr>
          <w:p>
            <w:pPr>
              <w:pStyle w:val="TableParagraph"/>
              <w:spacing w:line="252" w:lineRule="exact"/>
              <w:ind w:right="-15"/>
              <w:jc w:val="right"/>
              <w:rPr>
                <w:sz w:val="21"/>
              </w:rPr>
            </w:pPr>
            <w:r>
              <w:rPr>
                <w:sz w:val="21"/>
              </w:rPr>
              <w:t>40,466,075.47 </w:t>
            </w:r>
          </w:p>
        </w:tc>
      </w:tr>
      <w:tr>
        <w:trPr>
          <w:trHeight w:val="270" w:hRule="atLeast"/>
        </w:trPr>
        <w:tc>
          <w:tcPr>
            <w:tcW w:w="3289" w:type="dxa"/>
          </w:tcPr>
          <w:p>
            <w:pPr>
              <w:pStyle w:val="TableParagraph"/>
              <w:spacing w:line="250" w:lineRule="exact"/>
              <w:ind w:left="1360" w:right="1353"/>
              <w:jc w:val="center"/>
              <w:rPr>
                <w:sz w:val="21"/>
              </w:rPr>
            </w:pPr>
            <w:r>
              <w:rPr>
                <w:sz w:val="21"/>
              </w:rPr>
              <w:t>合计 </w:t>
            </w:r>
          </w:p>
        </w:tc>
        <w:tc>
          <w:tcPr>
            <w:tcW w:w="2916" w:type="dxa"/>
          </w:tcPr>
          <w:p>
            <w:pPr>
              <w:pStyle w:val="TableParagraph"/>
              <w:spacing w:line="250" w:lineRule="exact"/>
              <w:ind w:right="-15"/>
              <w:jc w:val="right"/>
              <w:rPr>
                <w:sz w:val="21"/>
              </w:rPr>
            </w:pPr>
            <w:r>
              <w:rPr>
                <w:sz w:val="21"/>
              </w:rPr>
              <w:t>42,503,911.07 </w:t>
            </w:r>
          </w:p>
        </w:tc>
        <w:tc>
          <w:tcPr>
            <w:tcW w:w="2844" w:type="dxa"/>
          </w:tcPr>
          <w:p>
            <w:pPr>
              <w:pStyle w:val="TableParagraph"/>
              <w:spacing w:line="250" w:lineRule="exact"/>
              <w:ind w:right="-15"/>
              <w:jc w:val="right"/>
              <w:rPr>
                <w:sz w:val="21"/>
              </w:rPr>
            </w:pPr>
            <w:r>
              <w:rPr>
                <w:sz w:val="21"/>
              </w:rPr>
              <w:t>76,527,624.38 </w:t>
            </w:r>
          </w:p>
        </w:tc>
      </w:tr>
    </w:tbl>
    <w:p>
      <w:pPr>
        <w:pStyle w:val="BodyText"/>
        <w:spacing w:before="1"/>
      </w:pPr>
      <w:r>
        <w:rPr>
          <w:w w:val="100"/>
        </w:rPr>
        <w:t> </w:t>
      </w:r>
    </w:p>
    <w:p>
      <w:pPr>
        <w:pStyle w:val="BodyText"/>
        <w:spacing w:line="242" w:lineRule="auto" w:before="4"/>
        <w:ind w:right="8201"/>
      </w:pPr>
      <w:r>
        <w:rPr/>
        <w:t>其他说明无 </w:t>
      </w:r>
    </w:p>
    <w:p>
      <w:pPr>
        <w:pStyle w:val="BodyText"/>
        <w:spacing w:before="2"/>
      </w:pPr>
      <w:r>
        <w:rPr>
          <w:w w:val="100"/>
        </w:rPr>
        <w:t> </w:t>
      </w:r>
    </w:p>
    <w:p>
      <w:pPr>
        <w:pStyle w:val="BodyText"/>
        <w:spacing w:line="297" w:lineRule="auto" w:before="62"/>
        <w:ind w:right="7349"/>
      </w:pPr>
      <w:r>
        <w:rPr/>
        <w:t>14</w:t>
      </w:r>
      <w:r>
        <w:rPr>
          <w:spacing w:val="2"/>
        </w:rPr>
        <w:t>、 债权投资</w:t>
      </w:r>
      <w:r>
        <w:rPr/>
        <w:t>(1).债权投资情况 </w:t>
      </w:r>
    </w:p>
    <w:p>
      <w:pPr>
        <w:pStyle w:val="BodyText"/>
        <w:spacing w:line="267" w:lineRule="exact"/>
      </w:pPr>
      <w:r>
        <w:rPr>
          <w:spacing w:val="-1"/>
        </w:rPr>
        <w:t>□适用 √不适用</w:t>
      </w:r>
      <w:r>
        <w:rPr>
          <w:spacing w:val="-3"/>
        </w:rPr>
        <w:t> </w:t>
      </w:r>
      <w:r>
        <w:rPr/>
        <w:t> </w:t>
      </w:r>
    </w:p>
    <w:p>
      <w:pPr>
        <w:pStyle w:val="BodyText"/>
        <w:spacing w:before="65"/>
      </w:pPr>
      <w:r>
        <w:rPr/>
        <w:t>(2).期末重要的债权投资 </w:t>
      </w:r>
    </w:p>
    <w:p>
      <w:pPr>
        <w:pStyle w:val="BodyText"/>
        <w:spacing w:line="297" w:lineRule="auto" w:before="62"/>
        <w:ind w:right="6927"/>
      </w:pPr>
      <w:r>
        <w:rPr/>
        <w:t>□适用   √不适用(3).减值准备计提情况 </w:t>
      </w:r>
    </w:p>
    <w:p>
      <w:pPr>
        <w:pStyle w:val="BodyText"/>
        <w:spacing w:line="267" w:lineRule="exact"/>
      </w:pPr>
      <w:r>
        <w:rPr>
          <w:spacing w:val="-1"/>
        </w:rPr>
        <w:t>□适用 √不适用</w:t>
      </w:r>
      <w:r>
        <w:rPr>
          <w:spacing w:val="-3"/>
        </w:rPr>
        <w:t> </w:t>
      </w:r>
      <w:r>
        <w:rPr/>
        <w:t> </w:t>
      </w:r>
    </w:p>
    <w:p>
      <w:pPr>
        <w:pStyle w:val="BodyText"/>
        <w:spacing w:before="4"/>
      </w:pPr>
      <w:r>
        <w:rPr>
          <w:w w:val="100"/>
        </w:rPr>
        <w:t> </w:t>
      </w:r>
    </w:p>
    <w:p>
      <w:pPr>
        <w:pStyle w:val="BodyText"/>
        <w:spacing w:before="3"/>
      </w:pPr>
      <w:r>
        <w:rPr>
          <w:spacing w:val="-1"/>
        </w:rPr>
        <w:t>本期减值准备计提金额以及评估金融工具的信用风险是否显著增加的采用依据</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其他说明</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line="295" w:lineRule="auto" w:before="62"/>
        <w:ind w:right="6927"/>
      </w:pPr>
      <w:r>
        <w:rPr/>
        <w:t>15、 其他债权投资(1).其他债权投资情况 </w:t>
      </w:r>
    </w:p>
    <w:p>
      <w:pPr>
        <w:pStyle w:val="BodyText"/>
        <w:spacing w:before="3"/>
      </w:pPr>
      <w:r>
        <w:rPr>
          <w:spacing w:val="-1"/>
        </w:rPr>
        <w:t>□适用 √不适用</w:t>
      </w:r>
      <w:r>
        <w:rPr>
          <w:spacing w:val="-3"/>
        </w:rPr>
        <w:t> </w:t>
      </w:r>
      <w:r>
        <w:rPr/>
        <w:t> </w:t>
      </w:r>
    </w:p>
    <w:p>
      <w:pPr>
        <w:pStyle w:val="BodyText"/>
        <w:spacing w:before="62"/>
      </w:pPr>
      <w:r>
        <w:rPr/>
        <w:t>(2).期末重要的其他债权投资 </w:t>
      </w:r>
    </w:p>
    <w:p>
      <w:pPr>
        <w:pStyle w:val="BodyText"/>
        <w:spacing w:line="295" w:lineRule="auto" w:before="65"/>
        <w:ind w:right="6927"/>
      </w:pPr>
      <w:r>
        <w:rPr/>
        <w:t>□适用   √不适用(3).减值准备计提情况 </w:t>
      </w:r>
    </w:p>
    <w:p>
      <w:pPr>
        <w:pStyle w:val="BodyText"/>
        <w:spacing w:before="3"/>
      </w:pPr>
      <w:r>
        <w:rPr>
          <w:spacing w:val="-1"/>
        </w:rPr>
        <w:t>□适用 √不适用</w:t>
      </w:r>
      <w:r>
        <w:rPr>
          <w:spacing w:val="-3"/>
        </w:rPr>
        <w:t> </w:t>
      </w:r>
      <w:r>
        <w:rPr/>
        <w:t> </w:t>
      </w:r>
    </w:p>
    <w:p>
      <w:pPr>
        <w:pStyle w:val="BodyText"/>
        <w:spacing w:before="2"/>
      </w:pPr>
      <w:r>
        <w:rPr>
          <w:w w:val="100"/>
        </w:rPr>
        <w:t> </w:t>
      </w:r>
    </w:p>
    <w:p>
      <w:pPr>
        <w:pStyle w:val="BodyText"/>
        <w:spacing w:before="4"/>
      </w:pPr>
      <w:r>
        <w:rPr>
          <w:spacing w:val="-1"/>
        </w:rPr>
        <w:t>本期减值准备计提金额以及评估金融工具的信用风险是否显著增加的采用依据</w:t>
      </w:r>
    </w:p>
    <w:p>
      <w:pPr>
        <w:pStyle w:val="BodyText"/>
        <w:spacing w:before="2"/>
      </w:pPr>
      <w:r>
        <w:rPr>
          <w:spacing w:val="-1"/>
        </w:rPr>
        <w:t>□适用 √不适用</w:t>
      </w:r>
      <w:r>
        <w:rPr>
          <w:spacing w:val="-3"/>
        </w:rPr>
        <w:t> </w:t>
      </w:r>
      <w:r>
        <w:rPr/>
        <w:t> </w:t>
      </w:r>
    </w:p>
    <w:p>
      <w:pPr>
        <w:pStyle w:val="BodyText"/>
        <w:spacing w:before="5"/>
      </w:pPr>
      <w:r>
        <w:rPr>
          <w:w w:val="100"/>
        </w:rPr>
        <w:t> </w:t>
      </w:r>
    </w:p>
    <w:p>
      <w:pPr>
        <w:spacing w:after="0"/>
        <w:sectPr>
          <w:pgSz w:w="11910" w:h="16840"/>
          <w:pgMar w:header="882" w:footer="1195" w:top="1360" w:bottom="1380" w:left="740" w:right="1480"/>
        </w:sectPr>
      </w:pPr>
    </w:p>
    <w:p>
      <w:pPr>
        <w:pStyle w:val="BodyText"/>
        <w:spacing w:before="61"/>
      </w:pPr>
      <w:r>
        <w:rPr/>
        <w:t>其他说明：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line="297" w:lineRule="auto" w:before="62"/>
        <w:ind w:right="38"/>
      </w:pPr>
      <w:r>
        <w:rPr/>
        <w:t>16、 长期应收款(1).长期应收款情况 </w:t>
      </w:r>
    </w:p>
    <w:p>
      <w:pPr>
        <w:pStyle w:val="BodyText"/>
        <w:spacing w:line="267"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6"/>
        </w:rPr>
      </w:pPr>
    </w:p>
    <w:p>
      <w:pPr>
        <w:pStyle w:val="BodyText"/>
      </w:pPr>
      <w:r>
        <w:rPr>
          <w:spacing w:val="7"/>
        </w:rPr>
        <w:t>单位：元 币种：人民币</w:t>
      </w:r>
      <w:r>
        <w:rPr/>
        <w:t> </w:t>
      </w:r>
    </w:p>
    <w:p>
      <w:pPr>
        <w:spacing w:after="0"/>
        <w:sectPr>
          <w:pgSz w:w="11910" w:h="16840"/>
          <w:pgMar w:header="882" w:footer="1195" w:top="1360" w:bottom="1380" w:left="740" w:right="1480"/>
          <w:cols w:num="2" w:equalWidth="0">
            <w:col w:w="2587" w:space="3935"/>
            <w:col w:w="3168"/>
          </w:cols>
        </w:sectPr>
      </w:pPr>
    </w:p>
    <w:tbl>
      <w:tblPr>
        <w:tblW w:w="0" w:type="auto"/>
        <w:jc w:val="left"/>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8"/>
        <w:gridCol w:w="1534"/>
        <w:gridCol w:w="1532"/>
        <w:gridCol w:w="274"/>
        <w:gridCol w:w="1532"/>
        <w:gridCol w:w="1534"/>
        <w:gridCol w:w="1429"/>
        <w:gridCol w:w="425"/>
      </w:tblGrid>
      <w:tr>
        <w:trPr>
          <w:trHeight w:val="273" w:hRule="atLeast"/>
        </w:trPr>
        <w:tc>
          <w:tcPr>
            <w:tcW w:w="968" w:type="dxa"/>
            <w:vMerge w:val="restart"/>
            <w:tcBorders>
              <w:bottom w:val="single" w:sz="6" w:space="0" w:color="000000"/>
            </w:tcBorders>
          </w:tcPr>
          <w:p>
            <w:pPr>
              <w:pStyle w:val="TableParagraph"/>
              <w:spacing w:before="0"/>
              <w:rPr>
                <w:sz w:val="20"/>
              </w:rPr>
            </w:pPr>
          </w:p>
          <w:p>
            <w:pPr>
              <w:pStyle w:val="TableParagraph"/>
              <w:spacing w:before="4"/>
              <w:rPr>
                <w:sz w:val="23"/>
              </w:rPr>
            </w:pPr>
          </w:p>
          <w:p>
            <w:pPr>
              <w:pStyle w:val="TableParagraph"/>
              <w:spacing w:before="0"/>
              <w:ind w:left="273"/>
              <w:rPr>
                <w:sz w:val="21"/>
              </w:rPr>
            </w:pPr>
            <w:r>
              <w:rPr>
                <w:sz w:val="21"/>
              </w:rPr>
              <w:t>项目 </w:t>
            </w:r>
          </w:p>
        </w:tc>
        <w:tc>
          <w:tcPr>
            <w:tcW w:w="3340" w:type="dxa"/>
            <w:gridSpan w:val="3"/>
            <w:tcBorders>
              <w:bottom w:val="single" w:sz="6" w:space="0" w:color="000000"/>
            </w:tcBorders>
          </w:tcPr>
          <w:p>
            <w:pPr>
              <w:pStyle w:val="TableParagraph"/>
              <w:spacing w:line="250" w:lineRule="exact" w:before="3"/>
              <w:ind w:left="1284" w:right="1169"/>
              <w:jc w:val="center"/>
              <w:rPr>
                <w:sz w:val="21"/>
              </w:rPr>
            </w:pPr>
            <w:r>
              <w:rPr>
                <w:spacing w:val="-1"/>
                <w:sz w:val="21"/>
              </w:rPr>
              <w:t>期末余额</w:t>
            </w:r>
            <w:r>
              <w:rPr>
                <w:sz w:val="21"/>
              </w:rPr>
              <w:t> </w:t>
            </w:r>
          </w:p>
        </w:tc>
        <w:tc>
          <w:tcPr>
            <w:tcW w:w="4495" w:type="dxa"/>
            <w:gridSpan w:val="3"/>
            <w:tcBorders>
              <w:bottom w:val="single" w:sz="6" w:space="0" w:color="000000"/>
            </w:tcBorders>
          </w:tcPr>
          <w:p>
            <w:pPr>
              <w:pStyle w:val="TableParagraph"/>
              <w:spacing w:line="250" w:lineRule="exact" w:before="3"/>
              <w:ind w:left="1862" w:right="1747"/>
              <w:jc w:val="center"/>
              <w:rPr>
                <w:sz w:val="21"/>
              </w:rPr>
            </w:pPr>
            <w:r>
              <w:rPr>
                <w:spacing w:val="-1"/>
                <w:sz w:val="21"/>
              </w:rPr>
              <w:t>期初余额</w:t>
            </w:r>
            <w:r>
              <w:rPr>
                <w:sz w:val="21"/>
              </w:rPr>
              <w:t> </w:t>
            </w:r>
          </w:p>
        </w:tc>
        <w:tc>
          <w:tcPr>
            <w:tcW w:w="425" w:type="dxa"/>
            <w:vMerge w:val="restart"/>
            <w:tcBorders>
              <w:bottom w:val="single" w:sz="6" w:space="0" w:color="000000"/>
            </w:tcBorders>
          </w:tcPr>
          <w:p>
            <w:pPr>
              <w:pStyle w:val="TableParagraph"/>
              <w:spacing w:line="242" w:lineRule="auto" w:before="10"/>
              <w:ind w:left="107" w:right="94"/>
              <w:jc w:val="both"/>
              <w:rPr>
                <w:sz w:val="21"/>
              </w:rPr>
            </w:pPr>
            <w:r>
              <w:rPr>
                <w:sz w:val="21"/>
              </w:rPr>
              <w:t>折现率区</w:t>
            </w:r>
          </w:p>
          <w:p>
            <w:pPr>
              <w:pStyle w:val="TableParagraph"/>
              <w:spacing w:line="257" w:lineRule="exact" w:before="3"/>
              <w:ind w:left="107" w:right="-15"/>
              <w:rPr>
                <w:sz w:val="21"/>
              </w:rPr>
            </w:pPr>
            <w:r>
              <w:rPr>
                <w:sz w:val="21"/>
              </w:rPr>
              <w:t>间 </w:t>
            </w:r>
          </w:p>
        </w:tc>
      </w:tr>
      <w:tr>
        <w:trPr>
          <w:trHeight w:val="1089" w:hRule="atLeast"/>
        </w:trPr>
        <w:tc>
          <w:tcPr>
            <w:tcW w:w="968" w:type="dxa"/>
            <w:vMerge/>
            <w:tcBorders>
              <w:top w:val="nil"/>
              <w:bottom w:val="single" w:sz="6" w:space="0" w:color="000000"/>
            </w:tcBorders>
          </w:tcPr>
          <w:p>
            <w:pPr>
              <w:rPr>
                <w:sz w:val="2"/>
                <w:szCs w:val="2"/>
              </w:rPr>
            </w:pPr>
          </w:p>
        </w:tc>
        <w:tc>
          <w:tcPr>
            <w:tcW w:w="1534" w:type="dxa"/>
            <w:tcBorders>
              <w:top w:val="single" w:sz="6" w:space="0" w:color="000000"/>
              <w:bottom w:val="single" w:sz="6" w:space="0" w:color="000000"/>
              <w:right w:val="single" w:sz="6" w:space="0" w:color="000000"/>
            </w:tcBorders>
          </w:tcPr>
          <w:p>
            <w:pPr>
              <w:pStyle w:val="TableParagraph"/>
              <w:spacing w:before="0"/>
              <w:rPr>
                <w:sz w:val="20"/>
              </w:rPr>
            </w:pPr>
          </w:p>
          <w:p>
            <w:pPr>
              <w:pStyle w:val="TableParagraph"/>
              <w:spacing w:before="152"/>
              <w:ind w:left="347"/>
              <w:rPr>
                <w:sz w:val="21"/>
              </w:rPr>
            </w:pPr>
            <w:r>
              <w:rPr>
                <w:spacing w:val="-1"/>
                <w:sz w:val="21"/>
              </w:rPr>
              <w:t>账面余额</w:t>
            </w:r>
            <w:r>
              <w:rPr>
                <w:sz w:val="21"/>
              </w:rPr>
              <w:t> </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before="0"/>
              <w:rPr>
                <w:sz w:val="20"/>
              </w:rPr>
            </w:pPr>
          </w:p>
          <w:p>
            <w:pPr>
              <w:pStyle w:val="TableParagraph"/>
              <w:spacing w:before="152"/>
              <w:ind w:left="342"/>
              <w:rPr>
                <w:sz w:val="21"/>
              </w:rPr>
            </w:pPr>
            <w:r>
              <w:rPr>
                <w:spacing w:val="-1"/>
                <w:sz w:val="21"/>
              </w:rPr>
              <w:t>坏账准备</w:t>
            </w:r>
            <w:r>
              <w:rPr>
                <w:sz w:val="21"/>
              </w:rPr>
              <w:t> </w:t>
            </w:r>
          </w:p>
        </w:tc>
        <w:tc>
          <w:tcPr>
            <w:tcW w:w="274"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ind w:left="29" w:right="15"/>
              <w:jc w:val="both"/>
              <w:rPr>
                <w:sz w:val="21"/>
              </w:rPr>
            </w:pPr>
            <w:r>
              <w:rPr>
                <w:sz w:val="21"/>
              </w:rPr>
              <w:t>账面价</w:t>
            </w:r>
          </w:p>
          <w:p>
            <w:pPr>
              <w:pStyle w:val="TableParagraph"/>
              <w:spacing w:line="250" w:lineRule="exact" w:before="3"/>
              <w:ind w:left="29"/>
              <w:rPr>
                <w:sz w:val="21"/>
              </w:rPr>
            </w:pPr>
            <w:r>
              <w:rPr>
                <w:w w:val="100"/>
                <w:sz w:val="21"/>
              </w:rPr>
              <w:t>值</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before="0"/>
              <w:rPr>
                <w:sz w:val="20"/>
              </w:rPr>
            </w:pPr>
          </w:p>
          <w:p>
            <w:pPr>
              <w:pStyle w:val="TableParagraph"/>
              <w:spacing w:before="152"/>
              <w:ind w:left="341"/>
              <w:rPr>
                <w:sz w:val="21"/>
              </w:rPr>
            </w:pPr>
            <w:r>
              <w:rPr>
                <w:spacing w:val="-1"/>
                <w:sz w:val="21"/>
              </w:rPr>
              <w:t>账面余额</w:t>
            </w:r>
            <w:r>
              <w:rPr>
                <w:sz w:val="21"/>
              </w:rPr>
              <w:t> </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before="0"/>
              <w:rPr>
                <w:sz w:val="20"/>
              </w:rPr>
            </w:pPr>
          </w:p>
          <w:p>
            <w:pPr>
              <w:pStyle w:val="TableParagraph"/>
              <w:spacing w:before="152"/>
              <w:ind w:left="343"/>
              <w:rPr>
                <w:sz w:val="21"/>
              </w:rPr>
            </w:pPr>
            <w:r>
              <w:rPr>
                <w:spacing w:val="-1"/>
                <w:sz w:val="21"/>
              </w:rPr>
              <w:t>坏账准备</w:t>
            </w:r>
            <w:r>
              <w:rPr>
                <w:sz w:val="21"/>
              </w:rPr>
              <w:t> </w:t>
            </w:r>
          </w:p>
        </w:tc>
        <w:tc>
          <w:tcPr>
            <w:tcW w:w="1429" w:type="dxa"/>
            <w:tcBorders>
              <w:top w:val="single" w:sz="6" w:space="0" w:color="000000"/>
              <w:left w:val="single" w:sz="6" w:space="0" w:color="000000"/>
              <w:bottom w:val="single" w:sz="6" w:space="0" w:color="000000"/>
            </w:tcBorders>
          </w:tcPr>
          <w:p>
            <w:pPr>
              <w:pStyle w:val="TableParagraph"/>
              <w:spacing w:before="0"/>
              <w:rPr>
                <w:sz w:val="20"/>
              </w:rPr>
            </w:pPr>
          </w:p>
          <w:p>
            <w:pPr>
              <w:pStyle w:val="TableParagraph"/>
              <w:spacing w:before="152"/>
              <w:ind w:left="290"/>
              <w:rPr>
                <w:sz w:val="21"/>
              </w:rPr>
            </w:pPr>
            <w:r>
              <w:rPr>
                <w:spacing w:val="-1"/>
                <w:sz w:val="21"/>
              </w:rPr>
              <w:t>账面价值</w:t>
            </w:r>
            <w:r>
              <w:rPr>
                <w:sz w:val="21"/>
              </w:rPr>
              <w:t> </w:t>
            </w:r>
          </w:p>
        </w:tc>
        <w:tc>
          <w:tcPr>
            <w:tcW w:w="425" w:type="dxa"/>
            <w:vMerge/>
            <w:tcBorders>
              <w:top w:val="nil"/>
              <w:bottom w:val="single" w:sz="6" w:space="0" w:color="000000"/>
            </w:tcBorders>
          </w:tcPr>
          <w:p>
            <w:pPr>
              <w:rPr>
                <w:sz w:val="2"/>
                <w:szCs w:val="2"/>
              </w:rPr>
            </w:pPr>
          </w:p>
        </w:tc>
      </w:tr>
      <w:tr>
        <w:trPr>
          <w:trHeight w:val="544" w:hRule="atLeast"/>
        </w:trPr>
        <w:tc>
          <w:tcPr>
            <w:tcW w:w="968" w:type="dxa"/>
            <w:tcBorders>
              <w:top w:val="single" w:sz="6" w:space="0" w:color="000000"/>
              <w:left w:val="single" w:sz="6" w:space="0" w:color="000000"/>
              <w:bottom w:val="single" w:sz="6" w:space="0" w:color="000000"/>
              <w:right w:val="single" w:sz="6" w:space="0" w:color="000000"/>
            </w:tcBorders>
          </w:tcPr>
          <w:p>
            <w:pPr>
              <w:pStyle w:val="TableParagraph"/>
              <w:ind w:left="28"/>
              <w:rPr>
                <w:sz w:val="21"/>
              </w:rPr>
            </w:pPr>
            <w:r>
              <w:rPr>
                <w:sz w:val="21"/>
              </w:rPr>
              <w:t>融资租赁</w:t>
            </w:r>
          </w:p>
          <w:p>
            <w:pPr>
              <w:pStyle w:val="TableParagraph"/>
              <w:spacing w:line="250" w:lineRule="exact" w:before="5"/>
              <w:ind w:left="28"/>
              <w:rPr>
                <w:sz w:val="21"/>
              </w:rPr>
            </w:pPr>
            <w:r>
              <w:rPr>
                <w:sz w:val="21"/>
              </w:rPr>
              <w:t>款 </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w w:val="100"/>
                <w:sz w:val="21"/>
              </w:rPr>
              <w:t> </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w w:val="100"/>
                <w:sz w:val="21"/>
              </w:rPr>
              <w:t> </w:t>
            </w:r>
          </w:p>
        </w:tc>
        <w:tc>
          <w:tcPr>
            <w:tcW w:w="274"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w w:val="100"/>
                <w:sz w:val="21"/>
              </w:rPr>
              <w:t> </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ind w:right="16"/>
              <w:jc w:val="right"/>
              <w:rPr>
                <w:sz w:val="21"/>
              </w:rPr>
            </w:pPr>
            <w:r>
              <w:rPr>
                <w:w w:val="100"/>
                <w:sz w:val="21"/>
              </w:rPr>
              <w:t> </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ind w:right="16"/>
              <w:jc w:val="right"/>
              <w:rPr>
                <w:sz w:val="21"/>
              </w:rPr>
            </w:pPr>
            <w:r>
              <w:rPr>
                <w:w w:val="100"/>
                <w:sz w:val="21"/>
              </w:rPr>
              <w:t> </w:t>
            </w:r>
          </w:p>
        </w:tc>
        <w:tc>
          <w:tcPr>
            <w:tcW w:w="1429" w:type="dxa"/>
            <w:tcBorders>
              <w:top w:val="single" w:sz="6" w:space="0" w:color="000000"/>
              <w:left w:val="single" w:sz="6" w:space="0" w:color="000000"/>
              <w:bottom w:val="single" w:sz="6" w:space="0" w:color="000000"/>
            </w:tcBorders>
          </w:tcPr>
          <w:p>
            <w:pPr>
              <w:pStyle w:val="TableParagraph"/>
              <w:ind w:right="19"/>
              <w:jc w:val="right"/>
              <w:rPr>
                <w:sz w:val="21"/>
              </w:rPr>
            </w:pPr>
            <w:r>
              <w:rPr>
                <w:w w:val="100"/>
                <w:sz w:val="21"/>
              </w:rPr>
              <w:t> </w:t>
            </w:r>
          </w:p>
        </w:tc>
        <w:tc>
          <w:tcPr>
            <w:tcW w:w="425" w:type="dxa"/>
            <w:tcBorders>
              <w:top w:val="single" w:sz="6" w:space="0" w:color="000000"/>
              <w:bottom w:val="single" w:sz="6" w:space="0" w:color="000000"/>
              <w:right w:val="single" w:sz="6" w:space="0" w:color="000000"/>
            </w:tcBorders>
          </w:tcPr>
          <w:p>
            <w:pPr>
              <w:pStyle w:val="TableParagraph"/>
              <w:ind w:left="30"/>
              <w:rPr>
                <w:sz w:val="21"/>
              </w:rPr>
            </w:pPr>
            <w:r>
              <w:rPr>
                <w:w w:val="100"/>
                <w:sz w:val="21"/>
              </w:rPr>
              <w:t> </w:t>
            </w:r>
          </w:p>
        </w:tc>
      </w:tr>
      <w:tr>
        <w:trPr>
          <w:trHeight w:val="1088" w:hRule="atLeast"/>
        </w:trPr>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3"/>
              <w:ind w:left="28" w:right="80" w:firstLine="420"/>
              <w:rPr>
                <w:sz w:val="21"/>
              </w:rPr>
            </w:pPr>
            <w:r>
              <w:rPr>
                <w:sz w:val="21"/>
              </w:rPr>
              <w:t>其</w:t>
            </w:r>
            <w:r>
              <w:rPr>
                <w:spacing w:val="1"/>
                <w:sz w:val="21"/>
              </w:rPr>
              <w:t> </w:t>
            </w:r>
            <w:r>
              <w:rPr>
                <w:spacing w:val="-1"/>
                <w:sz w:val="21"/>
              </w:rPr>
              <w:t>中：未实现融资收</w:t>
            </w:r>
          </w:p>
          <w:p>
            <w:pPr>
              <w:pStyle w:val="TableParagraph"/>
              <w:spacing w:line="250" w:lineRule="exact"/>
              <w:ind w:left="28"/>
              <w:rPr>
                <w:sz w:val="21"/>
              </w:rPr>
            </w:pPr>
            <w:r>
              <w:rPr>
                <w:sz w:val="21"/>
              </w:rPr>
              <w:t>益 </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before="3"/>
              <w:ind w:right="15"/>
              <w:jc w:val="right"/>
              <w:rPr>
                <w:sz w:val="21"/>
              </w:rPr>
            </w:pPr>
            <w:r>
              <w:rPr>
                <w:w w:val="100"/>
                <w:sz w:val="21"/>
              </w:rPr>
              <w:t> </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before="3"/>
              <w:ind w:right="15"/>
              <w:jc w:val="right"/>
              <w:rPr>
                <w:sz w:val="21"/>
              </w:rPr>
            </w:pPr>
            <w:r>
              <w:rPr>
                <w:w w:val="100"/>
                <w:sz w:val="21"/>
              </w:rPr>
              <w:t> </w:t>
            </w:r>
          </w:p>
        </w:tc>
        <w:tc>
          <w:tcPr>
            <w:tcW w:w="274" w:type="dxa"/>
            <w:tcBorders>
              <w:top w:val="single" w:sz="6" w:space="0" w:color="000000"/>
              <w:left w:val="single" w:sz="6" w:space="0" w:color="000000"/>
              <w:bottom w:val="single" w:sz="6" w:space="0" w:color="000000"/>
              <w:right w:val="single" w:sz="6" w:space="0" w:color="000000"/>
            </w:tcBorders>
          </w:tcPr>
          <w:p>
            <w:pPr>
              <w:pStyle w:val="TableParagraph"/>
              <w:spacing w:before="3"/>
              <w:ind w:right="15"/>
              <w:jc w:val="right"/>
              <w:rPr>
                <w:sz w:val="21"/>
              </w:rPr>
            </w:pPr>
            <w:r>
              <w:rPr>
                <w:w w:val="100"/>
                <w:sz w:val="21"/>
              </w:rPr>
              <w:t> </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before="3"/>
              <w:ind w:right="16"/>
              <w:jc w:val="right"/>
              <w:rPr>
                <w:sz w:val="21"/>
              </w:rPr>
            </w:pPr>
            <w:r>
              <w:rPr>
                <w:w w:val="100"/>
                <w:sz w:val="21"/>
              </w:rPr>
              <w:t> </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before="3"/>
              <w:ind w:right="16"/>
              <w:jc w:val="right"/>
              <w:rPr>
                <w:sz w:val="21"/>
              </w:rPr>
            </w:pPr>
            <w:r>
              <w:rPr>
                <w:w w:val="100"/>
                <w:sz w:val="21"/>
              </w:rPr>
              <w:t> </w:t>
            </w:r>
          </w:p>
        </w:tc>
        <w:tc>
          <w:tcPr>
            <w:tcW w:w="1429" w:type="dxa"/>
            <w:tcBorders>
              <w:top w:val="single" w:sz="6" w:space="0" w:color="000000"/>
              <w:left w:val="single" w:sz="6" w:space="0" w:color="000000"/>
              <w:bottom w:val="single" w:sz="6" w:space="0" w:color="000000"/>
            </w:tcBorders>
          </w:tcPr>
          <w:p>
            <w:pPr>
              <w:pStyle w:val="TableParagraph"/>
              <w:spacing w:before="3"/>
              <w:ind w:right="19"/>
              <w:jc w:val="right"/>
              <w:rPr>
                <w:sz w:val="21"/>
              </w:rPr>
            </w:pPr>
            <w:r>
              <w:rPr>
                <w:w w:val="100"/>
                <w:sz w:val="21"/>
              </w:rPr>
              <w:t> </w:t>
            </w:r>
          </w:p>
        </w:tc>
        <w:tc>
          <w:tcPr>
            <w:tcW w:w="425" w:type="dxa"/>
            <w:tcBorders>
              <w:top w:val="single" w:sz="6" w:space="0" w:color="000000"/>
              <w:bottom w:val="single" w:sz="6" w:space="0" w:color="000000"/>
              <w:right w:val="single" w:sz="6" w:space="0" w:color="000000"/>
            </w:tcBorders>
          </w:tcPr>
          <w:p>
            <w:pPr>
              <w:pStyle w:val="TableParagraph"/>
              <w:spacing w:before="3"/>
              <w:ind w:left="30"/>
              <w:rPr>
                <w:sz w:val="21"/>
              </w:rPr>
            </w:pPr>
            <w:r>
              <w:rPr>
                <w:w w:val="100"/>
                <w:sz w:val="21"/>
              </w:rPr>
              <w:t> </w:t>
            </w:r>
          </w:p>
        </w:tc>
      </w:tr>
      <w:tr>
        <w:trPr>
          <w:trHeight w:val="546" w:hRule="atLeast"/>
        </w:trPr>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70" w:lineRule="atLeast" w:before="0"/>
              <w:ind w:left="28" w:right="-29"/>
              <w:rPr>
                <w:sz w:val="21"/>
              </w:rPr>
            </w:pPr>
            <w:r>
              <w:rPr>
                <w:sz w:val="21"/>
              </w:rPr>
              <w:t>分期收款销售商品 </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before="3"/>
              <w:ind w:right="15"/>
              <w:jc w:val="right"/>
              <w:rPr>
                <w:sz w:val="21"/>
              </w:rPr>
            </w:pPr>
            <w:r>
              <w:rPr>
                <w:sz w:val="21"/>
              </w:rPr>
              <w:t>36,431,309.35 </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before="3"/>
              <w:ind w:right="15"/>
              <w:jc w:val="right"/>
              <w:rPr>
                <w:sz w:val="21"/>
              </w:rPr>
            </w:pPr>
            <w:r>
              <w:rPr>
                <w:sz w:val="21"/>
              </w:rPr>
              <w:t>36,431,309.35 </w:t>
            </w:r>
          </w:p>
        </w:tc>
        <w:tc>
          <w:tcPr>
            <w:tcW w:w="274" w:type="dxa"/>
            <w:tcBorders>
              <w:top w:val="single" w:sz="6" w:space="0" w:color="000000"/>
              <w:left w:val="single" w:sz="6" w:space="0" w:color="000000"/>
              <w:bottom w:val="single" w:sz="6" w:space="0" w:color="000000"/>
              <w:right w:val="single" w:sz="6" w:space="0" w:color="000000"/>
            </w:tcBorders>
          </w:tcPr>
          <w:p>
            <w:pPr>
              <w:pStyle w:val="TableParagraph"/>
              <w:spacing w:before="3"/>
              <w:ind w:right="15"/>
              <w:jc w:val="right"/>
              <w:rPr>
                <w:sz w:val="21"/>
              </w:rPr>
            </w:pPr>
            <w:r>
              <w:rPr>
                <w:w w:val="100"/>
                <w:sz w:val="21"/>
              </w:rPr>
              <w:t> </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before="3"/>
              <w:ind w:right="16"/>
              <w:jc w:val="right"/>
              <w:rPr>
                <w:sz w:val="21"/>
              </w:rPr>
            </w:pPr>
            <w:r>
              <w:rPr>
                <w:sz w:val="21"/>
              </w:rPr>
              <w:t>36,434,151.45 </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before="3"/>
              <w:ind w:right="16"/>
              <w:jc w:val="right"/>
              <w:rPr>
                <w:sz w:val="21"/>
              </w:rPr>
            </w:pPr>
            <w:r>
              <w:rPr>
                <w:sz w:val="21"/>
              </w:rPr>
              <w:t>35,658,361.10 </w:t>
            </w:r>
          </w:p>
        </w:tc>
        <w:tc>
          <w:tcPr>
            <w:tcW w:w="1429" w:type="dxa"/>
            <w:tcBorders>
              <w:top w:val="single" w:sz="6" w:space="0" w:color="000000"/>
              <w:left w:val="single" w:sz="6" w:space="0" w:color="000000"/>
              <w:bottom w:val="single" w:sz="6" w:space="0" w:color="000000"/>
            </w:tcBorders>
          </w:tcPr>
          <w:p>
            <w:pPr>
              <w:pStyle w:val="TableParagraph"/>
              <w:spacing w:before="3"/>
              <w:ind w:right="19"/>
              <w:jc w:val="right"/>
              <w:rPr>
                <w:sz w:val="21"/>
              </w:rPr>
            </w:pPr>
            <w:r>
              <w:rPr>
                <w:sz w:val="21"/>
              </w:rPr>
              <w:t>775,790.35 </w:t>
            </w:r>
          </w:p>
        </w:tc>
        <w:tc>
          <w:tcPr>
            <w:tcW w:w="425" w:type="dxa"/>
            <w:tcBorders>
              <w:top w:val="single" w:sz="6" w:space="0" w:color="000000"/>
              <w:bottom w:val="single" w:sz="6" w:space="0" w:color="000000"/>
              <w:right w:val="single" w:sz="6" w:space="0" w:color="000000"/>
            </w:tcBorders>
          </w:tcPr>
          <w:p>
            <w:pPr>
              <w:pStyle w:val="TableParagraph"/>
              <w:spacing w:before="3"/>
              <w:ind w:left="30"/>
              <w:rPr>
                <w:sz w:val="21"/>
              </w:rPr>
            </w:pPr>
            <w:r>
              <w:rPr>
                <w:w w:val="100"/>
                <w:sz w:val="21"/>
              </w:rPr>
              <w:t> </w:t>
            </w:r>
          </w:p>
        </w:tc>
      </w:tr>
      <w:tr>
        <w:trPr>
          <w:trHeight w:val="544" w:hRule="atLeast"/>
        </w:trPr>
        <w:tc>
          <w:tcPr>
            <w:tcW w:w="968" w:type="dxa"/>
            <w:tcBorders>
              <w:top w:val="single" w:sz="6" w:space="0" w:color="000000"/>
              <w:left w:val="single" w:sz="6" w:space="0" w:color="000000"/>
              <w:bottom w:val="single" w:sz="6" w:space="0" w:color="000000"/>
              <w:right w:val="single" w:sz="6" w:space="0" w:color="000000"/>
            </w:tcBorders>
          </w:tcPr>
          <w:p>
            <w:pPr>
              <w:pStyle w:val="TableParagraph"/>
              <w:ind w:left="28"/>
              <w:rPr>
                <w:sz w:val="21"/>
              </w:rPr>
            </w:pPr>
            <w:r>
              <w:rPr>
                <w:sz w:val="21"/>
              </w:rPr>
              <w:t>分期收款</w:t>
            </w:r>
          </w:p>
          <w:p>
            <w:pPr>
              <w:pStyle w:val="TableParagraph"/>
              <w:spacing w:line="252" w:lineRule="exact" w:before="2"/>
              <w:ind w:left="28" w:right="-29"/>
              <w:rPr>
                <w:sz w:val="21"/>
              </w:rPr>
            </w:pPr>
            <w:r>
              <w:rPr>
                <w:spacing w:val="-1"/>
                <w:sz w:val="21"/>
              </w:rPr>
              <w:t>提供劳务</w:t>
            </w:r>
            <w:r>
              <w:rPr>
                <w:sz w:val="21"/>
              </w:rPr>
              <w:t> </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w w:val="100"/>
                <w:sz w:val="21"/>
              </w:rPr>
              <w:t> </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w w:val="100"/>
                <w:sz w:val="21"/>
              </w:rPr>
              <w:t> </w:t>
            </w:r>
          </w:p>
        </w:tc>
        <w:tc>
          <w:tcPr>
            <w:tcW w:w="274"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w w:val="100"/>
                <w:sz w:val="21"/>
              </w:rPr>
              <w:t> </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ind w:right="16"/>
              <w:jc w:val="right"/>
              <w:rPr>
                <w:sz w:val="21"/>
              </w:rPr>
            </w:pPr>
            <w:r>
              <w:rPr>
                <w:w w:val="100"/>
                <w:sz w:val="21"/>
              </w:rPr>
              <w:t> </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ind w:right="16"/>
              <w:jc w:val="right"/>
              <w:rPr>
                <w:sz w:val="21"/>
              </w:rPr>
            </w:pPr>
            <w:r>
              <w:rPr>
                <w:w w:val="100"/>
                <w:sz w:val="21"/>
              </w:rPr>
              <w:t> </w:t>
            </w:r>
          </w:p>
        </w:tc>
        <w:tc>
          <w:tcPr>
            <w:tcW w:w="1429" w:type="dxa"/>
            <w:tcBorders>
              <w:top w:val="single" w:sz="6" w:space="0" w:color="000000"/>
              <w:left w:val="single" w:sz="6" w:space="0" w:color="000000"/>
              <w:bottom w:val="single" w:sz="6" w:space="0" w:color="000000"/>
            </w:tcBorders>
          </w:tcPr>
          <w:p>
            <w:pPr>
              <w:pStyle w:val="TableParagraph"/>
              <w:ind w:right="19"/>
              <w:jc w:val="right"/>
              <w:rPr>
                <w:sz w:val="21"/>
              </w:rPr>
            </w:pPr>
            <w:r>
              <w:rPr>
                <w:w w:val="100"/>
                <w:sz w:val="21"/>
              </w:rPr>
              <w:t> </w:t>
            </w:r>
          </w:p>
        </w:tc>
        <w:tc>
          <w:tcPr>
            <w:tcW w:w="425" w:type="dxa"/>
            <w:tcBorders>
              <w:top w:val="single" w:sz="6" w:space="0" w:color="000000"/>
              <w:bottom w:val="single" w:sz="6" w:space="0" w:color="000000"/>
              <w:right w:val="single" w:sz="6" w:space="0" w:color="000000"/>
            </w:tcBorders>
          </w:tcPr>
          <w:p>
            <w:pPr>
              <w:pStyle w:val="TableParagraph"/>
              <w:ind w:left="30"/>
              <w:rPr>
                <w:sz w:val="21"/>
              </w:rPr>
            </w:pPr>
            <w:r>
              <w:rPr>
                <w:w w:val="100"/>
                <w:sz w:val="21"/>
              </w:rPr>
              <w:t> </w:t>
            </w:r>
          </w:p>
        </w:tc>
      </w:tr>
      <w:tr>
        <w:trPr>
          <w:trHeight w:val="544" w:hRule="atLeast"/>
        </w:trPr>
        <w:tc>
          <w:tcPr>
            <w:tcW w:w="968" w:type="dxa"/>
            <w:tcBorders>
              <w:top w:val="single" w:sz="6" w:space="0" w:color="000000"/>
              <w:left w:val="single" w:sz="6" w:space="0" w:color="000000"/>
              <w:bottom w:val="single" w:sz="6" w:space="0" w:color="000000"/>
              <w:right w:val="single" w:sz="6" w:space="0" w:color="000000"/>
            </w:tcBorders>
          </w:tcPr>
          <w:p>
            <w:pPr>
              <w:pStyle w:val="TableParagraph"/>
              <w:ind w:left="28"/>
              <w:rPr>
                <w:sz w:val="21"/>
              </w:rPr>
            </w:pPr>
            <w:r>
              <w:rPr>
                <w:sz w:val="21"/>
              </w:rPr>
              <w:t>融资租赁</w:t>
            </w:r>
          </w:p>
          <w:p>
            <w:pPr>
              <w:pStyle w:val="TableParagraph"/>
              <w:spacing w:line="250" w:lineRule="exact" w:before="4"/>
              <w:ind w:left="28"/>
              <w:rPr>
                <w:sz w:val="21"/>
              </w:rPr>
            </w:pPr>
            <w:r>
              <w:rPr>
                <w:sz w:val="21"/>
              </w:rPr>
              <w:t>保证金 </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sz w:val="21"/>
              </w:rPr>
              <w:t>1,258,179.30 </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sz w:val="21"/>
              </w:rPr>
              <w:t>1,258,179.30 </w:t>
            </w:r>
          </w:p>
        </w:tc>
        <w:tc>
          <w:tcPr>
            <w:tcW w:w="274"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w w:val="100"/>
                <w:sz w:val="21"/>
              </w:rPr>
              <w:t> </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ind w:right="16"/>
              <w:jc w:val="right"/>
              <w:rPr>
                <w:sz w:val="21"/>
              </w:rPr>
            </w:pPr>
            <w:r>
              <w:rPr>
                <w:sz w:val="21"/>
              </w:rPr>
              <w:t>1,797,399.00 </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ind w:right="16"/>
              <w:jc w:val="right"/>
              <w:rPr>
                <w:sz w:val="21"/>
              </w:rPr>
            </w:pPr>
            <w:r>
              <w:rPr>
                <w:sz w:val="21"/>
              </w:rPr>
              <w:t>898,699.50 </w:t>
            </w:r>
          </w:p>
        </w:tc>
        <w:tc>
          <w:tcPr>
            <w:tcW w:w="1429" w:type="dxa"/>
            <w:tcBorders>
              <w:top w:val="single" w:sz="6" w:space="0" w:color="000000"/>
              <w:left w:val="single" w:sz="6" w:space="0" w:color="000000"/>
              <w:bottom w:val="single" w:sz="6" w:space="0" w:color="000000"/>
            </w:tcBorders>
          </w:tcPr>
          <w:p>
            <w:pPr>
              <w:pStyle w:val="TableParagraph"/>
              <w:ind w:right="19"/>
              <w:jc w:val="right"/>
              <w:rPr>
                <w:sz w:val="21"/>
              </w:rPr>
            </w:pPr>
            <w:r>
              <w:rPr>
                <w:sz w:val="21"/>
              </w:rPr>
              <w:t>898,699.50 </w:t>
            </w:r>
          </w:p>
        </w:tc>
        <w:tc>
          <w:tcPr>
            <w:tcW w:w="425" w:type="dxa"/>
            <w:tcBorders>
              <w:top w:val="single" w:sz="6" w:space="0" w:color="000000"/>
              <w:bottom w:val="single" w:sz="6" w:space="0" w:color="000000"/>
              <w:right w:val="single" w:sz="6" w:space="0" w:color="000000"/>
            </w:tcBorders>
          </w:tcPr>
          <w:p>
            <w:pPr>
              <w:pStyle w:val="TableParagraph"/>
              <w:ind w:left="30"/>
              <w:rPr>
                <w:sz w:val="21"/>
              </w:rPr>
            </w:pPr>
            <w:r>
              <w:rPr>
                <w:w w:val="100"/>
                <w:sz w:val="21"/>
              </w:rPr>
              <w:t> </w:t>
            </w:r>
          </w:p>
        </w:tc>
      </w:tr>
      <w:tr>
        <w:trPr>
          <w:trHeight w:val="273" w:hRule="atLeast"/>
        </w:trPr>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271"/>
              <w:rPr>
                <w:sz w:val="21"/>
              </w:rPr>
            </w:pPr>
            <w:r>
              <w:rPr>
                <w:sz w:val="21"/>
              </w:rPr>
              <w:t>合计 </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37,689,488.65 </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37,689,488.65 </w:t>
            </w:r>
          </w:p>
        </w:tc>
        <w:tc>
          <w:tcPr>
            <w:tcW w:w="27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w w:val="100"/>
                <w:sz w:val="21"/>
              </w:rPr>
              <w:t> </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6"/>
              <w:jc w:val="right"/>
              <w:rPr>
                <w:sz w:val="21"/>
              </w:rPr>
            </w:pPr>
            <w:r>
              <w:rPr>
                <w:sz w:val="21"/>
              </w:rPr>
              <w:t>38,231,550.45 </w:t>
            </w:r>
          </w:p>
        </w:tc>
        <w:tc>
          <w:tcPr>
            <w:tcW w:w="153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6"/>
              <w:jc w:val="right"/>
              <w:rPr>
                <w:sz w:val="21"/>
              </w:rPr>
            </w:pPr>
            <w:r>
              <w:rPr>
                <w:sz w:val="21"/>
              </w:rPr>
              <w:t>36,557,060.60 </w:t>
            </w:r>
          </w:p>
        </w:tc>
        <w:tc>
          <w:tcPr>
            <w:tcW w:w="1429" w:type="dxa"/>
            <w:tcBorders>
              <w:top w:val="single" w:sz="6" w:space="0" w:color="000000"/>
              <w:left w:val="single" w:sz="6" w:space="0" w:color="000000"/>
              <w:bottom w:val="single" w:sz="6" w:space="0" w:color="000000"/>
            </w:tcBorders>
          </w:tcPr>
          <w:p>
            <w:pPr>
              <w:pStyle w:val="TableParagraph"/>
              <w:spacing w:line="252" w:lineRule="exact"/>
              <w:ind w:right="19"/>
              <w:jc w:val="right"/>
              <w:rPr>
                <w:sz w:val="21"/>
              </w:rPr>
            </w:pPr>
            <w:r>
              <w:rPr>
                <w:sz w:val="21"/>
              </w:rPr>
              <w:t>1,674,489.85 </w:t>
            </w:r>
          </w:p>
        </w:tc>
        <w:tc>
          <w:tcPr>
            <w:tcW w:w="425" w:type="dxa"/>
            <w:tcBorders>
              <w:top w:val="single" w:sz="6" w:space="0" w:color="000000"/>
              <w:bottom w:val="single" w:sz="6" w:space="0" w:color="000000"/>
              <w:right w:val="single" w:sz="6" w:space="0" w:color="000000"/>
            </w:tcBorders>
          </w:tcPr>
          <w:p>
            <w:pPr>
              <w:pStyle w:val="TableParagraph"/>
              <w:spacing w:line="252" w:lineRule="exact"/>
              <w:ind w:left="107"/>
              <w:rPr>
                <w:sz w:val="21"/>
              </w:rPr>
            </w:pPr>
            <w:r>
              <w:rPr>
                <w:sz w:val="21"/>
              </w:rPr>
              <w:t>/ </w:t>
            </w:r>
          </w:p>
        </w:tc>
      </w:tr>
    </w:tbl>
    <w:p>
      <w:pPr>
        <w:spacing w:after="0" w:line="252" w:lineRule="exact"/>
        <w:rPr>
          <w:sz w:val="21"/>
        </w:rPr>
        <w:sectPr>
          <w:type w:val="continuous"/>
          <w:pgSz w:w="11910" w:h="16840"/>
          <w:pgMar w:top="780" w:bottom="280" w:left="740" w:right="1480"/>
        </w:sectPr>
      </w:pPr>
    </w:p>
    <w:p>
      <w:pPr>
        <w:pStyle w:val="BodyText"/>
        <w:spacing w:before="1"/>
      </w:pPr>
      <w:r>
        <w:rPr>
          <w:color w:val="FF0000"/>
          <w:w w:val="100"/>
        </w:rPr>
        <w:t> </w:t>
      </w:r>
    </w:p>
    <w:p>
      <w:pPr>
        <w:pStyle w:val="ListParagraph"/>
        <w:numPr>
          <w:ilvl w:val="0"/>
          <w:numId w:val="59"/>
        </w:numPr>
        <w:tabs>
          <w:tab w:pos="965" w:val="left" w:leader="none"/>
        </w:tabs>
        <w:spacing w:line="240" w:lineRule="auto" w:before="65" w:after="0"/>
        <w:ind w:left="964" w:right="0" w:hanging="428"/>
        <w:jc w:val="left"/>
        <w:rPr>
          <w:sz w:val="21"/>
        </w:rPr>
      </w:pPr>
      <w:r>
        <w:rPr>
          <w:sz w:val="21"/>
        </w:rPr>
        <w:t>坏账准备计提情况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1"/>
      </w:pPr>
      <w:r>
        <w:rPr>
          <w:spacing w:val="7"/>
        </w:rPr>
        <w:t>单位：元 币种：人民币</w:t>
      </w:r>
      <w:r>
        <w:rPr/>
        <w:t> </w:t>
      </w:r>
    </w:p>
    <w:p>
      <w:pPr>
        <w:spacing w:after="0"/>
        <w:sectPr>
          <w:type w:val="continuous"/>
          <w:pgSz w:w="11910" w:h="16840"/>
          <w:pgMar w:top="780" w:bottom="280" w:left="740" w:right="1480"/>
          <w:cols w:num="2" w:equalWidth="0">
            <w:col w:w="2798" w:space="3621"/>
            <w:col w:w="3271"/>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8"/>
        <w:gridCol w:w="1583"/>
        <w:gridCol w:w="1981"/>
        <w:gridCol w:w="1981"/>
        <w:gridCol w:w="1701"/>
      </w:tblGrid>
      <w:tr>
        <w:trPr>
          <w:trHeight w:val="273" w:hRule="atLeast"/>
        </w:trPr>
        <w:tc>
          <w:tcPr>
            <w:tcW w:w="1808" w:type="dxa"/>
            <w:vMerge w:val="restart"/>
          </w:tcPr>
          <w:p>
            <w:pPr>
              <w:pStyle w:val="TableParagraph"/>
              <w:spacing w:before="0"/>
              <w:rPr>
                <w:sz w:val="20"/>
              </w:rPr>
            </w:pPr>
          </w:p>
          <w:p>
            <w:pPr>
              <w:pStyle w:val="TableParagraph"/>
              <w:spacing w:before="157"/>
              <w:ind w:left="482"/>
              <w:rPr>
                <w:sz w:val="21"/>
              </w:rPr>
            </w:pPr>
            <w:r>
              <w:rPr>
                <w:sz w:val="21"/>
              </w:rPr>
              <w:t>坏账准备 </w:t>
            </w:r>
          </w:p>
        </w:tc>
        <w:tc>
          <w:tcPr>
            <w:tcW w:w="1583" w:type="dxa"/>
          </w:tcPr>
          <w:p>
            <w:pPr>
              <w:pStyle w:val="TableParagraph"/>
              <w:spacing w:line="252" w:lineRule="exact"/>
              <w:ind w:left="366"/>
              <w:rPr>
                <w:sz w:val="21"/>
              </w:rPr>
            </w:pPr>
            <w:r>
              <w:rPr>
                <w:spacing w:val="-1"/>
                <w:sz w:val="21"/>
              </w:rPr>
              <w:t>第一阶段</w:t>
            </w:r>
            <w:r>
              <w:rPr>
                <w:sz w:val="21"/>
              </w:rPr>
              <w:t> </w:t>
            </w:r>
          </w:p>
        </w:tc>
        <w:tc>
          <w:tcPr>
            <w:tcW w:w="1981" w:type="dxa"/>
          </w:tcPr>
          <w:p>
            <w:pPr>
              <w:pStyle w:val="TableParagraph"/>
              <w:spacing w:line="252" w:lineRule="exact"/>
              <w:ind w:left="564"/>
              <w:rPr>
                <w:sz w:val="21"/>
              </w:rPr>
            </w:pPr>
            <w:r>
              <w:rPr>
                <w:spacing w:val="-1"/>
                <w:sz w:val="21"/>
              </w:rPr>
              <w:t>第二阶段</w:t>
            </w:r>
            <w:r>
              <w:rPr>
                <w:sz w:val="21"/>
              </w:rPr>
              <w:t> </w:t>
            </w:r>
          </w:p>
        </w:tc>
        <w:tc>
          <w:tcPr>
            <w:tcW w:w="1981" w:type="dxa"/>
          </w:tcPr>
          <w:p>
            <w:pPr>
              <w:pStyle w:val="TableParagraph"/>
              <w:spacing w:line="252" w:lineRule="exact"/>
              <w:ind w:left="564"/>
              <w:rPr>
                <w:sz w:val="21"/>
              </w:rPr>
            </w:pPr>
            <w:r>
              <w:rPr>
                <w:spacing w:val="-1"/>
                <w:sz w:val="21"/>
              </w:rPr>
              <w:t>第三阶段</w:t>
            </w:r>
            <w:r>
              <w:rPr>
                <w:sz w:val="21"/>
              </w:rPr>
              <w:t> </w:t>
            </w:r>
          </w:p>
        </w:tc>
        <w:tc>
          <w:tcPr>
            <w:tcW w:w="1701" w:type="dxa"/>
            <w:vMerge w:val="restart"/>
          </w:tcPr>
          <w:p>
            <w:pPr>
              <w:pStyle w:val="TableParagraph"/>
              <w:spacing w:before="0"/>
              <w:rPr>
                <w:sz w:val="20"/>
              </w:rPr>
            </w:pPr>
          </w:p>
          <w:p>
            <w:pPr>
              <w:pStyle w:val="TableParagraph"/>
              <w:spacing w:before="157"/>
              <w:ind w:left="635"/>
              <w:rPr>
                <w:sz w:val="21"/>
              </w:rPr>
            </w:pPr>
            <w:r>
              <w:rPr>
                <w:sz w:val="21"/>
              </w:rPr>
              <w:t>合计 </w:t>
            </w:r>
          </w:p>
        </w:tc>
      </w:tr>
      <w:tr>
        <w:trPr>
          <w:trHeight w:val="815" w:hRule="atLeast"/>
        </w:trPr>
        <w:tc>
          <w:tcPr>
            <w:tcW w:w="1808" w:type="dxa"/>
            <w:vMerge/>
            <w:tcBorders>
              <w:top w:val="nil"/>
            </w:tcBorders>
          </w:tcPr>
          <w:p>
            <w:pPr>
              <w:rPr>
                <w:sz w:val="2"/>
                <w:szCs w:val="2"/>
              </w:rPr>
            </w:pPr>
          </w:p>
        </w:tc>
        <w:tc>
          <w:tcPr>
            <w:tcW w:w="1583" w:type="dxa"/>
          </w:tcPr>
          <w:p>
            <w:pPr>
              <w:pStyle w:val="TableParagraph"/>
              <w:spacing w:line="242" w:lineRule="auto" w:before="137"/>
              <w:ind w:left="260" w:right="97" w:hanging="156"/>
              <w:rPr>
                <w:sz w:val="21"/>
              </w:rPr>
            </w:pPr>
            <w:r>
              <w:rPr>
                <w:spacing w:val="-20"/>
                <w:sz w:val="21"/>
              </w:rPr>
              <w:t>未来 </w:t>
            </w:r>
            <w:r>
              <w:rPr>
                <w:spacing w:val="-2"/>
                <w:sz w:val="21"/>
              </w:rPr>
              <w:t>12</w:t>
            </w:r>
            <w:r>
              <w:rPr>
                <w:spacing w:val="-15"/>
                <w:sz w:val="21"/>
              </w:rPr>
              <w:t> 个月预</w:t>
            </w:r>
            <w:r>
              <w:rPr>
                <w:sz w:val="21"/>
              </w:rPr>
              <w:t>期信用损失 </w:t>
            </w:r>
          </w:p>
        </w:tc>
        <w:tc>
          <w:tcPr>
            <w:tcW w:w="1981" w:type="dxa"/>
          </w:tcPr>
          <w:p>
            <w:pPr>
              <w:pStyle w:val="TableParagraph"/>
              <w:spacing w:line="242" w:lineRule="auto"/>
              <w:ind w:left="197" w:right="141" w:hanging="53"/>
              <w:rPr>
                <w:sz w:val="21"/>
              </w:rPr>
            </w:pPr>
            <w:r>
              <w:rPr>
                <w:spacing w:val="-1"/>
                <w:sz w:val="21"/>
              </w:rPr>
              <w:t>整个存续期预期信</w:t>
            </w:r>
            <w:r>
              <w:rPr>
                <w:sz w:val="21"/>
              </w:rPr>
              <w:t>用损失(未发生信</w:t>
            </w:r>
          </w:p>
          <w:p>
            <w:pPr>
              <w:pStyle w:val="TableParagraph"/>
              <w:spacing w:line="250" w:lineRule="exact"/>
              <w:ind w:left="617"/>
              <w:rPr>
                <w:sz w:val="21"/>
              </w:rPr>
            </w:pPr>
            <w:r>
              <w:rPr>
                <w:spacing w:val="-1"/>
                <w:sz w:val="21"/>
              </w:rPr>
              <w:t>用减值)</w:t>
            </w:r>
            <w:r>
              <w:rPr>
                <w:sz w:val="21"/>
              </w:rPr>
              <w:t> </w:t>
            </w:r>
          </w:p>
        </w:tc>
        <w:tc>
          <w:tcPr>
            <w:tcW w:w="1981" w:type="dxa"/>
          </w:tcPr>
          <w:p>
            <w:pPr>
              <w:pStyle w:val="TableParagraph"/>
              <w:spacing w:line="242" w:lineRule="auto"/>
              <w:ind w:left="197" w:right="141" w:hanging="53"/>
              <w:rPr>
                <w:sz w:val="21"/>
              </w:rPr>
            </w:pPr>
            <w:r>
              <w:rPr>
                <w:spacing w:val="-1"/>
                <w:sz w:val="21"/>
              </w:rPr>
              <w:t>整个存续期预期信</w:t>
            </w:r>
            <w:r>
              <w:rPr>
                <w:sz w:val="21"/>
              </w:rPr>
              <w:t>用损失(已发生信</w:t>
            </w:r>
          </w:p>
          <w:p>
            <w:pPr>
              <w:pStyle w:val="TableParagraph"/>
              <w:spacing w:line="250" w:lineRule="exact"/>
              <w:ind w:left="617"/>
              <w:rPr>
                <w:sz w:val="21"/>
              </w:rPr>
            </w:pPr>
            <w:r>
              <w:rPr>
                <w:spacing w:val="-1"/>
                <w:sz w:val="21"/>
              </w:rPr>
              <w:t>用减值)</w:t>
            </w:r>
            <w:r>
              <w:rPr>
                <w:sz w:val="21"/>
              </w:rPr>
              <w:t> </w:t>
            </w:r>
          </w:p>
        </w:tc>
        <w:tc>
          <w:tcPr>
            <w:tcW w:w="1701" w:type="dxa"/>
            <w:vMerge/>
            <w:tcBorders>
              <w:top w:val="nil"/>
            </w:tcBorders>
          </w:tcPr>
          <w:p>
            <w:pPr>
              <w:rPr>
                <w:sz w:val="2"/>
                <w:szCs w:val="2"/>
              </w:rPr>
            </w:pPr>
          </w:p>
        </w:tc>
      </w:tr>
      <w:tr>
        <w:trPr>
          <w:trHeight w:val="544" w:hRule="atLeast"/>
        </w:trPr>
        <w:tc>
          <w:tcPr>
            <w:tcW w:w="1808" w:type="dxa"/>
          </w:tcPr>
          <w:p>
            <w:pPr>
              <w:pStyle w:val="TableParagraph"/>
              <w:ind w:left="108"/>
              <w:rPr>
                <w:sz w:val="21"/>
              </w:rPr>
            </w:pPr>
            <w:r>
              <w:rPr>
                <w:sz w:val="21"/>
              </w:rPr>
              <w:t>2022</w:t>
            </w:r>
            <w:r>
              <w:rPr>
                <w:spacing w:val="-33"/>
                <w:sz w:val="21"/>
              </w:rPr>
              <w:t> 年</w:t>
            </w:r>
            <w:r>
              <w:rPr>
                <w:sz w:val="21"/>
              </w:rPr>
              <w:t>1</w:t>
            </w:r>
            <w:r>
              <w:rPr>
                <w:spacing w:val="-33"/>
                <w:sz w:val="21"/>
              </w:rPr>
              <w:t> 月</w:t>
            </w:r>
            <w:r>
              <w:rPr>
                <w:sz w:val="21"/>
              </w:rPr>
              <w:t>1</w:t>
            </w:r>
            <w:r>
              <w:rPr>
                <w:spacing w:val="-16"/>
                <w:sz w:val="21"/>
              </w:rPr>
              <w:t> 日余</w:t>
            </w:r>
          </w:p>
          <w:p>
            <w:pPr>
              <w:pStyle w:val="TableParagraph"/>
              <w:spacing w:line="250" w:lineRule="exact" w:before="4"/>
              <w:ind w:left="108"/>
              <w:rPr>
                <w:sz w:val="21"/>
              </w:rPr>
            </w:pPr>
            <w:r>
              <w:rPr>
                <w:sz w:val="21"/>
              </w:rPr>
              <w:t>额 </w:t>
            </w:r>
          </w:p>
        </w:tc>
        <w:tc>
          <w:tcPr>
            <w:tcW w:w="1583" w:type="dxa"/>
          </w:tcPr>
          <w:p>
            <w:pPr>
              <w:pStyle w:val="TableParagraph"/>
              <w:ind w:right="-15"/>
              <w:jc w:val="right"/>
              <w:rPr>
                <w:sz w:val="21"/>
              </w:rPr>
            </w:pPr>
            <w:r>
              <w:rPr>
                <w:sz w:val="21"/>
              </w:rPr>
              <w:t>36,557,060.60 </w:t>
            </w:r>
          </w:p>
        </w:tc>
        <w:tc>
          <w:tcPr>
            <w:tcW w:w="1981" w:type="dxa"/>
          </w:tcPr>
          <w:p>
            <w:pPr>
              <w:pStyle w:val="TableParagraph"/>
              <w:ind w:right="-15"/>
              <w:jc w:val="right"/>
              <w:rPr>
                <w:sz w:val="21"/>
              </w:rPr>
            </w:pPr>
            <w:r>
              <w:rPr>
                <w:w w:val="100"/>
                <w:sz w:val="21"/>
              </w:rPr>
              <w:t> </w:t>
            </w:r>
          </w:p>
        </w:tc>
        <w:tc>
          <w:tcPr>
            <w:tcW w:w="1981" w:type="dxa"/>
          </w:tcPr>
          <w:p>
            <w:pPr>
              <w:pStyle w:val="TableParagraph"/>
              <w:ind w:right="-15"/>
              <w:jc w:val="right"/>
              <w:rPr>
                <w:sz w:val="21"/>
              </w:rPr>
            </w:pPr>
            <w:r>
              <w:rPr>
                <w:w w:val="100"/>
                <w:sz w:val="21"/>
              </w:rPr>
              <w:t> </w:t>
            </w:r>
          </w:p>
        </w:tc>
        <w:tc>
          <w:tcPr>
            <w:tcW w:w="1701" w:type="dxa"/>
          </w:tcPr>
          <w:p>
            <w:pPr>
              <w:pStyle w:val="TableParagraph"/>
              <w:ind w:right="-15"/>
              <w:jc w:val="right"/>
              <w:rPr>
                <w:sz w:val="21"/>
              </w:rPr>
            </w:pPr>
            <w:r>
              <w:rPr>
                <w:sz w:val="21"/>
              </w:rPr>
              <w:t>36,557,060.60 </w:t>
            </w:r>
          </w:p>
        </w:tc>
      </w:tr>
      <w:tr>
        <w:trPr>
          <w:trHeight w:val="544" w:hRule="atLeast"/>
        </w:trPr>
        <w:tc>
          <w:tcPr>
            <w:tcW w:w="1808" w:type="dxa"/>
          </w:tcPr>
          <w:p>
            <w:pPr>
              <w:pStyle w:val="TableParagraph"/>
              <w:spacing w:line="270" w:lineRule="atLeast" w:before="0"/>
              <w:ind w:left="108" w:right="76"/>
              <w:rPr>
                <w:sz w:val="21"/>
              </w:rPr>
            </w:pPr>
            <w:r>
              <w:rPr>
                <w:sz w:val="21"/>
              </w:rPr>
              <w:t>2022</w:t>
            </w:r>
            <w:r>
              <w:rPr>
                <w:spacing w:val="-33"/>
                <w:sz w:val="21"/>
              </w:rPr>
              <w:t> 年</w:t>
            </w:r>
            <w:r>
              <w:rPr>
                <w:sz w:val="21"/>
              </w:rPr>
              <w:t>1</w:t>
            </w:r>
            <w:r>
              <w:rPr>
                <w:spacing w:val="-33"/>
                <w:sz w:val="21"/>
              </w:rPr>
              <w:t> 月</w:t>
            </w:r>
            <w:r>
              <w:rPr>
                <w:sz w:val="21"/>
              </w:rPr>
              <w:t>1</w:t>
            </w:r>
            <w:r>
              <w:rPr>
                <w:spacing w:val="-22"/>
                <w:sz w:val="21"/>
              </w:rPr>
              <w:t> 日余</w:t>
            </w:r>
            <w:r>
              <w:rPr>
                <w:sz w:val="21"/>
              </w:rPr>
              <w:t>额在本期 </w:t>
            </w:r>
          </w:p>
        </w:tc>
        <w:tc>
          <w:tcPr>
            <w:tcW w:w="1583" w:type="dxa"/>
          </w:tcPr>
          <w:p>
            <w:pPr>
              <w:pStyle w:val="TableParagraph"/>
              <w:spacing w:before="3"/>
              <w:ind w:right="-15"/>
              <w:jc w:val="right"/>
              <w:rPr>
                <w:sz w:val="21"/>
              </w:rPr>
            </w:pPr>
            <w:r>
              <w:rPr>
                <w:sz w:val="21"/>
              </w:rPr>
              <w:t>36,557,060.60 </w:t>
            </w:r>
          </w:p>
        </w:tc>
        <w:tc>
          <w:tcPr>
            <w:tcW w:w="1981" w:type="dxa"/>
          </w:tcPr>
          <w:p>
            <w:pPr>
              <w:pStyle w:val="TableParagraph"/>
              <w:spacing w:before="3"/>
              <w:ind w:right="-15"/>
              <w:jc w:val="right"/>
              <w:rPr>
                <w:sz w:val="21"/>
              </w:rPr>
            </w:pPr>
            <w:r>
              <w:rPr>
                <w:w w:val="100"/>
                <w:sz w:val="21"/>
              </w:rPr>
              <w:t> </w:t>
            </w:r>
          </w:p>
        </w:tc>
        <w:tc>
          <w:tcPr>
            <w:tcW w:w="1981" w:type="dxa"/>
          </w:tcPr>
          <w:p>
            <w:pPr>
              <w:pStyle w:val="TableParagraph"/>
              <w:spacing w:before="3"/>
              <w:ind w:right="-15"/>
              <w:jc w:val="right"/>
              <w:rPr>
                <w:sz w:val="21"/>
              </w:rPr>
            </w:pPr>
            <w:r>
              <w:rPr>
                <w:w w:val="100"/>
                <w:sz w:val="21"/>
              </w:rPr>
              <w:t> </w:t>
            </w:r>
          </w:p>
        </w:tc>
        <w:tc>
          <w:tcPr>
            <w:tcW w:w="1701" w:type="dxa"/>
          </w:tcPr>
          <w:p>
            <w:pPr>
              <w:pStyle w:val="TableParagraph"/>
              <w:spacing w:before="3"/>
              <w:ind w:right="-15"/>
              <w:jc w:val="right"/>
              <w:rPr>
                <w:sz w:val="21"/>
              </w:rPr>
            </w:pPr>
            <w:r>
              <w:rPr>
                <w:sz w:val="21"/>
              </w:rPr>
              <w:t>36,557,060.60 </w:t>
            </w:r>
          </w:p>
        </w:tc>
      </w:tr>
      <w:tr>
        <w:trPr>
          <w:trHeight w:val="273" w:hRule="atLeast"/>
        </w:trPr>
        <w:tc>
          <w:tcPr>
            <w:tcW w:w="1808" w:type="dxa"/>
          </w:tcPr>
          <w:p>
            <w:pPr>
              <w:pStyle w:val="TableParagraph"/>
              <w:spacing w:line="250" w:lineRule="exact" w:before="3"/>
              <w:ind w:left="108"/>
              <w:rPr>
                <w:sz w:val="21"/>
              </w:rPr>
            </w:pPr>
            <w:r>
              <w:rPr>
                <w:sz w:val="21"/>
              </w:rPr>
              <w:t>--转入第二阶段 </w:t>
            </w:r>
          </w:p>
        </w:tc>
        <w:tc>
          <w:tcPr>
            <w:tcW w:w="1583" w:type="dxa"/>
          </w:tcPr>
          <w:p>
            <w:pPr>
              <w:pStyle w:val="TableParagraph"/>
              <w:spacing w:line="250" w:lineRule="exact" w:before="3"/>
              <w:ind w:right="-15"/>
              <w:jc w:val="right"/>
              <w:rPr>
                <w:sz w:val="21"/>
              </w:rPr>
            </w:pPr>
            <w:r>
              <w:rPr>
                <w:w w:val="100"/>
                <w:sz w:val="21"/>
              </w:rPr>
              <w:t> </w:t>
            </w:r>
          </w:p>
        </w:tc>
        <w:tc>
          <w:tcPr>
            <w:tcW w:w="1981" w:type="dxa"/>
          </w:tcPr>
          <w:p>
            <w:pPr>
              <w:pStyle w:val="TableParagraph"/>
              <w:spacing w:line="250" w:lineRule="exact" w:before="3"/>
              <w:ind w:right="-15"/>
              <w:jc w:val="right"/>
              <w:rPr>
                <w:sz w:val="21"/>
              </w:rPr>
            </w:pPr>
            <w:r>
              <w:rPr>
                <w:w w:val="100"/>
                <w:sz w:val="21"/>
              </w:rPr>
              <w:t> </w:t>
            </w:r>
          </w:p>
        </w:tc>
        <w:tc>
          <w:tcPr>
            <w:tcW w:w="1981" w:type="dxa"/>
          </w:tcPr>
          <w:p>
            <w:pPr>
              <w:pStyle w:val="TableParagraph"/>
              <w:spacing w:line="250" w:lineRule="exact" w:before="3"/>
              <w:ind w:right="-15"/>
              <w:jc w:val="right"/>
              <w:rPr>
                <w:sz w:val="21"/>
              </w:rPr>
            </w:pPr>
            <w:r>
              <w:rPr>
                <w:w w:val="100"/>
                <w:sz w:val="21"/>
              </w:rPr>
              <w:t> </w:t>
            </w:r>
          </w:p>
        </w:tc>
        <w:tc>
          <w:tcPr>
            <w:tcW w:w="1701" w:type="dxa"/>
          </w:tcPr>
          <w:p>
            <w:pPr>
              <w:pStyle w:val="TableParagraph"/>
              <w:spacing w:line="250" w:lineRule="exact" w:before="3"/>
              <w:ind w:right="-15"/>
              <w:jc w:val="right"/>
              <w:rPr>
                <w:sz w:val="21"/>
              </w:rPr>
            </w:pPr>
            <w:r>
              <w:rPr>
                <w:w w:val="100"/>
                <w:sz w:val="21"/>
              </w:rPr>
              <w:t> </w:t>
            </w:r>
          </w:p>
        </w:tc>
      </w:tr>
      <w:tr>
        <w:trPr>
          <w:trHeight w:val="273" w:hRule="atLeast"/>
        </w:trPr>
        <w:tc>
          <w:tcPr>
            <w:tcW w:w="1808" w:type="dxa"/>
          </w:tcPr>
          <w:p>
            <w:pPr>
              <w:pStyle w:val="TableParagraph"/>
              <w:spacing w:line="252" w:lineRule="exact"/>
              <w:ind w:left="108"/>
              <w:rPr>
                <w:sz w:val="21"/>
              </w:rPr>
            </w:pPr>
            <w:r>
              <w:rPr>
                <w:sz w:val="21"/>
              </w:rPr>
              <w:t>--转入第三阶段 </w:t>
            </w:r>
          </w:p>
        </w:tc>
        <w:tc>
          <w:tcPr>
            <w:tcW w:w="1583" w:type="dxa"/>
          </w:tcPr>
          <w:p>
            <w:pPr>
              <w:pStyle w:val="TableParagraph"/>
              <w:spacing w:line="252" w:lineRule="exact"/>
              <w:ind w:right="-15"/>
              <w:jc w:val="right"/>
              <w:rPr>
                <w:sz w:val="21"/>
              </w:rPr>
            </w:pPr>
            <w:r>
              <w:rPr>
                <w:w w:val="100"/>
                <w:sz w:val="21"/>
              </w:rPr>
              <w:t> </w:t>
            </w:r>
          </w:p>
        </w:tc>
        <w:tc>
          <w:tcPr>
            <w:tcW w:w="1981" w:type="dxa"/>
          </w:tcPr>
          <w:p>
            <w:pPr>
              <w:pStyle w:val="TableParagraph"/>
              <w:spacing w:line="252" w:lineRule="exact"/>
              <w:ind w:right="-15"/>
              <w:jc w:val="right"/>
              <w:rPr>
                <w:sz w:val="21"/>
              </w:rPr>
            </w:pPr>
            <w:r>
              <w:rPr>
                <w:w w:val="100"/>
                <w:sz w:val="21"/>
              </w:rPr>
              <w:t> </w:t>
            </w:r>
          </w:p>
        </w:tc>
        <w:tc>
          <w:tcPr>
            <w:tcW w:w="1981" w:type="dxa"/>
          </w:tcPr>
          <w:p>
            <w:pPr>
              <w:pStyle w:val="TableParagraph"/>
              <w:spacing w:line="252" w:lineRule="exact"/>
              <w:ind w:right="-15"/>
              <w:jc w:val="right"/>
              <w:rPr>
                <w:sz w:val="21"/>
              </w:rPr>
            </w:pPr>
            <w:r>
              <w:rPr>
                <w:w w:val="100"/>
                <w:sz w:val="21"/>
              </w:rPr>
              <w:t> </w:t>
            </w:r>
          </w:p>
        </w:tc>
        <w:tc>
          <w:tcPr>
            <w:tcW w:w="1701" w:type="dxa"/>
          </w:tcPr>
          <w:p>
            <w:pPr>
              <w:pStyle w:val="TableParagraph"/>
              <w:spacing w:line="252" w:lineRule="exact"/>
              <w:ind w:right="-15"/>
              <w:jc w:val="right"/>
              <w:rPr>
                <w:sz w:val="21"/>
              </w:rPr>
            </w:pPr>
            <w:r>
              <w:rPr>
                <w:w w:val="100"/>
                <w:sz w:val="21"/>
              </w:rPr>
              <w:t> </w:t>
            </w:r>
          </w:p>
        </w:tc>
      </w:tr>
      <w:tr>
        <w:trPr>
          <w:trHeight w:val="270" w:hRule="atLeast"/>
        </w:trPr>
        <w:tc>
          <w:tcPr>
            <w:tcW w:w="1808" w:type="dxa"/>
          </w:tcPr>
          <w:p>
            <w:pPr>
              <w:pStyle w:val="TableParagraph"/>
              <w:spacing w:line="250" w:lineRule="exact"/>
              <w:ind w:left="108"/>
              <w:rPr>
                <w:sz w:val="21"/>
              </w:rPr>
            </w:pPr>
            <w:r>
              <w:rPr>
                <w:sz w:val="21"/>
              </w:rPr>
              <w:t>--转回第二阶段 </w:t>
            </w:r>
          </w:p>
        </w:tc>
        <w:tc>
          <w:tcPr>
            <w:tcW w:w="1583" w:type="dxa"/>
          </w:tcPr>
          <w:p>
            <w:pPr>
              <w:pStyle w:val="TableParagraph"/>
              <w:spacing w:line="250" w:lineRule="exact"/>
              <w:ind w:right="-15"/>
              <w:jc w:val="right"/>
              <w:rPr>
                <w:sz w:val="21"/>
              </w:rPr>
            </w:pPr>
            <w:r>
              <w:rPr>
                <w:w w:val="100"/>
                <w:sz w:val="21"/>
              </w:rPr>
              <w:t> </w:t>
            </w:r>
          </w:p>
        </w:tc>
        <w:tc>
          <w:tcPr>
            <w:tcW w:w="1981" w:type="dxa"/>
          </w:tcPr>
          <w:p>
            <w:pPr>
              <w:pStyle w:val="TableParagraph"/>
              <w:spacing w:line="250" w:lineRule="exact"/>
              <w:ind w:right="-15"/>
              <w:jc w:val="right"/>
              <w:rPr>
                <w:sz w:val="21"/>
              </w:rPr>
            </w:pPr>
            <w:r>
              <w:rPr>
                <w:w w:val="100"/>
                <w:sz w:val="21"/>
              </w:rPr>
              <w:t> </w:t>
            </w:r>
          </w:p>
        </w:tc>
        <w:tc>
          <w:tcPr>
            <w:tcW w:w="1981" w:type="dxa"/>
          </w:tcPr>
          <w:p>
            <w:pPr>
              <w:pStyle w:val="TableParagraph"/>
              <w:spacing w:line="250" w:lineRule="exact"/>
              <w:ind w:right="-15"/>
              <w:jc w:val="right"/>
              <w:rPr>
                <w:sz w:val="21"/>
              </w:rPr>
            </w:pPr>
            <w:r>
              <w:rPr>
                <w:w w:val="100"/>
                <w:sz w:val="21"/>
              </w:rPr>
              <w:t> </w:t>
            </w:r>
          </w:p>
        </w:tc>
        <w:tc>
          <w:tcPr>
            <w:tcW w:w="1701" w:type="dxa"/>
          </w:tcPr>
          <w:p>
            <w:pPr>
              <w:pStyle w:val="TableParagraph"/>
              <w:spacing w:line="250" w:lineRule="exact"/>
              <w:ind w:right="-15"/>
              <w:jc w:val="right"/>
              <w:rPr>
                <w:sz w:val="21"/>
              </w:rPr>
            </w:pPr>
            <w:r>
              <w:rPr>
                <w:w w:val="100"/>
                <w:sz w:val="21"/>
              </w:rPr>
              <w:t> </w:t>
            </w:r>
          </w:p>
        </w:tc>
      </w:tr>
      <w:tr>
        <w:trPr>
          <w:trHeight w:val="273" w:hRule="atLeast"/>
        </w:trPr>
        <w:tc>
          <w:tcPr>
            <w:tcW w:w="1808" w:type="dxa"/>
          </w:tcPr>
          <w:p>
            <w:pPr>
              <w:pStyle w:val="TableParagraph"/>
              <w:spacing w:line="250" w:lineRule="exact" w:before="3"/>
              <w:ind w:left="108"/>
              <w:rPr>
                <w:sz w:val="21"/>
              </w:rPr>
            </w:pPr>
            <w:r>
              <w:rPr>
                <w:sz w:val="21"/>
              </w:rPr>
              <w:t>--转回第一阶段 </w:t>
            </w:r>
          </w:p>
        </w:tc>
        <w:tc>
          <w:tcPr>
            <w:tcW w:w="1583" w:type="dxa"/>
          </w:tcPr>
          <w:p>
            <w:pPr>
              <w:pStyle w:val="TableParagraph"/>
              <w:spacing w:line="250" w:lineRule="exact" w:before="3"/>
              <w:ind w:right="-15"/>
              <w:jc w:val="right"/>
              <w:rPr>
                <w:sz w:val="21"/>
              </w:rPr>
            </w:pPr>
            <w:r>
              <w:rPr>
                <w:w w:val="100"/>
                <w:sz w:val="21"/>
              </w:rPr>
              <w:t> </w:t>
            </w:r>
          </w:p>
        </w:tc>
        <w:tc>
          <w:tcPr>
            <w:tcW w:w="1981" w:type="dxa"/>
          </w:tcPr>
          <w:p>
            <w:pPr>
              <w:pStyle w:val="TableParagraph"/>
              <w:spacing w:line="250" w:lineRule="exact" w:before="3"/>
              <w:ind w:right="-15"/>
              <w:jc w:val="right"/>
              <w:rPr>
                <w:sz w:val="21"/>
              </w:rPr>
            </w:pPr>
            <w:r>
              <w:rPr>
                <w:w w:val="100"/>
                <w:sz w:val="21"/>
              </w:rPr>
              <w:t> </w:t>
            </w:r>
          </w:p>
        </w:tc>
        <w:tc>
          <w:tcPr>
            <w:tcW w:w="1981" w:type="dxa"/>
          </w:tcPr>
          <w:p>
            <w:pPr>
              <w:pStyle w:val="TableParagraph"/>
              <w:spacing w:line="250" w:lineRule="exact" w:before="3"/>
              <w:ind w:right="-15"/>
              <w:jc w:val="right"/>
              <w:rPr>
                <w:sz w:val="21"/>
              </w:rPr>
            </w:pPr>
            <w:r>
              <w:rPr>
                <w:w w:val="100"/>
                <w:sz w:val="21"/>
              </w:rPr>
              <w:t> </w:t>
            </w:r>
          </w:p>
        </w:tc>
        <w:tc>
          <w:tcPr>
            <w:tcW w:w="1701" w:type="dxa"/>
          </w:tcPr>
          <w:p>
            <w:pPr>
              <w:pStyle w:val="TableParagraph"/>
              <w:spacing w:line="250" w:lineRule="exact" w:before="3"/>
              <w:ind w:right="-15"/>
              <w:jc w:val="right"/>
              <w:rPr>
                <w:sz w:val="21"/>
              </w:rPr>
            </w:pPr>
            <w:r>
              <w:rPr>
                <w:w w:val="100"/>
                <w:sz w:val="21"/>
              </w:rPr>
              <w:t> </w:t>
            </w:r>
          </w:p>
        </w:tc>
      </w:tr>
      <w:tr>
        <w:trPr>
          <w:trHeight w:val="273" w:hRule="atLeast"/>
        </w:trPr>
        <w:tc>
          <w:tcPr>
            <w:tcW w:w="1808" w:type="dxa"/>
          </w:tcPr>
          <w:p>
            <w:pPr>
              <w:pStyle w:val="TableParagraph"/>
              <w:spacing w:line="252" w:lineRule="exact"/>
              <w:ind w:left="108"/>
              <w:rPr>
                <w:sz w:val="21"/>
              </w:rPr>
            </w:pPr>
            <w:r>
              <w:rPr>
                <w:spacing w:val="-1"/>
                <w:sz w:val="21"/>
              </w:rPr>
              <w:t>本期计提</w:t>
            </w:r>
            <w:r>
              <w:rPr>
                <w:sz w:val="21"/>
              </w:rPr>
              <w:t> </w:t>
            </w:r>
          </w:p>
        </w:tc>
        <w:tc>
          <w:tcPr>
            <w:tcW w:w="1583" w:type="dxa"/>
          </w:tcPr>
          <w:p>
            <w:pPr>
              <w:pStyle w:val="TableParagraph"/>
              <w:spacing w:line="252" w:lineRule="exact"/>
              <w:ind w:right="-15"/>
              <w:jc w:val="right"/>
              <w:rPr>
                <w:sz w:val="21"/>
              </w:rPr>
            </w:pPr>
            <w:r>
              <w:rPr>
                <w:sz w:val="21"/>
              </w:rPr>
              <w:t>1,132,428.05 </w:t>
            </w:r>
          </w:p>
        </w:tc>
        <w:tc>
          <w:tcPr>
            <w:tcW w:w="1981" w:type="dxa"/>
          </w:tcPr>
          <w:p>
            <w:pPr>
              <w:pStyle w:val="TableParagraph"/>
              <w:spacing w:line="252" w:lineRule="exact"/>
              <w:ind w:right="-15"/>
              <w:jc w:val="right"/>
              <w:rPr>
                <w:sz w:val="21"/>
              </w:rPr>
            </w:pPr>
            <w:r>
              <w:rPr>
                <w:w w:val="100"/>
                <w:sz w:val="21"/>
              </w:rPr>
              <w:t> </w:t>
            </w:r>
          </w:p>
        </w:tc>
        <w:tc>
          <w:tcPr>
            <w:tcW w:w="1981" w:type="dxa"/>
          </w:tcPr>
          <w:p>
            <w:pPr>
              <w:pStyle w:val="TableParagraph"/>
              <w:spacing w:line="252" w:lineRule="exact"/>
              <w:ind w:right="-15"/>
              <w:jc w:val="right"/>
              <w:rPr>
                <w:sz w:val="21"/>
              </w:rPr>
            </w:pPr>
            <w:r>
              <w:rPr>
                <w:w w:val="100"/>
                <w:sz w:val="21"/>
              </w:rPr>
              <w:t> </w:t>
            </w:r>
          </w:p>
        </w:tc>
        <w:tc>
          <w:tcPr>
            <w:tcW w:w="1701" w:type="dxa"/>
          </w:tcPr>
          <w:p>
            <w:pPr>
              <w:pStyle w:val="TableParagraph"/>
              <w:spacing w:line="252" w:lineRule="exact"/>
              <w:ind w:right="-15"/>
              <w:jc w:val="right"/>
              <w:rPr>
                <w:sz w:val="21"/>
              </w:rPr>
            </w:pPr>
            <w:r>
              <w:rPr>
                <w:sz w:val="21"/>
              </w:rPr>
              <w:t>1,132,428.05 </w:t>
            </w:r>
          </w:p>
        </w:tc>
      </w:tr>
      <w:tr>
        <w:trPr>
          <w:trHeight w:val="270" w:hRule="atLeast"/>
        </w:trPr>
        <w:tc>
          <w:tcPr>
            <w:tcW w:w="1808" w:type="dxa"/>
          </w:tcPr>
          <w:p>
            <w:pPr>
              <w:pStyle w:val="TableParagraph"/>
              <w:spacing w:line="250" w:lineRule="exact"/>
              <w:ind w:left="108"/>
              <w:rPr>
                <w:sz w:val="21"/>
              </w:rPr>
            </w:pPr>
            <w:r>
              <w:rPr>
                <w:spacing w:val="-1"/>
                <w:sz w:val="21"/>
              </w:rPr>
              <w:t>本期转回</w:t>
            </w:r>
            <w:r>
              <w:rPr>
                <w:sz w:val="21"/>
              </w:rPr>
              <w:t> </w:t>
            </w:r>
          </w:p>
        </w:tc>
        <w:tc>
          <w:tcPr>
            <w:tcW w:w="1583" w:type="dxa"/>
          </w:tcPr>
          <w:p>
            <w:pPr>
              <w:pStyle w:val="TableParagraph"/>
              <w:spacing w:line="250" w:lineRule="exact"/>
              <w:ind w:right="-15"/>
              <w:jc w:val="right"/>
              <w:rPr>
                <w:sz w:val="21"/>
              </w:rPr>
            </w:pPr>
            <w:r>
              <w:rPr>
                <w:w w:val="100"/>
                <w:sz w:val="21"/>
              </w:rPr>
              <w:t> </w:t>
            </w:r>
          </w:p>
        </w:tc>
        <w:tc>
          <w:tcPr>
            <w:tcW w:w="1981" w:type="dxa"/>
          </w:tcPr>
          <w:p>
            <w:pPr>
              <w:pStyle w:val="TableParagraph"/>
              <w:spacing w:line="250" w:lineRule="exact"/>
              <w:ind w:right="-15"/>
              <w:jc w:val="right"/>
              <w:rPr>
                <w:sz w:val="21"/>
              </w:rPr>
            </w:pPr>
            <w:r>
              <w:rPr>
                <w:w w:val="100"/>
                <w:sz w:val="21"/>
              </w:rPr>
              <w:t> </w:t>
            </w:r>
          </w:p>
        </w:tc>
        <w:tc>
          <w:tcPr>
            <w:tcW w:w="1981" w:type="dxa"/>
          </w:tcPr>
          <w:p>
            <w:pPr>
              <w:pStyle w:val="TableParagraph"/>
              <w:spacing w:line="250" w:lineRule="exact"/>
              <w:ind w:right="-15"/>
              <w:jc w:val="right"/>
              <w:rPr>
                <w:sz w:val="21"/>
              </w:rPr>
            </w:pPr>
            <w:r>
              <w:rPr>
                <w:w w:val="100"/>
                <w:sz w:val="21"/>
              </w:rPr>
              <w:t> </w:t>
            </w:r>
          </w:p>
        </w:tc>
        <w:tc>
          <w:tcPr>
            <w:tcW w:w="1701" w:type="dxa"/>
          </w:tcPr>
          <w:p>
            <w:pPr>
              <w:pStyle w:val="TableParagraph"/>
              <w:spacing w:line="250" w:lineRule="exact"/>
              <w:ind w:right="-15"/>
              <w:jc w:val="right"/>
              <w:rPr>
                <w:sz w:val="21"/>
              </w:rPr>
            </w:pPr>
            <w:r>
              <w:rPr>
                <w:w w:val="100"/>
                <w:sz w:val="21"/>
              </w:rPr>
              <w:t> </w:t>
            </w:r>
          </w:p>
        </w:tc>
      </w:tr>
      <w:tr>
        <w:trPr>
          <w:trHeight w:val="273" w:hRule="atLeast"/>
        </w:trPr>
        <w:tc>
          <w:tcPr>
            <w:tcW w:w="1808" w:type="dxa"/>
          </w:tcPr>
          <w:p>
            <w:pPr>
              <w:pStyle w:val="TableParagraph"/>
              <w:spacing w:line="252" w:lineRule="exact"/>
              <w:ind w:left="108"/>
              <w:rPr>
                <w:sz w:val="21"/>
              </w:rPr>
            </w:pPr>
            <w:r>
              <w:rPr>
                <w:spacing w:val="-1"/>
                <w:sz w:val="21"/>
              </w:rPr>
              <w:t>本期转销</w:t>
            </w:r>
            <w:r>
              <w:rPr>
                <w:sz w:val="21"/>
              </w:rPr>
              <w:t> </w:t>
            </w:r>
          </w:p>
        </w:tc>
        <w:tc>
          <w:tcPr>
            <w:tcW w:w="1583" w:type="dxa"/>
          </w:tcPr>
          <w:p>
            <w:pPr>
              <w:pStyle w:val="TableParagraph"/>
              <w:spacing w:line="252" w:lineRule="exact"/>
              <w:ind w:right="-15"/>
              <w:jc w:val="right"/>
              <w:rPr>
                <w:sz w:val="21"/>
              </w:rPr>
            </w:pPr>
            <w:r>
              <w:rPr>
                <w:w w:val="100"/>
                <w:sz w:val="21"/>
              </w:rPr>
              <w:t> </w:t>
            </w:r>
          </w:p>
        </w:tc>
        <w:tc>
          <w:tcPr>
            <w:tcW w:w="1981" w:type="dxa"/>
          </w:tcPr>
          <w:p>
            <w:pPr>
              <w:pStyle w:val="TableParagraph"/>
              <w:spacing w:line="252" w:lineRule="exact"/>
              <w:ind w:right="-15"/>
              <w:jc w:val="right"/>
              <w:rPr>
                <w:sz w:val="21"/>
              </w:rPr>
            </w:pPr>
            <w:r>
              <w:rPr>
                <w:w w:val="100"/>
                <w:sz w:val="21"/>
              </w:rPr>
              <w:t> </w:t>
            </w:r>
          </w:p>
        </w:tc>
        <w:tc>
          <w:tcPr>
            <w:tcW w:w="1981" w:type="dxa"/>
          </w:tcPr>
          <w:p>
            <w:pPr>
              <w:pStyle w:val="TableParagraph"/>
              <w:spacing w:line="252" w:lineRule="exact"/>
              <w:ind w:right="-15"/>
              <w:jc w:val="right"/>
              <w:rPr>
                <w:sz w:val="21"/>
              </w:rPr>
            </w:pPr>
            <w:r>
              <w:rPr>
                <w:w w:val="100"/>
                <w:sz w:val="21"/>
              </w:rPr>
              <w:t> </w:t>
            </w:r>
          </w:p>
        </w:tc>
        <w:tc>
          <w:tcPr>
            <w:tcW w:w="1701" w:type="dxa"/>
          </w:tcPr>
          <w:p>
            <w:pPr>
              <w:pStyle w:val="TableParagraph"/>
              <w:spacing w:line="252" w:lineRule="exact"/>
              <w:ind w:right="-15"/>
              <w:jc w:val="right"/>
              <w:rPr>
                <w:sz w:val="21"/>
              </w:rPr>
            </w:pPr>
            <w:r>
              <w:rPr>
                <w:w w:val="100"/>
                <w:sz w:val="21"/>
              </w:rPr>
              <w:t> </w:t>
            </w:r>
          </w:p>
        </w:tc>
      </w:tr>
      <w:tr>
        <w:trPr>
          <w:trHeight w:val="273" w:hRule="atLeast"/>
        </w:trPr>
        <w:tc>
          <w:tcPr>
            <w:tcW w:w="1808" w:type="dxa"/>
          </w:tcPr>
          <w:p>
            <w:pPr>
              <w:pStyle w:val="TableParagraph"/>
              <w:spacing w:line="252" w:lineRule="exact"/>
              <w:ind w:left="108"/>
              <w:rPr>
                <w:sz w:val="21"/>
              </w:rPr>
            </w:pPr>
            <w:r>
              <w:rPr>
                <w:spacing w:val="-1"/>
                <w:sz w:val="21"/>
              </w:rPr>
              <w:t>本期核销</w:t>
            </w:r>
            <w:r>
              <w:rPr>
                <w:sz w:val="21"/>
              </w:rPr>
              <w:t> </w:t>
            </w:r>
          </w:p>
        </w:tc>
        <w:tc>
          <w:tcPr>
            <w:tcW w:w="1583" w:type="dxa"/>
          </w:tcPr>
          <w:p>
            <w:pPr>
              <w:pStyle w:val="TableParagraph"/>
              <w:spacing w:line="252" w:lineRule="exact"/>
              <w:ind w:right="-15"/>
              <w:jc w:val="right"/>
              <w:rPr>
                <w:sz w:val="21"/>
              </w:rPr>
            </w:pPr>
            <w:r>
              <w:rPr>
                <w:w w:val="100"/>
                <w:sz w:val="21"/>
              </w:rPr>
              <w:t> </w:t>
            </w:r>
          </w:p>
        </w:tc>
        <w:tc>
          <w:tcPr>
            <w:tcW w:w="1981" w:type="dxa"/>
          </w:tcPr>
          <w:p>
            <w:pPr>
              <w:pStyle w:val="TableParagraph"/>
              <w:spacing w:line="252" w:lineRule="exact"/>
              <w:ind w:right="-15"/>
              <w:jc w:val="right"/>
              <w:rPr>
                <w:sz w:val="21"/>
              </w:rPr>
            </w:pPr>
            <w:r>
              <w:rPr>
                <w:w w:val="100"/>
                <w:sz w:val="21"/>
              </w:rPr>
              <w:t> </w:t>
            </w:r>
          </w:p>
        </w:tc>
        <w:tc>
          <w:tcPr>
            <w:tcW w:w="1981" w:type="dxa"/>
          </w:tcPr>
          <w:p>
            <w:pPr>
              <w:pStyle w:val="TableParagraph"/>
              <w:spacing w:line="252" w:lineRule="exact"/>
              <w:ind w:right="-15"/>
              <w:jc w:val="right"/>
              <w:rPr>
                <w:sz w:val="21"/>
              </w:rPr>
            </w:pPr>
            <w:r>
              <w:rPr>
                <w:w w:val="100"/>
                <w:sz w:val="21"/>
              </w:rPr>
              <w:t> </w:t>
            </w:r>
          </w:p>
        </w:tc>
        <w:tc>
          <w:tcPr>
            <w:tcW w:w="1701" w:type="dxa"/>
          </w:tcPr>
          <w:p>
            <w:pPr>
              <w:pStyle w:val="TableParagraph"/>
              <w:spacing w:line="252" w:lineRule="exact"/>
              <w:ind w:right="-15"/>
              <w:jc w:val="right"/>
              <w:rPr>
                <w:sz w:val="21"/>
              </w:rPr>
            </w:pPr>
            <w:r>
              <w:rPr>
                <w:w w:val="100"/>
                <w:sz w:val="21"/>
              </w:rPr>
              <w:t> </w:t>
            </w:r>
          </w:p>
        </w:tc>
      </w:tr>
      <w:tr>
        <w:trPr>
          <w:trHeight w:val="270" w:hRule="atLeast"/>
        </w:trPr>
        <w:tc>
          <w:tcPr>
            <w:tcW w:w="1808" w:type="dxa"/>
          </w:tcPr>
          <w:p>
            <w:pPr>
              <w:pStyle w:val="TableParagraph"/>
              <w:spacing w:line="250" w:lineRule="exact"/>
              <w:ind w:left="108"/>
              <w:rPr>
                <w:sz w:val="21"/>
              </w:rPr>
            </w:pPr>
            <w:r>
              <w:rPr>
                <w:spacing w:val="-1"/>
                <w:sz w:val="21"/>
              </w:rPr>
              <w:t>其他变动</w:t>
            </w:r>
            <w:r>
              <w:rPr>
                <w:sz w:val="21"/>
              </w:rPr>
              <w:t> </w:t>
            </w:r>
          </w:p>
        </w:tc>
        <w:tc>
          <w:tcPr>
            <w:tcW w:w="1583" w:type="dxa"/>
          </w:tcPr>
          <w:p>
            <w:pPr>
              <w:pStyle w:val="TableParagraph"/>
              <w:spacing w:line="250" w:lineRule="exact"/>
              <w:ind w:right="-15"/>
              <w:jc w:val="right"/>
              <w:rPr>
                <w:sz w:val="21"/>
              </w:rPr>
            </w:pPr>
            <w:r>
              <w:rPr>
                <w:w w:val="100"/>
                <w:sz w:val="21"/>
              </w:rPr>
              <w:t> </w:t>
            </w:r>
          </w:p>
        </w:tc>
        <w:tc>
          <w:tcPr>
            <w:tcW w:w="1981" w:type="dxa"/>
          </w:tcPr>
          <w:p>
            <w:pPr>
              <w:pStyle w:val="TableParagraph"/>
              <w:spacing w:line="250" w:lineRule="exact"/>
              <w:ind w:right="-15"/>
              <w:jc w:val="right"/>
              <w:rPr>
                <w:sz w:val="21"/>
              </w:rPr>
            </w:pPr>
            <w:r>
              <w:rPr>
                <w:w w:val="100"/>
                <w:sz w:val="21"/>
              </w:rPr>
              <w:t> </w:t>
            </w:r>
          </w:p>
        </w:tc>
        <w:tc>
          <w:tcPr>
            <w:tcW w:w="1981" w:type="dxa"/>
          </w:tcPr>
          <w:p>
            <w:pPr>
              <w:pStyle w:val="TableParagraph"/>
              <w:spacing w:line="250" w:lineRule="exact"/>
              <w:ind w:right="-15"/>
              <w:jc w:val="right"/>
              <w:rPr>
                <w:sz w:val="21"/>
              </w:rPr>
            </w:pPr>
            <w:r>
              <w:rPr>
                <w:w w:val="100"/>
                <w:sz w:val="21"/>
              </w:rPr>
              <w:t> </w:t>
            </w:r>
          </w:p>
        </w:tc>
        <w:tc>
          <w:tcPr>
            <w:tcW w:w="1701" w:type="dxa"/>
          </w:tcPr>
          <w:p>
            <w:pPr>
              <w:pStyle w:val="TableParagraph"/>
              <w:spacing w:line="250" w:lineRule="exact"/>
              <w:ind w:right="-15"/>
              <w:jc w:val="right"/>
              <w:rPr>
                <w:sz w:val="21"/>
              </w:rPr>
            </w:pPr>
            <w:r>
              <w:rPr>
                <w:w w:val="100"/>
                <w:sz w:val="21"/>
              </w:rPr>
              <w:t> </w:t>
            </w:r>
          </w:p>
        </w:tc>
      </w:tr>
      <w:tr>
        <w:trPr>
          <w:trHeight w:val="546" w:hRule="atLeast"/>
        </w:trPr>
        <w:tc>
          <w:tcPr>
            <w:tcW w:w="1808" w:type="dxa"/>
          </w:tcPr>
          <w:p>
            <w:pPr>
              <w:pStyle w:val="TableParagraph"/>
              <w:ind w:left="108"/>
              <w:rPr>
                <w:sz w:val="21"/>
              </w:rPr>
            </w:pPr>
            <w:r>
              <w:rPr>
                <w:sz w:val="21"/>
              </w:rPr>
              <w:t>2022年12月31日</w:t>
            </w:r>
          </w:p>
          <w:p>
            <w:pPr>
              <w:pStyle w:val="TableParagraph"/>
              <w:spacing w:line="252" w:lineRule="exact" w:before="4"/>
              <w:ind w:left="108"/>
              <w:rPr>
                <w:sz w:val="21"/>
              </w:rPr>
            </w:pPr>
            <w:r>
              <w:rPr>
                <w:sz w:val="21"/>
              </w:rPr>
              <w:t>余额 </w:t>
            </w:r>
          </w:p>
        </w:tc>
        <w:tc>
          <w:tcPr>
            <w:tcW w:w="1583" w:type="dxa"/>
          </w:tcPr>
          <w:p>
            <w:pPr>
              <w:pStyle w:val="TableParagraph"/>
              <w:ind w:right="-15"/>
              <w:jc w:val="right"/>
              <w:rPr>
                <w:sz w:val="21"/>
              </w:rPr>
            </w:pPr>
            <w:r>
              <w:rPr>
                <w:sz w:val="21"/>
              </w:rPr>
              <w:t>37,689,488.65 </w:t>
            </w:r>
          </w:p>
        </w:tc>
        <w:tc>
          <w:tcPr>
            <w:tcW w:w="1981" w:type="dxa"/>
          </w:tcPr>
          <w:p>
            <w:pPr>
              <w:pStyle w:val="TableParagraph"/>
              <w:ind w:right="-15"/>
              <w:jc w:val="right"/>
              <w:rPr>
                <w:sz w:val="21"/>
              </w:rPr>
            </w:pPr>
            <w:r>
              <w:rPr>
                <w:w w:val="100"/>
                <w:sz w:val="21"/>
              </w:rPr>
              <w:t> </w:t>
            </w:r>
          </w:p>
        </w:tc>
        <w:tc>
          <w:tcPr>
            <w:tcW w:w="1981" w:type="dxa"/>
          </w:tcPr>
          <w:p>
            <w:pPr>
              <w:pStyle w:val="TableParagraph"/>
              <w:ind w:right="-15"/>
              <w:jc w:val="right"/>
              <w:rPr>
                <w:sz w:val="21"/>
              </w:rPr>
            </w:pPr>
            <w:r>
              <w:rPr>
                <w:w w:val="100"/>
                <w:sz w:val="21"/>
              </w:rPr>
              <w:t> </w:t>
            </w:r>
          </w:p>
        </w:tc>
        <w:tc>
          <w:tcPr>
            <w:tcW w:w="1701" w:type="dxa"/>
          </w:tcPr>
          <w:p>
            <w:pPr>
              <w:pStyle w:val="TableParagraph"/>
              <w:ind w:right="-15"/>
              <w:jc w:val="right"/>
              <w:rPr>
                <w:sz w:val="21"/>
              </w:rPr>
            </w:pPr>
            <w:r>
              <w:rPr>
                <w:sz w:val="21"/>
              </w:rPr>
              <w:t>37,689,488.65 </w:t>
            </w:r>
          </w:p>
        </w:tc>
      </w:tr>
    </w:tbl>
    <w:p>
      <w:pPr>
        <w:spacing w:after="0"/>
        <w:jc w:val="right"/>
        <w:rPr>
          <w:sz w:val="21"/>
        </w:rPr>
        <w:sectPr>
          <w:type w:val="continuous"/>
          <w:pgSz w:w="11910" w:h="16840"/>
          <w:pgMar w:top="780" w:bottom="280" w:left="740" w:right="1480"/>
        </w:sectPr>
      </w:pPr>
    </w:p>
    <w:p>
      <w:pPr>
        <w:pStyle w:val="BodyText"/>
        <w:spacing w:before="61"/>
      </w:pPr>
      <w:r>
        <w:rPr>
          <w:w w:val="100"/>
        </w:rPr>
        <w:t> </w:t>
      </w:r>
    </w:p>
    <w:p>
      <w:pPr>
        <w:pStyle w:val="BodyText"/>
        <w:spacing w:before="3"/>
      </w:pPr>
      <w:r>
        <w:rPr>
          <w:spacing w:val="-1"/>
        </w:rPr>
        <w:t>对本期发生损失准备变动的长期应收款账面余额显著变动的情况说明：</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本期坏账准备计提金额以及评估金融工具的信用风险是否显著增加的采用依据</w:t>
      </w:r>
    </w:p>
    <w:p>
      <w:pPr>
        <w:pStyle w:val="BodyText"/>
        <w:spacing w:before="2"/>
      </w:pPr>
      <w:r>
        <w:rPr>
          <w:spacing w:val="-1"/>
        </w:rPr>
        <w:t>□适用 √不适用</w:t>
      </w:r>
      <w:r>
        <w:rPr>
          <w:spacing w:val="-3"/>
        </w:rPr>
        <w:t> </w:t>
      </w:r>
      <w:r>
        <w:rPr/>
        <w:t> </w:t>
      </w:r>
    </w:p>
    <w:p>
      <w:pPr>
        <w:pStyle w:val="BodyText"/>
        <w:spacing w:before="5"/>
      </w:pPr>
      <w:r>
        <w:rPr>
          <w:w w:val="100"/>
        </w:rPr>
        <w:t> </w:t>
      </w:r>
    </w:p>
    <w:p>
      <w:pPr>
        <w:pStyle w:val="ListParagraph"/>
        <w:numPr>
          <w:ilvl w:val="0"/>
          <w:numId w:val="59"/>
        </w:numPr>
        <w:tabs>
          <w:tab w:pos="965" w:val="left" w:leader="none"/>
        </w:tabs>
        <w:spacing w:line="240" w:lineRule="auto" w:before="62" w:after="0"/>
        <w:ind w:left="964" w:right="0" w:hanging="428"/>
        <w:jc w:val="left"/>
        <w:rPr>
          <w:sz w:val="21"/>
        </w:rPr>
      </w:pPr>
      <w:r>
        <w:rPr>
          <w:sz w:val="21"/>
        </w:rPr>
        <w:t>因金融资产转移而终止确认的长期应收款 </w:t>
      </w:r>
    </w:p>
    <w:p>
      <w:pPr>
        <w:pStyle w:val="BodyText"/>
        <w:spacing w:before="64"/>
      </w:pPr>
      <w:r>
        <w:rPr>
          <w:spacing w:val="11"/>
        </w:rPr>
        <w:t>□适用 √不适用</w:t>
      </w:r>
      <w:r>
        <w:rPr>
          <w:spacing w:val="-3"/>
        </w:rPr>
        <w:t> </w:t>
      </w:r>
      <w:r>
        <w:rPr/>
        <w:t> </w:t>
      </w:r>
    </w:p>
    <w:p>
      <w:pPr>
        <w:pStyle w:val="BodyText"/>
        <w:spacing w:before="2"/>
      </w:pPr>
      <w:r>
        <w:rPr>
          <w:w w:val="100"/>
        </w:rPr>
        <w:t> </w:t>
      </w:r>
    </w:p>
    <w:p>
      <w:pPr>
        <w:pStyle w:val="ListParagraph"/>
        <w:numPr>
          <w:ilvl w:val="0"/>
          <w:numId w:val="59"/>
        </w:numPr>
        <w:tabs>
          <w:tab w:pos="965" w:val="left" w:leader="none"/>
        </w:tabs>
        <w:spacing w:line="240" w:lineRule="auto" w:before="65" w:after="0"/>
        <w:ind w:left="964" w:right="0" w:hanging="428"/>
        <w:jc w:val="left"/>
        <w:rPr>
          <w:sz w:val="21"/>
        </w:rPr>
      </w:pPr>
      <w:r>
        <w:rPr>
          <w:sz w:val="21"/>
        </w:rPr>
        <w:t>转移长期应收款且继续涉入形成的资产、负债金额 </w:t>
      </w:r>
    </w:p>
    <w:p>
      <w:pPr>
        <w:pStyle w:val="BodyText"/>
        <w:spacing w:before="62"/>
      </w:pPr>
      <w:r>
        <w:rPr>
          <w:spacing w:val="11"/>
        </w:rPr>
        <w:t>□适用 √不适用</w:t>
      </w:r>
      <w:r>
        <w:rPr>
          <w:spacing w:val="-3"/>
        </w:rPr>
        <w:t> </w:t>
      </w:r>
      <w:r>
        <w:rPr/>
        <w:t> </w:t>
      </w:r>
    </w:p>
    <w:p>
      <w:pPr>
        <w:pStyle w:val="BodyText"/>
        <w:spacing w:before="5"/>
      </w:pPr>
      <w:r>
        <w:rPr>
          <w:w w:val="100"/>
        </w:rPr>
        <w:t> </w:t>
      </w:r>
    </w:p>
    <w:p>
      <w:pPr>
        <w:pStyle w:val="BodyText"/>
        <w:spacing w:before="2"/>
      </w:pPr>
      <w:r>
        <w:rPr>
          <w:spacing w:val="-1"/>
        </w:rPr>
        <w:t>其他说明</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65"/>
      </w:pPr>
      <w:r>
        <w:rPr/>
        <w:t>17</w:t>
      </w:r>
      <w:r>
        <w:rPr>
          <w:spacing w:val="-5"/>
        </w:rPr>
        <w:t>、 长期股权投资</w:t>
      </w:r>
      <w:r>
        <w:rPr/>
        <w:t> </w:t>
      </w:r>
    </w:p>
    <w:p>
      <w:pPr>
        <w:pStyle w:val="BodyText"/>
        <w:spacing w:before="62"/>
      </w:pPr>
      <w:r>
        <w:rPr>
          <w:spacing w:val="-1"/>
        </w:rPr>
        <w:t>√适用 □不适用</w:t>
      </w:r>
      <w:r>
        <w:rPr>
          <w:spacing w:val="-3"/>
        </w:rPr>
        <w:t> </w:t>
      </w:r>
      <w:r>
        <w:rPr/>
        <w:t> </w:t>
      </w:r>
    </w:p>
    <w:p>
      <w:pPr>
        <w:pStyle w:val="BodyText"/>
        <w:spacing w:before="4"/>
        <w:ind w:left="0" w:right="208"/>
        <w:jc w:val="right"/>
      </w:pPr>
      <w:r>
        <w:rPr>
          <w:spacing w:val="7"/>
        </w:rPr>
        <w:t>单位：元 币种：人民币</w:t>
      </w:r>
      <w:r>
        <w:rPr/>
        <w:t> </w:t>
      </w:r>
    </w:p>
    <w:tbl>
      <w:tblPr>
        <w:tblW w:w="0" w:type="auto"/>
        <w:jc w:val="left"/>
        <w:tblInd w:w="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1"/>
        <w:gridCol w:w="744"/>
        <w:gridCol w:w="749"/>
        <w:gridCol w:w="658"/>
        <w:gridCol w:w="773"/>
        <w:gridCol w:w="694"/>
        <w:gridCol w:w="702"/>
        <w:gridCol w:w="769"/>
        <w:gridCol w:w="764"/>
        <w:gridCol w:w="745"/>
        <w:gridCol w:w="758"/>
        <w:gridCol w:w="733"/>
      </w:tblGrid>
      <w:tr>
        <w:trPr>
          <w:trHeight w:val="273" w:hRule="atLeast"/>
        </w:trPr>
        <w:tc>
          <w:tcPr>
            <w:tcW w:w="1121" w:type="dxa"/>
            <w:vMerge w:val="restart"/>
          </w:tcPr>
          <w:p>
            <w:pPr>
              <w:pStyle w:val="TableParagraph"/>
              <w:spacing w:before="0"/>
              <w:rPr>
                <w:sz w:val="20"/>
              </w:rPr>
            </w:pPr>
          </w:p>
          <w:p>
            <w:pPr>
              <w:pStyle w:val="TableParagraph"/>
              <w:spacing w:before="12"/>
              <w:rPr>
                <w:sz w:val="22"/>
              </w:rPr>
            </w:pPr>
          </w:p>
          <w:p>
            <w:pPr>
              <w:pStyle w:val="TableParagraph"/>
              <w:spacing w:before="0"/>
              <w:ind w:left="33"/>
              <w:rPr>
                <w:sz w:val="21"/>
              </w:rPr>
            </w:pPr>
            <w:r>
              <w:rPr>
                <w:sz w:val="21"/>
              </w:rPr>
              <w:t>被投资单位</w:t>
            </w:r>
          </w:p>
        </w:tc>
        <w:tc>
          <w:tcPr>
            <w:tcW w:w="744" w:type="dxa"/>
            <w:vMerge w:val="restart"/>
          </w:tcPr>
          <w:p>
            <w:pPr>
              <w:pStyle w:val="TableParagraph"/>
              <w:spacing w:before="0"/>
              <w:rPr>
                <w:sz w:val="20"/>
              </w:rPr>
            </w:pPr>
          </w:p>
          <w:p>
            <w:pPr>
              <w:pStyle w:val="TableParagraph"/>
              <w:spacing w:line="242" w:lineRule="auto" w:before="160"/>
              <w:ind w:left="163" w:right="43"/>
              <w:rPr>
                <w:sz w:val="21"/>
              </w:rPr>
            </w:pPr>
            <w:r>
              <w:rPr>
                <w:sz w:val="21"/>
              </w:rPr>
              <w:t>期初余额 </w:t>
            </w:r>
          </w:p>
        </w:tc>
        <w:tc>
          <w:tcPr>
            <w:tcW w:w="5854" w:type="dxa"/>
            <w:gridSpan w:val="8"/>
          </w:tcPr>
          <w:p>
            <w:pPr>
              <w:pStyle w:val="TableParagraph"/>
              <w:spacing w:line="252" w:lineRule="exact"/>
              <w:ind w:left="2331" w:right="2219"/>
              <w:jc w:val="center"/>
              <w:rPr>
                <w:sz w:val="21"/>
              </w:rPr>
            </w:pPr>
            <w:r>
              <w:rPr>
                <w:spacing w:val="-1"/>
                <w:sz w:val="21"/>
              </w:rPr>
              <w:t>本期增减变动</w:t>
            </w:r>
            <w:r>
              <w:rPr>
                <w:sz w:val="21"/>
              </w:rPr>
              <w:t> </w:t>
            </w:r>
          </w:p>
        </w:tc>
        <w:tc>
          <w:tcPr>
            <w:tcW w:w="758" w:type="dxa"/>
            <w:vMerge w:val="restart"/>
          </w:tcPr>
          <w:p>
            <w:pPr>
              <w:pStyle w:val="TableParagraph"/>
              <w:spacing w:before="0"/>
              <w:rPr>
                <w:sz w:val="20"/>
              </w:rPr>
            </w:pPr>
          </w:p>
          <w:p>
            <w:pPr>
              <w:pStyle w:val="TableParagraph"/>
              <w:spacing w:line="242" w:lineRule="auto" w:before="160"/>
              <w:ind w:left="163" w:right="57"/>
              <w:rPr>
                <w:sz w:val="21"/>
              </w:rPr>
            </w:pPr>
            <w:r>
              <w:rPr>
                <w:sz w:val="21"/>
              </w:rPr>
              <w:t>期末余额 </w:t>
            </w:r>
          </w:p>
        </w:tc>
        <w:tc>
          <w:tcPr>
            <w:tcW w:w="733" w:type="dxa"/>
            <w:vMerge w:val="restart"/>
          </w:tcPr>
          <w:p>
            <w:pPr>
              <w:pStyle w:val="TableParagraph"/>
              <w:spacing w:before="10"/>
              <w:rPr>
                <w:sz w:val="21"/>
              </w:rPr>
            </w:pPr>
          </w:p>
          <w:p>
            <w:pPr>
              <w:pStyle w:val="TableParagraph"/>
              <w:spacing w:line="242" w:lineRule="auto" w:before="0"/>
              <w:ind w:left="44" w:right="42"/>
              <w:jc w:val="both"/>
              <w:rPr>
                <w:sz w:val="21"/>
              </w:rPr>
            </w:pPr>
            <w:r>
              <w:rPr>
                <w:sz w:val="21"/>
              </w:rPr>
              <w:t>减值准备期末余额 </w:t>
            </w:r>
          </w:p>
        </w:tc>
      </w:tr>
      <w:tr>
        <w:trPr>
          <w:trHeight w:val="1089" w:hRule="atLeast"/>
        </w:trPr>
        <w:tc>
          <w:tcPr>
            <w:tcW w:w="1121" w:type="dxa"/>
            <w:vMerge/>
            <w:tcBorders>
              <w:top w:val="nil"/>
            </w:tcBorders>
          </w:tcPr>
          <w:p>
            <w:pPr>
              <w:rPr>
                <w:sz w:val="2"/>
                <w:szCs w:val="2"/>
              </w:rPr>
            </w:pPr>
          </w:p>
        </w:tc>
        <w:tc>
          <w:tcPr>
            <w:tcW w:w="744" w:type="dxa"/>
            <w:vMerge/>
            <w:tcBorders>
              <w:top w:val="nil"/>
            </w:tcBorders>
          </w:tcPr>
          <w:p>
            <w:pPr>
              <w:rPr>
                <w:sz w:val="2"/>
                <w:szCs w:val="2"/>
              </w:rPr>
            </w:pPr>
          </w:p>
        </w:tc>
        <w:tc>
          <w:tcPr>
            <w:tcW w:w="749" w:type="dxa"/>
          </w:tcPr>
          <w:p>
            <w:pPr>
              <w:pStyle w:val="TableParagraph"/>
              <w:spacing w:before="3"/>
              <w:rPr>
                <w:sz w:val="21"/>
              </w:rPr>
            </w:pPr>
          </w:p>
          <w:p>
            <w:pPr>
              <w:pStyle w:val="TableParagraph"/>
              <w:spacing w:line="244" w:lineRule="auto" w:before="0"/>
              <w:ind w:left="268" w:right="45" w:hanging="212"/>
              <w:rPr>
                <w:sz w:val="21"/>
              </w:rPr>
            </w:pPr>
            <w:r>
              <w:rPr>
                <w:sz w:val="21"/>
              </w:rPr>
              <w:t>追加投资 </w:t>
            </w:r>
          </w:p>
        </w:tc>
        <w:tc>
          <w:tcPr>
            <w:tcW w:w="658" w:type="dxa"/>
          </w:tcPr>
          <w:p>
            <w:pPr>
              <w:pStyle w:val="TableParagraph"/>
              <w:spacing w:before="3"/>
              <w:rPr>
                <w:sz w:val="21"/>
              </w:rPr>
            </w:pPr>
          </w:p>
          <w:p>
            <w:pPr>
              <w:pStyle w:val="TableParagraph"/>
              <w:spacing w:line="244" w:lineRule="auto" w:before="0"/>
              <w:ind w:left="117" w:right="2"/>
              <w:rPr>
                <w:sz w:val="21"/>
              </w:rPr>
            </w:pPr>
            <w:r>
              <w:rPr>
                <w:sz w:val="21"/>
              </w:rPr>
              <w:t>减少投资 </w:t>
            </w:r>
          </w:p>
        </w:tc>
        <w:tc>
          <w:tcPr>
            <w:tcW w:w="773" w:type="dxa"/>
          </w:tcPr>
          <w:p>
            <w:pPr>
              <w:pStyle w:val="TableParagraph"/>
              <w:spacing w:line="242" w:lineRule="auto"/>
              <w:ind w:left="72" w:right="55"/>
              <w:jc w:val="both"/>
              <w:rPr>
                <w:sz w:val="21"/>
              </w:rPr>
            </w:pPr>
            <w:r>
              <w:rPr>
                <w:spacing w:val="-1"/>
                <w:sz w:val="21"/>
              </w:rPr>
              <w:t>权益法下确认</w:t>
            </w:r>
            <w:r>
              <w:rPr>
                <w:spacing w:val="-5"/>
                <w:sz w:val="21"/>
              </w:rPr>
              <w:t>的投资</w:t>
            </w:r>
          </w:p>
          <w:p>
            <w:pPr>
              <w:pStyle w:val="TableParagraph"/>
              <w:spacing w:line="252" w:lineRule="exact" w:before="0"/>
              <w:ind w:left="177"/>
              <w:rPr>
                <w:sz w:val="21"/>
              </w:rPr>
            </w:pPr>
            <w:r>
              <w:rPr>
                <w:spacing w:val="-1"/>
                <w:sz w:val="21"/>
              </w:rPr>
              <w:t>损益</w:t>
            </w:r>
            <w:r>
              <w:rPr>
                <w:sz w:val="21"/>
              </w:rPr>
              <w:t> </w:t>
            </w:r>
          </w:p>
        </w:tc>
        <w:tc>
          <w:tcPr>
            <w:tcW w:w="694" w:type="dxa"/>
          </w:tcPr>
          <w:p>
            <w:pPr>
              <w:pStyle w:val="TableParagraph"/>
              <w:spacing w:line="242" w:lineRule="auto" w:before="138"/>
              <w:ind w:left="31" w:right="17"/>
              <w:jc w:val="both"/>
              <w:rPr>
                <w:sz w:val="21"/>
              </w:rPr>
            </w:pPr>
            <w:r>
              <w:rPr>
                <w:spacing w:val="-1"/>
                <w:sz w:val="21"/>
              </w:rPr>
              <w:t>其他综合收益</w:t>
            </w:r>
            <w:r>
              <w:rPr>
                <w:sz w:val="21"/>
              </w:rPr>
              <w:t>调整 </w:t>
            </w:r>
          </w:p>
        </w:tc>
        <w:tc>
          <w:tcPr>
            <w:tcW w:w="702" w:type="dxa"/>
          </w:tcPr>
          <w:p>
            <w:pPr>
              <w:pStyle w:val="TableParagraph"/>
              <w:spacing w:before="3"/>
              <w:rPr>
                <w:sz w:val="21"/>
              </w:rPr>
            </w:pPr>
          </w:p>
          <w:p>
            <w:pPr>
              <w:pStyle w:val="TableParagraph"/>
              <w:spacing w:line="244" w:lineRule="auto" w:before="0"/>
              <w:ind w:left="33" w:right="23"/>
              <w:rPr>
                <w:sz w:val="21"/>
              </w:rPr>
            </w:pPr>
            <w:r>
              <w:rPr>
                <w:spacing w:val="-1"/>
                <w:sz w:val="21"/>
              </w:rPr>
              <w:t>其他权益变动</w:t>
            </w:r>
          </w:p>
        </w:tc>
        <w:tc>
          <w:tcPr>
            <w:tcW w:w="769" w:type="dxa"/>
          </w:tcPr>
          <w:p>
            <w:pPr>
              <w:pStyle w:val="TableParagraph"/>
              <w:spacing w:line="242" w:lineRule="auto"/>
              <w:ind w:left="65" w:right="57"/>
              <w:jc w:val="both"/>
              <w:rPr>
                <w:sz w:val="21"/>
              </w:rPr>
            </w:pPr>
            <w:r>
              <w:rPr>
                <w:sz w:val="21"/>
              </w:rPr>
              <w:t>宣告发放现金</w:t>
            </w:r>
            <w:r>
              <w:rPr>
                <w:spacing w:val="-5"/>
                <w:sz w:val="21"/>
              </w:rPr>
              <w:t>股利或</w:t>
            </w:r>
          </w:p>
          <w:p>
            <w:pPr>
              <w:pStyle w:val="TableParagraph"/>
              <w:spacing w:line="252" w:lineRule="exact" w:before="0"/>
              <w:ind w:left="171"/>
              <w:rPr>
                <w:sz w:val="21"/>
              </w:rPr>
            </w:pPr>
            <w:r>
              <w:rPr>
                <w:spacing w:val="-1"/>
                <w:sz w:val="21"/>
              </w:rPr>
              <w:t>利润</w:t>
            </w:r>
            <w:r>
              <w:rPr>
                <w:sz w:val="21"/>
              </w:rPr>
              <w:t> </w:t>
            </w:r>
          </w:p>
        </w:tc>
        <w:tc>
          <w:tcPr>
            <w:tcW w:w="764" w:type="dxa"/>
          </w:tcPr>
          <w:p>
            <w:pPr>
              <w:pStyle w:val="TableParagraph"/>
              <w:spacing w:before="3"/>
              <w:rPr>
                <w:sz w:val="21"/>
              </w:rPr>
            </w:pPr>
          </w:p>
          <w:p>
            <w:pPr>
              <w:pStyle w:val="TableParagraph"/>
              <w:spacing w:line="244" w:lineRule="auto" w:before="0"/>
              <w:ind w:left="60" w:right="-44"/>
              <w:rPr>
                <w:sz w:val="21"/>
              </w:rPr>
            </w:pPr>
            <w:r>
              <w:rPr>
                <w:sz w:val="21"/>
              </w:rPr>
              <w:t>计提减值准备 </w:t>
            </w:r>
          </w:p>
        </w:tc>
        <w:tc>
          <w:tcPr>
            <w:tcW w:w="745" w:type="dxa"/>
          </w:tcPr>
          <w:p>
            <w:pPr>
              <w:pStyle w:val="TableParagraph"/>
              <w:spacing w:before="0"/>
              <w:rPr>
                <w:sz w:val="20"/>
              </w:rPr>
            </w:pPr>
          </w:p>
          <w:p>
            <w:pPr>
              <w:pStyle w:val="TableParagraph"/>
              <w:spacing w:before="152"/>
              <w:ind w:left="157"/>
              <w:rPr>
                <w:sz w:val="21"/>
              </w:rPr>
            </w:pPr>
            <w:r>
              <w:rPr>
                <w:sz w:val="21"/>
              </w:rPr>
              <w:t>其他 </w:t>
            </w:r>
          </w:p>
        </w:tc>
        <w:tc>
          <w:tcPr>
            <w:tcW w:w="758" w:type="dxa"/>
            <w:vMerge/>
            <w:tcBorders>
              <w:top w:val="nil"/>
            </w:tcBorders>
          </w:tcPr>
          <w:p>
            <w:pPr>
              <w:rPr>
                <w:sz w:val="2"/>
                <w:szCs w:val="2"/>
              </w:rPr>
            </w:pPr>
          </w:p>
        </w:tc>
        <w:tc>
          <w:tcPr>
            <w:tcW w:w="733" w:type="dxa"/>
            <w:vMerge/>
            <w:tcBorders>
              <w:top w:val="nil"/>
            </w:tcBorders>
          </w:tcPr>
          <w:p>
            <w:pPr>
              <w:rPr>
                <w:sz w:val="2"/>
                <w:szCs w:val="2"/>
              </w:rPr>
            </w:pPr>
          </w:p>
        </w:tc>
      </w:tr>
      <w:tr>
        <w:trPr>
          <w:trHeight w:val="270" w:hRule="atLeast"/>
        </w:trPr>
        <w:tc>
          <w:tcPr>
            <w:tcW w:w="9210" w:type="dxa"/>
            <w:gridSpan w:val="12"/>
          </w:tcPr>
          <w:p>
            <w:pPr>
              <w:pStyle w:val="TableParagraph"/>
              <w:spacing w:line="250" w:lineRule="exact"/>
              <w:ind w:left="26"/>
              <w:rPr>
                <w:sz w:val="21"/>
              </w:rPr>
            </w:pPr>
            <w:r>
              <w:rPr>
                <w:spacing w:val="-1"/>
                <w:sz w:val="21"/>
              </w:rPr>
              <w:t>一、合营企业</w:t>
            </w:r>
            <w:r>
              <w:rPr>
                <w:sz w:val="21"/>
              </w:rPr>
              <w:t> </w:t>
            </w:r>
          </w:p>
        </w:tc>
      </w:tr>
      <w:tr>
        <w:trPr>
          <w:trHeight w:val="273" w:hRule="atLeast"/>
        </w:trPr>
        <w:tc>
          <w:tcPr>
            <w:tcW w:w="1121" w:type="dxa"/>
          </w:tcPr>
          <w:p>
            <w:pPr>
              <w:pStyle w:val="TableParagraph"/>
              <w:spacing w:line="250" w:lineRule="exact" w:before="3"/>
              <w:ind w:left="26"/>
              <w:rPr>
                <w:sz w:val="21"/>
              </w:rPr>
            </w:pPr>
            <w:r>
              <w:rPr>
                <w:sz w:val="21"/>
              </w:rPr>
              <w:t>小计 </w:t>
            </w:r>
          </w:p>
        </w:tc>
        <w:tc>
          <w:tcPr>
            <w:tcW w:w="744" w:type="dxa"/>
          </w:tcPr>
          <w:p>
            <w:pPr>
              <w:pStyle w:val="TableParagraph"/>
              <w:spacing w:before="0"/>
              <w:rPr>
                <w:rFonts w:ascii="Times New Roman"/>
                <w:sz w:val="20"/>
              </w:rPr>
            </w:pPr>
          </w:p>
        </w:tc>
        <w:tc>
          <w:tcPr>
            <w:tcW w:w="749" w:type="dxa"/>
          </w:tcPr>
          <w:p>
            <w:pPr>
              <w:pStyle w:val="TableParagraph"/>
              <w:spacing w:before="0"/>
              <w:rPr>
                <w:rFonts w:ascii="Times New Roman"/>
                <w:sz w:val="20"/>
              </w:rPr>
            </w:pPr>
          </w:p>
        </w:tc>
        <w:tc>
          <w:tcPr>
            <w:tcW w:w="658" w:type="dxa"/>
          </w:tcPr>
          <w:p>
            <w:pPr>
              <w:pStyle w:val="TableParagraph"/>
              <w:spacing w:before="0"/>
              <w:rPr>
                <w:rFonts w:ascii="Times New Roman"/>
                <w:sz w:val="20"/>
              </w:rPr>
            </w:pPr>
          </w:p>
        </w:tc>
        <w:tc>
          <w:tcPr>
            <w:tcW w:w="773" w:type="dxa"/>
          </w:tcPr>
          <w:p>
            <w:pPr>
              <w:pStyle w:val="TableParagraph"/>
              <w:spacing w:before="0"/>
              <w:rPr>
                <w:rFonts w:ascii="Times New Roman"/>
                <w:sz w:val="20"/>
              </w:rPr>
            </w:pPr>
          </w:p>
        </w:tc>
        <w:tc>
          <w:tcPr>
            <w:tcW w:w="694" w:type="dxa"/>
          </w:tcPr>
          <w:p>
            <w:pPr>
              <w:pStyle w:val="TableParagraph"/>
              <w:spacing w:before="0"/>
              <w:rPr>
                <w:rFonts w:ascii="Times New Roman"/>
                <w:sz w:val="20"/>
              </w:rPr>
            </w:pPr>
          </w:p>
        </w:tc>
        <w:tc>
          <w:tcPr>
            <w:tcW w:w="702" w:type="dxa"/>
          </w:tcPr>
          <w:p>
            <w:pPr>
              <w:pStyle w:val="TableParagraph"/>
              <w:spacing w:before="0"/>
              <w:rPr>
                <w:rFonts w:ascii="Times New Roman"/>
                <w:sz w:val="20"/>
              </w:rPr>
            </w:pPr>
          </w:p>
        </w:tc>
        <w:tc>
          <w:tcPr>
            <w:tcW w:w="769" w:type="dxa"/>
          </w:tcPr>
          <w:p>
            <w:pPr>
              <w:pStyle w:val="TableParagraph"/>
              <w:spacing w:before="0"/>
              <w:rPr>
                <w:rFonts w:ascii="Times New Roman"/>
                <w:sz w:val="20"/>
              </w:rPr>
            </w:pPr>
          </w:p>
        </w:tc>
        <w:tc>
          <w:tcPr>
            <w:tcW w:w="764" w:type="dxa"/>
          </w:tcPr>
          <w:p>
            <w:pPr>
              <w:pStyle w:val="TableParagraph"/>
              <w:spacing w:before="0"/>
              <w:rPr>
                <w:rFonts w:ascii="Times New Roman"/>
                <w:sz w:val="20"/>
              </w:rPr>
            </w:pPr>
          </w:p>
        </w:tc>
        <w:tc>
          <w:tcPr>
            <w:tcW w:w="745" w:type="dxa"/>
          </w:tcPr>
          <w:p>
            <w:pPr>
              <w:pStyle w:val="TableParagraph"/>
              <w:spacing w:before="0"/>
              <w:rPr>
                <w:rFonts w:ascii="Times New Roman"/>
                <w:sz w:val="20"/>
              </w:rPr>
            </w:pPr>
          </w:p>
        </w:tc>
        <w:tc>
          <w:tcPr>
            <w:tcW w:w="758" w:type="dxa"/>
          </w:tcPr>
          <w:p>
            <w:pPr>
              <w:pStyle w:val="TableParagraph"/>
              <w:spacing w:before="0"/>
              <w:rPr>
                <w:rFonts w:ascii="Times New Roman"/>
                <w:sz w:val="20"/>
              </w:rPr>
            </w:pPr>
          </w:p>
        </w:tc>
        <w:tc>
          <w:tcPr>
            <w:tcW w:w="733" w:type="dxa"/>
          </w:tcPr>
          <w:p>
            <w:pPr>
              <w:pStyle w:val="TableParagraph"/>
              <w:spacing w:before="0"/>
              <w:rPr>
                <w:rFonts w:ascii="Times New Roman"/>
                <w:sz w:val="20"/>
              </w:rPr>
            </w:pPr>
          </w:p>
        </w:tc>
      </w:tr>
      <w:tr>
        <w:trPr>
          <w:trHeight w:val="273" w:hRule="atLeast"/>
        </w:trPr>
        <w:tc>
          <w:tcPr>
            <w:tcW w:w="9210" w:type="dxa"/>
            <w:gridSpan w:val="12"/>
          </w:tcPr>
          <w:p>
            <w:pPr>
              <w:pStyle w:val="TableParagraph"/>
              <w:spacing w:line="252" w:lineRule="exact"/>
              <w:ind w:left="26"/>
              <w:rPr>
                <w:sz w:val="21"/>
              </w:rPr>
            </w:pPr>
            <w:r>
              <w:rPr>
                <w:spacing w:val="-1"/>
                <w:sz w:val="21"/>
              </w:rPr>
              <w:t>二、联营企业</w:t>
            </w:r>
            <w:r>
              <w:rPr>
                <w:sz w:val="21"/>
              </w:rPr>
              <w:t> </w:t>
            </w:r>
          </w:p>
        </w:tc>
      </w:tr>
      <w:tr>
        <w:trPr>
          <w:trHeight w:val="815" w:hRule="atLeast"/>
        </w:trPr>
        <w:tc>
          <w:tcPr>
            <w:tcW w:w="1121" w:type="dxa"/>
          </w:tcPr>
          <w:p>
            <w:pPr>
              <w:pStyle w:val="TableParagraph"/>
              <w:spacing w:line="242" w:lineRule="auto"/>
              <w:ind w:left="26" w:right="29"/>
              <w:rPr>
                <w:sz w:val="21"/>
              </w:rPr>
            </w:pPr>
            <w:r>
              <w:rPr>
                <w:spacing w:val="-1"/>
                <w:sz w:val="21"/>
              </w:rPr>
              <w:t>利辛县国祯燃气有限公</w:t>
            </w:r>
          </w:p>
          <w:p>
            <w:pPr>
              <w:pStyle w:val="TableParagraph"/>
              <w:spacing w:line="250" w:lineRule="exact"/>
              <w:ind w:left="26"/>
              <w:rPr>
                <w:sz w:val="21"/>
              </w:rPr>
            </w:pPr>
            <w:r>
              <w:rPr>
                <w:sz w:val="21"/>
              </w:rPr>
              <w:t>司 </w:t>
            </w:r>
          </w:p>
        </w:tc>
        <w:tc>
          <w:tcPr>
            <w:tcW w:w="744" w:type="dxa"/>
          </w:tcPr>
          <w:p>
            <w:pPr>
              <w:pStyle w:val="TableParagraph"/>
              <w:ind w:right="13"/>
              <w:jc w:val="right"/>
              <w:rPr>
                <w:sz w:val="21"/>
              </w:rPr>
            </w:pPr>
            <w:r>
              <w:rPr>
                <w:sz w:val="21"/>
              </w:rPr>
              <w:t>23,764</w:t>
            </w:r>
          </w:p>
          <w:p>
            <w:pPr>
              <w:pStyle w:val="TableParagraph"/>
              <w:spacing w:before="2"/>
              <w:ind w:right="13"/>
              <w:jc w:val="right"/>
              <w:rPr>
                <w:sz w:val="21"/>
              </w:rPr>
            </w:pPr>
            <w:r>
              <w:rPr>
                <w:sz w:val="21"/>
              </w:rPr>
              <w:t>,906.1</w:t>
            </w:r>
          </w:p>
          <w:p>
            <w:pPr>
              <w:pStyle w:val="TableParagraph"/>
              <w:spacing w:line="250" w:lineRule="exact" w:before="4"/>
              <w:ind w:right="14"/>
              <w:jc w:val="right"/>
              <w:rPr>
                <w:sz w:val="21"/>
              </w:rPr>
            </w:pPr>
            <w:r>
              <w:rPr>
                <w:w w:val="100"/>
                <w:sz w:val="21"/>
              </w:rPr>
              <w:t>2</w:t>
            </w:r>
          </w:p>
        </w:tc>
        <w:tc>
          <w:tcPr>
            <w:tcW w:w="749" w:type="dxa"/>
          </w:tcPr>
          <w:p>
            <w:pPr>
              <w:pStyle w:val="TableParagraph"/>
              <w:spacing w:before="0"/>
              <w:rPr>
                <w:rFonts w:ascii="Times New Roman"/>
                <w:sz w:val="20"/>
              </w:rPr>
            </w:pPr>
          </w:p>
        </w:tc>
        <w:tc>
          <w:tcPr>
            <w:tcW w:w="658" w:type="dxa"/>
          </w:tcPr>
          <w:p>
            <w:pPr>
              <w:pStyle w:val="TableParagraph"/>
              <w:spacing w:before="0"/>
              <w:rPr>
                <w:rFonts w:ascii="Times New Roman"/>
                <w:sz w:val="20"/>
              </w:rPr>
            </w:pPr>
          </w:p>
        </w:tc>
        <w:tc>
          <w:tcPr>
            <w:tcW w:w="773" w:type="dxa"/>
          </w:tcPr>
          <w:p>
            <w:pPr>
              <w:pStyle w:val="TableParagraph"/>
              <w:ind w:left="115"/>
              <w:rPr>
                <w:sz w:val="21"/>
              </w:rPr>
            </w:pPr>
            <w:r>
              <w:rPr>
                <w:sz w:val="21"/>
              </w:rPr>
              <w:t>3,488,</w:t>
            </w:r>
          </w:p>
          <w:p>
            <w:pPr>
              <w:pStyle w:val="TableParagraph"/>
              <w:spacing w:before="2"/>
              <w:ind w:left="115"/>
              <w:rPr>
                <w:sz w:val="21"/>
              </w:rPr>
            </w:pPr>
            <w:r>
              <w:rPr>
                <w:sz w:val="21"/>
              </w:rPr>
              <w:t>424.68</w:t>
            </w:r>
          </w:p>
        </w:tc>
        <w:tc>
          <w:tcPr>
            <w:tcW w:w="694" w:type="dxa"/>
          </w:tcPr>
          <w:p>
            <w:pPr>
              <w:pStyle w:val="TableParagraph"/>
              <w:spacing w:before="0"/>
              <w:rPr>
                <w:rFonts w:ascii="Times New Roman"/>
                <w:sz w:val="20"/>
              </w:rPr>
            </w:pPr>
          </w:p>
        </w:tc>
        <w:tc>
          <w:tcPr>
            <w:tcW w:w="702" w:type="dxa"/>
          </w:tcPr>
          <w:p>
            <w:pPr>
              <w:pStyle w:val="TableParagraph"/>
              <w:spacing w:before="0"/>
              <w:rPr>
                <w:rFonts w:ascii="Times New Roman"/>
                <w:sz w:val="20"/>
              </w:rPr>
            </w:pPr>
          </w:p>
        </w:tc>
        <w:tc>
          <w:tcPr>
            <w:tcW w:w="769" w:type="dxa"/>
          </w:tcPr>
          <w:p>
            <w:pPr>
              <w:pStyle w:val="TableParagraph"/>
              <w:ind w:left="106"/>
              <w:rPr>
                <w:sz w:val="21"/>
              </w:rPr>
            </w:pPr>
            <w:r>
              <w:rPr>
                <w:sz w:val="21"/>
              </w:rPr>
              <w:t>4,505,</w:t>
            </w:r>
          </w:p>
          <w:p>
            <w:pPr>
              <w:pStyle w:val="TableParagraph"/>
              <w:spacing w:before="2"/>
              <w:ind w:left="106"/>
              <w:rPr>
                <w:sz w:val="21"/>
              </w:rPr>
            </w:pPr>
            <w:r>
              <w:rPr>
                <w:sz w:val="21"/>
              </w:rPr>
              <w:t>160.00</w:t>
            </w:r>
          </w:p>
        </w:tc>
        <w:tc>
          <w:tcPr>
            <w:tcW w:w="764" w:type="dxa"/>
          </w:tcPr>
          <w:p>
            <w:pPr>
              <w:pStyle w:val="TableParagraph"/>
              <w:spacing w:before="0"/>
              <w:rPr>
                <w:rFonts w:ascii="Times New Roman"/>
                <w:sz w:val="20"/>
              </w:rPr>
            </w:pPr>
          </w:p>
        </w:tc>
        <w:tc>
          <w:tcPr>
            <w:tcW w:w="745" w:type="dxa"/>
          </w:tcPr>
          <w:p>
            <w:pPr>
              <w:pStyle w:val="TableParagraph"/>
              <w:spacing w:before="0"/>
              <w:rPr>
                <w:rFonts w:ascii="Times New Roman"/>
                <w:sz w:val="20"/>
              </w:rPr>
            </w:pPr>
          </w:p>
        </w:tc>
        <w:tc>
          <w:tcPr>
            <w:tcW w:w="758" w:type="dxa"/>
          </w:tcPr>
          <w:p>
            <w:pPr>
              <w:pStyle w:val="TableParagraph"/>
              <w:ind w:right="18"/>
              <w:jc w:val="right"/>
              <w:rPr>
                <w:sz w:val="21"/>
              </w:rPr>
            </w:pPr>
            <w:r>
              <w:rPr>
                <w:sz w:val="21"/>
              </w:rPr>
              <w:t>22,748</w:t>
            </w:r>
          </w:p>
          <w:p>
            <w:pPr>
              <w:pStyle w:val="TableParagraph"/>
              <w:spacing w:before="2"/>
              <w:ind w:right="18"/>
              <w:jc w:val="right"/>
              <w:rPr>
                <w:sz w:val="21"/>
              </w:rPr>
            </w:pPr>
            <w:r>
              <w:rPr>
                <w:sz w:val="21"/>
              </w:rPr>
              <w:t>,170.8</w:t>
            </w:r>
          </w:p>
          <w:p>
            <w:pPr>
              <w:pStyle w:val="TableParagraph"/>
              <w:spacing w:line="250" w:lineRule="exact" w:before="4"/>
              <w:ind w:right="21"/>
              <w:jc w:val="right"/>
              <w:rPr>
                <w:sz w:val="21"/>
              </w:rPr>
            </w:pPr>
            <w:r>
              <w:rPr>
                <w:w w:val="100"/>
                <w:sz w:val="21"/>
              </w:rPr>
              <w:t>0</w:t>
            </w:r>
          </w:p>
        </w:tc>
        <w:tc>
          <w:tcPr>
            <w:tcW w:w="733" w:type="dxa"/>
          </w:tcPr>
          <w:p>
            <w:pPr>
              <w:pStyle w:val="TableParagraph"/>
              <w:spacing w:before="0"/>
              <w:rPr>
                <w:rFonts w:ascii="Times New Roman"/>
                <w:sz w:val="20"/>
              </w:rPr>
            </w:pPr>
          </w:p>
        </w:tc>
      </w:tr>
      <w:tr>
        <w:trPr>
          <w:trHeight w:val="1089" w:hRule="atLeast"/>
        </w:trPr>
        <w:tc>
          <w:tcPr>
            <w:tcW w:w="1121" w:type="dxa"/>
          </w:tcPr>
          <w:p>
            <w:pPr>
              <w:pStyle w:val="TableParagraph"/>
              <w:spacing w:line="242" w:lineRule="auto"/>
              <w:ind w:left="26" w:right="29"/>
              <w:jc w:val="both"/>
              <w:rPr>
                <w:sz w:val="21"/>
              </w:rPr>
            </w:pPr>
            <w:r>
              <w:rPr>
                <w:spacing w:val="-1"/>
                <w:sz w:val="21"/>
              </w:rPr>
              <w:t>阜阳太和国祯燃气管道运营有限公</w:t>
            </w:r>
          </w:p>
          <w:p>
            <w:pPr>
              <w:pStyle w:val="TableParagraph"/>
              <w:spacing w:line="250" w:lineRule="exact" w:before="3"/>
              <w:ind w:left="26"/>
              <w:rPr>
                <w:sz w:val="21"/>
              </w:rPr>
            </w:pPr>
            <w:r>
              <w:rPr>
                <w:sz w:val="21"/>
              </w:rPr>
              <w:t>司 </w:t>
            </w:r>
          </w:p>
        </w:tc>
        <w:tc>
          <w:tcPr>
            <w:tcW w:w="744" w:type="dxa"/>
          </w:tcPr>
          <w:p>
            <w:pPr>
              <w:pStyle w:val="TableParagraph"/>
              <w:ind w:right="13"/>
              <w:jc w:val="right"/>
              <w:rPr>
                <w:sz w:val="21"/>
              </w:rPr>
            </w:pPr>
            <w:r>
              <w:rPr>
                <w:sz w:val="21"/>
              </w:rPr>
              <w:t>10,613</w:t>
            </w:r>
          </w:p>
          <w:p>
            <w:pPr>
              <w:pStyle w:val="TableParagraph"/>
              <w:spacing w:before="4"/>
              <w:ind w:right="13"/>
              <w:jc w:val="right"/>
              <w:rPr>
                <w:sz w:val="21"/>
              </w:rPr>
            </w:pPr>
            <w:r>
              <w:rPr>
                <w:sz w:val="21"/>
              </w:rPr>
              <w:t>,955.7</w:t>
            </w:r>
          </w:p>
          <w:p>
            <w:pPr>
              <w:pStyle w:val="TableParagraph"/>
              <w:spacing w:before="2"/>
              <w:ind w:right="14"/>
              <w:jc w:val="right"/>
              <w:rPr>
                <w:sz w:val="21"/>
              </w:rPr>
            </w:pPr>
            <w:r>
              <w:rPr>
                <w:w w:val="100"/>
                <w:sz w:val="21"/>
              </w:rPr>
              <w:t>3</w:t>
            </w:r>
          </w:p>
        </w:tc>
        <w:tc>
          <w:tcPr>
            <w:tcW w:w="749" w:type="dxa"/>
          </w:tcPr>
          <w:p>
            <w:pPr>
              <w:pStyle w:val="TableParagraph"/>
              <w:spacing w:before="0"/>
              <w:rPr>
                <w:rFonts w:ascii="Times New Roman"/>
                <w:sz w:val="20"/>
              </w:rPr>
            </w:pPr>
          </w:p>
        </w:tc>
        <w:tc>
          <w:tcPr>
            <w:tcW w:w="658" w:type="dxa"/>
          </w:tcPr>
          <w:p>
            <w:pPr>
              <w:pStyle w:val="TableParagraph"/>
              <w:spacing w:before="0"/>
              <w:rPr>
                <w:rFonts w:ascii="Times New Roman"/>
                <w:sz w:val="20"/>
              </w:rPr>
            </w:pPr>
          </w:p>
        </w:tc>
        <w:tc>
          <w:tcPr>
            <w:tcW w:w="773" w:type="dxa"/>
          </w:tcPr>
          <w:p>
            <w:pPr>
              <w:pStyle w:val="TableParagraph"/>
              <w:ind w:right="12"/>
              <w:jc w:val="right"/>
              <w:rPr>
                <w:sz w:val="21"/>
              </w:rPr>
            </w:pPr>
            <w:r>
              <w:rPr>
                <w:sz w:val="21"/>
              </w:rPr>
              <w:t>-466,5</w:t>
            </w:r>
          </w:p>
          <w:p>
            <w:pPr>
              <w:pStyle w:val="TableParagraph"/>
              <w:spacing w:before="4"/>
              <w:ind w:right="12"/>
              <w:jc w:val="right"/>
              <w:rPr>
                <w:sz w:val="21"/>
              </w:rPr>
            </w:pPr>
            <w:r>
              <w:rPr>
                <w:sz w:val="21"/>
              </w:rPr>
              <w:t>42.40</w:t>
            </w:r>
          </w:p>
        </w:tc>
        <w:tc>
          <w:tcPr>
            <w:tcW w:w="694" w:type="dxa"/>
          </w:tcPr>
          <w:p>
            <w:pPr>
              <w:pStyle w:val="TableParagraph"/>
              <w:spacing w:before="0"/>
              <w:rPr>
                <w:rFonts w:ascii="Times New Roman"/>
                <w:sz w:val="20"/>
              </w:rPr>
            </w:pPr>
          </w:p>
        </w:tc>
        <w:tc>
          <w:tcPr>
            <w:tcW w:w="702" w:type="dxa"/>
          </w:tcPr>
          <w:p>
            <w:pPr>
              <w:pStyle w:val="TableParagraph"/>
              <w:spacing w:before="0"/>
              <w:rPr>
                <w:rFonts w:ascii="Times New Roman"/>
                <w:sz w:val="20"/>
              </w:rPr>
            </w:pPr>
          </w:p>
        </w:tc>
        <w:tc>
          <w:tcPr>
            <w:tcW w:w="769" w:type="dxa"/>
          </w:tcPr>
          <w:p>
            <w:pPr>
              <w:pStyle w:val="TableParagraph"/>
              <w:spacing w:before="0"/>
              <w:rPr>
                <w:rFonts w:ascii="Times New Roman"/>
                <w:sz w:val="20"/>
              </w:rPr>
            </w:pPr>
          </w:p>
        </w:tc>
        <w:tc>
          <w:tcPr>
            <w:tcW w:w="764" w:type="dxa"/>
          </w:tcPr>
          <w:p>
            <w:pPr>
              <w:pStyle w:val="TableParagraph"/>
              <w:spacing w:before="0"/>
              <w:rPr>
                <w:rFonts w:ascii="Times New Roman"/>
                <w:sz w:val="20"/>
              </w:rPr>
            </w:pPr>
          </w:p>
        </w:tc>
        <w:tc>
          <w:tcPr>
            <w:tcW w:w="745" w:type="dxa"/>
          </w:tcPr>
          <w:p>
            <w:pPr>
              <w:pStyle w:val="TableParagraph"/>
              <w:spacing w:before="0"/>
              <w:rPr>
                <w:rFonts w:ascii="Times New Roman"/>
                <w:sz w:val="20"/>
              </w:rPr>
            </w:pPr>
          </w:p>
        </w:tc>
        <w:tc>
          <w:tcPr>
            <w:tcW w:w="758" w:type="dxa"/>
          </w:tcPr>
          <w:p>
            <w:pPr>
              <w:pStyle w:val="TableParagraph"/>
              <w:ind w:right="18"/>
              <w:jc w:val="right"/>
              <w:rPr>
                <w:sz w:val="21"/>
              </w:rPr>
            </w:pPr>
            <w:r>
              <w:rPr>
                <w:sz w:val="21"/>
              </w:rPr>
              <w:t>10,147</w:t>
            </w:r>
          </w:p>
          <w:p>
            <w:pPr>
              <w:pStyle w:val="TableParagraph"/>
              <w:spacing w:before="4"/>
              <w:ind w:right="18"/>
              <w:jc w:val="right"/>
              <w:rPr>
                <w:sz w:val="21"/>
              </w:rPr>
            </w:pPr>
            <w:r>
              <w:rPr>
                <w:sz w:val="21"/>
              </w:rPr>
              <w:t>,413.3</w:t>
            </w:r>
          </w:p>
          <w:p>
            <w:pPr>
              <w:pStyle w:val="TableParagraph"/>
              <w:spacing w:before="2"/>
              <w:ind w:right="21"/>
              <w:jc w:val="right"/>
              <w:rPr>
                <w:sz w:val="21"/>
              </w:rPr>
            </w:pPr>
            <w:r>
              <w:rPr>
                <w:w w:val="100"/>
                <w:sz w:val="21"/>
              </w:rPr>
              <w:t>3</w:t>
            </w:r>
          </w:p>
        </w:tc>
        <w:tc>
          <w:tcPr>
            <w:tcW w:w="733" w:type="dxa"/>
          </w:tcPr>
          <w:p>
            <w:pPr>
              <w:pStyle w:val="TableParagraph"/>
              <w:spacing w:before="0"/>
              <w:rPr>
                <w:rFonts w:ascii="Times New Roman"/>
                <w:sz w:val="20"/>
              </w:rPr>
            </w:pPr>
          </w:p>
        </w:tc>
      </w:tr>
      <w:tr>
        <w:trPr>
          <w:trHeight w:val="817" w:hRule="atLeast"/>
        </w:trPr>
        <w:tc>
          <w:tcPr>
            <w:tcW w:w="1121" w:type="dxa"/>
          </w:tcPr>
          <w:p>
            <w:pPr>
              <w:pStyle w:val="TableParagraph"/>
              <w:spacing w:before="3"/>
              <w:ind w:left="26"/>
              <w:rPr>
                <w:sz w:val="21"/>
              </w:rPr>
            </w:pPr>
            <w:r>
              <w:rPr>
                <w:sz w:val="21"/>
              </w:rPr>
              <w:t>小计 </w:t>
            </w:r>
          </w:p>
        </w:tc>
        <w:tc>
          <w:tcPr>
            <w:tcW w:w="744" w:type="dxa"/>
          </w:tcPr>
          <w:p>
            <w:pPr>
              <w:pStyle w:val="TableParagraph"/>
              <w:spacing w:before="3"/>
              <w:ind w:right="13"/>
              <w:jc w:val="right"/>
              <w:rPr>
                <w:sz w:val="21"/>
              </w:rPr>
            </w:pPr>
            <w:r>
              <w:rPr>
                <w:sz w:val="21"/>
              </w:rPr>
              <w:t>34,378</w:t>
            </w:r>
          </w:p>
          <w:p>
            <w:pPr>
              <w:pStyle w:val="TableParagraph"/>
              <w:spacing w:before="2"/>
              <w:ind w:right="13"/>
              <w:jc w:val="right"/>
              <w:rPr>
                <w:sz w:val="21"/>
              </w:rPr>
            </w:pPr>
            <w:r>
              <w:rPr>
                <w:sz w:val="21"/>
              </w:rPr>
              <w:t>,861.8</w:t>
            </w:r>
          </w:p>
          <w:p>
            <w:pPr>
              <w:pStyle w:val="TableParagraph"/>
              <w:spacing w:line="252" w:lineRule="exact" w:before="2"/>
              <w:ind w:right="14"/>
              <w:jc w:val="right"/>
              <w:rPr>
                <w:sz w:val="21"/>
              </w:rPr>
            </w:pPr>
            <w:r>
              <w:rPr>
                <w:w w:val="100"/>
                <w:sz w:val="21"/>
              </w:rPr>
              <w:t>5</w:t>
            </w:r>
          </w:p>
        </w:tc>
        <w:tc>
          <w:tcPr>
            <w:tcW w:w="749" w:type="dxa"/>
          </w:tcPr>
          <w:p>
            <w:pPr>
              <w:pStyle w:val="TableParagraph"/>
              <w:spacing w:before="0"/>
              <w:rPr>
                <w:rFonts w:ascii="Times New Roman"/>
                <w:sz w:val="20"/>
              </w:rPr>
            </w:pPr>
          </w:p>
        </w:tc>
        <w:tc>
          <w:tcPr>
            <w:tcW w:w="658" w:type="dxa"/>
          </w:tcPr>
          <w:p>
            <w:pPr>
              <w:pStyle w:val="TableParagraph"/>
              <w:spacing w:before="0"/>
              <w:rPr>
                <w:rFonts w:ascii="Times New Roman"/>
                <w:sz w:val="20"/>
              </w:rPr>
            </w:pPr>
          </w:p>
        </w:tc>
        <w:tc>
          <w:tcPr>
            <w:tcW w:w="773" w:type="dxa"/>
          </w:tcPr>
          <w:p>
            <w:pPr>
              <w:pStyle w:val="TableParagraph"/>
              <w:spacing w:before="137"/>
              <w:ind w:left="115"/>
              <w:rPr>
                <w:sz w:val="21"/>
              </w:rPr>
            </w:pPr>
            <w:r>
              <w:rPr>
                <w:sz w:val="21"/>
              </w:rPr>
              <w:t>3,021,</w:t>
            </w:r>
          </w:p>
          <w:p>
            <w:pPr>
              <w:pStyle w:val="TableParagraph"/>
              <w:spacing w:before="5"/>
              <w:ind w:left="115"/>
              <w:rPr>
                <w:sz w:val="21"/>
              </w:rPr>
            </w:pPr>
            <w:r>
              <w:rPr>
                <w:sz w:val="21"/>
              </w:rPr>
              <w:t>882.28</w:t>
            </w:r>
          </w:p>
        </w:tc>
        <w:tc>
          <w:tcPr>
            <w:tcW w:w="694" w:type="dxa"/>
          </w:tcPr>
          <w:p>
            <w:pPr>
              <w:pStyle w:val="TableParagraph"/>
              <w:spacing w:before="0"/>
              <w:rPr>
                <w:rFonts w:ascii="Times New Roman"/>
                <w:sz w:val="20"/>
              </w:rPr>
            </w:pPr>
          </w:p>
        </w:tc>
        <w:tc>
          <w:tcPr>
            <w:tcW w:w="702" w:type="dxa"/>
          </w:tcPr>
          <w:p>
            <w:pPr>
              <w:pStyle w:val="TableParagraph"/>
              <w:spacing w:before="0"/>
              <w:rPr>
                <w:rFonts w:ascii="Times New Roman"/>
                <w:sz w:val="20"/>
              </w:rPr>
            </w:pPr>
          </w:p>
        </w:tc>
        <w:tc>
          <w:tcPr>
            <w:tcW w:w="769" w:type="dxa"/>
          </w:tcPr>
          <w:p>
            <w:pPr>
              <w:pStyle w:val="TableParagraph"/>
              <w:spacing w:before="137"/>
              <w:ind w:left="106"/>
              <w:rPr>
                <w:sz w:val="21"/>
              </w:rPr>
            </w:pPr>
            <w:r>
              <w:rPr>
                <w:sz w:val="21"/>
              </w:rPr>
              <w:t>4,505,</w:t>
            </w:r>
          </w:p>
          <w:p>
            <w:pPr>
              <w:pStyle w:val="TableParagraph"/>
              <w:spacing w:before="5"/>
              <w:ind w:left="106"/>
              <w:rPr>
                <w:sz w:val="21"/>
              </w:rPr>
            </w:pPr>
            <w:r>
              <w:rPr>
                <w:sz w:val="21"/>
              </w:rPr>
              <w:t>160.00</w:t>
            </w:r>
          </w:p>
        </w:tc>
        <w:tc>
          <w:tcPr>
            <w:tcW w:w="764" w:type="dxa"/>
          </w:tcPr>
          <w:p>
            <w:pPr>
              <w:pStyle w:val="TableParagraph"/>
              <w:spacing w:before="0"/>
              <w:rPr>
                <w:rFonts w:ascii="Times New Roman"/>
                <w:sz w:val="20"/>
              </w:rPr>
            </w:pPr>
          </w:p>
        </w:tc>
        <w:tc>
          <w:tcPr>
            <w:tcW w:w="745" w:type="dxa"/>
          </w:tcPr>
          <w:p>
            <w:pPr>
              <w:pStyle w:val="TableParagraph"/>
              <w:spacing w:before="0"/>
              <w:rPr>
                <w:rFonts w:ascii="Times New Roman"/>
                <w:sz w:val="20"/>
              </w:rPr>
            </w:pPr>
          </w:p>
        </w:tc>
        <w:tc>
          <w:tcPr>
            <w:tcW w:w="758" w:type="dxa"/>
          </w:tcPr>
          <w:p>
            <w:pPr>
              <w:pStyle w:val="TableParagraph"/>
              <w:spacing w:before="3"/>
              <w:ind w:right="18"/>
              <w:jc w:val="right"/>
              <w:rPr>
                <w:sz w:val="21"/>
              </w:rPr>
            </w:pPr>
            <w:r>
              <w:rPr>
                <w:sz w:val="21"/>
              </w:rPr>
              <w:t>32,895</w:t>
            </w:r>
          </w:p>
          <w:p>
            <w:pPr>
              <w:pStyle w:val="TableParagraph"/>
              <w:spacing w:before="2"/>
              <w:ind w:right="18"/>
              <w:jc w:val="right"/>
              <w:rPr>
                <w:sz w:val="21"/>
              </w:rPr>
            </w:pPr>
            <w:r>
              <w:rPr>
                <w:sz w:val="21"/>
              </w:rPr>
              <w:t>,584.1</w:t>
            </w:r>
          </w:p>
          <w:p>
            <w:pPr>
              <w:pStyle w:val="TableParagraph"/>
              <w:spacing w:line="252" w:lineRule="exact" w:before="2"/>
              <w:ind w:right="21"/>
              <w:jc w:val="right"/>
              <w:rPr>
                <w:sz w:val="21"/>
              </w:rPr>
            </w:pPr>
            <w:r>
              <w:rPr>
                <w:w w:val="100"/>
                <w:sz w:val="21"/>
              </w:rPr>
              <w:t>3</w:t>
            </w:r>
          </w:p>
        </w:tc>
        <w:tc>
          <w:tcPr>
            <w:tcW w:w="733" w:type="dxa"/>
          </w:tcPr>
          <w:p>
            <w:pPr>
              <w:pStyle w:val="TableParagraph"/>
              <w:spacing w:before="0"/>
              <w:rPr>
                <w:rFonts w:ascii="Times New Roman"/>
                <w:sz w:val="20"/>
              </w:rPr>
            </w:pPr>
          </w:p>
        </w:tc>
      </w:tr>
      <w:tr>
        <w:trPr>
          <w:trHeight w:val="818" w:hRule="atLeast"/>
        </w:trPr>
        <w:tc>
          <w:tcPr>
            <w:tcW w:w="1121" w:type="dxa"/>
          </w:tcPr>
          <w:p>
            <w:pPr>
              <w:pStyle w:val="TableParagraph"/>
              <w:spacing w:before="5"/>
              <w:rPr>
                <w:sz w:val="21"/>
              </w:rPr>
            </w:pPr>
          </w:p>
          <w:p>
            <w:pPr>
              <w:pStyle w:val="TableParagraph"/>
              <w:spacing w:before="0"/>
              <w:ind w:left="348"/>
              <w:rPr>
                <w:sz w:val="21"/>
              </w:rPr>
            </w:pPr>
            <w:r>
              <w:rPr>
                <w:sz w:val="21"/>
              </w:rPr>
              <w:t>合计 </w:t>
            </w:r>
          </w:p>
        </w:tc>
        <w:tc>
          <w:tcPr>
            <w:tcW w:w="744" w:type="dxa"/>
          </w:tcPr>
          <w:p>
            <w:pPr>
              <w:pStyle w:val="TableParagraph"/>
              <w:ind w:right="13"/>
              <w:jc w:val="right"/>
              <w:rPr>
                <w:sz w:val="21"/>
              </w:rPr>
            </w:pPr>
            <w:r>
              <w:rPr>
                <w:sz w:val="21"/>
              </w:rPr>
              <w:t>34,378</w:t>
            </w:r>
          </w:p>
          <w:p>
            <w:pPr>
              <w:pStyle w:val="TableParagraph"/>
              <w:spacing w:before="4"/>
              <w:ind w:right="13"/>
              <w:jc w:val="right"/>
              <w:rPr>
                <w:sz w:val="21"/>
              </w:rPr>
            </w:pPr>
            <w:r>
              <w:rPr>
                <w:sz w:val="21"/>
              </w:rPr>
              <w:t>,861.8</w:t>
            </w:r>
          </w:p>
          <w:p>
            <w:pPr>
              <w:pStyle w:val="TableParagraph"/>
              <w:spacing w:line="252" w:lineRule="exact" w:before="3"/>
              <w:ind w:right="14"/>
              <w:jc w:val="right"/>
              <w:rPr>
                <w:sz w:val="21"/>
              </w:rPr>
            </w:pPr>
            <w:r>
              <w:rPr>
                <w:w w:val="100"/>
                <w:sz w:val="21"/>
              </w:rPr>
              <w:t>5</w:t>
            </w:r>
          </w:p>
        </w:tc>
        <w:tc>
          <w:tcPr>
            <w:tcW w:w="749" w:type="dxa"/>
          </w:tcPr>
          <w:p>
            <w:pPr>
              <w:pStyle w:val="TableParagraph"/>
              <w:spacing w:before="0"/>
              <w:rPr>
                <w:rFonts w:ascii="Times New Roman"/>
                <w:sz w:val="20"/>
              </w:rPr>
            </w:pPr>
          </w:p>
        </w:tc>
        <w:tc>
          <w:tcPr>
            <w:tcW w:w="658" w:type="dxa"/>
          </w:tcPr>
          <w:p>
            <w:pPr>
              <w:pStyle w:val="TableParagraph"/>
              <w:spacing w:before="0"/>
              <w:rPr>
                <w:rFonts w:ascii="Times New Roman"/>
                <w:sz w:val="20"/>
              </w:rPr>
            </w:pPr>
          </w:p>
        </w:tc>
        <w:tc>
          <w:tcPr>
            <w:tcW w:w="773" w:type="dxa"/>
          </w:tcPr>
          <w:p>
            <w:pPr>
              <w:pStyle w:val="TableParagraph"/>
              <w:spacing w:before="138"/>
              <w:ind w:left="115"/>
              <w:rPr>
                <w:sz w:val="21"/>
              </w:rPr>
            </w:pPr>
            <w:r>
              <w:rPr>
                <w:sz w:val="21"/>
              </w:rPr>
              <w:t>3,021,</w:t>
            </w:r>
          </w:p>
          <w:p>
            <w:pPr>
              <w:pStyle w:val="TableParagraph"/>
              <w:spacing w:before="2"/>
              <w:ind w:left="115"/>
              <w:rPr>
                <w:sz w:val="21"/>
              </w:rPr>
            </w:pPr>
            <w:r>
              <w:rPr>
                <w:sz w:val="21"/>
              </w:rPr>
              <w:t>882.28</w:t>
            </w:r>
          </w:p>
        </w:tc>
        <w:tc>
          <w:tcPr>
            <w:tcW w:w="694" w:type="dxa"/>
          </w:tcPr>
          <w:p>
            <w:pPr>
              <w:pStyle w:val="TableParagraph"/>
              <w:spacing w:before="0"/>
              <w:rPr>
                <w:rFonts w:ascii="Times New Roman"/>
                <w:sz w:val="20"/>
              </w:rPr>
            </w:pPr>
          </w:p>
        </w:tc>
        <w:tc>
          <w:tcPr>
            <w:tcW w:w="702" w:type="dxa"/>
          </w:tcPr>
          <w:p>
            <w:pPr>
              <w:pStyle w:val="TableParagraph"/>
              <w:spacing w:before="0"/>
              <w:rPr>
                <w:rFonts w:ascii="Times New Roman"/>
                <w:sz w:val="20"/>
              </w:rPr>
            </w:pPr>
          </w:p>
        </w:tc>
        <w:tc>
          <w:tcPr>
            <w:tcW w:w="769" w:type="dxa"/>
          </w:tcPr>
          <w:p>
            <w:pPr>
              <w:pStyle w:val="TableParagraph"/>
              <w:spacing w:before="138"/>
              <w:ind w:left="106"/>
              <w:rPr>
                <w:sz w:val="21"/>
              </w:rPr>
            </w:pPr>
            <w:r>
              <w:rPr>
                <w:sz w:val="21"/>
              </w:rPr>
              <w:t>4,505,</w:t>
            </w:r>
          </w:p>
          <w:p>
            <w:pPr>
              <w:pStyle w:val="TableParagraph"/>
              <w:spacing w:before="2"/>
              <w:ind w:left="106"/>
              <w:rPr>
                <w:sz w:val="21"/>
              </w:rPr>
            </w:pPr>
            <w:r>
              <w:rPr>
                <w:sz w:val="21"/>
              </w:rPr>
              <w:t>160.00</w:t>
            </w:r>
          </w:p>
        </w:tc>
        <w:tc>
          <w:tcPr>
            <w:tcW w:w="764" w:type="dxa"/>
          </w:tcPr>
          <w:p>
            <w:pPr>
              <w:pStyle w:val="TableParagraph"/>
              <w:spacing w:before="0"/>
              <w:rPr>
                <w:rFonts w:ascii="Times New Roman"/>
                <w:sz w:val="20"/>
              </w:rPr>
            </w:pPr>
          </w:p>
        </w:tc>
        <w:tc>
          <w:tcPr>
            <w:tcW w:w="745" w:type="dxa"/>
          </w:tcPr>
          <w:p>
            <w:pPr>
              <w:pStyle w:val="TableParagraph"/>
              <w:spacing w:before="0"/>
              <w:rPr>
                <w:rFonts w:ascii="Times New Roman"/>
                <w:sz w:val="20"/>
              </w:rPr>
            </w:pPr>
          </w:p>
        </w:tc>
        <w:tc>
          <w:tcPr>
            <w:tcW w:w="758" w:type="dxa"/>
          </w:tcPr>
          <w:p>
            <w:pPr>
              <w:pStyle w:val="TableParagraph"/>
              <w:ind w:right="18"/>
              <w:jc w:val="right"/>
              <w:rPr>
                <w:sz w:val="21"/>
              </w:rPr>
            </w:pPr>
            <w:r>
              <w:rPr>
                <w:sz w:val="21"/>
              </w:rPr>
              <w:t>32,895</w:t>
            </w:r>
          </w:p>
          <w:p>
            <w:pPr>
              <w:pStyle w:val="TableParagraph"/>
              <w:spacing w:before="4"/>
              <w:ind w:right="18"/>
              <w:jc w:val="right"/>
              <w:rPr>
                <w:sz w:val="21"/>
              </w:rPr>
            </w:pPr>
            <w:r>
              <w:rPr>
                <w:sz w:val="21"/>
              </w:rPr>
              <w:t>,584.1</w:t>
            </w:r>
          </w:p>
          <w:p>
            <w:pPr>
              <w:pStyle w:val="TableParagraph"/>
              <w:spacing w:line="252" w:lineRule="exact" w:before="3"/>
              <w:ind w:right="21"/>
              <w:jc w:val="right"/>
              <w:rPr>
                <w:sz w:val="21"/>
              </w:rPr>
            </w:pPr>
            <w:r>
              <w:rPr>
                <w:w w:val="100"/>
                <w:sz w:val="21"/>
              </w:rPr>
              <w:t>3</w:t>
            </w:r>
          </w:p>
        </w:tc>
        <w:tc>
          <w:tcPr>
            <w:tcW w:w="733" w:type="dxa"/>
          </w:tcPr>
          <w:p>
            <w:pPr>
              <w:pStyle w:val="TableParagraph"/>
              <w:spacing w:before="0"/>
              <w:rPr>
                <w:rFonts w:ascii="Times New Roman"/>
                <w:sz w:val="20"/>
              </w:rPr>
            </w:pPr>
          </w:p>
        </w:tc>
      </w:tr>
    </w:tbl>
    <w:p>
      <w:pPr>
        <w:pStyle w:val="BodyText"/>
        <w:spacing w:before="1"/>
      </w:pPr>
      <w:r>
        <w:rPr>
          <w:w w:val="100"/>
        </w:rPr>
        <w:t> </w:t>
      </w:r>
    </w:p>
    <w:p>
      <w:pPr>
        <w:pStyle w:val="BodyText"/>
        <w:spacing w:line="244" w:lineRule="auto" w:before="2"/>
        <w:ind w:right="8201"/>
      </w:pPr>
      <w:r>
        <w:rPr/>
        <w:t>其他说明无 </w:t>
      </w:r>
    </w:p>
    <w:p>
      <w:pPr>
        <w:pStyle w:val="BodyText"/>
        <w:spacing w:line="265" w:lineRule="exact"/>
      </w:pPr>
      <w:r>
        <w:rPr>
          <w:w w:val="100"/>
        </w:rPr>
        <w:t> </w:t>
      </w:r>
    </w:p>
    <w:p>
      <w:pPr>
        <w:pStyle w:val="BodyText"/>
        <w:spacing w:line="295" w:lineRule="auto" w:before="65"/>
        <w:ind w:right="6506"/>
      </w:pPr>
      <w:r>
        <w:rPr/>
        <w:t>18、 其他权益工具投资(1).其他权益工具投资情况 </w:t>
      </w:r>
    </w:p>
    <w:p>
      <w:pPr>
        <w:pStyle w:val="BodyText"/>
        <w:spacing w:before="2"/>
      </w:pPr>
      <w:r>
        <w:rPr>
          <w:spacing w:val="-1"/>
        </w:rPr>
        <w:t>√适用 □不适用</w:t>
      </w:r>
      <w:r>
        <w:rPr>
          <w:spacing w:val="-3"/>
        </w:rPr>
        <w:t> </w:t>
      </w:r>
      <w:r>
        <w:rPr/>
        <w:t> </w:t>
      </w:r>
    </w:p>
    <w:p>
      <w:pPr>
        <w:pStyle w:val="BodyText"/>
        <w:spacing w:before="3"/>
        <w:ind w:left="6955"/>
      </w:pPr>
      <w:r>
        <w:rPr>
          <w:spacing w:val="7"/>
        </w:rPr>
        <w:t>单位：元 币种：人民币</w:t>
      </w:r>
      <w:r>
        <w:rPr/>
        <w:t> </w:t>
      </w:r>
    </w:p>
    <w:p>
      <w:pPr>
        <w:spacing w:after="0"/>
        <w:sectPr>
          <w:pgSz w:w="11910" w:h="16840"/>
          <w:pgMar w:header="882" w:footer="1195" w:top="1360" w:bottom="1380" w:left="740" w:right="1480"/>
        </w:sectPr>
      </w:pPr>
    </w:p>
    <w:p>
      <w:pPr>
        <w:pStyle w:val="BodyText"/>
        <w:spacing w:before="9"/>
        <w:ind w:left="0"/>
        <w:rPr>
          <w:sz w:val="4"/>
        </w:r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1"/>
        <w:gridCol w:w="2688"/>
        <w:gridCol w:w="2710"/>
      </w:tblGrid>
      <w:tr>
        <w:trPr>
          <w:trHeight w:val="273" w:hRule="atLeast"/>
        </w:trPr>
        <w:tc>
          <w:tcPr>
            <w:tcW w:w="3651" w:type="dxa"/>
            <w:tcBorders>
              <w:bottom w:val="single" w:sz="6" w:space="0" w:color="000000"/>
              <w:right w:val="single" w:sz="6" w:space="0" w:color="000000"/>
            </w:tcBorders>
          </w:tcPr>
          <w:p>
            <w:pPr>
              <w:pStyle w:val="TableParagraph"/>
              <w:spacing w:line="252" w:lineRule="exact"/>
              <w:ind w:left="150" w:right="33"/>
              <w:jc w:val="center"/>
              <w:rPr>
                <w:sz w:val="21"/>
              </w:rPr>
            </w:pPr>
            <w:r>
              <w:rPr>
                <w:sz w:val="21"/>
              </w:rPr>
              <w:t>项目 </w:t>
            </w:r>
          </w:p>
        </w:tc>
        <w:tc>
          <w:tcPr>
            <w:tcW w:w="2688" w:type="dxa"/>
            <w:tcBorders>
              <w:left w:val="single" w:sz="6" w:space="0" w:color="000000"/>
              <w:bottom w:val="single" w:sz="6" w:space="0" w:color="000000"/>
              <w:right w:val="single" w:sz="6" w:space="0" w:color="000000"/>
            </w:tcBorders>
          </w:tcPr>
          <w:p>
            <w:pPr>
              <w:pStyle w:val="TableParagraph"/>
              <w:spacing w:line="252" w:lineRule="exact"/>
              <w:ind w:left="921"/>
              <w:rPr>
                <w:sz w:val="21"/>
              </w:rPr>
            </w:pPr>
            <w:r>
              <w:rPr>
                <w:spacing w:val="-1"/>
                <w:sz w:val="21"/>
              </w:rPr>
              <w:t>期末余额</w:t>
            </w:r>
            <w:r>
              <w:rPr>
                <w:sz w:val="21"/>
              </w:rPr>
              <w:t> </w:t>
            </w:r>
          </w:p>
        </w:tc>
        <w:tc>
          <w:tcPr>
            <w:tcW w:w="2710" w:type="dxa"/>
            <w:tcBorders>
              <w:left w:val="single" w:sz="6" w:space="0" w:color="000000"/>
              <w:bottom w:val="single" w:sz="6" w:space="0" w:color="000000"/>
            </w:tcBorders>
          </w:tcPr>
          <w:p>
            <w:pPr>
              <w:pStyle w:val="TableParagraph"/>
              <w:spacing w:line="252" w:lineRule="exact"/>
              <w:ind w:left="934"/>
              <w:rPr>
                <w:sz w:val="21"/>
              </w:rPr>
            </w:pPr>
            <w:r>
              <w:rPr>
                <w:spacing w:val="-1"/>
                <w:sz w:val="21"/>
              </w:rPr>
              <w:t>期初余额</w:t>
            </w:r>
            <w:r>
              <w:rPr>
                <w:sz w:val="21"/>
              </w:rPr>
              <w:t> </w:t>
            </w:r>
          </w:p>
        </w:tc>
      </w:tr>
      <w:tr>
        <w:trPr>
          <w:trHeight w:val="270" w:hRule="atLeast"/>
        </w:trPr>
        <w:tc>
          <w:tcPr>
            <w:tcW w:w="3651" w:type="dxa"/>
            <w:tcBorders>
              <w:top w:val="single" w:sz="6" w:space="0" w:color="000000"/>
              <w:bottom w:val="single" w:sz="6" w:space="0" w:color="000000"/>
              <w:right w:val="single" w:sz="6" w:space="0" w:color="000000"/>
            </w:tcBorders>
          </w:tcPr>
          <w:p>
            <w:pPr>
              <w:pStyle w:val="TableParagraph"/>
              <w:spacing w:line="250" w:lineRule="exact"/>
              <w:ind w:left="150" w:right="104"/>
              <w:jc w:val="center"/>
              <w:rPr>
                <w:sz w:val="21"/>
              </w:rPr>
            </w:pPr>
            <w:r>
              <w:rPr>
                <w:spacing w:val="-1"/>
                <w:sz w:val="21"/>
              </w:rPr>
              <w:t>河北永清农村商业银行股份有限公司</w:t>
            </w:r>
            <w:r>
              <w:rPr>
                <w:sz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sz w:val="21"/>
              </w:rPr>
              <w:t>1,500,000.00 </w:t>
            </w:r>
          </w:p>
        </w:tc>
        <w:tc>
          <w:tcPr>
            <w:tcW w:w="2710" w:type="dxa"/>
            <w:tcBorders>
              <w:top w:val="single" w:sz="6" w:space="0" w:color="000000"/>
              <w:left w:val="single" w:sz="6" w:space="0" w:color="000000"/>
              <w:bottom w:val="single" w:sz="6" w:space="0" w:color="000000"/>
            </w:tcBorders>
          </w:tcPr>
          <w:p>
            <w:pPr>
              <w:pStyle w:val="TableParagraph"/>
              <w:spacing w:line="250" w:lineRule="exact"/>
              <w:ind w:right="-15"/>
              <w:jc w:val="right"/>
              <w:rPr>
                <w:sz w:val="21"/>
              </w:rPr>
            </w:pPr>
            <w:r>
              <w:rPr>
                <w:sz w:val="21"/>
              </w:rPr>
              <w:t>1,500,000.00 </w:t>
            </w:r>
          </w:p>
        </w:tc>
      </w:tr>
      <w:tr>
        <w:trPr>
          <w:trHeight w:val="273" w:hRule="atLeast"/>
        </w:trPr>
        <w:tc>
          <w:tcPr>
            <w:tcW w:w="3651" w:type="dxa"/>
            <w:tcBorders>
              <w:top w:val="single" w:sz="6" w:space="0" w:color="000000"/>
              <w:right w:val="single" w:sz="6" w:space="0" w:color="000000"/>
            </w:tcBorders>
          </w:tcPr>
          <w:p>
            <w:pPr>
              <w:pStyle w:val="TableParagraph"/>
              <w:spacing w:line="250" w:lineRule="exact" w:before="3"/>
              <w:ind w:left="150" w:right="33"/>
              <w:jc w:val="center"/>
              <w:rPr>
                <w:sz w:val="21"/>
              </w:rPr>
            </w:pPr>
            <w:r>
              <w:rPr>
                <w:sz w:val="21"/>
              </w:rPr>
              <w:t>合计 </w:t>
            </w:r>
          </w:p>
        </w:tc>
        <w:tc>
          <w:tcPr>
            <w:tcW w:w="2688" w:type="dxa"/>
            <w:tcBorders>
              <w:top w:val="single" w:sz="6" w:space="0" w:color="000000"/>
              <w:left w:val="single" w:sz="6" w:space="0" w:color="000000"/>
              <w:right w:val="single" w:sz="6" w:space="0" w:color="000000"/>
            </w:tcBorders>
          </w:tcPr>
          <w:p>
            <w:pPr>
              <w:pStyle w:val="TableParagraph"/>
              <w:spacing w:line="250" w:lineRule="exact" w:before="3"/>
              <w:ind w:right="-15"/>
              <w:jc w:val="right"/>
              <w:rPr>
                <w:sz w:val="21"/>
              </w:rPr>
            </w:pPr>
            <w:r>
              <w:rPr>
                <w:sz w:val="21"/>
              </w:rPr>
              <w:t>1,500,000.00 </w:t>
            </w:r>
          </w:p>
        </w:tc>
        <w:tc>
          <w:tcPr>
            <w:tcW w:w="2710" w:type="dxa"/>
            <w:tcBorders>
              <w:top w:val="single" w:sz="6" w:space="0" w:color="000000"/>
              <w:left w:val="single" w:sz="6" w:space="0" w:color="000000"/>
            </w:tcBorders>
          </w:tcPr>
          <w:p>
            <w:pPr>
              <w:pStyle w:val="TableParagraph"/>
              <w:spacing w:line="250" w:lineRule="exact" w:before="3"/>
              <w:ind w:right="-15"/>
              <w:jc w:val="right"/>
              <w:rPr>
                <w:sz w:val="21"/>
              </w:rPr>
            </w:pPr>
            <w:r>
              <w:rPr>
                <w:sz w:val="21"/>
              </w:rPr>
              <w:t>1,500,000.00 </w:t>
            </w:r>
          </w:p>
        </w:tc>
      </w:tr>
    </w:tbl>
    <w:p>
      <w:pPr>
        <w:pStyle w:val="BodyText"/>
        <w:spacing w:before="3"/>
        <w:ind w:left="0"/>
        <w:rPr>
          <w:sz w:val="19"/>
        </w:rPr>
      </w:pPr>
    </w:p>
    <w:p>
      <w:pPr>
        <w:pStyle w:val="BodyText"/>
        <w:spacing w:before="71"/>
      </w:pPr>
      <w:r>
        <w:rPr/>
        <w:t>(2).非交易性权益工具投资的情况 </w:t>
      </w:r>
    </w:p>
    <w:p>
      <w:pPr>
        <w:pStyle w:val="BodyText"/>
        <w:spacing w:line="242" w:lineRule="auto" w:before="65"/>
        <w:ind w:right="7361"/>
      </w:pPr>
      <w:r>
        <w:rPr/>
        <w:t>□适用 √不适用其他说明： </w:t>
      </w:r>
    </w:p>
    <w:p>
      <w:pPr>
        <w:pStyle w:val="BodyText"/>
        <w:spacing w:before="1"/>
      </w:pPr>
      <w:r>
        <w:rPr>
          <w:spacing w:val="-1"/>
        </w:rPr>
        <w:t>□适用 √不适用</w:t>
      </w:r>
      <w:r>
        <w:rPr>
          <w:spacing w:val="-3"/>
        </w:rPr>
        <w:t> </w:t>
      </w:r>
      <w:r>
        <w:rPr/>
        <w:t> </w:t>
      </w:r>
    </w:p>
    <w:p>
      <w:pPr>
        <w:pStyle w:val="BodyText"/>
        <w:spacing w:before="2"/>
      </w:pPr>
      <w:r>
        <w:rPr>
          <w:w w:val="100"/>
        </w:rPr>
        <w:t> </w:t>
      </w:r>
    </w:p>
    <w:p>
      <w:pPr>
        <w:pStyle w:val="BodyText"/>
        <w:spacing w:before="62"/>
      </w:pPr>
      <w:r>
        <w:rPr/>
        <w:t>19</w:t>
      </w:r>
      <w:r>
        <w:rPr>
          <w:spacing w:val="-4"/>
        </w:rPr>
        <w:t>、 其他非流动金融资产</w:t>
      </w:r>
    </w:p>
    <w:p>
      <w:pPr>
        <w:pStyle w:val="BodyText"/>
        <w:spacing w:line="242" w:lineRule="auto" w:before="65"/>
        <w:ind w:right="7361"/>
      </w:pPr>
      <w:r>
        <w:rPr/>
        <w:t>□适用 √不适用其他说明： </w:t>
      </w:r>
    </w:p>
    <w:p>
      <w:pPr>
        <w:pStyle w:val="BodyText"/>
        <w:spacing w:before="1"/>
      </w:pPr>
      <w:r>
        <w:rPr>
          <w:spacing w:val="-1"/>
        </w:rPr>
        <w:t>□适用 √不适用</w:t>
      </w:r>
      <w:r>
        <w:rPr>
          <w:spacing w:val="-3"/>
        </w:rPr>
        <w:t> </w:t>
      </w:r>
      <w:r>
        <w:rPr/>
        <w:t> </w:t>
      </w:r>
    </w:p>
    <w:p>
      <w:pPr>
        <w:pStyle w:val="BodyText"/>
        <w:spacing w:before="3"/>
      </w:pPr>
      <w:r>
        <w:rPr>
          <w:w w:val="100"/>
        </w:rPr>
        <w:t> </w:t>
      </w:r>
    </w:p>
    <w:p>
      <w:pPr>
        <w:pStyle w:val="BodyText"/>
        <w:spacing w:before="65"/>
      </w:pPr>
      <w:r>
        <w:rPr/>
        <w:t>20</w:t>
      </w:r>
      <w:r>
        <w:rPr>
          <w:spacing w:val="-5"/>
        </w:rPr>
        <w:t>、 投资性房地产</w:t>
      </w:r>
      <w:r>
        <w:rPr/>
        <w:t> </w:t>
      </w:r>
    </w:p>
    <w:p>
      <w:pPr>
        <w:pStyle w:val="BodyText"/>
        <w:spacing w:before="62"/>
      </w:pPr>
      <w:r>
        <w:rPr>
          <w:spacing w:val="-1"/>
        </w:rPr>
        <w:t>投资性房地产计量模式</w:t>
      </w:r>
      <w:r>
        <w:rPr/>
        <w:t> </w:t>
      </w:r>
    </w:p>
    <w:p>
      <w:pPr>
        <w:pStyle w:val="ListParagraph"/>
        <w:numPr>
          <w:ilvl w:val="0"/>
          <w:numId w:val="60"/>
        </w:numPr>
        <w:tabs>
          <w:tab w:pos="965" w:val="left" w:leader="none"/>
        </w:tabs>
        <w:spacing w:line="240" w:lineRule="auto" w:before="64" w:after="0"/>
        <w:ind w:left="964" w:right="0" w:hanging="428"/>
        <w:jc w:val="left"/>
        <w:rPr>
          <w:sz w:val="21"/>
        </w:rPr>
      </w:pPr>
      <w:r>
        <w:rPr>
          <w:sz w:val="21"/>
        </w:rPr>
        <w:t>采用成本计量模式的投资性房地产 </w:t>
      </w:r>
    </w:p>
    <w:p>
      <w:pPr>
        <w:pStyle w:val="BodyText"/>
        <w:spacing w:before="62" w:after="4"/>
        <w:ind w:left="7059"/>
      </w:pPr>
      <w:r>
        <w:rPr>
          <w:spacing w:val="7"/>
        </w:rPr>
        <w:t>单位：元 币种：人民币</w:t>
      </w:r>
      <w:r>
        <w:rPr/>
        <w:t> </w:t>
      </w: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92"/>
        <w:gridCol w:w="1581"/>
        <w:gridCol w:w="1555"/>
        <w:gridCol w:w="1540"/>
        <w:gridCol w:w="1579"/>
      </w:tblGrid>
      <w:tr>
        <w:trPr>
          <w:trHeight w:val="270" w:hRule="atLeast"/>
        </w:trPr>
        <w:tc>
          <w:tcPr>
            <w:tcW w:w="2792" w:type="dxa"/>
          </w:tcPr>
          <w:p>
            <w:pPr>
              <w:pStyle w:val="TableParagraph"/>
              <w:spacing w:line="250" w:lineRule="exact"/>
              <w:ind w:left="1218" w:right="1103"/>
              <w:jc w:val="center"/>
              <w:rPr>
                <w:sz w:val="21"/>
              </w:rPr>
            </w:pPr>
            <w:r>
              <w:rPr>
                <w:sz w:val="21"/>
              </w:rPr>
              <w:t>项目 </w:t>
            </w:r>
          </w:p>
        </w:tc>
        <w:tc>
          <w:tcPr>
            <w:tcW w:w="1581" w:type="dxa"/>
          </w:tcPr>
          <w:p>
            <w:pPr>
              <w:pStyle w:val="TableParagraph"/>
              <w:spacing w:line="250" w:lineRule="exact"/>
              <w:ind w:right="42"/>
              <w:jc w:val="right"/>
              <w:rPr>
                <w:sz w:val="21"/>
              </w:rPr>
            </w:pPr>
            <w:r>
              <w:rPr>
                <w:spacing w:val="-1"/>
                <w:sz w:val="21"/>
              </w:rPr>
              <w:t>房屋、建筑物</w:t>
            </w:r>
            <w:r>
              <w:rPr>
                <w:sz w:val="21"/>
              </w:rPr>
              <w:t> </w:t>
            </w:r>
          </w:p>
        </w:tc>
        <w:tc>
          <w:tcPr>
            <w:tcW w:w="1555" w:type="dxa"/>
          </w:tcPr>
          <w:p>
            <w:pPr>
              <w:pStyle w:val="TableParagraph"/>
              <w:spacing w:line="250" w:lineRule="exact"/>
              <w:ind w:left="252"/>
              <w:rPr>
                <w:sz w:val="21"/>
              </w:rPr>
            </w:pPr>
            <w:r>
              <w:rPr>
                <w:sz w:val="21"/>
              </w:rPr>
              <w:t>土地使用权 </w:t>
            </w:r>
          </w:p>
        </w:tc>
        <w:tc>
          <w:tcPr>
            <w:tcW w:w="1540" w:type="dxa"/>
          </w:tcPr>
          <w:p>
            <w:pPr>
              <w:pStyle w:val="TableParagraph"/>
              <w:spacing w:line="250" w:lineRule="exact"/>
              <w:ind w:left="351"/>
              <w:rPr>
                <w:sz w:val="21"/>
              </w:rPr>
            </w:pPr>
            <w:r>
              <w:rPr>
                <w:spacing w:val="-1"/>
                <w:sz w:val="21"/>
              </w:rPr>
              <w:t>在建工程</w:t>
            </w:r>
            <w:r>
              <w:rPr>
                <w:sz w:val="21"/>
              </w:rPr>
              <w:t> </w:t>
            </w:r>
          </w:p>
        </w:tc>
        <w:tc>
          <w:tcPr>
            <w:tcW w:w="1579" w:type="dxa"/>
          </w:tcPr>
          <w:p>
            <w:pPr>
              <w:pStyle w:val="TableParagraph"/>
              <w:spacing w:line="250" w:lineRule="exact"/>
              <w:ind w:left="580"/>
              <w:rPr>
                <w:sz w:val="21"/>
              </w:rPr>
            </w:pPr>
            <w:r>
              <w:rPr>
                <w:sz w:val="21"/>
              </w:rPr>
              <w:t>合计 </w:t>
            </w:r>
          </w:p>
        </w:tc>
      </w:tr>
      <w:tr>
        <w:trPr>
          <w:trHeight w:val="273" w:hRule="atLeast"/>
        </w:trPr>
        <w:tc>
          <w:tcPr>
            <w:tcW w:w="9047" w:type="dxa"/>
            <w:gridSpan w:val="5"/>
          </w:tcPr>
          <w:p>
            <w:pPr>
              <w:pStyle w:val="TableParagraph"/>
              <w:spacing w:line="250" w:lineRule="exact" w:before="3"/>
              <w:ind w:left="108"/>
              <w:rPr>
                <w:sz w:val="21"/>
              </w:rPr>
            </w:pPr>
            <w:r>
              <w:rPr>
                <w:spacing w:val="-1"/>
                <w:sz w:val="21"/>
              </w:rPr>
              <w:t>一、账面原值</w:t>
            </w:r>
            <w:r>
              <w:rPr>
                <w:sz w:val="21"/>
              </w:rPr>
              <w:t> </w:t>
            </w:r>
          </w:p>
        </w:tc>
      </w:tr>
      <w:tr>
        <w:trPr>
          <w:trHeight w:val="273" w:hRule="atLeast"/>
        </w:trPr>
        <w:tc>
          <w:tcPr>
            <w:tcW w:w="2792" w:type="dxa"/>
          </w:tcPr>
          <w:p>
            <w:pPr>
              <w:pStyle w:val="TableParagraph"/>
              <w:spacing w:line="252" w:lineRule="exact"/>
              <w:ind w:left="422"/>
              <w:rPr>
                <w:sz w:val="21"/>
              </w:rPr>
            </w:pPr>
            <w:r>
              <w:rPr>
                <w:sz w:val="21"/>
              </w:rPr>
              <w:t>1.期初余额 </w:t>
            </w:r>
          </w:p>
        </w:tc>
        <w:tc>
          <w:tcPr>
            <w:tcW w:w="1581" w:type="dxa"/>
          </w:tcPr>
          <w:p>
            <w:pPr>
              <w:pStyle w:val="TableParagraph"/>
              <w:spacing w:line="252" w:lineRule="exact"/>
              <w:ind w:right="-15"/>
              <w:jc w:val="right"/>
              <w:rPr>
                <w:sz w:val="21"/>
              </w:rPr>
            </w:pPr>
            <w:r>
              <w:rPr>
                <w:sz w:val="21"/>
              </w:rPr>
              <w:t>73,215,701.61 </w:t>
            </w:r>
          </w:p>
        </w:tc>
        <w:tc>
          <w:tcPr>
            <w:tcW w:w="1555" w:type="dxa"/>
          </w:tcPr>
          <w:p>
            <w:pPr>
              <w:pStyle w:val="TableParagraph"/>
              <w:spacing w:line="252" w:lineRule="exact"/>
              <w:ind w:right="-15"/>
              <w:jc w:val="right"/>
              <w:rPr>
                <w:sz w:val="21"/>
              </w:rPr>
            </w:pPr>
            <w:r>
              <w:rPr>
                <w:w w:val="100"/>
                <w:sz w:val="21"/>
              </w:rPr>
              <w:t> </w:t>
            </w:r>
          </w:p>
        </w:tc>
        <w:tc>
          <w:tcPr>
            <w:tcW w:w="1540" w:type="dxa"/>
          </w:tcPr>
          <w:p>
            <w:pPr>
              <w:pStyle w:val="TableParagraph"/>
              <w:spacing w:line="252" w:lineRule="exact"/>
              <w:ind w:right="-15"/>
              <w:jc w:val="right"/>
              <w:rPr>
                <w:sz w:val="21"/>
              </w:rPr>
            </w:pPr>
            <w:r>
              <w:rPr>
                <w:w w:val="100"/>
                <w:sz w:val="21"/>
              </w:rPr>
              <w:t> </w:t>
            </w:r>
          </w:p>
        </w:tc>
        <w:tc>
          <w:tcPr>
            <w:tcW w:w="1579" w:type="dxa"/>
          </w:tcPr>
          <w:p>
            <w:pPr>
              <w:pStyle w:val="TableParagraph"/>
              <w:spacing w:line="252" w:lineRule="exact"/>
              <w:ind w:right="-15"/>
              <w:jc w:val="right"/>
              <w:rPr>
                <w:sz w:val="21"/>
              </w:rPr>
            </w:pPr>
            <w:r>
              <w:rPr>
                <w:sz w:val="21"/>
              </w:rPr>
              <w:t>73,215,701.61 </w:t>
            </w:r>
          </w:p>
        </w:tc>
      </w:tr>
      <w:tr>
        <w:trPr>
          <w:trHeight w:val="273" w:hRule="atLeast"/>
        </w:trPr>
        <w:tc>
          <w:tcPr>
            <w:tcW w:w="2792" w:type="dxa"/>
          </w:tcPr>
          <w:p>
            <w:pPr>
              <w:pStyle w:val="TableParagraph"/>
              <w:spacing w:line="252" w:lineRule="exact"/>
              <w:ind w:left="422"/>
              <w:rPr>
                <w:sz w:val="21"/>
              </w:rPr>
            </w:pPr>
            <w:r>
              <w:rPr>
                <w:sz w:val="21"/>
              </w:rPr>
              <w:t>2.本期增加金额 </w:t>
            </w:r>
          </w:p>
        </w:tc>
        <w:tc>
          <w:tcPr>
            <w:tcW w:w="1581" w:type="dxa"/>
          </w:tcPr>
          <w:p>
            <w:pPr>
              <w:pStyle w:val="TableParagraph"/>
              <w:spacing w:line="252" w:lineRule="exact"/>
              <w:ind w:right="-15"/>
              <w:jc w:val="right"/>
              <w:rPr>
                <w:sz w:val="21"/>
              </w:rPr>
            </w:pPr>
            <w:r>
              <w:rPr>
                <w:w w:val="100"/>
                <w:sz w:val="21"/>
              </w:rPr>
              <w:t> </w:t>
            </w:r>
          </w:p>
        </w:tc>
        <w:tc>
          <w:tcPr>
            <w:tcW w:w="1555" w:type="dxa"/>
          </w:tcPr>
          <w:p>
            <w:pPr>
              <w:pStyle w:val="TableParagraph"/>
              <w:spacing w:line="252" w:lineRule="exact"/>
              <w:ind w:right="-15"/>
              <w:jc w:val="right"/>
              <w:rPr>
                <w:sz w:val="21"/>
              </w:rPr>
            </w:pPr>
            <w:r>
              <w:rPr>
                <w:w w:val="100"/>
                <w:sz w:val="21"/>
              </w:rPr>
              <w:t> </w:t>
            </w:r>
          </w:p>
        </w:tc>
        <w:tc>
          <w:tcPr>
            <w:tcW w:w="1540" w:type="dxa"/>
          </w:tcPr>
          <w:p>
            <w:pPr>
              <w:pStyle w:val="TableParagraph"/>
              <w:spacing w:line="252" w:lineRule="exact"/>
              <w:ind w:right="-15"/>
              <w:jc w:val="right"/>
              <w:rPr>
                <w:sz w:val="21"/>
              </w:rPr>
            </w:pPr>
            <w:r>
              <w:rPr>
                <w:w w:val="100"/>
                <w:sz w:val="21"/>
              </w:rPr>
              <w:t> </w:t>
            </w:r>
          </w:p>
        </w:tc>
        <w:tc>
          <w:tcPr>
            <w:tcW w:w="1579" w:type="dxa"/>
          </w:tcPr>
          <w:p>
            <w:pPr>
              <w:pStyle w:val="TableParagraph"/>
              <w:spacing w:line="252" w:lineRule="exact"/>
              <w:ind w:right="-15"/>
              <w:jc w:val="right"/>
              <w:rPr>
                <w:sz w:val="21"/>
              </w:rPr>
            </w:pPr>
            <w:r>
              <w:rPr>
                <w:w w:val="100"/>
                <w:sz w:val="21"/>
              </w:rPr>
              <w:t> </w:t>
            </w:r>
          </w:p>
        </w:tc>
      </w:tr>
      <w:tr>
        <w:trPr>
          <w:trHeight w:val="270" w:hRule="atLeast"/>
        </w:trPr>
        <w:tc>
          <w:tcPr>
            <w:tcW w:w="2792" w:type="dxa"/>
          </w:tcPr>
          <w:p>
            <w:pPr>
              <w:pStyle w:val="TableParagraph"/>
              <w:spacing w:line="250" w:lineRule="exact"/>
              <w:ind w:left="422"/>
              <w:rPr>
                <w:sz w:val="21"/>
              </w:rPr>
            </w:pPr>
            <w:r>
              <w:rPr>
                <w:sz w:val="21"/>
              </w:rPr>
              <w:t>（1）外购 </w:t>
            </w:r>
          </w:p>
        </w:tc>
        <w:tc>
          <w:tcPr>
            <w:tcW w:w="1581" w:type="dxa"/>
          </w:tcPr>
          <w:p>
            <w:pPr>
              <w:pStyle w:val="TableParagraph"/>
              <w:spacing w:line="250" w:lineRule="exact"/>
              <w:ind w:right="-15"/>
              <w:jc w:val="right"/>
              <w:rPr>
                <w:sz w:val="21"/>
              </w:rPr>
            </w:pPr>
            <w:r>
              <w:rPr>
                <w:w w:val="100"/>
                <w:sz w:val="21"/>
              </w:rPr>
              <w:t> </w:t>
            </w:r>
          </w:p>
        </w:tc>
        <w:tc>
          <w:tcPr>
            <w:tcW w:w="1555" w:type="dxa"/>
          </w:tcPr>
          <w:p>
            <w:pPr>
              <w:pStyle w:val="TableParagraph"/>
              <w:spacing w:line="250" w:lineRule="exact"/>
              <w:ind w:right="-15"/>
              <w:jc w:val="right"/>
              <w:rPr>
                <w:sz w:val="21"/>
              </w:rPr>
            </w:pPr>
            <w:r>
              <w:rPr>
                <w:w w:val="100"/>
                <w:sz w:val="21"/>
              </w:rPr>
              <w:t> </w:t>
            </w:r>
          </w:p>
        </w:tc>
        <w:tc>
          <w:tcPr>
            <w:tcW w:w="1540" w:type="dxa"/>
          </w:tcPr>
          <w:p>
            <w:pPr>
              <w:pStyle w:val="TableParagraph"/>
              <w:spacing w:line="250" w:lineRule="exact"/>
              <w:ind w:right="-15"/>
              <w:jc w:val="right"/>
              <w:rPr>
                <w:sz w:val="21"/>
              </w:rPr>
            </w:pPr>
            <w:r>
              <w:rPr>
                <w:w w:val="100"/>
                <w:sz w:val="21"/>
              </w:rPr>
              <w:t> </w:t>
            </w:r>
          </w:p>
        </w:tc>
        <w:tc>
          <w:tcPr>
            <w:tcW w:w="1579" w:type="dxa"/>
          </w:tcPr>
          <w:p>
            <w:pPr>
              <w:pStyle w:val="TableParagraph"/>
              <w:spacing w:line="250" w:lineRule="exact"/>
              <w:ind w:right="-15"/>
              <w:jc w:val="right"/>
              <w:rPr>
                <w:sz w:val="21"/>
              </w:rPr>
            </w:pPr>
            <w:r>
              <w:rPr>
                <w:w w:val="100"/>
                <w:sz w:val="21"/>
              </w:rPr>
              <w:t> </w:t>
            </w:r>
          </w:p>
        </w:tc>
      </w:tr>
      <w:tr>
        <w:trPr>
          <w:trHeight w:val="544" w:hRule="atLeast"/>
        </w:trPr>
        <w:tc>
          <w:tcPr>
            <w:tcW w:w="2792" w:type="dxa"/>
          </w:tcPr>
          <w:p>
            <w:pPr>
              <w:pStyle w:val="TableParagraph"/>
              <w:ind w:left="422"/>
              <w:rPr>
                <w:sz w:val="21"/>
              </w:rPr>
            </w:pPr>
            <w:r>
              <w:rPr>
                <w:sz w:val="21"/>
              </w:rPr>
              <w:t>（2）存货\固定资产\在</w:t>
            </w:r>
          </w:p>
          <w:p>
            <w:pPr>
              <w:pStyle w:val="TableParagraph"/>
              <w:spacing w:line="250" w:lineRule="exact" w:before="4"/>
              <w:ind w:left="108"/>
              <w:rPr>
                <w:sz w:val="21"/>
              </w:rPr>
            </w:pPr>
            <w:r>
              <w:rPr>
                <w:sz w:val="21"/>
              </w:rPr>
              <w:t>建工程转入 </w:t>
            </w:r>
          </w:p>
        </w:tc>
        <w:tc>
          <w:tcPr>
            <w:tcW w:w="1581" w:type="dxa"/>
          </w:tcPr>
          <w:p>
            <w:pPr>
              <w:pStyle w:val="TableParagraph"/>
              <w:ind w:right="-15"/>
              <w:jc w:val="right"/>
              <w:rPr>
                <w:sz w:val="21"/>
              </w:rPr>
            </w:pPr>
            <w:r>
              <w:rPr>
                <w:w w:val="100"/>
                <w:sz w:val="21"/>
              </w:rPr>
              <w:t> </w:t>
            </w:r>
          </w:p>
        </w:tc>
        <w:tc>
          <w:tcPr>
            <w:tcW w:w="1555" w:type="dxa"/>
          </w:tcPr>
          <w:p>
            <w:pPr>
              <w:pStyle w:val="TableParagraph"/>
              <w:ind w:right="-15"/>
              <w:jc w:val="right"/>
              <w:rPr>
                <w:sz w:val="21"/>
              </w:rPr>
            </w:pPr>
            <w:r>
              <w:rPr>
                <w:w w:val="100"/>
                <w:sz w:val="21"/>
              </w:rPr>
              <w:t> </w:t>
            </w:r>
          </w:p>
        </w:tc>
        <w:tc>
          <w:tcPr>
            <w:tcW w:w="1540" w:type="dxa"/>
          </w:tcPr>
          <w:p>
            <w:pPr>
              <w:pStyle w:val="TableParagraph"/>
              <w:ind w:right="-15"/>
              <w:jc w:val="right"/>
              <w:rPr>
                <w:sz w:val="21"/>
              </w:rPr>
            </w:pPr>
            <w:r>
              <w:rPr>
                <w:w w:val="100"/>
                <w:sz w:val="21"/>
              </w:rPr>
              <w:t> </w:t>
            </w:r>
          </w:p>
        </w:tc>
        <w:tc>
          <w:tcPr>
            <w:tcW w:w="1579" w:type="dxa"/>
          </w:tcPr>
          <w:p>
            <w:pPr>
              <w:pStyle w:val="TableParagraph"/>
              <w:ind w:right="-15"/>
              <w:jc w:val="right"/>
              <w:rPr>
                <w:sz w:val="21"/>
              </w:rPr>
            </w:pPr>
            <w:r>
              <w:rPr>
                <w:w w:val="100"/>
                <w:sz w:val="21"/>
              </w:rPr>
              <w:t> </w:t>
            </w:r>
          </w:p>
        </w:tc>
      </w:tr>
      <w:tr>
        <w:trPr>
          <w:trHeight w:val="273" w:hRule="atLeast"/>
        </w:trPr>
        <w:tc>
          <w:tcPr>
            <w:tcW w:w="2792" w:type="dxa"/>
          </w:tcPr>
          <w:p>
            <w:pPr>
              <w:pStyle w:val="TableParagraph"/>
              <w:spacing w:line="250" w:lineRule="exact" w:before="3"/>
              <w:ind w:left="422"/>
              <w:rPr>
                <w:sz w:val="21"/>
              </w:rPr>
            </w:pPr>
            <w:r>
              <w:rPr>
                <w:sz w:val="21"/>
              </w:rPr>
              <w:t>（3）企业合并增加 </w:t>
            </w:r>
          </w:p>
        </w:tc>
        <w:tc>
          <w:tcPr>
            <w:tcW w:w="1581" w:type="dxa"/>
          </w:tcPr>
          <w:p>
            <w:pPr>
              <w:pStyle w:val="TableParagraph"/>
              <w:spacing w:line="250" w:lineRule="exact" w:before="3"/>
              <w:ind w:right="-15"/>
              <w:jc w:val="right"/>
              <w:rPr>
                <w:sz w:val="21"/>
              </w:rPr>
            </w:pPr>
            <w:r>
              <w:rPr>
                <w:w w:val="100"/>
                <w:sz w:val="21"/>
              </w:rPr>
              <w:t> </w:t>
            </w:r>
          </w:p>
        </w:tc>
        <w:tc>
          <w:tcPr>
            <w:tcW w:w="1555" w:type="dxa"/>
          </w:tcPr>
          <w:p>
            <w:pPr>
              <w:pStyle w:val="TableParagraph"/>
              <w:spacing w:line="250" w:lineRule="exact" w:before="3"/>
              <w:ind w:right="-15"/>
              <w:jc w:val="right"/>
              <w:rPr>
                <w:sz w:val="21"/>
              </w:rPr>
            </w:pPr>
            <w:r>
              <w:rPr>
                <w:w w:val="100"/>
                <w:sz w:val="21"/>
              </w:rPr>
              <w:t> </w:t>
            </w:r>
          </w:p>
        </w:tc>
        <w:tc>
          <w:tcPr>
            <w:tcW w:w="1540" w:type="dxa"/>
          </w:tcPr>
          <w:p>
            <w:pPr>
              <w:pStyle w:val="TableParagraph"/>
              <w:spacing w:line="250" w:lineRule="exact" w:before="3"/>
              <w:ind w:right="-15"/>
              <w:jc w:val="right"/>
              <w:rPr>
                <w:sz w:val="21"/>
              </w:rPr>
            </w:pPr>
            <w:r>
              <w:rPr>
                <w:w w:val="100"/>
                <w:sz w:val="21"/>
              </w:rPr>
              <w:t> </w:t>
            </w:r>
          </w:p>
        </w:tc>
        <w:tc>
          <w:tcPr>
            <w:tcW w:w="1579" w:type="dxa"/>
          </w:tcPr>
          <w:p>
            <w:pPr>
              <w:pStyle w:val="TableParagraph"/>
              <w:spacing w:line="250" w:lineRule="exact" w:before="3"/>
              <w:ind w:right="-15"/>
              <w:jc w:val="right"/>
              <w:rPr>
                <w:sz w:val="21"/>
              </w:rPr>
            </w:pPr>
            <w:r>
              <w:rPr>
                <w:w w:val="100"/>
                <w:sz w:val="21"/>
              </w:rPr>
              <w:t> </w:t>
            </w:r>
          </w:p>
        </w:tc>
      </w:tr>
      <w:tr>
        <w:trPr>
          <w:trHeight w:val="273" w:hRule="atLeast"/>
        </w:trPr>
        <w:tc>
          <w:tcPr>
            <w:tcW w:w="2792" w:type="dxa"/>
          </w:tcPr>
          <w:p>
            <w:pPr>
              <w:pStyle w:val="TableParagraph"/>
              <w:spacing w:line="252" w:lineRule="exact"/>
              <w:ind w:left="422"/>
              <w:rPr>
                <w:sz w:val="21"/>
              </w:rPr>
            </w:pPr>
            <w:r>
              <w:rPr>
                <w:sz w:val="21"/>
              </w:rPr>
              <w:t>3.本期减少金额 </w:t>
            </w:r>
          </w:p>
        </w:tc>
        <w:tc>
          <w:tcPr>
            <w:tcW w:w="1581" w:type="dxa"/>
          </w:tcPr>
          <w:p>
            <w:pPr>
              <w:pStyle w:val="TableParagraph"/>
              <w:spacing w:line="252" w:lineRule="exact"/>
              <w:ind w:right="-15"/>
              <w:jc w:val="right"/>
              <w:rPr>
                <w:sz w:val="21"/>
              </w:rPr>
            </w:pPr>
            <w:r>
              <w:rPr>
                <w:w w:val="100"/>
                <w:sz w:val="21"/>
              </w:rPr>
              <w:t> </w:t>
            </w:r>
          </w:p>
        </w:tc>
        <w:tc>
          <w:tcPr>
            <w:tcW w:w="1555" w:type="dxa"/>
          </w:tcPr>
          <w:p>
            <w:pPr>
              <w:pStyle w:val="TableParagraph"/>
              <w:spacing w:line="252" w:lineRule="exact"/>
              <w:ind w:right="-15"/>
              <w:jc w:val="right"/>
              <w:rPr>
                <w:sz w:val="21"/>
              </w:rPr>
            </w:pPr>
            <w:r>
              <w:rPr>
                <w:w w:val="100"/>
                <w:sz w:val="21"/>
              </w:rPr>
              <w:t> </w:t>
            </w:r>
          </w:p>
        </w:tc>
        <w:tc>
          <w:tcPr>
            <w:tcW w:w="1540" w:type="dxa"/>
          </w:tcPr>
          <w:p>
            <w:pPr>
              <w:pStyle w:val="TableParagraph"/>
              <w:spacing w:line="252" w:lineRule="exact"/>
              <w:ind w:right="-15"/>
              <w:jc w:val="right"/>
              <w:rPr>
                <w:sz w:val="21"/>
              </w:rPr>
            </w:pPr>
            <w:r>
              <w:rPr>
                <w:w w:val="100"/>
                <w:sz w:val="21"/>
              </w:rPr>
              <w:t> </w:t>
            </w:r>
          </w:p>
        </w:tc>
        <w:tc>
          <w:tcPr>
            <w:tcW w:w="1579" w:type="dxa"/>
          </w:tcPr>
          <w:p>
            <w:pPr>
              <w:pStyle w:val="TableParagraph"/>
              <w:spacing w:line="252" w:lineRule="exact"/>
              <w:ind w:right="-15"/>
              <w:jc w:val="right"/>
              <w:rPr>
                <w:sz w:val="21"/>
              </w:rPr>
            </w:pPr>
            <w:r>
              <w:rPr>
                <w:w w:val="100"/>
                <w:sz w:val="21"/>
              </w:rPr>
              <w:t> </w:t>
            </w:r>
          </w:p>
        </w:tc>
      </w:tr>
      <w:tr>
        <w:trPr>
          <w:trHeight w:val="273" w:hRule="atLeast"/>
        </w:trPr>
        <w:tc>
          <w:tcPr>
            <w:tcW w:w="2792" w:type="dxa"/>
          </w:tcPr>
          <w:p>
            <w:pPr>
              <w:pStyle w:val="TableParagraph"/>
              <w:spacing w:line="252" w:lineRule="exact"/>
              <w:ind w:left="422"/>
              <w:rPr>
                <w:sz w:val="21"/>
              </w:rPr>
            </w:pPr>
            <w:r>
              <w:rPr>
                <w:sz w:val="21"/>
              </w:rPr>
              <w:t>（1）处置 </w:t>
            </w:r>
          </w:p>
        </w:tc>
        <w:tc>
          <w:tcPr>
            <w:tcW w:w="1581" w:type="dxa"/>
          </w:tcPr>
          <w:p>
            <w:pPr>
              <w:pStyle w:val="TableParagraph"/>
              <w:spacing w:line="252" w:lineRule="exact"/>
              <w:ind w:right="-15"/>
              <w:jc w:val="right"/>
              <w:rPr>
                <w:sz w:val="21"/>
              </w:rPr>
            </w:pPr>
            <w:r>
              <w:rPr>
                <w:w w:val="100"/>
                <w:sz w:val="21"/>
              </w:rPr>
              <w:t> </w:t>
            </w:r>
          </w:p>
        </w:tc>
        <w:tc>
          <w:tcPr>
            <w:tcW w:w="1555" w:type="dxa"/>
          </w:tcPr>
          <w:p>
            <w:pPr>
              <w:pStyle w:val="TableParagraph"/>
              <w:spacing w:line="252" w:lineRule="exact"/>
              <w:ind w:right="-15"/>
              <w:jc w:val="right"/>
              <w:rPr>
                <w:sz w:val="21"/>
              </w:rPr>
            </w:pPr>
            <w:r>
              <w:rPr>
                <w:w w:val="100"/>
                <w:sz w:val="21"/>
              </w:rPr>
              <w:t> </w:t>
            </w:r>
          </w:p>
        </w:tc>
        <w:tc>
          <w:tcPr>
            <w:tcW w:w="1540" w:type="dxa"/>
          </w:tcPr>
          <w:p>
            <w:pPr>
              <w:pStyle w:val="TableParagraph"/>
              <w:spacing w:line="252" w:lineRule="exact"/>
              <w:ind w:right="-15"/>
              <w:jc w:val="right"/>
              <w:rPr>
                <w:sz w:val="21"/>
              </w:rPr>
            </w:pPr>
            <w:r>
              <w:rPr>
                <w:w w:val="100"/>
                <w:sz w:val="21"/>
              </w:rPr>
              <w:t> </w:t>
            </w:r>
          </w:p>
        </w:tc>
        <w:tc>
          <w:tcPr>
            <w:tcW w:w="1579" w:type="dxa"/>
          </w:tcPr>
          <w:p>
            <w:pPr>
              <w:pStyle w:val="TableParagraph"/>
              <w:spacing w:line="252" w:lineRule="exact"/>
              <w:ind w:right="-15"/>
              <w:jc w:val="right"/>
              <w:rPr>
                <w:sz w:val="21"/>
              </w:rPr>
            </w:pPr>
            <w:r>
              <w:rPr>
                <w:w w:val="100"/>
                <w:sz w:val="21"/>
              </w:rPr>
              <w:t> </w:t>
            </w:r>
          </w:p>
        </w:tc>
      </w:tr>
      <w:tr>
        <w:trPr>
          <w:trHeight w:val="270" w:hRule="atLeast"/>
        </w:trPr>
        <w:tc>
          <w:tcPr>
            <w:tcW w:w="2792" w:type="dxa"/>
          </w:tcPr>
          <w:p>
            <w:pPr>
              <w:pStyle w:val="TableParagraph"/>
              <w:spacing w:line="250" w:lineRule="exact"/>
              <w:ind w:left="422"/>
              <w:rPr>
                <w:sz w:val="21"/>
              </w:rPr>
            </w:pPr>
            <w:r>
              <w:rPr>
                <w:sz w:val="21"/>
              </w:rPr>
              <w:t>（2）其他转出 </w:t>
            </w:r>
          </w:p>
        </w:tc>
        <w:tc>
          <w:tcPr>
            <w:tcW w:w="1581" w:type="dxa"/>
          </w:tcPr>
          <w:p>
            <w:pPr>
              <w:pStyle w:val="TableParagraph"/>
              <w:spacing w:line="250" w:lineRule="exact"/>
              <w:ind w:right="-15"/>
              <w:jc w:val="right"/>
              <w:rPr>
                <w:sz w:val="21"/>
              </w:rPr>
            </w:pPr>
            <w:r>
              <w:rPr>
                <w:w w:val="100"/>
                <w:sz w:val="21"/>
              </w:rPr>
              <w:t> </w:t>
            </w:r>
          </w:p>
        </w:tc>
        <w:tc>
          <w:tcPr>
            <w:tcW w:w="1555" w:type="dxa"/>
          </w:tcPr>
          <w:p>
            <w:pPr>
              <w:pStyle w:val="TableParagraph"/>
              <w:spacing w:line="250" w:lineRule="exact"/>
              <w:ind w:right="-15"/>
              <w:jc w:val="right"/>
              <w:rPr>
                <w:sz w:val="21"/>
              </w:rPr>
            </w:pPr>
            <w:r>
              <w:rPr>
                <w:w w:val="100"/>
                <w:sz w:val="21"/>
              </w:rPr>
              <w:t> </w:t>
            </w:r>
          </w:p>
        </w:tc>
        <w:tc>
          <w:tcPr>
            <w:tcW w:w="1540" w:type="dxa"/>
          </w:tcPr>
          <w:p>
            <w:pPr>
              <w:pStyle w:val="TableParagraph"/>
              <w:spacing w:line="250" w:lineRule="exact"/>
              <w:ind w:right="-15"/>
              <w:jc w:val="right"/>
              <w:rPr>
                <w:sz w:val="21"/>
              </w:rPr>
            </w:pPr>
            <w:r>
              <w:rPr>
                <w:w w:val="100"/>
                <w:sz w:val="21"/>
              </w:rPr>
              <w:t> </w:t>
            </w:r>
          </w:p>
        </w:tc>
        <w:tc>
          <w:tcPr>
            <w:tcW w:w="1579" w:type="dxa"/>
          </w:tcPr>
          <w:p>
            <w:pPr>
              <w:pStyle w:val="TableParagraph"/>
              <w:spacing w:line="250" w:lineRule="exact"/>
              <w:ind w:right="-15"/>
              <w:jc w:val="right"/>
              <w:rPr>
                <w:sz w:val="21"/>
              </w:rPr>
            </w:pPr>
            <w:r>
              <w:rPr>
                <w:w w:val="100"/>
                <w:sz w:val="21"/>
              </w:rPr>
              <w:t> </w:t>
            </w:r>
          </w:p>
        </w:tc>
      </w:tr>
      <w:tr>
        <w:trPr>
          <w:trHeight w:val="273" w:hRule="atLeast"/>
        </w:trPr>
        <w:tc>
          <w:tcPr>
            <w:tcW w:w="2792" w:type="dxa"/>
          </w:tcPr>
          <w:p>
            <w:pPr>
              <w:pStyle w:val="TableParagraph"/>
              <w:spacing w:line="252" w:lineRule="exact"/>
              <w:ind w:left="528"/>
              <w:rPr>
                <w:sz w:val="21"/>
              </w:rPr>
            </w:pPr>
            <w:r>
              <w:rPr>
                <w:sz w:val="21"/>
              </w:rPr>
              <w:t>4.期末余额 </w:t>
            </w:r>
          </w:p>
        </w:tc>
        <w:tc>
          <w:tcPr>
            <w:tcW w:w="1581" w:type="dxa"/>
          </w:tcPr>
          <w:p>
            <w:pPr>
              <w:pStyle w:val="TableParagraph"/>
              <w:spacing w:line="252" w:lineRule="exact"/>
              <w:ind w:right="-15"/>
              <w:jc w:val="right"/>
              <w:rPr>
                <w:sz w:val="21"/>
              </w:rPr>
            </w:pPr>
            <w:r>
              <w:rPr>
                <w:sz w:val="21"/>
              </w:rPr>
              <w:t>73,215,701.61 </w:t>
            </w:r>
          </w:p>
        </w:tc>
        <w:tc>
          <w:tcPr>
            <w:tcW w:w="1555" w:type="dxa"/>
          </w:tcPr>
          <w:p>
            <w:pPr>
              <w:pStyle w:val="TableParagraph"/>
              <w:spacing w:line="252" w:lineRule="exact"/>
              <w:ind w:right="-15"/>
              <w:jc w:val="right"/>
              <w:rPr>
                <w:sz w:val="21"/>
              </w:rPr>
            </w:pPr>
            <w:r>
              <w:rPr>
                <w:w w:val="100"/>
                <w:sz w:val="21"/>
              </w:rPr>
              <w:t> </w:t>
            </w:r>
          </w:p>
        </w:tc>
        <w:tc>
          <w:tcPr>
            <w:tcW w:w="1540" w:type="dxa"/>
          </w:tcPr>
          <w:p>
            <w:pPr>
              <w:pStyle w:val="TableParagraph"/>
              <w:spacing w:line="252" w:lineRule="exact"/>
              <w:ind w:right="-15"/>
              <w:jc w:val="right"/>
              <w:rPr>
                <w:sz w:val="21"/>
              </w:rPr>
            </w:pPr>
            <w:r>
              <w:rPr>
                <w:w w:val="100"/>
                <w:sz w:val="21"/>
              </w:rPr>
              <w:t> </w:t>
            </w:r>
          </w:p>
        </w:tc>
        <w:tc>
          <w:tcPr>
            <w:tcW w:w="1579" w:type="dxa"/>
          </w:tcPr>
          <w:p>
            <w:pPr>
              <w:pStyle w:val="TableParagraph"/>
              <w:spacing w:line="252" w:lineRule="exact"/>
              <w:ind w:right="-15"/>
              <w:jc w:val="right"/>
              <w:rPr>
                <w:sz w:val="21"/>
              </w:rPr>
            </w:pPr>
            <w:r>
              <w:rPr>
                <w:sz w:val="21"/>
              </w:rPr>
              <w:t>73,215,701.61 </w:t>
            </w:r>
          </w:p>
        </w:tc>
      </w:tr>
      <w:tr>
        <w:trPr>
          <w:trHeight w:val="273" w:hRule="atLeast"/>
        </w:trPr>
        <w:tc>
          <w:tcPr>
            <w:tcW w:w="9047" w:type="dxa"/>
            <w:gridSpan w:val="5"/>
          </w:tcPr>
          <w:p>
            <w:pPr>
              <w:pStyle w:val="TableParagraph"/>
              <w:spacing w:line="252" w:lineRule="exact"/>
              <w:ind w:left="108"/>
              <w:rPr>
                <w:sz w:val="21"/>
              </w:rPr>
            </w:pPr>
            <w:r>
              <w:rPr>
                <w:spacing w:val="-1"/>
                <w:sz w:val="21"/>
              </w:rPr>
              <w:t>二、累计折旧和累计摊销</w:t>
            </w:r>
            <w:r>
              <w:rPr>
                <w:sz w:val="21"/>
              </w:rPr>
              <w:t> </w:t>
            </w:r>
          </w:p>
        </w:tc>
      </w:tr>
      <w:tr>
        <w:trPr>
          <w:trHeight w:val="270" w:hRule="atLeast"/>
        </w:trPr>
        <w:tc>
          <w:tcPr>
            <w:tcW w:w="2792" w:type="dxa"/>
          </w:tcPr>
          <w:p>
            <w:pPr>
              <w:pStyle w:val="TableParagraph"/>
              <w:spacing w:line="250" w:lineRule="exact"/>
              <w:ind w:left="528"/>
              <w:rPr>
                <w:sz w:val="21"/>
              </w:rPr>
            </w:pPr>
            <w:r>
              <w:rPr>
                <w:sz w:val="21"/>
              </w:rPr>
              <w:t>1.期初余额 </w:t>
            </w:r>
          </w:p>
        </w:tc>
        <w:tc>
          <w:tcPr>
            <w:tcW w:w="1581" w:type="dxa"/>
          </w:tcPr>
          <w:p>
            <w:pPr>
              <w:pStyle w:val="TableParagraph"/>
              <w:spacing w:line="250" w:lineRule="exact"/>
              <w:ind w:right="-15"/>
              <w:jc w:val="right"/>
              <w:rPr>
                <w:sz w:val="21"/>
              </w:rPr>
            </w:pPr>
            <w:r>
              <w:rPr>
                <w:sz w:val="21"/>
              </w:rPr>
              <w:t>26,117,385.86 </w:t>
            </w:r>
          </w:p>
        </w:tc>
        <w:tc>
          <w:tcPr>
            <w:tcW w:w="1555" w:type="dxa"/>
          </w:tcPr>
          <w:p>
            <w:pPr>
              <w:pStyle w:val="TableParagraph"/>
              <w:spacing w:line="250" w:lineRule="exact"/>
              <w:ind w:right="-15"/>
              <w:jc w:val="right"/>
              <w:rPr>
                <w:sz w:val="21"/>
              </w:rPr>
            </w:pPr>
            <w:r>
              <w:rPr>
                <w:w w:val="100"/>
                <w:sz w:val="21"/>
              </w:rPr>
              <w:t> </w:t>
            </w:r>
          </w:p>
        </w:tc>
        <w:tc>
          <w:tcPr>
            <w:tcW w:w="1540" w:type="dxa"/>
          </w:tcPr>
          <w:p>
            <w:pPr>
              <w:pStyle w:val="TableParagraph"/>
              <w:spacing w:line="250" w:lineRule="exact"/>
              <w:ind w:right="-15"/>
              <w:jc w:val="right"/>
              <w:rPr>
                <w:sz w:val="21"/>
              </w:rPr>
            </w:pPr>
            <w:r>
              <w:rPr>
                <w:w w:val="100"/>
                <w:sz w:val="21"/>
              </w:rPr>
              <w:t> </w:t>
            </w:r>
          </w:p>
        </w:tc>
        <w:tc>
          <w:tcPr>
            <w:tcW w:w="1579" w:type="dxa"/>
          </w:tcPr>
          <w:p>
            <w:pPr>
              <w:pStyle w:val="TableParagraph"/>
              <w:spacing w:line="250" w:lineRule="exact"/>
              <w:ind w:right="-15"/>
              <w:jc w:val="right"/>
              <w:rPr>
                <w:sz w:val="21"/>
              </w:rPr>
            </w:pPr>
            <w:r>
              <w:rPr>
                <w:sz w:val="21"/>
              </w:rPr>
              <w:t>26,117,385.86 </w:t>
            </w:r>
          </w:p>
        </w:tc>
      </w:tr>
      <w:tr>
        <w:trPr>
          <w:trHeight w:val="273" w:hRule="atLeast"/>
        </w:trPr>
        <w:tc>
          <w:tcPr>
            <w:tcW w:w="2792" w:type="dxa"/>
          </w:tcPr>
          <w:p>
            <w:pPr>
              <w:pStyle w:val="TableParagraph"/>
              <w:spacing w:line="250" w:lineRule="exact" w:before="3"/>
              <w:ind w:left="528"/>
              <w:rPr>
                <w:sz w:val="21"/>
              </w:rPr>
            </w:pPr>
            <w:r>
              <w:rPr>
                <w:sz w:val="21"/>
              </w:rPr>
              <w:t>2.本期增加金额 </w:t>
            </w:r>
          </w:p>
        </w:tc>
        <w:tc>
          <w:tcPr>
            <w:tcW w:w="1581" w:type="dxa"/>
          </w:tcPr>
          <w:p>
            <w:pPr>
              <w:pStyle w:val="TableParagraph"/>
              <w:spacing w:line="250" w:lineRule="exact" w:before="3"/>
              <w:ind w:right="-15"/>
              <w:jc w:val="right"/>
              <w:rPr>
                <w:sz w:val="21"/>
              </w:rPr>
            </w:pPr>
            <w:r>
              <w:rPr>
                <w:sz w:val="21"/>
              </w:rPr>
              <w:t>4,380,803.57 </w:t>
            </w:r>
          </w:p>
        </w:tc>
        <w:tc>
          <w:tcPr>
            <w:tcW w:w="1555" w:type="dxa"/>
          </w:tcPr>
          <w:p>
            <w:pPr>
              <w:pStyle w:val="TableParagraph"/>
              <w:spacing w:line="250" w:lineRule="exact" w:before="3"/>
              <w:ind w:right="-15"/>
              <w:jc w:val="right"/>
              <w:rPr>
                <w:sz w:val="21"/>
              </w:rPr>
            </w:pPr>
            <w:r>
              <w:rPr>
                <w:w w:val="100"/>
                <w:sz w:val="21"/>
              </w:rPr>
              <w:t> </w:t>
            </w:r>
          </w:p>
        </w:tc>
        <w:tc>
          <w:tcPr>
            <w:tcW w:w="1540" w:type="dxa"/>
          </w:tcPr>
          <w:p>
            <w:pPr>
              <w:pStyle w:val="TableParagraph"/>
              <w:spacing w:line="250" w:lineRule="exact" w:before="3"/>
              <w:ind w:right="-15"/>
              <w:jc w:val="right"/>
              <w:rPr>
                <w:sz w:val="21"/>
              </w:rPr>
            </w:pPr>
            <w:r>
              <w:rPr>
                <w:w w:val="100"/>
                <w:sz w:val="21"/>
              </w:rPr>
              <w:t> </w:t>
            </w:r>
          </w:p>
        </w:tc>
        <w:tc>
          <w:tcPr>
            <w:tcW w:w="1579" w:type="dxa"/>
          </w:tcPr>
          <w:p>
            <w:pPr>
              <w:pStyle w:val="TableParagraph"/>
              <w:spacing w:line="250" w:lineRule="exact" w:before="3"/>
              <w:ind w:right="-15"/>
              <w:jc w:val="right"/>
              <w:rPr>
                <w:sz w:val="21"/>
              </w:rPr>
            </w:pPr>
            <w:r>
              <w:rPr>
                <w:sz w:val="21"/>
              </w:rPr>
              <w:t>4,380,803.57 </w:t>
            </w:r>
          </w:p>
        </w:tc>
      </w:tr>
      <w:tr>
        <w:trPr>
          <w:trHeight w:val="273" w:hRule="atLeast"/>
        </w:trPr>
        <w:tc>
          <w:tcPr>
            <w:tcW w:w="2792" w:type="dxa"/>
          </w:tcPr>
          <w:p>
            <w:pPr>
              <w:pStyle w:val="TableParagraph"/>
              <w:spacing w:line="252" w:lineRule="exact"/>
              <w:ind w:left="422"/>
              <w:rPr>
                <w:sz w:val="21"/>
              </w:rPr>
            </w:pPr>
            <w:r>
              <w:rPr>
                <w:sz w:val="21"/>
              </w:rPr>
              <w:t>（1）计提或摊销 </w:t>
            </w:r>
          </w:p>
        </w:tc>
        <w:tc>
          <w:tcPr>
            <w:tcW w:w="1581" w:type="dxa"/>
          </w:tcPr>
          <w:p>
            <w:pPr>
              <w:pStyle w:val="TableParagraph"/>
              <w:spacing w:line="252" w:lineRule="exact"/>
              <w:ind w:right="-15"/>
              <w:jc w:val="right"/>
              <w:rPr>
                <w:sz w:val="21"/>
              </w:rPr>
            </w:pPr>
            <w:r>
              <w:rPr>
                <w:sz w:val="21"/>
              </w:rPr>
              <w:t>4,380,803.57 </w:t>
            </w:r>
          </w:p>
        </w:tc>
        <w:tc>
          <w:tcPr>
            <w:tcW w:w="1555" w:type="dxa"/>
          </w:tcPr>
          <w:p>
            <w:pPr>
              <w:pStyle w:val="TableParagraph"/>
              <w:spacing w:line="252" w:lineRule="exact"/>
              <w:ind w:right="-15"/>
              <w:jc w:val="right"/>
              <w:rPr>
                <w:sz w:val="21"/>
              </w:rPr>
            </w:pPr>
            <w:r>
              <w:rPr>
                <w:w w:val="100"/>
                <w:sz w:val="21"/>
              </w:rPr>
              <w:t> </w:t>
            </w:r>
          </w:p>
        </w:tc>
        <w:tc>
          <w:tcPr>
            <w:tcW w:w="1540" w:type="dxa"/>
          </w:tcPr>
          <w:p>
            <w:pPr>
              <w:pStyle w:val="TableParagraph"/>
              <w:spacing w:line="252" w:lineRule="exact"/>
              <w:ind w:right="-15"/>
              <w:jc w:val="right"/>
              <w:rPr>
                <w:sz w:val="21"/>
              </w:rPr>
            </w:pPr>
            <w:r>
              <w:rPr>
                <w:w w:val="100"/>
                <w:sz w:val="21"/>
              </w:rPr>
              <w:t> </w:t>
            </w:r>
          </w:p>
        </w:tc>
        <w:tc>
          <w:tcPr>
            <w:tcW w:w="1579" w:type="dxa"/>
          </w:tcPr>
          <w:p>
            <w:pPr>
              <w:pStyle w:val="TableParagraph"/>
              <w:spacing w:line="252" w:lineRule="exact"/>
              <w:ind w:right="-15"/>
              <w:jc w:val="right"/>
              <w:rPr>
                <w:sz w:val="21"/>
              </w:rPr>
            </w:pPr>
            <w:r>
              <w:rPr>
                <w:sz w:val="21"/>
              </w:rPr>
              <w:t>4,380,803.57 </w:t>
            </w:r>
          </w:p>
        </w:tc>
      </w:tr>
      <w:tr>
        <w:trPr>
          <w:trHeight w:val="273" w:hRule="atLeast"/>
        </w:trPr>
        <w:tc>
          <w:tcPr>
            <w:tcW w:w="2792" w:type="dxa"/>
          </w:tcPr>
          <w:p>
            <w:pPr>
              <w:pStyle w:val="TableParagraph"/>
              <w:spacing w:line="252" w:lineRule="exact"/>
              <w:ind w:left="528"/>
              <w:rPr>
                <w:sz w:val="21"/>
              </w:rPr>
            </w:pPr>
            <w:r>
              <w:rPr>
                <w:sz w:val="21"/>
              </w:rPr>
              <w:t>3.本期减少金额 </w:t>
            </w:r>
          </w:p>
        </w:tc>
        <w:tc>
          <w:tcPr>
            <w:tcW w:w="1581" w:type="dxa"/>
          </w:tcPr>
          <w:p>
            <w:pPr>
              <w:pStyle w:val="TableParagraph"/>
              <w:spacing w:line="252" w:lineRule="exact"/>
              <w:ind w:right="-15"/>
              <w:jc w:val="right"/>
              <w:rPr>
                <w:sz w:val="21"/>
              </w:rPr>
            </w:pPr>
            <w:r>
              <w:rPr>
                <w:w w:val="100"/>
                <w:sz w:val="21"/>
              </w:rPr>
              <w:t> </w:t>
            </w:r>
          </w:p>
        </w:tc>
        <w:tc>
          <w:tcPr>
            <w:tcW w:w="1555" w:type="dxa"/>
          </w:tcPr>
          <w:p>
            <w:pPr>
              <w:pStyle w:val="TableParagraph"/>
              <w:spacing w:line="252" w:lineRule="exact"/>
              <w:ind w:right="-15"/>
              <w:jc w:val="right"/>
              <w:rPr>
                <w:sz w:val="21"/>
              </w:rPr>
            </w:pPr>
            <w:r>
              <w:rPr>
                <w:w w:val="100"/>
                <w:sz w:val="21"/>
              </w:rPr>
              <w:t> </w:t>
            </w:r>
          </w:p>
        </w:tc>
        <w:tc>
          <w:tcPr>
            <w:tcW w:w="1540" w:type="dxa"/>
          </w:tcPr>
          <w:p>
            <w:pPr>
              <w:pStyle w:val="TableParagraph"/>
              <w:spacing w:line="252" w:lineRule="exact"/>
              <w:ind w:right="-15"/>
              <w:jc w:val="right"/>
              <w:rPr>
                <w:sz w:val="21"/>
              </w:rPr>
            </w:pPr>
            <w:r>
              <w:rPr>
                <w:w w:val="100"/>
                <w:sz w:val="21"/>
              </w:rPr>
              <w:t> </w:t>
            </w:r>
          </w:p>
        </w:tc>
        <w:tc>
          <w:tcPr>
            <w:tcW w:w="1579" w:type="dxa"/>
          </w:tcPr>
          <w:p>
            <w:pPr>
              <w:pStyle w:val="TableParagraph"/>
              <w:spacing w:line="252" w:lineRule="exact"/>
              <w:ind w:right="-15"/>
              <w:jc w:val="right"/>
              <w:rPr>
                <w:sz w:val="21"/>
              </w:rPr>
            </w:pPr>
            <w:r>
              <w:rPr>
                <w:w w:val="100"/>
                <w:sz w:val="21"/>
              </w:rPr>
              <w:t> </w:t>
            </w:r>
          </w:p>
        </w:tc>
      </w:tr>
      <w:tr>
        <w:trPr>
          <w:trHeight w:val="273" w:hRule="atLeast"/>
        </w:trPr>
        <w:tc>
          <w:tcPr>
            <w:tcW w:w="2792" w:type="dxa"/>
          </w:tcPr>
          <w:p>
            <w:pPr>
              <w:pStyle w:val="TableParagraph"/>
              <w:spacing w:line="252" w:lineRule="exact"/>
              <w:ind w:left="422"/>
              <w:rPr>
                <w:sz w:val="21"/>
              </w:rPr>
            </w:pPr>
            <w:r>
              <w:rPr>
                <w:sz w:val="21"/>
              </w:rPr>
              <w:t>（1）处置 </w:t>
            </w:r>
          </w:p>
        </w:tc>
        <w:tc>
          <w:tcPr>
            <w:tcW w:w="1581" w:type="dxa"/>
          </w:tcPr>
          <w:p>
            <w:pPr>
              <w:pStyle w:val="TableParagraph"/>
              <w:spacing w:line="252" w:lineRule="exact"/>
              <w:ind w:right="-15"/>
              <w:jc w:val="right"/>
              <w:rPr>
                <w:sz w:val="21"/>
              </w:rPr>
            </w:pPr>
            <w:r>
              <w:rPr>
                <w:w w:val="100"/>
                <w:sz w:val="21"/>
              </w:rPr>
              <w:t> </w:t>
            </w:r>
          </w:p>
        </w:tc>
        <w:tc>
          <w:tcPr>
            <w:tcW w:w="1555" w:type="dxa"/>
          </w:tcPr>
          <w:p>
            <w:pPr>
              <w:pStyle w:val="TableParagraph"/>
              <w:spacing w:line="252" w:lineRule="exact"/>
              <w:ind w:right="-15"/>
              <w:jc w:val="right"/>
              <w:rPr>
                <w:sz w:val="21"/>
              </w:rPr>
            </w:pPr>
            <w:r>
              <w:rPr>
                <w:w w:val="100"/>
                <w:sz w:val="21"/>
              </w:rPr>
              <w:t> </w:t>
            </w:r>
          </w:p>
        </w:tc>
        <w:tc>
          <w:tcPr>
            <w:tcW w:w="1540" w:type="dxa"/>
          </w:tcPr>
          <w:p>
            <w:pPr>
              <w:pStyle w:val="TableParagraph"/>
              <w:spacing w:line="252" w:lineRule="exact"/>
              <w:ind w:right="-15"/>
              <w:jc w:val="right"/>
              <w:rPr>
                <w:sz w:val="21"/>
              </w:rPr>
            </w:pPr>
            <w:r>
              <w:rPr>
                <w:w w:val="100"/>
                <w:sz w:val="21"/>
              </w:rPr>
              <w:t> </w:t>
            </w:r>
          </w:p>
        </w:tc>
        <w:tc>
          <w:tcPr>
            <w:tcW w:w="1579" w:type="dxa"/>
          </w:tcPr>
          <w:p>
            <w:pPr>
              <w:pStyle w:val="TableParagraph"/>
              <w:spacing w:line="252" w:lineRule="exact"/>
              <w:ind w:right="-15"/>
              <w:jc w:val="right"/>
              <w:rPr>
                <w:sz w:val="21"/>
              </w:rPr>
            </w:pPr>
            <w:r>
              <w:rPr>
                <w:w w:val="100"/>
                <w:sz w:val="21"/>
              </w:rPr>
              <w:t> </w:t>
            </w:r>
          </w:p>
        </w:tc>
      </w:tr>
      <w:tr>
        <w:trPr>
          <w:trHeight w:val="270" w:hRule="atLeast"/>
        </w:trPr>
        <w:tc>
          <w:tcPr>
            <w:tcW w:w="2792" w:type="dxa"/>
          </w:tcPr>
          <w:p>
            <w:pPr>
              <w:pStyle w:val="TableParagraph"/>
              <w:spacing w:line="250" w:lineRule="exact"/>
              <w:ind w:left="422"/>
              <w:rPr>
                <w:sz w:val="21"/>
              </w:rPr>
            </w:pPr>
            <w:r>
              <w:rPr>
                <w:sz w:val="21"/>
              </w:rPr>
              <w:t>（2）其他转出 </w:t>
            </w:r>
          </w:p>
        </w:tc>
        <w:tc>
          <w:tcPr>
            <w:tcW w:w="1581" w:type="dxa"/>
          </w:tcPr>
          <w:p>
            <w:pPr>
              <w:pStyle w:val="TableParagraph"/>
              <w:spacing w:line="250" w:lineRule="exact"/>
              <w:ind w:right="-15"/>
              <w:jc w:val="right"/>
              <w:rPr>
                <w:sz w:val="21"/>
              </w:rPr>
            </w:pPr>
            <w:r>
              <w:rPr>
                <w:w w:val="100"/>
                <w:sz w:val="21"/>
              </w:rPr>
              <w:t> </w:t>
            </w:r>
          </w:p>
        </w:tc>
        <w:tc>
          <w:tcPr>
            <w:tcW w:w="1555" w:type="dxa"/>
          </w:tcPr>
          <w:p>
            <w:pPr>
              <w:pStyle w:val="TableParagraph"/>
              <w:spacing w:line="250" w:lineRule="exact"/>
              <w:ind w:right="-15"/>
              <w:jc w:val="right"/>
              <w:rPr>
                <w:sz w:val="21"/>
              </w:rPr>
            </w:pPr>
            <w:r>
              <w:rPr>
                <w:w w:val="100"/>
                <w:sz w:val="21"/>
              </w:rPr>
              <w:t> </w:t>
            </w:r>
          </w:p>
        </w:tc>
        <w:tc>
          <w:tcPr>
            <w:tcW w:w="1540" w:type="dxa"/>
          </w:tcPr>
          <w:p>
            <w:pPr>
              <w:pStyle w:val="TableParagraph"/>
              <w:spacing w:line="250" w:lineRule="exact"/>
              <w:ind w:right="-15"/>
              <w:jc w:val="right"/>
              <w:rPr>
                <w:sz w:val="21"/>
              </w:rPr>
            </w:pPr>
            <w:r>
              <w:rPr>
                <w:w w:val="100"/>
                <w:sz w:val="21"/>
              </w:rPr>
              <w:t> </w:t>
            </w:r>
          </w:p>
        </w:tc>
        <w:tc>
          <w:tcPr>
            <w:tcW w:w="1579" w:type="dxa"/>
          </w:tcPr>
          <w:p>
            <w:pPr>
              <w:pStyle w:val="TableParagraph"/>
              <w:spacing w:line="250" w:lineRule="exact"/>
              <w:ind w:right="-15"/>
              <w:jc w:val="right"/>
              <w:rPr>
                <w:sz w:val="21"/>
              </w:rPr>
            </w:pPr>
            <w:r>
              <w:rPr>
                <w:w w:val="100"/>
                <w:sz w:val="21"/>
              </w:rPr>
              <w:t> </w:t>
            </w:r>
          </w:p>
        </w:tc>
      </w:tr>
      <w:tr>
        <w:trPr>
          <w:trHeight w:val="273" w:hRule="atLeast"/>
        </w:trPr>
        <w:tc>
          <w:tcPr>
            <w:tcW w:w="2792" w:type="dxa"/>
          </w:tcPr>
          <w:p>
            <w:pPr>
              <w:pStyle w:val="TableParagraph"/>
              <w:spacing w:line="253" w:lineRule="exact"/>
              <w:ind w:left="528"/>
              <w:rPr>
                <w:sz w:val="21"/>
              </w:rPr>
            </w:pPr>
            <w:r>
              <w:rPr>
                <w:sz w:val="21"/>
              </w:rPr>
              <w:t>4.期末余额 </w:t>
            </w:r>
          </w:p>
        </w:tc>
        <w:tc>
          <w:tcPr>
            <w:tcW w:w="1581" w:type="dxa"/>
          </w:tcPr>
          <w:p>
            <w:pPr>
              <w:pStyle w:val="TableParagraph"/>
              <w:spacing w:line="253" w:lineRule="exact"/>
              <w:ind w:right="-15"/>
              <w:jc w:val="right"/>
              <w:rPr>
                <w:sz w:val="21"/>
              </w:rPr>
            </w:pPr>
            <w:r>
              <w:rPr>
                <w:sz w:val="21"/>
              </w:rPr>
              <w:t>30,498,189.43 </w:t>
            </w:r>
          </w:p>
        </w:tc>
        <w:tc>
          <w:tcPr>
            <w:tcW w:w="1555" w:type="dxa"/>
          </w:tcPr>
          <w:p>
            <w:pPr>
              <w:pStyle w:val="TableParagraph"/>
              <w:spacing w:line="253" w:lineRule="exact"/>
              <w:ind w:right="-15"/>
              <w:jc w:val="right"/>
              <w:rPr>
                <w:sz w:val="21"/>
              </w:rPr>
            </w:pPr>
            <w:r>
              <w:rPr>
                <w:w w:val="100"/>
                <w:sz w:val="21"/>
              </w:rPr>
              <w:t> </w:t>
            </w:r>
          </w:p>
        </w:tc>
        <w:tc>
          <w:tcPr>
            <w:tcW w:w="1540" w:type="dxa"/>
          </w:tcPr>
          <w:p>
            <w:pPr>
              <w:pStyle w:val="TableParagraph"/>
              <w:spacing w:line="253" w:lineRule="exact"/>
              <w:ind w:right="-15"/>
              <w:jc w:val="right"/>
              <w:rPr>
                <w:sz w:val="21"/>
              </w:rPr>
            </w:pPr>
            <w:r>
              <w:rPr>
                <w:w w:val="100"/>
                <w:sz w:val="21"/>
              </w:rPr>
              <w:t> </w:t>
            </w:r>
          </w:p>
        </w:tc>
        <w:tc>
          <w:tcPr>
            <w:tcW w:w="1579" w:type="dxa"/>
          </w:tcPr>
          <w:p>
            <w:pPr>
              <w:pStyle w:val="TableParagraph"/>
              <w:spacing w:line="253" w:lineRule="exact"/>
              <w:ind w:right="-15"/>
              <w:jc w:val="right"/>
              <w:rPr>
                <w:sz w:val="21"/>
              </w:rPr>
            </w:pPr>
            <w:r>
              <w:rPr>
                <w:sz w:val="21"/>
              </w:rPr>
              <w:t>30,498,189.43 </w:t>
            </w:r>
          </w:p>
        </w:tc>
      </w:tr>
      <w:tr>
        <w:trPr>
          <w:trHeight w:val="273" w:hRule="atLeast"/>
        </w:trPr>
        <w:tc>
          <w:tcPr>
            <w:tcW w:w="9047" w:type="dxa"/>
            <w:gridSpan w:val="5"/>
          </w:tcPr>
          <w:p>
            <w:pPr>
              <w:pStyle w:val="TableParagraph"/>
              <w:spacing w:line="252" w:lineRule="exact"/>
              <w:ind w:left="108"/>
              <w:rPr>
                <w:sz w:val="21"/>
              </w:rPr>
            </w:pPr>
            <w:r>
              <w:rPr>
                <w:spacing w:val="-1"/>
                <w:sz w:val="21"/>
              </w:rPr>
              <w:t>三、减值准备</w:t>
            </w:r>
            <w:r>
              <w:rPr>
                <w:sz w:val="21"/>
              </w:rPr>
              <w:t> </w:t>
            </w:r>
          </w:p>
        </w:tc>
      </w:tr>
      <w:tr>
        <w:trPr>
          <w:trHeight w:val="270" w:hRule="atLeast"/>
        </w:trPr>
        <w:tc>
          <w:tcPr>
            <w:tcW w:w="2792" w:type="dxa"/>
          </w:tcPr>
          <w:p>
            <w:pPr>
              <w:pStyle w:val="TableParagraph"/>
              <w:spacing w:line="250" w:lineRule="exact"/>
              <w:ind w:left="528"/>
              <w:rPr>
                <w:sz w:val="21"/>
              </w:rPr>
            </w:pPr>
            <w:r>
              <w:rPr>
                <w:sz w:val="21"/>
              </w:rPr>
              <w:t>1.期初余额 </w:t>
            </w:r>
          </w:p>
        </w:tc>
        <w:tc>
          <w:tcPr>
            <w:tcW w:w="1581" w:type="dxa"/>
          </w:tcPr>
          <w:p>
            <w:pPr>
              <w:pStyle w:val="TableParagraph"/>
              <w:spacing w:line="250" w:lineRule="exact"/>
              <w:ind w:right="-15"/>
              <w:jc w:val="right"/>
              <w:rPr>
                <w:sz w:val="21"/>
              </w:rPr>
            </w:pPr>
            <w:r>
              <w:rPr>
                <w:w w:val="100"/>
                <w:sz w:val="21"/>
              </w:rPr>
              <w:t> </w:t>
            </w:r>
          </w:p>
        </w:tc>
        <w:tc>
          <w:tcPr>
            <w:tcW w:w="1555" w:type="dxa"/>
          </w:tcPr>
          <w:p>
            <w:pPr>
              <w:pStyle w:val="TableParagraph"/>
              <w:spacing w:line="250" w:lineRule="exact"/>
              <w:ind w:right="-15"/>
              <w:jc w:val="right"/>
              <w:rPr>
                <w:sz w:val="21"/>
              </w:rPr>
            </w:pPr>
            <w:r>
              <w:rPr>
                <w:w w:val="100"/>
                <w:sz w:val="21"/>
              </w:rPr>
              <w:t> </w:t>
            </w:r>
          </w:p>
        </w:tc>
        <w:tc>
          <w:tcPr>
            <w:tcW w:w="1540" w:type="dxa"/>
          </w:tcPr>
          <w:p>
            <w:pPr>
              <w:pStyle w:val="TableParagraph"/>
              <w:spacing w:line="250" w:lineRule="exact"/>
              <w:ind w:right="-15"/>
              <w:jc w:val="right"/>
              <w:rPr>
                <w:sz w:val="21"/>
              </w:rPr>
            </w:pPr>
            <w:r>
              <w:rPr>
                <w:w w:val="100"/>
                <w:sz w:val="21"/>
              </w:rPr>
              <w:t> </w:t>
            </w:r>
          </w:p>
        </w:tc>
        <w:tc>
          <w:tcPr>
            <w:tcW w:w="1579" w:type="dxa"/>
          </w:tcPr>
          <w:p>
            <w:pPr>
              <w:pStyle w:val="TableParagraph"/>
              <w:spacing w:line="250" w:lineRule="exact"/>
              <w:ind w:right="-15"/>
              <w:jc w:val="right"/>
              <w:rPr>
                <w:sz w:val="21"/>
              </w:rPr>
            </w:pPr>
            <w:r>
              <w:rPr>
                <w:w w:val="100"/>
                <w:sz w:val="21"/>
              </w:rPr>
              <w:t> </w:t>
            </w:r>
          </w:p>
        </w:tc>
      </w:tr>
      <w:tr>
        <w:trPr>
          <w:trHeight w:val="273" w:hRule="atLeast"/>
        </w:trPr>
        <w:tc>
          <w:tcPr>
            <w:tcW w:w="2792" w:type="dxa"/>
          </w:tcPr>
          <w:p>
            <w:pPr>
              <w:pStyle w:val="TableParagraph"/>
              <w:spacing w:line="250" w:lineRule="exact" w:before="3"/>
              <w:ind w:left="528"/>
              <w:rPr>
                <w:sz w:val="21"/>
              </w:rPr>
            </w:pPr>
            <w:r>
              <w:rPr>
                <w:sz w:val="21"/>
              </w:rPr>
              <w:t>2.本期增加金额 </w:t>
            </w:r>
          </w:p>
        </w:tc>
        <w:tc>
          <w:tcPr>
            <w:tcW w:w="1581" w:type="dxa"/>
          </w:tcPr>
          <w:p>
            <w:pPr>
              <w:pStyle w:val="TableParagraph"/>
              <w:spacing w:line="250" w:lineRule="exact" w:before="3"/>
              <w:ind w:right="-15"/>
              <w:jc w:val="right"/>
              <w:rPr>
                <w:sz w:val="21"/>
              </w:rPr>
            </w:pPr>
            <w:r>
              <w:rPr>
                <w:w w:val="100"/>
                <w:sz w:val="21"/>
              </w:rPr>
              <w:t> </w:t>
            </w:r>
          </w:p>
        </w:tc>
        <w:tc>
          <w:tcPr>
            <w:tcW w:w="1555" w:type="dxa"/>
          </w:tcPr>
          <w:p>
            <w:pPr>
              <w:pStyle w:val="TableParagraph"/>
              <w:spacing w:line="250" w:lineRule="exact" w:before="3"/>
              <w:ind w:right="-15"/>
              <w:jc w:val="right"/>
              <w:rPr>
                <w:sz w:val="21"/>
              </w:rPr>
            </w:pPr>
            <w:r>
              <w:rPr>
                <w:w w:val="100"/>
                <w:sz w:val="21"/>
              </w:rPr>
              <w:t> </w:t>
            </w:r>
          </w:p>
        </w:tc>
        <w:tc>
          <w:tcPr>
            <w:tcW w:w="1540" w:type="dxa"/>
          </w:tcPr>
          <w:p>
            <w:pPr>
              <w:pStyle w:val="TableParagraph"/>
              <w:spacing w:line="250" w:lineRule="exact" w:before="3"/>
              <w:ind w:right="-15"/>
              <w:jc w:val="right"/>
              <w:rPr>
                <w:sz w:val="21"/>
              </w:rPr>
            </w:pPr>
            <w:r>
              <w:rPr>
                <w:w w:val="100"/>
                <w:sz w:val="21"/>
              </w:rPr>
              <w:t> </w:t>
            </w:r>
          </w:p>
        </w:tc>
        <w:tc>
          <w:tcPr>
            <w:tcW w:w="1579" w:type="dxa"/>
          </w:tcPr>
          <w:p>
            <w:pPr>
              <w:pStyle w:val="TableParagraph"/>
              <w:spacing w:line="250" w:lineRule="exact" w:before="3"/>
              <w:ind w:right="-15"/>
              <w:jc w:val="right"/>
              <w:rPr>
                <w:sz w:val="21"/>
              </w:rPr>
            </w:pPr>
            <w:r>
              <w:rPr>
                <w:w w:val="100"/>
                <w:sz w:val="21"/>
              </w:rPr>
              <w:t> </w:t>
            </w:r>
          </w:p>
        </w:tc>
      </w:tr>
      <w:tr>
        <w:trPr>
          <w:trHeight w:val="273" w:hRule="atLeast"/>
        </w:trPr>
        <w:tc>
          <w:tcPr>
            <w:tcW w:w="2792" w:type="dxa"/>
          </w:tcPr>
          <w:p>
            <w:pPr>
              <w:pStyle w:val="TableParagraph"/>
              <w:spacing w:line="252" w:lineRule="exact"/>
              <w:ind w:left="422"/>
              <w:rPr>
                <w:sz w:val="21"/>
              </w:rPr>
            </w:pPr>
            <w:r>
              <w:rPr>
                <w:sz w:val="21"/>
              </w:rPr>
              <w:t>（1）计提 </w:t>
            </w:r>
          </w:p>
        </w:tc>
        <w:tc>
          <w:tcPr>
            <w:tcW w:w="1581" w:type="dxa"/>
          </w:tcPr>
          <w:p>
            <w:pPr>
              <w:pStyle w:val="TableParagraph"/>
              <w:spacing w:line="252" w:lineRule="exact"/>
              <w:ind w:right="-15"/>
              <w:jc w:val="right"/>
              <w:rPr>
                <w:sz w:val="21"/>
              </w:rPr>
            </w:pPr>
            <w:r>
              <w:rPr>
                <w:w w:val="100"/>
                <w:sz w:val="21"/>
              </w:rPr>
              <w:t> </w:t>
            </w:r>
          </w:p>
        </w:tc>
        <w:tc>
          <w:tcPr>
            <w:tcW w:w="1555" w:type="dxa"/>
          </w:tcPr>
          <w:p>
            <w:pPr>
              <w:pStyle w:val="TableParagraph"/>
              <w:spacing w:line="252" w:lineRule="exact"/>
              <w:ind w:right="-15"/>
              <w:jc w:val="right"/>
              <w:rPr>
                <w:sz w:val="21"/>
              </w:rPr>
            </w:pPr>
            <w:r>
              <w:rPr>
                <w:w w:val="100"/>
                <w:sz w:val="21"/>
              </w:rPr>
              <w:t> </w:t>
            </w:r>
          </w:p>
        </w:tc>
        <w:tc>
          <w:tcPr>
            <w:tcW w:w="1540" w:type="dxa"/>
          </w:tcPr>
          <w:p>
            <w:pPr>
              <w:pStyle w:val="TableParagraph"/>
              <w:spacing w:line="252" w:lineRule="exact"/>
              <w:ind w:right="-15"/>
              <w:jc w:val="right"/>
              <w:rPr>
                <w:sz w:val="21"/>
              </w:rPr>
            </w:pPr>
            <w:r>
              <w:rPr>
                <w:w w:val="100"/>
                <w:sz w:val="21"/>
              </w:rPr>
              <w:t> </w:t>
            </w:r>
          </w:p>
        </w:tc>
        <w:tc>
          <w:tcPr>
            <w:tcW w:w="1579" w:type="dxa"/>
          </w:tcPr>
          <w:p>
            <w:pPr>
              <w:pStyle w:val="TableParagraph"/>
              <w:spacing w:line="252" w:lineRule="exact"/>
              <w:ind w:right="-15"/>
              <w:jc w:val="right"/>
              <w:rPr>
                <w:sz w:val="21"/>
              </w:rPr>
            </w:pPr>
            <w:r>
              <w:rPr>
                <w:w w:val="100"/>
                <w:sz w:val="21"/>
              </w:rPr>
              <w:t> </w:t>
            </w:r>
          </w:p>
        </w:tc>
      </w:tr>
      <w:tr>
        <w:trPr>
          <w:trHeight w:val="273" w:hRule="atLeast"/>
        </w:trPr>
        <w:tc>
          <w:tcPr>
            <w:tcW w:w="2792" w:type="dxa"/>
          </w:tcPr>
          <w:p>
            <w:pPr>
              <w:pStyle w:val="TableParagraph"/>
              <w:spacing w:line="252" w:lineRule="exact"/>
              <w:ind w:left="528"/>
              <w:rPr>
                <w:sz w:val="21"/>
              </w:rPr>
            </w:pPr>
            <w:r>
              <w:rPr>
                <w:sz w:val="21"/>
              </w:rPr>
              <w:t>3、本期减少金额 </w:t>
            </w:r>
          </w:p>
        </w:tc>
        <w:tc>
          <w:tcPr>
            <w:tcW w:w="1581" w:type="dxa"/>
          </w:tcPr>
          <w:p>
            <w:pPr>
              <w:pStyle w:val="TableParagraph"/>
              <w:spacing w:line="252" w:lineRule="exact"/>
              <w:ind w:right="-15"/>
              <w:jc w:val="right"/>
              <w:rPr>
                <w:sz w:val="21"/>
              </w:rPr>
            </w:pPr>
            <w:r>
              <w:rPr>
                <w:w w:val="100"/>
                <w:sz w:val="21"/>
              </w:rPr>
              <w:t> </w:t>
            </w:r>
          </w:p>
        </w:tc>
        <w:tc>
          <w:tcPr>
            <w:tcW w:w="1555" w:type="dxa"/>
          </w:tcPr>
          <w:p>
            <w:pPr>
              <w:pStyle w:val="TableParagraph"/>
              <w:spacing w:line="252" w:lineRule="exact"/>
              <w:ind w:right="-15"/>
              <w:jc w:val="right"/>
              <w:rPr>
                <w:sz w:val="21"/>
              </w:rPr>
            </w:pPr>
            <w:r>
              <w:rPr>
                <w:w w:val="100"/>
                <w:sz w:val="21"/>
              </w:rPr>
              <w:t> </w:t>
            </w:r>
          </w:p>
        </w:tc>
        <w:tc>
          <w:tcPr>
            <w:tcW w:w="1540" w:type="dxa"/>
          </w:tcPr>
          <w:p>
            <w:pPr>
              <w:pStyle w:val="TableParagraph"/>
              <w:spacing w:line="252" w:lineRule="exact"/>
              <w:ind w:right="-15"/>
              <w:jc w:val="right"/>
              <w:rPr>
                <w:sz w:val="21"/>
              </w:rPr>
            </w:pPr>
            <w:r>
              <w:rPr>
                <w:w w:val="100"/>
                <w:sz w:val="21"/>
              </w:rPr>
              <w:t> </w:t>
            </w:r>
          </w:p>
        </w:tc>
        <w:tc>
          <w:tcPr>
            <w:tcW w:w="1579" w:type="dxa"/>
          </w:tcPr>
          <w:p>
            <w:pPr>
              <w:pStyle w:val="TableParagraph"/>
              <w:spacing w:line="252" w:lineRule="exact"/>
              <w:ind w:right="-15"/>
              <w:jc w:val="right"/>
              <w:rPr>
                <w:sz w:val="21"/>
              </w:rPr>
            </w:pPr>
            <w:r>
              <w:rPr>
                <w:w w:val="100"/>
                <w:sz w:val="21"/>
              </w:rPr>
              <w:t> </w:t>
            </w:r>
          </w:p>
        </w:tc>
      </w:tr>
      <w:tr>
        <w:trPr>
          <w:trHeight w:val="273" w:hRule="atLeast"/>
        </w:trPr>
        <w:tc>
          <w:tcPr>
            <w:tcW w:w="2792" w:type="dxa"/>
          </w:tcPr>
          <w:p>
            <w:pPr>
              <w:pStyle w:val="TableParagraph"/>
              <w:spacing w:line="252" w:lineRule="exact"/>
              <w:ind w:left="528"/>
              <w:rPr>
                <w:sz w:val="21"/>
              </w:rPr>
            </w:pPr>
            <w:r>
              <w:rPr>
                <w:sz w:val="21"/>
              </w:rPr>
              <w:t>（1）处置 </w:t>
            </w:r>
          </w:p>
        </w:tc>
        <w:tc>
          <w:tcPr>
            <w:tcW w:w="1581" w:type="dxa"/>
          </w:tcPr>
          <w:p>
            <w:pPr>
              <w:pStyle w:val="TableParagraph"/>
              <w:spacing w:line="252" w:lineRule="exact"/>
              <w:ind w:right="-15"/>
              <w:jc w:val="right"/>
              <w:rPr>
                <w:sz w:val="21"/>
              </w:rPr>
            </w:pPr>
            <w:r>
              <w:rPr>
                <w:w w:val="100"/>
                <w:sz w:val="21"/>
              </w:rPr>
              <w:t> </w:t>
            </w:r>
          </w:p>
        </w:tc>
        <w:tc>
          <w:tcPr>
            <w:tcW w:w="1555" w:type="dxa"/>
          </w:tcPr>
          <w:p>
            <w:pPr>
              <w:pStyle w:val="TableParagraph"/>
              <w:spacing w:line="252" w:lineRule="exact"/>
              <w:ind w:right="-15"/>
              <w:jc w:val="right"/>
              <w:rPr>
                <w:sz w:val="21"/>
              </w:rPr>
            </w:pPr>
            <w:r>
              <w:rPr>
                <w:w w:val="100"/>
                <w:sz w:val="21"/>
              </w:rPr>
              <w:t> </w:t>
            </w:r>
          </w:p>
        </w:tc>
        <w:tc>
          <w:tcPr>
            <w:tcW w:w="1540" w:type="dxa"/>
          </w:tcPr>
          <w:p>
            <w:pPr>
              <w:pStyle w:val="TableParagraph"/>
              <w:spacing w:line="252" w:lineRule="exact"/>
              <w:ind w:right="-15"/>
              <w:jc w:val="right"/>
              <w:rPr>
                <w:sz w:val="21"/>
              </w:rPr>
            </w:pPr>
            <w:r>
              <w:rPr>
                <w:w w:val="100"/>
                <w:sz w:val="21"/>
              </w:rPr>
              <w:t> </w:t>
            </w:r>
          </w:p>
        </w:tc>
        <w:tc>
          <w:tcPr>
            <w:tcW w:w="1579" w:type="dxa"/>
          </w:tcPr>
          <w:p>
            <w:pPr>
              <w:pStyle w:val="TableParagraph"/>
              <w:spacing w:line="252" w:lineRule="exact"/>
              <w:ind w:right="-15"/>
              <w:jc w:val="right"/>
              <w:rPr>
                <w:sz w:val="21"/>
              </w:rPr>
            </w:pPr>
            <w:r>
              <w:rPr>
                <w:w w:val="100"/>
                <w:sz w:val="21"/>
              </w:rPr>
              <w:t> </w:t>
            </w:r>
          </w:p>
        </w:tc>
      </w:tr>
      <w:tr>
        <w:trPr>
          <w:trHeight w:val="273" w:hRule="atLeast"/>
        </w:trPr>
        <w:tc>
          <w:tcPr>
            <w:tcW w:w="2792" w:type="dxa"/>
          </w:tcPr>
          <w:p>
            <w:pPr>
              <w:pStyle w:val="TableParagraph"/>
              <w:spacing w:line="252" w:lineRule="exact"/>
              <w:ind w:left="528"/>
              <w:rPr>
                <w:sz w:val="21"/>
              </w:rPr>
            </w:pPr>
            <w:r>
              <w:rPr>
                <w:sz w:val="21"/>
              </w:rPr>
              <w:t>（2）其他转出 </w:t>
            </w:r>
          </w:p>
        </w:tc>
        <w:tc>
          <w:tcPr>
            <w:tcW w:w="1581" w:type="dxa"/>
          </w:tcPr>
          <w:p>
            <w:pPr>
              <w:pStyle w:val="TableParagraph"/>
              <w:spacing w:line="252" w:lineRule="exact"/>
              <w:ind w:right="-15"/>
              <w:jc w:val="right"/>
              <w:rPr>
                <w:sz w:val="21"/>
              </w:rPr>
            </w:pPr>
            <w:r>
              <w:rPr>
                <w:w w:val="100"/>
                <w:sz w:val="21"/>
              </w:rPr>
              <w:t> </w:t>
            </w:r>
          </w:p>
        </w:tc>
        <w:tc>
          <w:tcPr>
            <w:tcW w:w="1555" w:type="dxa"/>
          </w:tcPr>
          <w:p>
            <w:pPr>
              <w:pStyle w:val="TableParagraph"/>
              <w:spacing w:line="252" w:lineRule="exact"/>
              <w:ind w:right="-15"/>
              <w:jc w:val="right"/>
              <w:rPr>
                <w:sz w:val="21"/>
              </w:rPr>
            </w:pPr>
            <w:r>
              <w:rPr>
                <w:w w:val="100"/>
                <w:sz w:val="21"/>
              </w:rPr>
              <w:t> </w:t>
            </w:r>
          </w:p>
        </w:tc>
        <w:tc>
          <w:tcPr>
            <w:tcW w:w="1540" w:type="dxa"/>
          </w:tcPr>
          <w:p>
            <w:pPr>
              <w:pStyle w:val="TableParagraph"/>
              <w:spacing w:line="252" w:lineRule="exact"/>
              <w:ind w:right="-15"/>
              <w:jc w:val="right"/>
              <w:rPr>
                <w:sz w:val="21"/>
              </w:rPr>
            </w:pPr>
            <w:r>
              <w:rPr>
                <w:w w:val="100"/>
                <w:sz w:val="21"/>
              </w:rPr>
              <w:t> </w:t>
            </w:r>
          </w:p>
        </w:tc>
        <w:tc>
          <w:tcPr>
            <w:tcW w:w="1579" w:type="dxa"/>
          </w:tcPr>
          <w:p>
            <w:pPr>
              <w:pStyle w:val="TableParagraph"/>
              <w:spacing w:line="252" w:lineRule="exact"/>
              <w:ind w:right="-15"/>
              <w:jc w:val="right"/>
              <w:rPr>
                <w:sz w:val="21"/>
              </w:rPr>
            </w:pPr>
            <w:r>
              <w:rPr>
                <w:w w:val="100"/>
                <w:sz w:val="21"/>
              </w:rPr>
              <w:t> </w:t>
            </w:r>
          </w:p>
        </w:tc>
      </w:tr>
      <w:tr>
        <w:trPr>
          <w:trHeight w:val="270" w:hRule="atLeast"/>
        </w:trPr>
        <w:tc>
          <w:tcPr>
            <w:tcW w:w="2792" w:type="dxa"/>
          </w:tcPr>
          <w:p>
            <w:pPr>
              <w:pStyle w:val="TableParagraph"/>
              <w:spacing w:line="250" w:lineRule="exact"/>
              <w:ind w:left="528"/>
              <w:rPr>
                <w:sz w:val="21"/>
              </w:rPr>
            </w:pPr>
            <w:r>
              <w:rPr>
                <w:sz w:val="21"/>
              </w:rPr>
              <w:t>4.期末余额 </w:t>
            </w:r>
          </w:p>
        </w:tc>
        <w:tc>
          <w:tcPr>
            <w:tcW w:w="1581" w:type="dxa"/>
          </w:tcPr>
          <w:p>
            <w:pPr>
              <w:pStyle w:val="TableParagraph"/>
              <w:spacing w:line="250" w:lineRule="exact"/>
              <w:ind w:right="-15"/>
              <w:jc w:val="right"/>
              <w:rPr>
                <w:sz w:val="21"/>
              </w:rPr>
            </w:pPr>
            <w:r>
              <w:rPr>
                <w:w w:val="100"/>
                <w:sz w:val="21"/>
              </w:rPr>
              <w:t> </w:t>
            </w:r>
          </w:p>
        </w:tc>
        <w:tc>
          <w:tcPr>
            <w:tcW w:w="1555" w:type="dxa"/>
          </w:tcPr>
          <w:p>
            <w:pPr>
              <w:pStyle w:val="TableParagraph"/>
              <w:spacing w:line="250" w:lineRule="exact"/>
              <w:ind w:right="-15"/>
              <w:jc w:val="right"/>
              <w:rPr>
                <w:sz w:val="21"/>
              </w:rPr>
            </w:pPr>
            <w:r>
              <w:rPr>
                <w:w w:val="100"/>
                <w:sz w:val="21"/>
              </w:rPr>
              <w:t> </w:t>
            </w:r>
          </w:p>
        </w:tc>
        <w:tc>
          <w:tcPr>
            <w:tcW w:w="1540" w:type="dxa"/>
          </w:tcPr>
          <w:p>
            <w:pPr>
              <w:pStyle w:val="TableParagraph"/>
              <w:spacing w:line="250" w:lineRule="exact"/>
              <w:ind w:right="-15"/>
              <w:jc w:val="right"/>
              <w:rPr>
                <w:sz w:val="21"/>
              </w:rPr>
            </w:pPr>
            <w:r>
              <w:rPr>
                <w:w w:val="100"/>
                <w:sz w:val="21"/>
              </w:rPr>
              <w:t> </w:t>
            </w:r>
          </w:p>
        </w:tc>
        <w:tc>
          <w:tcPr>
            <w:tcW w:w="1579" w:type="dxa"/>
          </w:tcPr>
          <w:p>
            <w:pPr>
              <w:pStyle w:val="TableParagraph"/>
              <w:spacing w:line="250" w:lineRule="exact"/>
              <w:ind w:right="-15"/>
              <w:jc w:val="right"/>
              <w:rPr>
                <w:sz w:val="21"/>
              </w:rPr>
            </w:pPr>
            <w:r>
              <w:rPr>
                <w:w w:val="100"/>
                <w:sz w:val="21"/>
              </w:rPr>
              <w:t> </w:t>
            </w:r>
          </w:p>
        </w:tc>
      </w:tr>
      <w:tr>
        <w:trPr>
          <w:trHeight w:val="273" w:hRule="atLeast"/>
        </w:trPr>
        <w:tc>
          <w:tcPr>
            <w:tcW w:w="9047" w:type="dxa"/>
            <w:gridSpan w:val="5"/>
          </w:tcPr>
          <w:p>
            <w:pPr>
              <w:pStyle w:val="TableParagraph"/>
              <w:spacing w:line="252" w:lineRule="exact"/>
              <w:ind w:left="108"/>
              <w:rPr>
                <w:sz w:val="21"/>
              </w:rPr>
            </w:pPr>
            <w:r>
              <w:rPr>
                <w:spacing w:val="-1"/>
                <w:sz w:val="21"/>
              </w:rPr>
              <w:t>四、账面价值</w:t>
            </w:r>
            <w:r>
              <w:rPr>
                <w:sz w:val="21"/>
              </w:rPr>
              <w:t> </w:t>
            </w:r>
          </w:p>
        </w:tc>
      </w:tr>
    </w:tbl>
    <w:p>
      <w:pPr>
        <w:spacing w:after="0" w:line="252" w:lineRule="exact"/>
        <w:rPr>
          <w:sz w:val="21"/>
        </w:rPr>
        <w:sectPr>
          <w:pgSz w:w="11910" w:h="16840"/>
          <w:pgMar w:header="882" w:footer="1195" w:top="1360" w:bottom="1380" w:left="740" w:right="1480"/>
        </w:sectPr>
      </w:pPr>
    </w:p>
    <w:p>
      <w:pPr>
        <w:pStyle w:val="BodyText"/>
        <w:spacing w:before="9"/>
        <w:ind w:left="0"/>
        <w:rPr>
          <w:sz w:val="4"/>
        </w:r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92"/>
        <w:gridCol w:w="1581"/>
        <w:gridCol w:w="1555"/>
        <w:gridCol w:w="1540"/>
        <w:gridCol w:w="1579"/>
      </w:tblGrid>
      <w:tr>
        <w:trPr>
          <w:trHeight w:val="273" w:hRule="atLeast"/>
        </w:trPr>
        <w:tc>
          <w:tcPr>
            <w:tcW w:w="2792" w:type="dxa"/>
          </w:tcPr>
          <w:p>
            <w:pPr>
              <w:pStyle w:val="TableParagraph"/>
              <w:spacing w:line="252" w:lineRule="exact"/>
              <w:ind w:left="422"/>
              <w:rPr>
                <w:sz w:val="21"/>
              </w:rPr>
            </w:pPr>
            <w:r>
              <w:rPr>
                <w:sz w:val="21"/>
              </w:rPr>
              <w:t>1.期末账面价值 </w:t>
            </w:r>
          </w:p>
        </w:tc>
        <w:tc>
          <w:tcPr>
            <w:tcW w:w="1581" w:type="dxa"/>
          </w:tcPr>
          <w:p>
            <w:pPr>
              <w:pStyle w:val="TableParagraph"/>
              <w:spacing w:line="252" w:lineRule="exact"/>
              <w:ind w:right="-15"/>
              <w:jc w:val="right"/>
              <w:rPr>
                <w:sz w:val="21"/>
              </w:rPr>
            </w:pPr>
            <w:r>
              <w:rPr>
                <w:sz w:val="21"/>
              </w:rPr>
              <w:t>42,717,512.18 </w:t>
            </w:r>
          </w:p>
        </w:tc>
        <w:tc>
          <w:tcPr>
            <w:tcW w:w="1555" w:type="dxa"/>
          </w:tcPr>
          <w:p>
            <w:pPr>
              <w:pStyle w:val="TableParagraph"/>
              <w:spacing w:line="252" w:lineRule="exact"/>
              <w:ind w:right="-15"/>
              <w:jc w:val="right"/>
              <w:rPr>
                <w:sz w:val="21"/>
              </w:rPr>
            </w:pPr>
            <w:r>
              <w:rPr>
                <w:w w:val="100"/>
                <w:sz w:val="21"/>
              </w:rPr>
              <w:t> </w:t>
            </w:r>
          </w:p>
        </w:tc>
        <w:tc>
          <w:tcPr>
            <w:tcW w:w="1540" w:type="dxa"/>
          </w:tcPr>
          <w:p>
            <w:pPr>
              <w:pStyle w:val="TableParagraph"/>
              <w:spacing w:line="252" w:lineRule="exact"/>
              <w:ind w:right="-15"/>
              <w:jc w:val="right"/>
              <w:rPr>
                <w:sz w:val="21"/>
              </w:rPr>
            </w:pPr>
            <w:r>
              <w:rPr>
                <w:w w:val="100"/>
                <w:sz w:val="21"/>
              </w:rPr>
              <w:t> </w:t>
            </w:r>
          </w:p>
        </w:tc>
        <w:tc>
          <w:tcPr>
            <w:tcW w:w="1579" w:type="dxa"/>
          </w:tcPr>
          <w:p>
            <w:pPr>
              <w:pStyle w:val="TableParagraph"/>
              <w:spacing w:line="252" w:lineRule="exact"/>
              <w:ind w:right="-15"/>
              <w:jc w:val="right"/>
              <w:rPr>
                <w:sz w:val="21"/>
              </w:rPr>
            </w:pPr>
            <w:r>
              <w:rPr>
                <w:sz w:val="21"/>
              </w:rPr>
              <w:t>42,717,512.18 </w:t>
            </w:r>
          </w:p>
        </w:tc>
      </w:tr>
      <w:tr>
        <w:trPr>
          <w:trHeight w:val="290" w:hRule="atLeast"/>
        </w:trPr>
        <w:tc>
          <w:tcPr>
            <w:tcW w:w="2792" w:type="dxa"/>
          </w:tcPr>
          <w:p>
            <w:pPr>
              <w:pStyle w:val="TableParagraph"/>
              <w:ind w:left="422"/>
              <w:rPr>
                <w:sz w:val="21"/>
              </w:rPr>
            </w:pPr>
            <w:r>
              <w:rPr>
                <w:sz w:val="21"/>
              </w:rPr>
              <w:t>2.期初账面价值 </w:t>
            </w:r>
          </w:p>
        </w:tc>
        <w:tc>
          <w:tcPr>
            <w:tcW w:w="1581" w:type="dxa"/>
          </w:tcPr>
          <w:p>
            <w:pPr>
              <w:pStyle w:val="TableParagraph"/>
              <w:spacing w:line="262" w:lineRule="exact" w:before="8"/>
              <w:ind w:right="-15"/>
              <w:jc w:val="right"/>
              <w:rPr>
                <w:sz w:val="21"/>
              </w:rPr>
            </w:pPr>
            <w:r>
              <w:rPr>
                <w:sz w:val="21"/>
              </w:rPr>
              <w:t>47,098,315.75 </w:t>
            </w:r>
          </w:p>
        </w:tc>
        <w:tc>
          <w:tcPr>
            <w:tcW w:w="1555" w:type="dxa"/>
          </w:tcPr>
          <w:p>
            <w:pPr>
              <w:pStyle w:val="TableParagraph"/>
              <w:ind w:right="-15"/>
              <w:jc w:val="right"/>
              <w:rPr>
                <w:sz w:val="21"/>
              </w:rPr>
            </w:pPr>
            <w:r>
              <w:rPr>
                <w:w w:val="100"/>
                <w:sz w:val="21"/>
              </w:rPr>
              <w:t> </w:t>
            </w:r>
          </w:p>
        </w:tc>
        <w:tc>
          <w:tcPr>
            <w:tcW w:w="1540" w:type="dxa"/>
          </w:tcPr>
          <w:p>
            <w:pPr>
              <w:pStyle w:val="TableParagraph"/>
              <w:ind w:right="-15"/>
              <w:jc w:val="right"/>
              <w:rPr>
                <w:sz w:val="21"/>
              </w:rPr>
            </w:pPr>
            <w:r>
              <w:rPr>
                <w:w w:val="100"/>
                <w:sz w:val="21"/>
              </w:rPr>
              <w:t> </w:t>
            </w:r>
          </w:p>
        </w:tc>
        <w:tc>
          <w:tcPr>
            <w:tcW w:w="1579" w:type="dxa"/>
          </w:tcPr>
          <w:p>
            <w:pPr>
              <w:pStyle w:val="TableParagraph"/>
              <w:spacing w:line="262" w:lineRule="exact" w:before="8"/>
              <w:ind w:right="-15"/>
              <w:jc w:val="right"/>
              <w:rPr>
                <w:sz w:val="21"/>
              </w:rPr>
            </w:pPr>
            <w:r>
              <w:rPr>
                <w:sz w:val="21"/>
              </w:rPr>
              <w:t>47,098,315.75 </w:t>
            </w:r>
          </w:p>
        </w:tc>
      </w:tr>
    </w:tbl>
    <w:p>
      <w:pPr>
        <w:spacing w:after="0" w:line="262" w:lineRule="exact"/>
        <w:jc w:val="right"/>
        <w:rPr>
          <w:sz w:val="21"/>
        </w:rPr>
        <w:sectPr>
          <w:pgSz w:w="11910" w:h="16840"/>
          <w:pgMar w:header="882" w:footer="1195" w:top="1360" w:bottom="1380" w:left="740" w:right="1480"/>
        </w:sectPr>
      </w:pPr>
    </w:p>
    <w:p>
      <w:pPr>
        <w:pStyle w:val="BodyText"/>
        <w:spacing w:before="1"/>
      </w:pPr>
      <w:r>
        <w:rPr>
          <w:w w:val="100"/>
        </w:rPr>
        <w:t> </w:t>
      </w:r>
    </w:p>
    <w:p>
      <w:pPr>
        <w:pStyle w:val="ListParagraph"/>
        <w:numPr>
          <w:ilvl w:val="0"/>
          <w:numId w:val="60"/>
        </w:numPr>
        <w:tabs>
          <w:tab w:pos="965" w:val="left" w:leader="none"/>
        </w:tabs>
        <w:spacing w:line="240" w:lineRule="auto" w:before="62" w:after="0"/>
        <w:ind w:left="964" w:right="0" w:hanging="428"/>
        <w:jc w:val="left"/>
        <w:rPr>
          <w:sz w:val="21"/>
        </w:rPr>
      </w:pPr>
      <w:r>
        <w:rPr>
          <w:sz w:val="21"/>
        </w:rPr>
        <w:t>未办妥产权证书的投资性房地产情况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8"/>
      </w:pPr>
      <w:r>
        <w:rPr>
          <w:spacing w:val="7"/>
        </w:rPr>
        <w:t>单位：元 币种：人民币</w:t>
      </w:r>
      <w:r>
        <w:rPr/>
        <w:t> </w:t>
      </w:r>
    </w:p>
    <w:p>
      <w:pPr>
        <w:spacing w:after="0"/>
        <w:sectPr>
          <w:type w:val="continuous"/>
          <w:pgSz w:w="11910" w:h="16840"/>
          <w:pgMar w:top="780" w:bottom="280" w:left="740" w:right="1480"/>
          <w:cols w:num="2" w:equalWidth="0">
            <w:col w:w="4483" w:space="2039"/>
            <w:col w:w="3168"/>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2863"/>
        <w:gridCol w:w="2878"/>
      </w:tblGrid>
      <w:tr>
        <w:trPr>
          <w:trHeight w:val="270" w:hRule="atLeast"/>
        </w:trPr>
        <w:tc>
          <w:tcPr>
            <w:tcW w:w="3308" w:type="dxa"/>
          </w:tcPr>
          <w:p>
            <w:pPr>
              <w:pStyle w:val="TableParagraph"/>
              <w:spacing w:line="250" w:lineRule="exact"/>
              <w:ind w:left="1475" w:right="1363"/>
              <w:jc w:val="center"/>
              <w:rPr>
                <w:sz w:val="21"/>
              </w:rPr>
            </w:pPr>
            <w:r>
              <w:rPr>
                <w:sz w:val="21"/>
              </w:rPr>
              <w:t>项目 </w:t>
            </w:r>
          </w:p>
        </w:tc>
        <w:tc>
          <w:tcPr>
            <w:tcW w:w="2863" w:type="dxa"/>
          </w:tcPr>
          <w:p>
            <w:pPr>
              <w:pStyle w:val="TableParagraph"/>
              <w:spacing w:line="250" w:lineRule="exact"/>
              <w:ind w:left="1010"/>
              <w:rPr>
                <w:sz w:val="21"/>
              </w:rPr>
            </w:pPr>
            <w:r>
              <w:rPr>
                <w:spacing w:val="-1"/>
                <w:sz w:val="21"/>
              </w:rPr>
              <w:t>账面价值</w:t>
            </w:r>
            <w:r>
              <w:rPr>
                <w:sz w:val="21"/>
              </w:rPr>
              <w:t> </w:t>
            </w:r>
          </w:p>
        </w:tc>
        <w:tc>
          <w:tcPr>
            <w:tcW w:w="2878" w:type="dxa"/>
          </w:tcPr>
          <w:p>
            <w:pPr>
              <w:pStyle w:val="TableParagraph"/>
              <w:spacing w:line="250" w:lineRule="exact"/>
              <w:ind w:left="492"/>
              <w:rPr>
                <w:sz w:val="21"/>
              </w:rPr>
            </w:pPr>
            <w:r>
              <w:rPr>
                <w:spacing w:val="-1"/>
                <w:sz w:val="21"/>
              </w:rPr>
              <w:t>未办妥产权证书原因</w:t>
            </w:r>
            <w:r>
              <w:rPr>
                <w:sz w:val="21"/>
              </w:rPr>
              <w:t> </w:t>
            </w:r>
          </w:p>
        </w:tc>
      </w:tr>
      <w:tr>
        <w:trPr>
          <w:trHeight w:val="273" w:hRule="atLeast"/>
        </w:trPr>
        <w:tc>
          <w:tcPr>
            <w:tcW w:w="3308" w:type="dxa"/>
          </w:tcPr>
          <w:p>
            <w:pPr>
              <w:pStyle w:val="TableParagraph"/>
              <w:spacing w:line="250" w:lineRule="exact" w:before="3"/>
              <w:ind w:left="108"/>
              <w:rPr>
                <w:sz w:val="21"/>
              </w:rPr>
            </w:pPr>
            <w:r>
              <w:rPr>
                <w:sz w:val="21"/>
              </w:rPr>
              <w:t>房屋 </w:t>
            </w:r>
          </w:p>
        </w:tc>
        <w:tc>
          <w:tcPr>
            <w:tcW w:w="2863" w:type="dxa"/>
          </w:tcPr>
          <w:p>
            <w:pPr>
              <w:pStyle w:val="TableParagraph"/>
              <w:spacing w:line="250" w:lineRule="exact" w:before="3"/>
              <w:ind w:left="1389" w:right="-15"/>
              <w:rPr>
                <w:sz w:val="21"/>
              </w:rPr>
            </w:pPr>
            <w:r>
              <w:rPr>
                <w:sz w:val="21"/>
              </w:rPr>
              <w:t>41,150,559.68 </w:t>
            </w:r>
          </w:p>
        </w:tc>
        <w:tc>
          <w:tcPr>
            <w:tcW w:w="2878" w:type="dxa"/>
          </w:tcPr>
          <w:p>
            <w:pPr>
              <w:pStyle w:val="TableParagraph"/>
              <w:spacing w:line="250" w:lineRule="exact" w:before="3"/>
              <w:ind w:left="108"/>
              <w:rPr>
                <w:sz w:val="21"/>
              </w:rPr>
            </w:pPr>
            <w:r>
              <w:rPr>
                <w:spacing w:val="-1"/>
                <w:sz w:val="21"/>
              </w:rPr>
              <w:t>正在办理</w:t>
            </w:r>
            <w:r>
              <w:rPr>
                <w:sz w:val="21"/>
              </w:rPr>
              <w:t> </w:t>
            </w:r>
          </w:p>
        </w:tc>
      </w:tr>
    </w:tbl>
    <w:p>
      <w:pPr>
        <w:spacing w:after="0" w:line="250" w:lineRule="exact"/>
        <w:rPr>
          <w:sz w:val="21"/>
        </w:rPr>
        <w:sectPr>
          <w:type w:val="continuous"/>
          <w:pgSz w:w="11910" w:h="16840"/>
          <w:pgMar w:top="780" w:bottom="280" w:left="740" w:right="1480"/>
        </w:sectPr>
      </w:pPr>
    </w:p>
    <w:p>
      <w:pPr>
        <w:pStyle w:val="BodyText"/>
        <w:spacing w:before="5"/>
      </w:pPr>
      <w:r>
        <w:rPr>
          <w:w w:val="100"/>
        </w:rPr>
        <w:t> </w:t>
      </w:r>
    </w:p>
    <w:p>
      <w:pPr>
        <w:pStyle w:val="BodyText"/>
        <w:spacing w:before="4"/>
        <w:ind w:left="493"/>
      </w:pPr>
      <w:r>
        <w:rPr>
          <w:spacing w:val="-1"/>
        </w:rPr>
        <w:t>其他说明</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line="297" w:lineRule="auto" w:before="62"/>
        <w:ind w:right="371"/>
      </w:pPr>
      <w:r>
        <w:rPr/>
        <w:t>21</w:t>
      </w:r>
      <w:r>
        <w:rPr>
          <w:spacing w:val="-5"/>
        </w:rPr>
        <w:t>、 固定资产</w:t>
      </w:r>
      <w:r>
        <w:rPr/>
        <w:t>项目列示 </w:t>
      </w:r>
    </w:p>
    <w:p>
      <w:pPr>
        <w:pStyle w:val="BodyText"/>
        <w:spacing w:line="267"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3"/>
        </w:rPr>
      </w:pPr>
    </w:p>
    <w:p>
      <w:pPr>
        <w:pStyle w:val="BodyText"/>
        <w:ind w:left="493"/>
      </w:pPr>
      <w:r>
        <w:rPr>
          <w:spacing w:val="7"/>
        </w:rPr>
        <w:t>单位：元 币种：人民币</w:t>
      </w:r>
      <w:r>
        <w:rPr/>
        <w:t> </w:t>
      </w:r>
    </w:p>
    <w:p>
      <w:pPr>
        <w:spacing w:after="0"/>
        <w:sectPr>
          <w:type w:val="continuous"/>
          <w:pgSz w:w="11910" w:h="16840"/>
          <w:pgMar w:top="780" w:bottom="280" w:left="740" w:right="1480"/>
          <w:cols w:num="2" w:equalWidth="0">
            <w:col w:w="2363" w:space="4202"/>
            <w:col w:w="3125"/>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2863"/>
        <w:gridCol w:w="2878"/>
      </w:tblGrid>
      <w:tr>
        <w:trPr>
          <w:trHeight w:val="273" w:hRule="atLeast"/>
        </w:trPr>
        <w:tc>
          <w:tcPr>
            <w:tcW w:w="3308" w:type="dxa"/>
          </w:tcPr>
          <w:p>
            <w:pPr>
              <w:pStyle w:val="TableParagraph"/>
              <w:spacing w:line="252" w:lineRule="exact"/>
              <w:ind w:right="1327"/>
              <w:jc w:val="right"/>
              <w:rPr>
                <w:sz w:val="21"/>
              </w:rPr>
            </w:pPr>
            <w:r>
              <w:rPr>
                <w:sz w:val="21"/>
              </w:rPr>
              <w:t>项目 </w:t>
            </w:r>
          </w:p>
        </w:tc>
        <w:tc>
          <w:tcPr>
            <w:tcW w:w="2863" w:type="dxa"/>
          </w:tcPr>
          <w:p>
            <w:pPr>
              <w:pStyle w:val="TableParagraph"/>
              <w:spacing w:line="252" w:lineRule="exact"/>
              <w:ind w:left="1010"/>
              <w:rPr>
                <w:sz w:val="21"/>
              </w:rPr>
            </w:pPr>
            <w:r>
              <w:rPr>
                <w:spacing w:val="-1"/>
                <w:sz w:val="21"/>
              </w:rPr>
              <w:t>期末余额</w:t>
            </w:r>
            <w:r>
              <w:rPr>
                <w:sz w:val="21"/>
              </w:rPr>
              <w:t> </w:t>
            </w:r>
          </w:p>
        </w:tc>
        <w:tc>
          <w:tcPr>
            <w:tcW w:w="2878" w:type="dxa"/>
          </w:tcPr>
          <w:p>
            <w:pPr>
              <w:pStyle w:val="TableParagraph"/>
              <w:spacing w:line="252" w:lineRule="exact"/>
              <w:ind w:left="1018"/>
              <w:rPr>
                <w:sz w:val="21"/>
              </w:rPr>
            </w:pPr>
            <w:r>
              <w:rPr>
                <w:spacing w:val="-1"/>
                <w:sz w:val="21"/>
              </w:rPr>
              <w:t>期初余额</w:t>
            </w:r>
            <w:r>
              <w:rPr>
                <w:sz w:val="21"/>
              </w:rPr>
              <w:t> </w:t>
            </w:r>
          </w:p>
        </w:tc>
      </w:tr>
      <w:tr>
        <w:trPr>
          <w:trHeight w:val="270" w:hRule="atLeast"/>
        </w:trPr>
        <w:tc>
          <w:tcPr>
            <w:tcW w:w="3308" w:type="dxa"/>
          </w:tcPr>
          <w:p>
            <w:pPr>
              <w:pStyle w:val="TableParagraph"/>
              <w:spacing w:line="250" w:lineRule="exact"/>
              <w:ind w:left="108"/>
              <w:rPr>
                <w:sz w:val="21"/>
              </w:rPr>
            </w:pPr>
            <w:r>
              <w:rPr>
                <w:spacing w:val="-1"/>
                <w:sz w:val="21"/>
              </w:rPr>
              <w:t>固定资产</w:t>
            </w:r>
            <w:r>
              <w:rPr>
                <w:sz w:val="21"/>
              </w:rPr>
              <w:t> </w:t>
            </w:r>
          </w:p>
        </w:tc>
        <w:tc>
          <w:tcPr>
            <w:tcW w:w="2863" w:type="dxa"/>
          </w:tcPr>
          <w:p>
            <w:pPr>
              <w:pStyle w:val="TableParagraph"/>
              <w:spacing w:line="250" w:lineRule="exact"/>
              <w:ind w:right="-15"/>
              <w:jc w:val="right"/>
              <w:rPr>
                <w:sz w:val="21"/>
              </w:rPr>
            </w:pPr>
            <w:r>
              <w:rPr>
                <w:sz w:val="21"/>
              </w:rPr>
              <w:t>3,936,364,341.77 </w:t>
            </w:r>
          </w:p>
        </w:tc>
        <w:tc>
          <w:tcPr>
            <w:tcW w:w="2878" w:type="dxa"/>
          </w:tcPr>
          <w:p>
            <w:pPr>
              <w:pStyle w:val="TableParagraph"/>
              <w:spacing w:line="250" w:lineRule="exact"/>
              <w:ind w:right="-15"/>
              <w:jc w:val="right"/>
              <w:rPr>
                <w:sz w:val="21"/>
              </w:rPr>
            </w:pPr>
            <w:r>
              <w:rPr>
                <w:sz w:val="21"/>
              </w:rPr>
              <w:t>3,602,844,321.57 </w:t>
            </w:r>
          </w:p>
        </w:tc>
      </w:tr>
      <w:tr>
        <w:trPr>
          <w:trHeight w:val="273" w:hRule="atLeast"/>
        </w:trPr>
        <w:tc>
          <w:tcPr>
            <w:tcW w:w="3308" w:type="dxa"/>
          </w:tcPr>
          <w:p>
            <w:pPr>
              <w:pStyle w:val="TableParagraph"/>
              <w:spacing w:line="252" w:lineRule="exact"/>
              <w:ind w:left="108"/>
              <w:rPr>
                <w:sz w:val="21"/>
              </w:rPr>
            </w:pPr>
            <w:r>
              <w:rPr>
                <w:spacing w:val="-1"/>
                <w:sz w:val="21"/>
              </w:rPr>
              <w:t>固定资产清理</w:t>
            </w:r>
            <w:r>
              <w:rPr>
                <w:sz w:val="21"/>
              </w:rPr>
              <w:t> </w:t>
            </w:r>
          </w:p>
        </w:tc>
        <w:tc>
          <w:tcPr>
            <w:tcW w:w="2863" w:type="dxa"/>
          </w:tcPr>
          <w:p>
            <w:pPr>
              <w:pStyle w:val="TableParagraph"/>
              <w:spacing w:line="252" w:lineRule="exact"/>
              <w:ind w:right="-15"/>
              <w:jc w:val="right"/>
              <w:rPr>
                <w:sz w:val="21"/>
              </w:rPr>
            </w:pPr>
            <w:r>
              <w:rPr>
                <w:w w:val="100"/>
                <w:sz w:val="21"/>
              </w:rPr>
              <w:t> </w:t>
            </w:r>
          </w:p>
        </w:tc>
        <w:tc>
          <w:tcPr>
            <w:tcW w:w="2878" w:type="dxa"/>
          </w:tcPr>
          <w:p>
            <w:pPr>
              <w:pStyle w:val="TableParagraph"/>
              <w:spacing w:line="252" w:lineRule="exact"/>
              <w:ind w:right="-15"/>
              <w:jc w:val="right"/>
              <w:rPr>
                <w:sz w:val="21"/>
              </w:rPr>
            </w:pPr>
            <w:r>
              <w:rPr>
                <w:w w:val="100"/>
                <w:sz w:val="21"/>
              </w:rPr>
              <w:t> </w:t>
            </w:r>
          </w:p>
        </w:tc>
      </w:tr>
      <w:tr>
        <w:trPr>
          <w:trHeight w:val="273" w:hRule="atLeast"/>
        </w:trPr>
        <w:tc>
          <w:tcPr>
            <w:tcW w:w="3308" w:type="dxa"/>
          </w:tcPr>
          <w:p>
            <w:pPr>
              <w:pStyle w:val="TableParagraph"/>
              <w:spacing w:line="252" w:lineRule="exact"/>
              <w:ind w:right="1327"/>
              <w:jc w:val="right"/>
              <w:rPr>
                <w:sz w:val="21"/>
              </w:rPr>
            </w:pPr>
            <w:r>
              <w:rPr>
                <w:sz w:val="21"/>
              </w:rPr>
              <w:t>合计 </w:t>
            </w:r>
          </w:p>
        </w:tc>
        <w:tc>
          <w:tcPr>
            <w:tcW w:w="2863" w:type="dxa"/>
          </w:tcPr>
          <w:p>
            <w:pPr>
              <w:pStyle w:val="TableParagraph"/>
              <w:spacing w:line="252" w:lineRule="exact"/>
              <w:ind w:right="-15"/>
              <w:jc w:val="right"/>
              <w:rPr>
                <w:sz w:val="21"/>
              </w:rPr>
            </w:pPr>
            <w:r>
              <w:rPr>
                <w:sz w:val="21"/>
              </w:rPr>
              <w:t>3,936,364,341.77 </w:t>
            </w:r>
          </w:p>
        </w:tc>
        <w:tc>
          <w:tcPr>
            <w:tcW w:w="2878" w:type="dxa"/>
          </w:tcPr>
          <w:p>
            <w:pPr>
              <w:pStyle w:val="TableParagraph"/>
              <w:spacing w:line="252" w:lineRule="exact"/>
              <w:ind w:right="-15"/>
              <w:jc w:val="right"/>
              <w:rPr>
                <w:sz w:val="21"/>
              </w:rPr>
            </w:pPr>
            <w:r>
              <w:rPr>
                <w:sz w:val="21"/>
              </w:rPr>
              <w:t>3,602,844,321.57 </w:t>
            </w:r>
          </w:p>
        </w:tc>
      </w:tr>
    </w:tbl>
    <w:p>
      <w:pPr>
        <w:spacing w:after="0" w:line="252" w:lineRule="exact"/>
        <w:jc w:val="right"/>
        <w:rPr>
          <w:sz w:val="21"/>
        </w:rPr>
        <w:sectPr>
          <w:type w:val="continuous"/>
          <w:pgSz w:w="11910" w:h="16840"/>
          <w:pgMar w:top="780" w:bottom="280" w:left="740" w:right="1480"/>
        </w:sectPr>
      </w:pPr>
    </w:p>
    <w:p>
      <w:pPr>
        <w:pStyle w:val="BodyText"/>
        <w:spacing w:before="1"/>
      </w:pPr>
      <w:r>
        <w:rPr>
          <w:w w:val="100"/>
        </w:rPr>
        <w:t> </w:t>
      </w:r>
    </w:p>
    <w:p>
      <w:pPr>
        <w:pStyle w:val="BodyText"/>
        <w:spacing w:before="2"/>
      </w:pPr>
      <w:r>
        <w:rPr/>
        <w:t>其他说明： </w:t>
      </w:r>
    </w:p>
    <w:p>
      <w:pPr>
        <w:pStyle w:val="BodyText"/>
        <w:spacing w:line="295" w:lineRule="auto" w:before="5"/>
        <w:ind w:right="51"/>
      </w:pPr>
      <w:r>
        <w:rPr/>
        <w:t>□适用 √不适用固定资产 </w:t>
      </w:r>
    </w:p>
    <w:p>
      <w:pPr>
        <w:pStyle w:val="ListParagraph"/>
        <w:numPr>
          <w:ilvl w:val="0"/>
          <w:numId w:val="61"/>
        </w:numPr>
        <w:tabs>
          <w:tab w:pos="965" w:val="left" w:leader="none"/>
        </w:tabs>
        <w:spacing w:line="240" w:lineRule="auto" w:before="2" w:after="0"/>
        <w:ind w:left="964" w:right="0" w:hanging="428"/>
        <w:jc w:val="left"/>
        <w:rPr>
          <w:sz w:val="21"/>
        </w:rPr>
      </w:pPr>
      <w:r>
        <w:rPr>
          <w:sz w:val="21"/>
        </w:rPr>
        <w:t>固定资产情况 </w:t>
      </w:r>
    </w:p>
    <w:p>
      <w:pPr>
        <w:pStyle w:val="BodyText"/>
        <w:spacing w:before="6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pPr>
    </w:p>
    <w:p>
      <w:pPr>
        <w:pStyle w:val="BodyText"/>
      </w:pPr>
      <w:r>
        <w:rPr>
          <w:spacing w:val="7"/>
        </w:rPr>
        <w:t>单位：元 币种：人民币</w:t>
      </w:r>
      <w:r>
        <w:rPr/>
        <w:t> </w:t>
      </w:r>
    </w:p>
    <w:p>
      <w:pPr>
        <w:spacing w:after="0"/>
        <w:sectPr>
          <w:type w:val="continuous"/>
          <w:pgSz w:w="11910" w:h="16840"/>
          <w:pgMar w:top="780" w:bottom="280" w:left="740" w:right="1480"/>
          <w:cols w:num="2" w:equalWidth="0">
            <w:col w:w="2375" w:space="4146"/>
            <w:col w:w="3169"/>
          </w:cols>
        </w:sectPr>
      </w:pPr>
    </w:p>
    <w:tbl>
      <w:tblPr>
        <w:tblW w:w="0" w:type="auto"/>
        <w:jc w:val="left"/>
        <w:tblInd w:w="3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276"/>
        <w:gridCol w:w="1416"/>
        <w:gridCol w:w="1163"/>
        <w:gridCol w:w="1303"/>
        <w:gridCol w:w="1305"/>
        <w:gridCol w:w="1574"/>
      </w:tblGrid>
      <w:tr>
        <w:trPr>
          <w:trHeight w:val="544" w:hRule="atLeast"/>
        </w:trPr>
        <w:tc>
          <w:tcPr>
            <w:tcW w:w="1080" w:type="dxa"/>
          </w:tcPr>
          <w:p>
            <w:pPr>
              <w:pStyle w:val="TableParagraph"/>
              <w:spacing w:before="138"/>
              <w:ind w:left="329"/>
              <w:rPr>
                <w:sz w:val="21"/>
              </w:rPr>
            </w:pPr>
            <w:r>
              <w:rPr>
                <w:sz w:val="21"/>
              </w:rPr>
              <w:t>项目 </w:t>
            </w:r>
          </w:p>
        </w:tc>
        <w:tc>
          <w:tcPr>
            <w:tcW w:w="1276" w:type="dxa"/>
          </w:tcPr>
          <w:p>
            <w:pPr>
              <w:pStyle w:val="TableParagraph"/>
              <w:ind w:left="110"/>
              <w:rPr>
                <w:sz w:val="21"/>
              </w:rPr>
            </w:pPr>
            <w:r>
              <w:rPr>
                <w:sz w:val="21"/>
              </w:rPr>
              <w:t>房屋及建筑</w:t>
            </w:r>
          </w:p>
          <w:p>
            <w:pPr>
              <w:pStyle w:val="TableParagraph"/>
              <w:spacing w:line="250" w:lineRule="exact" w:before="4"/>
              <w:ind w:left="530"/>
              <w:rPr>
                <w:sz w:val="21"/>
              </w:rPr>
            </w:pPr>
            <w:r>
              <w:rPr>
                <w:sz w:val="21"/>
              </w:rPr>
              <w:t>物 </w:t>
            </w:r>
          </w:p>
        </w:tc>
        <w:tc>
          <w:tcPr>
            <w:tcW w:w="1416" w:type="dxa"/>
          </w:tcPr>
          <w:p>
            <w:pPr>
              <w:pStyle w:val="TableParagraph"/>
              <w:spacing w:before="138"/>
              <w:ind w:left="288"/>
              <w:rPr>
                <w:sz w:val="21"/>
              </w:rPr>
            </w:pPr>
            <w:r>
              <w:rPr>
                <w:spacing w:val="-1"/>
                <w:sz w:val="21"/>
              </w:rPr>
              <w:t>燃气管道</w:t>
            </w:r>
            <w:r>
              <w:rPr>
                <w:sz w:val="21"/>
              </w:rPr>
              <w:t> </w:t>
            </w:r>
          </w:p>
        </w:tc>
        <w:tc>
          <w:tcPr>
            <w:tcW w:w="1163" w:type="dxa"/>
          </w:tcPr>
          <w:p>
            <w:pPr>
              <w:pStyle w:val="TableParagraph"/>
              <w:spacing w:before="138"/>
              <w:ind w:right="44"/>
              <w:jc w:val="right"/>
              <w:rPr>
                <w:sz w:val="21"/>
              </w:rPr>
            </w:pPr>
            <w:r>
              <w:rPr>
                <w:spacing w:val="-1"/>
                <w:sz w:val="21"/>
              </w:rPr>
              <w:t>机械设备</w:t>
            </w:r>
            <w:r>
              <w:rPr>
                <w:sz w:val="21"/>
              </w:rPr>
              <w:t> </w:t>
            </w:r>
          </w:p>
        </w:tc>
        <w:tc>
          <w:tcPr>
            <w:tcW w:w="1303" w:type="dxa"/>
          </w:tcPr>
          <w:p>
            <w:pPr>
              <w:pStyle w:val="TableParagraph"/>
              <w:spacing w:before="138"/>
              <w:ind w:right="109"/>
              <w:jc w:val="right"/>
              <w:rPr>
                <w:sz w:val="21"/>
              </w:rPr>
            </w:pPr>
            <w:r>
              <w:rPr>
                <w:spacing w:val="-1"/>
                <w:sz w:val="21"/>
              </w:rPr>
              <w:t>运输工具</w:t>
            </w:r>
            <w:r>
              <w:rPr>
                <w:sz w:val="21"/>
              </w:rPr>
              <w:t> </w:t>
            </w:r>
          </w:p>
        </w:tc>
        <w:tc>
          <w:tcPr>
            <w:tcW w:w="1305" w:type="dxa"/>
          </w:tcPr>
          <w:p>
            <w:pPr>
              <w:pStyle w:val="TableParagraph"/>
              <w:spacing w:before="138"/>
              <w:ind w:left="235"/>
              <w:rPr>
                <w:sz w:val="21"/>
              </w:rPr>
            </w:pPr>
            <w:r>
              <w:rPr>
                <w:spacing w:val="-1"/>
                <w:sz w:val="21"/>
              </w:rPr>
              <w:t>其他设备</w:t>
            </w:r>
            <w:r>
              <w:rPr>
                <w:sz w:val="21"/>
              </w:rPr>
              <w:t> </w:t>
            </w:r>
          </w:p>
        </w:tc>
        <w:tc>
          <w:tcPr>
            <w:tcW w:w="1574" w:type="dxa"/>
          </w:tcPr>
          <w:p>
            <w:pPr>
              <w:pStyle w:val="TableParagraph"/>
              <w:spacing w:before="138"/>
              <w:ind w:left="577"/>
              <w:rPr>
                <w:sz w:val="21"/>
              </w:rPr>
            </w:pPr>
            <w:r>
              <w:rPr>
                <w:sz w:val="21"/>
              </w:rPr>
              <w:t>合计 </w:t>
            </w:r>
          </w:p>
        </w:tc>
      </w:tr>
      <w:tr>
        <w:trPr>
          <w:trHeight w:val="273" w:hRule="atLeast"/>
        </w:trPr>
        <w:tc>
          <w:tcPr>
            <w:tcW w:w="9117" w:type="dxa"/>
            <w:gridSpan w:val="7"/>
          </w:tcPr>
          <w:p>
            <w:pPr>
              <w:pStyle w:val="TableParagraph"/>
              <w:spacing w:line="252" w:lineRule="exact"/>
              <w:ind w:left="55"/>
              <w:rPr>
                <w:sz w:val="21"/>
              </w:rPr>
            </w:pPr>
            <w:r>
              <w:rPr>
                <w:spacing w:val="-1"/>
                <w:sz w:val="21"/>
              </w:rPr>
              <w:t>一、账面原值：</w:t>
            </w:r>
            <w:r>
              <w:rPr>
                <w:sz w:val="21"/>
              </w:rPr>
              <w:t> </w:t>
            </w:r>
          </w:p>
        </w:tc>
      </w:tr>
      <w:tr>
        <w:trPr>
          <w:trHeight w:val="270" w:hRule="atLeast"/>
        </w:trPr>
        <w:tc>
          <w:tcPr>
            <w:tcW w:w="1080" w:type="dxa"/>
            <w:tcBorders>
              <w:bottom w:val="nil"/>
            </w:tcBorders>
          </w:tcPr>
          <w:p>
            <w:pPr>
              <w:pStyle w:val="TableParagraph"/>
              <w:spacing w:line="250" w:lineRule="exact"/>
              <w:ind w:left="475"/>
              <w:rPr>
                <w:sz w:val="21"/>
              </w:rPr>
            </w:pPr>
            <w:r>
              <w:rPr>
                <w:sz w:val="21"/>
              </w:rPr>
              <w:t>1.期</w:t>
            </w:r>
          </w:p>
        </w:tc>
        <w:tc>
          <w:tcPr>
            <w:tcW w:w="1276" w:type="dxa"/>
            <w:tcBorders>
              <w:bottom w:val="nil"/>
            </w:tcBorders>
          </w:tcPr>
          <w:p>
            <w:pPr>
              <w:pStyle w:val="TableParagraph"/>
              <w:spacing w:line="250" w:lineRule="exact"/>
              <w:ind w:right="42"/>
              <w:jc w:val="right"/>
              <w:rPr>
                <w:sz w:val="21"/>
              </w:rPr>
            </w:pPr>
            <w:r>
              <w:rPr>
                <w:sz w:val="21"/>
              </w:rPr>
              <w:t>582,216,987</w:t>
            </w:r>
          </w:p>
        </w:tc>
        <w:tc>
          <w:tcPr>
            <w:tcW w:w="1416" w:type="dxa"/>
            <w:tcBorders>
              <w:bottom w:val="nil"/>
            </w:tcBorders>
          </w:tcPr>
          <w:p>
            <w:pPr>
              <w:pStyle w:val="TableParagraph"/>
              <w:spacing w:line="250" w:lineRule="exact"/>
              <w:ind w:right="42"/>
              <w:jc w:val="right"/>
              <w:rPr>
                <w:sz w:val="21"/>
              </w:rPr>
            </w:pPr>
            <w:r>
              <w:rPr>
                <w:sz w:val="21"/>
              </w:rPr>
              <w:t>3,645,085,79</w:t>
            </w:r>
          </w:p>
        </w:tc>
        <w:tc>
          <w:tcPr>
            <w:tcW w:w="1163" w:type="dxa"/>
            <w:tcBorders>
              <w:bottom w:val="nil"/>
            </w:tcBorders>
          </w:tcPr>
          <w:p>
            <w:pPr>
              <w:pStyle w:val="TableParagraph"/>
              <w:spacing w:line="250" w:lineRule="exact"/>
              <w:ind w:right="40"/>
              <w:jc w:val="right"/>
              <w:rPr>
                <w:sz w:val="21"/>
              </w:rPr>
            </w:pPr>
            <w:r>
              <w:rPr>
                <w:sz w:val="21"/>
              </w:rPr>
              <w:t>717,377,12</w:t>
            </w:r>
          </w:p>
        </w:tc>
        <w:tc>
          <w:tcPr>
            <w:tcW w:w="1303" w:type="dxa"/>
            <w:tcBorders>
              <w:bottom w:val="nil"/>
            </w:tcBorders>
          </w:tcPr>
          <w:p>
            <w:pPr>
              <w:pStyle w:val="TableParagraph"/>
              <w:spacing w:line="250" w:lineRule="exact"/>
              <w:ind w:right="37"/>
              <w:jc w:val="right"/>
              <w:rPr>
                <w:sz w:val="21"/>
              </w:rPr>
            </w:pPr>
            <w:r>
              <w:rPr>
                <w:sz w:val="21"/>
              </w:rPr>
              <w:t>37,306,634.</w:t>
            </w:r>
          </w:p>
        </w:tc>
        <w:tc>
          <w:tcPr>
            <w:tcW w:w="1305" w:type="dxa"/>
            <w:tcBorders>
              <w:bottom w:val="nil"/>
            </w:tcBorders>
          </w:tcPr>
          <w:p>
            <w:pPr>
              <w:pStyle w:val="TableParagraph"/>
              <w:spacing w:line="250" w:lineRule="exact"/>
              <w:ind w:right="39"/>
              <w:jc w:val="right"/>
              <w:rPr>
                <w:sz w:val="21"/>
              </w:rPr>
            </w:pPr>
            <w:r>
              <w:rPr>
                <w:sz w:val="21"/>
              </w:rPr>
              <w:t>46,892,404.</w:t>
            </w:r>
          </w:p>
        </w:tc>
        <w:tc>
          <w:tcPr>
            <w:tcW w:w="1574" w:type="dxa"/>
            <w:tcBorders>
              <w:bottom w:val="nil"/>
            </w:tcBorders>
          </w:tcPr>
          <w:p>
            <w:pPr>
              <w:pStyle w:val="TableParagraph"/>
              <w:spacing w:line="250" w:lineRule="exact"/>
              <w:ind w:right="41"/>
              <w:jc w:val="right"/>
              <w:rPr>
                <w:sz w:val="21"/>
              </w:rPr>
            </w:pPr>
            <w:r>
              <w:rPr>
                <w:sz w:val="21"/>
              </w:rPr>
              <w:t>5,028,878,952</w:t>
            </w:r>
          </w:p>
        </w:tc>
      </w:tr>
      <w:tr>
        <w:trPr>
          <w:trHeight w:val="273" w:hRule="atLeast"/>
        </w:trPr>
        <w:tc>
          <w:tcPr>
            <w:tcW w:w="1080" w:type="dxa"/>
            <w:tcBorders>
              <w:top w:val="nil"/>
            </w:tcBorders>
          </w:tcPr>
          <w:p>
            <w:pPr>
              <w:pStyle w:val="TableParagraph"/>
              <w:spacing w:line="252" w:lineRule="exact"/>
              <w:ind w:left="55"/>
              <w:rPr>
                <w:sz w:val="21"/>
              </w:rPr>
            </w:pPr>
            <w:r>
              <w:rPr>
                <w:sz w:val="21"/>
              </w:rPr>
              <w:t>初余额 </w:t>
            </w:r>
          </w:p>
        </w:tc>
        <w:tc>
          <w:tcPr>
            <w:tcW w:w="1276" w:type="dxa"/>
            <w:tcBorders>
              <w:top w:val="nil"/>
            </w:tcBorders>
          </w:tcPr>
          <w:p>
            <w:pPr>
              <w:pStyle w:val="TableParagraph"/>
              <w:spacing w:line="252" w:lineRule="exact"/>
              <w:ind w:right="42"/>
              <w:jc w:val="right"/>
              <w:rPr>
                <w:sz w:val="21"/>
              </w:rPr>
            </w:pPr>
            <w:r>
              <w:rPr>
                <w:sz w:val="21"/>
              </w:rPr>
              <w:t>.21</w:t>
            </w:r>
          </w:p>
        </w:tc>
        <w:tc>
          <w:tcPr>
            <w:tcW w:w="1416" w:type="dxa"/>
            <w:tcBorders>
              <w:top w:val="nil"/>
            </w:tcBorders>
          </w:tcPr>
          <w:p>
            <w:pPr>
              <w:pStyle w:val="TableParagraph"/>
              <w:spacing w:line="252" w:lineRule="exact"/>
              <w:ind w:right="41"/>
              <w:jc w:val="right"/>
              <w:rPr>
                <w:sz w:val="21"/>
              </w:rPr>
            </w:pPr>
            <w:r>
              <w:rPr>
                <w:sz w:val="21"/>
              </w:rPr>
              <w:t>8.86</w:t>
            </w:r>
          </w:p>
        </w:tc>
        <w:tc>
          <w:tcPr>
            <w:tcW w:w="1163" w:type="dxa"/>
            <w:tcBorders>
              <w:top w:val="nil"/>
            </w:tcBorders>
          </w:tcPr>
          <w:p>
            <w:pPr>
              <w:pStyle w:val="TableParagraph"/>
              <w:spacing w:line="252" w:lineRule="exact"/>
              <w:ind w:right="40"/>
              <w:jc w:val="right"/>
              <w:rPr>
                <w:sz w:val="21"/>
              </w:rPr>
            </w:pPr>
            <w:r>
              <w:rPr>
                <w:sz w:val="21"/>
              </w:rPr>
              <w:t>7.78</w:t>
            </w:r>
          </w:p>
        </w:tc>
        <w:tc>
          <w:tcPr>
            <w:tcW w:w="1303" w:type="dxa"/>
            <w:tcBorders>
              <w:top w:val="nil"/>
            </w:tcBorders>
          </w:tcPr>
          <w:p>
            <w:pPr>
              <w:pStyle w:val="TableParagraph"/>
              <w:spacing w:line="252" w:lineRule="exact"/>
              <w:ind w:right="41"/>
              <w:jc w:val="right"/>
              <w:rPr>
                <w:sz w:val="21"/>
              </w:rPr>
            </w:pPr>
            <w:r>
              <w:rPr>
                <w:sz w:val="21"/>
              </w:rPr>
              <w:t>84</w:t>
            </w:r>
          </w:p>
        </w:tc>
        <w:tc>
          <w:tcPr>
            <w:tcW w:w="1305" w:type="dxa"/>
            <w:tcBorders>
              <w:top w:val="nil"/>
            </w:tcBorders>
          </w:tcPr>
          <w:p>
            <w:pPr>
              <w:pStyle w:val="TableParagraph"/>
              <w:spacing w:line="252" w:lineRule="exact"/>
              <w:ind w:right="41"/>
              <w:jc w:val="right"/>
              <w:rPr>
                <w:sz w:val="21"/>
              </w:rPr>
            </w:pPr>
            <w:r>
              <w:rPr>
                <w:sz w:val="21"/>
              </w:rPr>
              <w:t>27</w:t>
            </w:r>
          </w:p>
        </w:tc>
        <w:tc>
          <w:tcPr>
            <w:tcW w:w="1574" w:type="dxa"/>
            <w:tcBorders>
              <w:top w:val="nil"/>
            </w:tcBorders>
          </w:tcPr>
          <w:p>
            <w:pPr>
              <w:pStyle w:val="TableParagraph"/>
              <w:spacing w:line="252" w:lineRule="exact"/>
              <w:ind w:right="40"/>
              <w:jc w:val="right"/>
              <w:rPr>
                <w:sz w:val="21"/>
              </w:rPr>
            </w:pPr>
            <w:r>
              <w:rPr>
                <w:sz w:val="21"/>
              </w:rPr>
              <w:t>.96</w:t>
            </w:r>
          </w:p>
        </w:tc>
      </w:tr>
      <w:tr>
        <w:trPr>
          <w:trHeight w:val="271" w:hRule="atLeast"/>
        </w:trPr>
        <w:tc>
          <w:tcPr>
            <w:tcW w:w="1080" w:type="dxa"/>
            <w:tcBorders>
              <w:bottom w:val="nil"/>
            </w:tcBorders>
          </w:tcPr>
          <w:p>
            <w:pPr>
              <w:pStyle w:val="TableParagraph"/>
              <w:spacing w:line="251" w:lineRule="exact"/>
              <w:ind w:left="475"/>
              <w:rPr>
                <w:sz w:val="21"/>
              </w:rPr>
            </w:pPr>
            <w:r>
              <w:rPr>
                <w:sz w:val="21"/>
              </w:rPr>
              <w:t>2.本</w:t>
            </w:r>
          </w:p>
        </w:tc>
        <w:tc>
          <w:tcPr>
            <w:tcW w:w="1276" w:type="dxa"/>
            <w:tcBorders>
              <w:bottom w:val="nil"/>
            </w:tcBorders>
          </w:tcPr>
          <w:p>
            <w:pPr>
              <w:pStyle w:val="TableParagraph"/>
              <w:spacing w:line="251" w:lineRule="exact"/>
              <w:ind w:right="42"/>
              <w:jc w:val="right"/>
              <w:rPr>
                <w:sz w:val="21"/>
              </w:rPr>
            </w:pPr>
            <w:r>
              <w:rPr>
                <w:sz w:val="21"/>
              </w:rPr>
              <w:t>28,853,208.</w:t>
            </w:r>
          </w:p>
        </w:tc>
        <w:tc>
          <w:tcPr>
            <w:tcW w:w="1416" w:type="dxa"/>
            <w:tcBorders>
              <w:bottom w:val="nil"/>
            </w:tcBorders>
          </w:tcPr>
          <w:p>
            <w:pPr>
              <w:pStyle w:val="TableParagraph"/>
              <w:spacing w:line="251" w:lineRule="exact"/>
              <w:ind w:right="42"/>
              <w:jc w:val="right"/>
              <w:rPr>
                <w:sz w:val="21"/>
              </w:rPr>
            </w:pPr>
            <w:r>
              <w:rPr>
                <w:sz w:val="21"/>
              </w:rPr>
              <w:t>298,653,222.</w:t>
            </w:r>
          </w:p>
        </w:tc>
        <w:tc>
          <w:tcPr>
            <w:tcW w:w="1163" w:type="dxa"/>
            <w:tcBorders>
              <w:bottom w:val="nil"/>
            </w:tcBorders>
          </w:tcPr>
          <w:p>
            <w:pPr>
              <w:pStyle w:val="TableParagraph"/>
              <w:spacing w:line="251" w:lineRule="exact"/>
              <w:ind w:right="40"/>
              <w:jc w:val="right"/>
              <w:rPr>
                <w:sz w:val="21"/>
              </w:rPr>
            </w:pPr>
            <w:r>
              <w:rPr>
                <w:sz w:val="21"/>
              </w:rPr>
              <w:t>173,177,42</w:t>
            </w:r>
          </w:p>
        </w:tc>
        <w:tc>
          <w:tcPr>
            <w:tcW w:w="1303" w:type="dxa"/>
            <w:tcBorders>
              <w:bottom w:val="nil"/>
            </w:tcBorders>
          </w:tcPr>
          <w:p>
            <w:pPr>
              <w:pStyle w:val="TableParagraph"/>
              <w:spacing w:line="251" w:lineRule="exact"/>
              <w:ind w:right="37"/>
              <w:jc w:val="right"/>
              <w:rPr>
                <w:sz w:val="21"/>
              </w:rPr>
            </w:pPr>
            <w:r>
              <w:rPr>
                <w:sz w:val="21"/>
              </w:rPr>
              <w:t>2,947,907.3</w:t>
            </w:r>
          </w:p>
        </w:tc>
        <w:tc>
          <w:tcPr>
            <w:tcW w:w="1305" w:type="dxa"/>
            <w:tcBorders>
              <w:bottom w:val="nil"/>
            </w:tcBorders>
          </w:tcPr>
          <w:p>
            <w:pPr>
              <w:pStyle w:val="TableParagraph"/>
              <w:spacing w:line="251" w:lineRule="exact"/>
              <w:ind w:right="39"/>
              <w:jc w:val="right"/>
              <w:rPr>
                <w:sz w:val="21"/>
              </w:rPr>
            </w:pPr>
            <w:r>
              <w:rPr>
                <w:sz w:val="21"/>
              </w:rPr>
              <w:t>5,483,124.8</w:t>
            </w:r>
          </w:p>
        </w:tc>
        <w:tc>
          <w:tcPr>
            <w:tcW w:w="1574" w:type="dxa"/>
            <w:tcBorders>
              <w:bottom w:val="nil"/>
            </w:tcBorders>
          </w:tcPr>
          <w:p>
            <w:pPr>
              <w:pStyle w:val="TableParagraph"/>
              <w:spacing w:line="251" w:lineRule="exact"/>
              <w:ind w:right="41"/>
              <w:jc w:val="right"/>
              <w:rPr>
                <w:sz w:val="21"/>
              </w:rPr>
            </w:pPr>
            <w:r>
              <w:rPr>
                <w:sz w:val="21"/>
              </w:rPr>
              <w:t>509,114,891.7</w:t>
            </w:r>
          </w:p>
        </w:tc>
      </w:tr>
      <w:tr>
        <w:trPr>
          <w:trHeight w:val="272" w:hRule="atLeast"/>
        </w:trPr>
        <w:tc>
          <w:tcPr>
            <w:tcW w:w="1080" w:type="dxa"/>
            <w:tcBorders>
              <w:top w:val="nil"/>
              <w:bottom w:val="nil"/>
            </w:tcBorders>
          </w:tcPr>
          <w:p>
            <w:pPr>
              <w:pStyle w:val="TableParagraph"/>
              <w:spacing w:line="250" w:lineRule="exact" w:before="2"/>
              <w:ind w:left="55"/>
              <w:rPr>
                <w:sz w:val="21"/>
              </w:rPr>
            </w:pPr>
            <w:r>
              <w:rPr>
                <w:sz w:val="21"/>
              </w:rPr>
              <w:t>期增加金</w:t>
            </w:r>
          </w:p>
        </w:tc>
        <w:tc>
          <w:tcPr>
            <w:tcW w:w="1276" w:type="dxa"/>
            <w:tcBorders>
              <w:top w:val="nil"/>
              <w:bottom w:val="nil"/>
            </w:tcBorders>
          </w:tcPr>
          <w:p>
            <w:pPr>
              <w:pStyle w:val="TableParagraph"/>
              <w:spacing w:line="250" w:lineRule="exact" w:before="2"/>
              <w:ind w:right="44"/>
              <w:jc w:val="right"/>
              <w:rPr>
                <w:sz w:val="21"/>
              </w:rPr>
            </w:pPr>
            <w:r>
              <w:rPr>
                <w:sz w:val="21"/>
              </w:rPr>
              <w:t>03</w:t>
            </w:r>
          </w:p>
        </w:tc>
        <w:tc>
          <w:tcPr>
            <w:tcW w:w="1416" w:type="dxa"/>
            <w:tcBorders>
              <w:top w:val="nil"/>
              <w:bottom w:val="nil"/>
            </w:tcBorders>
          </w:tcPr>
          <w:p>
            <w:pPr>
              <w:pStyle w:val="TableParagraph"/>
              <w:spacing w:line="250" w:lineRule="exact" w:before="2"/>
              <w:ind w:right="45"/>
              <w:jc w:val="right"/>
              <w:rPr>
                <w:sz w:val="21"/>
              </w:rPr>
            </w:pPr>
            <w:r>
              <w:rPr>
                <w:sz w:val="21"/>
              </w:rPr>
              <w:t>64</w:t>
            </w:r>
          </w:p>
        </w:tc>
        <w:tc>
          <w:tcPr>
            <w:tcW w:w="1163" w:type="dxa"/>
            <w:tcBorders>
              <w:top w:val="nil"/>
              <w:bottom w:val="nil"/>
            </w:tcBorders>
          </w:tcPr>
          <w:p>
            <w:pPr>
              <w:pStyle w:val="TableParagraph"/>
              <w:spacing w:line="250" w:lineRule="exact" w:before="2"/>
              <w:ind w:right="40"/>
              <w:jc w:val="right"/>
              <w:rPr>
                <w:sz w:val="21"/>
              </w:rPr>
            </w:pPr>
            <w:r>
              <w:rPr>
                <w:sz w:val="21"/>
              </w:rPr>
              <w:t>8.94</w:t>
            </w:r>
          </w:p>
        </w:tc>
        <w:tc>
          <w:tcPr>
            <w:tcW w:w="1303" w:type="dxa"/>
            <w:tcBorders>
              <w:top w:val="nil"/>
              <w:bottom w:val="nil"/>
            </w:tcBorders>
          </w:tcPr>
          <w:p>
            <w:pPr>
              <w:pStyle w:val="TableParagraph"/>
              <w:spacing w:line="250" w:lineRule="exact" w:before="2"/>
              <w:ind w:right="41"/>
              <w:jc w:val="right"/>
              <w:rPr>
                <w:sz w:val="21"/>
              </w:rPr>
            </w:pPr>
            <w:r>
              <w:rPr>
                <w:w w:val="100"/>
                <w:sz w:val="21"/>
              </w:rPr>
              <w:t>7</w:t>
            </w:r>
          </w:p>
        </w:tc>
        <w:tc>
          <w:tcPr>
            <w:tcW w:w="1305" w:type="dxa"/>
            <w:tcBorders>
              <w:top w:val="nil"/>
              <w:bottom w:val="nil"/>
            </w:tcBorders>
          </w:tcPr>
          <w:p>
            <w:pPr>
              <w:pStyle w:val="TableParagraph"/>
              <w:spacing w:line="250" w:lineRule="exact" w:before="2"/>
              <w:ind w:right="41"/>
              <w:jc w:val="right"/>
              <w:rPr>
                <w:sz w:val="21"/>
              </w:rPr>
            </w:pPr>
            <w:r>
              <w:rPr>
                <w:w w:val="100"/>
                <w:sz w:val="21"/>
              </w:rPr>
              <w:t>1</w:t>
            </w:r>
          </w:p>
        </w:tc>
        <w:tc>
          <w:tcPr>
            <w:tcW w:w="1574" w:type="dxa"/>
            <w:tcBorders>
              <w:top w:val="nil"/>
              <w:bottom w:val="nil"/>
            </w:tcBorders>
          </w:tcPr>
          <w:p>
            <w:pPr>
              <w:pStyle w:val="TableParagraph"/>
              <w:spacing w:line="250" w:lineRule="exact" w:before="2"/>
              <w:ind w:right="43"/>
              <w:jc w:val="right"/>
              <w:rPr>
                <w:sz w:val="21"/>
              </w:rPr>
            </w:pPr>
            <w:r>
              <w:rPr>
                <w:w w:val="100"/>
                <w:sz w:val="21"/>
              </w:rPr>
              <w:t>9</w:t>
            </w:r>
          </w:p>
        </w:tc>
      </w:tr>
      <w:tr>
        <w:trPr>
          <w:trHeight w:val="273" w:hRule="atLeast"/>
        </w:trPr>
        <w:tc>
          <w:tcPr>
            <w:tcW w:w="1080" w:type="dxa"/>
            <w:tcBorders>
              <w:top w:val="nil"/>
            </w:tcBorders>
          </w:tcPr>
          <w:p>
            <w:pPr>
              <w:pStyle w:val="TableParagraph"/>
              <w:spacing w:line="252" w:lineRule="exact"/>
              <w:ind w:left="55"/>
              <w:rPr>
                <w:sz w:val="21"/>
              </w:rPr>
            </w:pPr>
            <w:r>
              <w:rPr>
                <w:sz w:val="21"/>
              </w:rPr>
              <w:t>额 </w:t>
            </w:r>
          </w:p>
        </w:tc>
        <w:tc>
          <w:tcPr>
            <w:tcW w:w="1276" w:type="dxa"/>
            <w:tcBorders>
              <w:top w:val="nil"/>
            </w:tcBorders>
          </w:tcPr>
          <w:p>
            <w:pPr>
              <w:pStyle w:val="TableParagraph"/>
              <w:spacing w:before="0"/>
              <w:rPr>
                <w:rFonts w:ascii="Times New Roman"/>
                <w:sz w:val="20"/>
              </w:rPr>
            </w:pPr>
          </w:p>
        </w:tc>
        <w:tc>
          <w:tcPr>
            <w:tcW w:w="1416" w:type="dxa"/>
            <w:tcBorders>
              <w:top w:val="nil"/>
            </w:tcBorders>
          </w:tcPr>
          <w:p>
            <w:pPr>
              <w:pStyle w:val="TableParagraph"/>
              <w:spacing w:before="0"/>
              <w:rPr>
                <w:rFonts w:ascii="Times New Roman"/>
                <w:sz w:val="20"/>
              </w:rPr>
            </w:pPr>
          </w:p>
        </w:tc>
        <w:tc>
          <w:tcPr>
            <w:tcW w:w="1163" w:type="dxa"/>
            <w:tcBorders>
              <w:top w:val="nil"/>
            </w:tcBorders>
          </w:tcPr>
          <w:p>
            <w:pPr>
              <w:pStyle w:val="TableParagraph"/>
              <w:spacing w:before="0"/>
              <w:rPr>
                <w:rFonts w:ascii="Times New Roman"/>
                <w:sz w:val="20"/>
              </w:rPr>
            </w:pPr>
          </w:p>
        </w:tc>
        <w:tc>
          <w:tcPr>
            <w:tcW w:w="1303" w:type="dxa"/>
            <w:tcBorders>
              <w:top w:val="nil"/>
            </w:tcBorders>
          </w:tcPr>
          <w:p>
            <w:pPr>
              <w:pStyle w:val="TableParagraph"/>
              <w:spacing w:before="0"/>
              <w:rPr>
                <w:rFonts w:ascii="Times New Roman"/>
                <w:sz w:val="20"/>
              </w:rPr>
            </w:pPr>
          </w:p>
        </w:tc>
        <w:tc>
          <w:tcPr>
            <w:tcW w:w="1305" w:type="dxa"/>
            <w:tcBorders>
              <w:top w:val="nil"/>
            </w:tcBorders>
          </w:tcPr>
          <w:p>
            <w:pPr>
              <w:pStyle w:val="TableParagraph"/>
              <w:spacing w:before="0"/>
              <w:rPr>
                <w:rFonts w:ascii="Times New Roman"/>
                <w:sz w:val="20"/>
              </w:rPr>
            </w:pPr>
          </w:p>
        </w:tc>
        <w:tc>
          <w:tcPr>
            <w:tcW w:w="1574" w:type="dxa"/>
            <w:tcBorders>
              <w:top w:val="nil"/>
            </w:tcBorders>
          </w:tcPr>
          <w:p>
            <w:pPr>
              <w:pStyle w:val="TableParagraph"/>
              <w:spacing w:before="0"/>
              <w:rPr>
                <w:rFonts w:ascii="Times New Roman"/>
                <w:sz w:val="20"/>
              </w:rPr>
            </w:pPr>
          </w:p>
        </w:tc>
      </w:tr>
      <w:tr>
        <w:trPr>
          <w:trHeight w:val="270" w:hRule="atLeast"/>
        </w:trPr>
        <w:tc>
          <w:tcPr>
            <w:tcW w:w="1080" w:type="dxa"/>
            <w:tcBorders>
              <w:bottom w:val="nil"/>
            </w:tcBorders>
          </w:tcPr>
          <w:p>
            <w:pPr>
              <w:pStyle w:val="TableParagraph"/>
              <w:spacing w:line="250" w:lineRule="exact"/>
              <w:ind w:right="64"/>
              <w:jc w:val="right"/>
              <w:rPr>
                <w:sz w:val="21"/>
              </w:rPr>
            </w:pPr>
            <w:r>
              <w:rPr>
                <w:sz w:val="21"/>
              </w:rPr>
              <w:t>（1</w:t>
            </w:r>
          </w:p>
        </w:tc>
        <w:tc>
          <w:tcPr>
            <w:tcW w:w="1276" w:type="dxa"/>
            <w:tcBorders>
              <w:bottom w:val="nil"/>
            </w:tcBorders>
          </w:tcPr>
          <w:p>
            <w:pPr>
              <w:pStyle w:val="TableParagraph"/>
              <w:spacing w:line="250" w:lineRule="exact"/>
              <w:ind w:right="42"/>
              <w:jc w:val="right"/>
              <w:rPr>
                <w:sz w:val="21"/>
              </w:rPr>
            </w:pPr>
            <w:r>
              <w:rPr>
                <w:sz w:val="21"/>
              </w:rPr>
              <w:t>240,000.00</w:t>
            </w:r>
          </w:p>
        </w:tc>
        <w:tc>
          <w:tcPr>
            <w:tcW w:w="1416" w:type="dxa"/>
            <w:tcBorders>
              <w:bottom w:val="nil"/>
            </w:tcBorders>
          </w:tcPr>
          <w:p>
            <w:pPr>
              <w:pStyle w:val="TableParagraph"/>
              <w:spacing w:line="250" w:lineRule="exact"/>
              <w:ind w:right="42"/>
              <w:jc w:val="right"/>
              <w:rPr>
                <w:sz w:val="21"/>
              </w:rPr>
            </w:pPr>
            <w:r>
              <w:rPr>
                <w:sz w:val="21"/>
              </w:rPr>
              <w:t>8,110,946.26</w:t>
            </w:r>
          </w:p>
        </w:tc>
        <w:tc>
          <w:tcPr>
            <w:tcW w:w="1163" w:type="dxa"/>
            <w:tcBorders>
              <w:bottom w:val="nil"/>
            </w:tcBorders>
          </w:tcPr>
          <w:p>
            <w:pPr>
              <w:pStyle w:val="TableParagraph"/>
              <w:spacing w:line="250" w:lineRule="exact"/>
              <w:ind w:right="40"/>
              <w:jc w:val="right"/>
              <w:rPr>
                <w:sz w:val="21"/>
              </w:rPr>
            </w:pPr>
            <w:r>
              <w:rPr>
                <w:sz w:val="21"/>
              </w:rPr>
              <w:t>3,013,631.</w:t>
            </w:r>
          </w:p>
        </w:tc>
        <w:tc>
          <w:tcPr>
            <w:tcW w:w="1303" w:type="dxa"/>
            <w:tcBorders>
              <w:bottom w:val="nil"/>
            </w:tcBorders>
          </w:tcPr>
          <w:p>
            <w:pPr>
              <w:pStyle w:val="TableParagraph"/>
              <w:spacing w:line="250" w:lineRule="exact"/>
              <w:ind w:right="37"/>
              <w:jc w:val="right"/>
              <w:rPr>
                <w:sz w:val="21"/>
              </w:rPr>
            </w:pPr>
            <w:r>
              <w:rPr>
                <w:sz w:val="21"/>
              </w:rPr>
              <w:t>2,149,436.7</w:t>
            </w:r>
          </w:p>
        </w:tc>
        <w:tc>
          <w:tcPr>
            <w:tcW w:w="1305" w:type="dxa"/>
            <w:tcBorders>
              <w:bottom w:val="nil"/>
            </w:tcBorders>
          </w:tcPr>
          <w:p>
            <w:pPr>
              <w:pStyle w:val="TableParagraph"/>
              <w:spacing w:line="250" w:lineRule="exact"/>
              <w:ind w:right="39"/>
              <w:jc w:val="right"/>
              <w:rPr>
                <w:sz w:val="21"/>
              </w:rPr>
            </w:pPr>
            <w:r>
              <w:rPr>
                <w:sz w:val="21"/>
              </w:rPr>
              <w:t>1,630,826.2</w:t>
            </w:r>
          </w:p>
        </w:tc>
        <w:tc>
          <w:tcPr>
            <w:tcW w:w="1574" w:type="dxa"/>
            <w:tcBorders>
              <w:bottom w:val="nil"/>
            </w:tcBorders>
          </w:tcPr>
          <w:p>
            <w:pPr>
              <w:pStyle w:val="TableParagraph"/>
              <w:spacing w:line="250" w:lineRule="exact"/>
              <w:ind w:right="41"/>
              <w:jc w:val="right"/>
              <w:rPr>
                <w:sz w:val="21"/>
              </w:rPr>
            </w:pPr>
            <w:r>
              <w:rPr>
                <w:sz w:val="21"/>
              </w:rPr>
              <w:t>15,144,840.77</w:t>
            </w:r>
          </w:p>
        </w:tc>
      </w:tr>
      <w:tr>
        <w:trPr>
          <w:trHeight w:val="273" w:hRule="atLeast"/>
        </w:trPr>
        <w:tc>
          <w:tcPr>
            <w:tcW w:w="1080" w:type="dxa"/>
            <w:tcBorders>
              <w:top w:val="nil"/>
            </w:tcBorders>
          </w:tcPr>
          <w:p>
            <w:pPr>
              <w:pStyle w:val="TableParagraph"/>
              <w:spacing w:line="252" w:lineRule="exact"/>
              <w:ind w:left="55"/>
              <w:rPr>
                <w:sz w:val="21"/>
              </w:rPr>
            </w:pPr>
            <w:r>
              <w:rPr>
                <w:sz w:val="21"/>
              </w:rPr>
              <w:t>）购置 </w:t>
            </w:r>
          </w:p>
        </w:tc>
        <w:tc>
          <w:tcPr>
            <w:tcW w:w="1276" w:type="dxa"/>
            <w:tcBorders>
              <w:top w:val="nil"/>
            </w:tcBorders>
          </w:tcPr>
          <w:p>
            <w:pPr>
              <w:pStyle w:val="TableParagraph"/>
              <w:spacing w:before="0"/>
              <w:rPr>
                <w:rFonts w:ascii="Times New Roman"/>
                <w:sz w:val="20"/>
              </w:rPr>
            </w:pPr>
          </w:p>
        </w:tc>
        <w:tc>
          <w:tcPr>
            <w:tcW w:w="1416" w:type="dxa"/>
            <w:tcBorders>
              <w:top w:val="nil"/>
            </w:tcBorders>
          </w:tcPr>
          <w:p>
            <w:pPr>
              <w:pStyle w:val="TableParagraph"/>
              <w:spacing w:before="0"/>
              <w:rPr>
                <w:rFonts w:ascii="Times New Roman"/>
                <w:sz w:val="20"/>
              </w:rPr>
            </w:pPr>
          </w:p>
        </w:tc>
        <w:tc>
          <w:tcPr>
            <w:tcW w:w="1163" w:type="dxa"/>
            <w:tcBorders>
              <w:top w:val="nil"/>
            </w:tcBorders>
          </w:tcPr>
          <w:p>
            <w:pPr>
              <w:pStyle w:val="TableParagraph"/>
              <w:spacing w:line="252" w:lineRule="exact"/>
              <w:ind w:right="44"/>
              <w:jc w:val="right"/>
              <w:rPr>
                <w:sz w:val="21"/>
              </w:rPr>
            </w:pPr>
            <w:r>
              <w:rPr>
                <w:sz w:val="21"/>
              </w:rPr>
              <w:t>55</w:t>
            </w:r>
          </w:p>
        </w:tc>
        <w:tc>
          <w:tcPr>
            <w:tcW w:w="1303" w:type="dxa"/>
            <w:tcBorders>
              <w:top w:val="nil"/>
            </w:tcBorders>
          </w:tcPr>
          <w:p>
            <w:pPr>
              <w:pStyle w:val="TableParagraph"/>
              <w:spacing w:line="252" w:lineRule="exact"/>
              <w:ind w:right="41"/>
              <w:jc w:val="right"/>
              <w:rPr>
                <w:sz w:val="21"/>
              </w:rPr>
            </w:pPr>
            <w:r>
              <w:rPr>
                <w:w w:val="100"/>
                <w:sz w:val="21"/>
              </w:rPr>
              <w:t>6</w:t>
            </w:r>
          </w:p>
        </w:tc>
        <w:tc>
          <w:tcPr>
            <w:tcW w:w="1305" w:type="dxa"/>
            <w:tcBorders>
              <w:top w:val="nil"/>
            </w:tcBorders>
          </w:tcPr>
          <w:p>
            <w:pPr>
              <w:pStyle w:val="TableParagraph"/>
              <w:spacing w:line="252" w:lineRule="exact"/>
              <w:ind w:right="41"/>
              <w:jc w:val="right"/>
              <w:rPr>
                <w:sz w:val="21"/>
              </w:rPr>
            </w:pPr>
            <w:r>
              <w:rPr>
                <w:w w:val="100"/>
                <w:sz w:val="21"/>
              </w:rPr>
              <w:t>0</w:t>
            </w:r>
          </w:p>
        </w:tc>
        <w:tc>
          <w:tcPr>
            <w:tcW w:w="1574" w:type="dxa"/>
            <w:tcBorders>
              <w:top w:val="nil"/>
            </w:tcBorders>
          </w:tcPr>
          <w:p>
            <w:pPr>
              <w:pStyle w:val="TableParagraph"/>
              <w:spacing w:before="0"/>
              <w:rPr>
                <w:rFonts w:ascii="Times New Roman"/>
                <w:sz w:val="20"/>
              </w:rPr>
            </w:pPr>
          </w:p>
        </w:tc>
      </w:tr>
      <w:tr>
        <w:trPr>
          <w:trHeight w:val="270" w:hRule="atLeast"/>
        </w:trPr>
        <w:tc>
          <w:tcPr>
            <w:tcW w:w="1080" w:type="dxa"/>
            <w:tcBorders>
              <w:bottom w:val="nil"/>
            </w:tcBorders>
          </w:tcPr>
          <w:p>
            <w:pPr>
              <w:pStyle w:val="TableParagraph"/>
              <w:spacing w:line="250" w:lineRule="exact"/>
              <w:ind w:right="64"/>
              <w:jc w:val="right"/>
              <w:rPr>
                <w:sz w:val="21"/>
              </w:rPr>
            </w:pPr>
            <w:r>
              <w:rPr>
                <w:sz w:val="21"/>
              </w:rPr>
              <w:t>（2</w:t>
            </w:r>
          </w:p>
        </w:tc>
        <w:tc>
          <w:tcPr>
            <w:tcW w:w="1276" w:type="dxa"/>
            <w:tcBorders>
              <w:bottom w:val="nil"/>
            </w:tcBorders>
          </w:tcPr>
          <w:p>
            <w:pPr>
              <w:pStyle w:val="TableParagraph"/>
              <w:spacing w:line="250" w:lineRule="exact"/>
              <w:ind w:right="42"/>
              <w:jc w:val="right"/>
              <w:rPr>
                <w:sz w:val="21"/>
              </w:rPr>
            </w:pPr>
            <w:r>
              <w:rPr>
                <w:sz w:val="21"/>
              </w:rPr>
              <w:t>17,452,168.</w:t>
            </w:r>
          </w:p>
        </w:tc>
        <w:tc>
          <w:tcPr>
            <w:tcW w:w="1416" w:type="dxa"/>
            <w:tcBorders>
              <w:bottom w:val="nil"/>
            </w:tcBorders>
          </w:tcPr>
          <w:p>
            <w:pPr>
              <w:pStyle w:val="TableParagraph"/>
              <w:spacing w:line="250" w:lineRule="exact"/>
              <w:ind w:right="42"/>
              <w:jc w:val="right"/>
              <w:rPr>
                <w:sz w:val="21"/>
              </w:rPr>
            </w:pPr>
            <w:r>
              <w:rPr>
                <w:sz w:val="21"/>
              </w:rPr>
              <w:t>289,917,556.</w:t>
            </w:r>
          </w:p>
        </w:tc>
        <w:tc>
          <w:tcPr>
            <w:tcW w:w="1163" w:type="dxa"/>
            <w:tcBorders>
              <w:bottom w:val="nil"/>
            </w:tcBorders>
          </w:tcPr>
          <w:p>
            <w:pPr>
              <w:pStyle w:val="TableParagraph"/>
              <w:spacing w:line="250" w:lineRule="exact"/>
              <w:ind w:right="40"/>
              <w:jc w:val="right"/>
              <w:rPr>
                <w:sz w:val="21"/>
              </w:rPr>
            </w:pPr>
            <w:r>
              <w:rPr>
                <w:sz w:val="21"/>
              </w:rPr>
              <w:t>166,572,50</w:t>
            </w:r>
          </w:p>
        </w:tc>
        <w:tc>
          <w:tcPr>
            <w:tcW w:w="1303" w:type="dxa"/>
            <w:tcBorders>
              <w:bottom w:val="nil"/>
            </w:tcBorders>
          </w:tcPr>
          <w:p>
            <w:pPr>
              <w:pStyle w:val="TableParagraph"/>
              <w:spacing w:line="250" w:lineRule="exact"/>
              <w:ind w:right="37"/>
              <w:jc w:val="right"/>
              <w:rPr>
                <w:sz w:val="21"/>
              </w:rPr>
            </w:pPr>
            <w:r>
              <w:rPr>
                <w:sz w:val="21"/>
              </w:rPr>
              <w:t>693,425.02</w:t>
            </w:r>
          </w:p>
        </w:tc>
        <w:tc>
          <w:tcPr>
            <w:tcW w:w="1305" w:type="dxa"/>
            <w:tcBorders>
              <w:bottom w:val="nil"/>
            </w:tcBorders>
          </w:tcPr>
          <w:p>
            <w:pPr>
              <w:pStyle w:val="TableParagraph"/>
              <w:spacing w:line="250" w:lineRule="exact"/>
              <w:ind w:right="39"/>
              <w:jc w:val="right"/>
              <w:rPr>
                <w:sz w:val="21"/>
              </w:rPr>
            </w:pPr>
            <w:r>
              <w:rPr>
                <w:sz w:val="21"/>
              </w:rPr>
              <w:t>3,354,653.3</w:t>
            </w:r>
          </w:p>
        </w:tc>
        <w:tc>
          <w:tcPr>
            <w:tcW w:w="1574" w:type="dxa"/>
            <w:tcBorders>
              <w:bottom w:val="nil"/>
            </w:tcBorders>
          </w:tcPr>
          <w:p>
            <w:pPr>
              <w:pStyle w:val="TableParagraph"/>
              <w:spacing w:line="250" w:lineRule="exact"/>
              <w:ind w:right="41"/>
              <w:jc w:val="right"/>
              <w:rPr>
                <w:sz w:val="21"/>
              </w:rPr>
            </w:pPr>
            <w:r>
              <w:rPr>
                <w:sz w:val="21"/>
              </w:rPr>
              <w:t>477,990,308.5</w:t>
            </w:r>
          </w:p>
        </w:tc>
      </w:tr>
      <w:tr>
        <w:trPr>
          <w:trHeight w:val="272" w:hRule="atLeast"/>
        </w:trPr>
        <w:tc>
          <w:tcPr>
            <w:tcW w:w="1080" w:type="dxa"/>
            <w:tcBorders>
              <w:top w:val="nil"/>
              <w:bottom w:val="nil"/>
            </w:tcBorders>
          </w:tcPr>
          <w:p>
            <w:pPr>
              <w:pStyle w:val="TableParagraph"/>
              <w:spacing w:line="251" w:lineRule="exact"/>
              <w:ind w:left="55"/>
              <w:rPr>
                <w:sz w:val="21"/>
              </w:rPr>
            </w:pPr>
            <w:r>
              <w:rPr>
                <w:spacing w:val="-85"/>
                <w:sz w:val="21"/>
              </w:rPr>
              <w:t>）</w:t>
            </w:r>
            <w:r>
              <w:rPr>
                <w:sz w:val="21"/>
              </w:rPr>
              <w:t>在建工程</w:t>
            </w:r>
          </w:p>
        </w:tc>
        <w:tc>
          <w:tcPr>
            <w:tcW w:w="1276" w:type="dxa"/>
            <w:tcBorders>
              <w:top w:val="nil"/>
              <w:bottom w:val="nil"/>
            </w:tcBorders>
          </w:tcPr>
          <w:p>
            <w:pPr>
              <w:pStyle w:val="TableParagraph"/>
              <w:spacing w:line="251" w:lineRule="exact"/>
              <w:ind w:right="44"/>
              <w:jc w:val="right"/>
              <w:rPr>
                <w:sz w:val="21"/>
              </w:rPr>
            </w:pPr>
            <w:r>
              <w:rPr>
                <w:sz w:val="21"/>
              </w:rPr>
              <w:t>36</w:t>
            </w:r>
          </w:p>
        </w:tc>
        <w:tc>
          <w:tcPr>
            <w:tcW w:w="1416" w:type="dxa"/>
            <w:tcBorders>
              <w:top w:val="nil"/>
              <w:bottom w:val="nil"/>
            </w:tcBorders>
          </w:tcPr>
          <w:p>
            <w:pPr>
              <w:pStyle w:val="TableParagraph"/>
              <w:spacing w:line="251" w:lineRule="exact"/>
              <w:ind w:right="45"/>
              <w:jc w:val="right"/>
              <w:rPr>
                <w:sz w:val="21"/>
              </w:rPr>
            </w:pPr>
            <w:r>
              <w:rPr>
                <w:sz w:val="21"/>
              </w:rPr>
              <w:t>38</w:t>
            </w:r>
          </w:p>
        </w:tc>
        <w:tc>
          <w:tcPr>
            <w:tcW w:w="1163" w:type="dxa"/>
            <w:tcBorders>
              <w:top w:val="nil"/>
              <w:bottom w:val="nil"/>
            </w:tcBorders>
          </w:tcPr>
          <w:p>
            <w:pPr>
              <w:pStyle w:val="TableParagraph"/>
              <w:spacing w:line="251" w:lineRule="exact"/>
              <w:ind w:right="40"/>
              <w:jc w:val="right"/>
              <w:rPr>
                <w:sz w:val="21"/>
              </w:rPr>
            </w:pPr>
            <w:r>
              <w:rPr>
                <w:sz w:val="21"/>
              </w:rPr>
              <w:t>5.45</w:t>
            </w:r>
          </w:p>
        </w:tc>
        <w:tc>
          <w:tcPr>
            <w:tcW w:w="1303" w:type="dxa"/>
            <w:tcBorders>
              <w:top w:val="nil"/>
              <w:bottom w:val="nil"/>
            </w:tcBorders>
          </w:tcPr>
          <w:p>
            <w:pPr>
              <w:pStyle w:val="TableParagraph"/>
              <w:spacing w:before="0"/>
              <w:rPr>
                <w:rFonts w:ascii="Times New Roman"/>
                <w:sz w:val="20"/>
              </w:rPr>
            </w:pPr>
          </w:p>
        </w:tc>
        <w:tc>
          <w:tcPr>
            <w:tcW w:w="1305" w:type="dxa"/>
            <w:tcBorders>
              <w:top w:val="nil"/>
              <w:bottom w:val="nil"/>
            </w:tcBorders>
          </w:tcPr>
          <w:p>
            <w:pPr>
              <w:pStyle w:val="TableParagraph"/>
              <w:spacing w:line="251" w:lineRule="exact"/>
              <w:ind w:right="41"/>
              <w:jc w:val="right"/>
              <w:rPr>
                <w:sz w:val="21"/>
              </w:rPr>
            </w:pPr>
            <w:r>
              <w:rPr>
                <w:w w:val="100"/>
                <w:sz w:val="21"/>
              </w:rPr>
              <w:t>7</w:t>
            </w:r>
          </w:p>
        </w:tc>
        <w:tc>
          <w:tcPr>
            <w:tcW w:w="1574" w:type="dxa"/>
            <w:tcBorders>
              <w:top w:val="nil"/>
              <w:bottom w:val="nil"/>
            </w:tcBorders>
          </w:tcPr>
          <w:p>
            <w:pPr>
              <w:pStyle w:val="TableParagraph"/>
              <w:spacing w:line="251" w:lineRule="exact"/>
              <w:ind w:right="43"/>
              <w:jc w:val="right"/>
              <w:rPr>
                <w:sz w:val="21"/>
              </w:rPr>
            </w:pPr>
            <w:r>
              <w:rPr>
                <w:w w:val="100"/>
                <w:sz w:val="21"/>
              </w:rPr>
              <w:t>8</w:t>
            </w:r>
          </w:p>
        </w:tc>
      </w:tr>
      <w:tr>
        <w:trPr>
          <w:trHeight w:val="272" w:hRule="atLeast"/>
        </w:trPr>
        <w:tc>
          <w:tcPr>
            <w:tcW w:w="1080" w:type="dxa"/>
            <w:tcBorders>
              <w:top w:val="nil"/>
            </w:tcBorders>
          </w:tcPr>
          <w:p>
            <w:pPr>
              <w:pStyle w:val="TableParagraph"/>
              <w:spacing w:line="250" w:lineRule="exact" w:before="2"/>
              <w:ind w:left="55"/>
              <w:rPr>
                <w:sz w:val="21"/>
              </w:rPr>
            </w:pPr>
            <w:r>
              <w:rPr>
                <w:sz w:val="21"/>
              </w:rPr>
              <w:t>转入 </w:t>
            </w:r>
          </w:p>
        </w:tc>
        <w:tc>
          <w:tcPr>
            <w:tcW w:w="1276" w:type="dxa"/>
            <w:tcBorders>
              <w:top w:val="nil"/>
            </w:tcBorders>
          </w:tcPr>
          <w:p>
            <w:pPr>
              <w:pStyle w:val="TableParagraph"/>
              <w:spacing w:before="0"/>
              <w:rPr>
                <w:rFonts w:ascii="Times New Roman"/>
                <w:sz w:val="20"/>
              </w:rPr>
            </w:pPr>
          </w:p>
        </w:tc>
        <w:tc>
          <w:tcPr>
            <w:tcW w:w="1416" w:type="dxa"/>
            <w:tcBorders>
              <w:top w:val="nil"/>
            </w:tcBorders>
          </w:tcPr>
          <w:p>
            <w:pPr>
              <w:pStyle w:val="TableParagraph"/>
              <w:spacing w:before="0"/>
              <w:rPr>
                <w:rFonts w:ascii="Times New Roman"/>
                <w:sz w:val="20"/>
              </w:rPr>
            </w:pPr>
          </w:p>
        </w:tc>
        <w:tc>
          <w:tcPr>
            <w:tcW w:w="1163" w:type="dxa"/>
            <w:tcBorders>
              <w:top w:val="nil"/>
            </w:tcBorders>
          </w:tcPr>
          <w:p>
            <w:pPr>
              <w:pStyle w:val="TableParagraph"/>
              <w:spacing w:before="0"/>
              <w:rPr>
                <w:rFonts w:ascii="Times New Roman"/>
                <w:sz w:val="20"/>
              </w:rPr>
            </w:pPr>
          </w:p>
        </w:tc>
        <w:tc>
          <w:tcPr>
            <w:tcW w:w="1303" w:type="dxa"/>
            <w:tcBorders>
              <w:top w:val="nil"/>
            </w:tcBorders>
          </w:tcPr>
          <w:p>
            <w:pPr>
              <w:pStyle w:val="TableParagraph"/>
              <w:spacing w:before="0"/>
              <w:rPr>
                <w:rFonts w:ascii="Times New Roman"/>
                <w:sz w:val="20"/>
              </w:rPr>
            </w:pPr>
          </w:p>
        </w:tc>
        <w:tc>
          <w:tcPr>
            <w:tcW w:w="1305" w:type="dxa"/>
            <w:tcBorders>
              <w:top w:val="nil"/>
            </w:tcBorders>
          </w:tcPr>
          <w:p>
            <w:pPr>
              <w:pStyle w:val="TableParagraph"/>
              <w:spacing w:before="0"/>
              <w:rPr>
                <w:rFonts w:ascii="Times New Roman"/>
                <w:sz w:val="20"/>
              </w:rPr>
            </w:pPr>
          </w:p>
        </w:tc>
        <w:tc>
          <w:tcPr>
            <w:tcW w:w="1574" w:type="dxa"/>
            <w:tcBorders>
              <w:top w:val="nil"/>
            </w:tcBorders>
          </w:tcPr>
          <w:p>
            <w:pPr>
              <w:pStyle w:val="TableParagraph"/>
              <w:spacing w:before="0"/>
              <w:rPr>
                <w:rFonts w:ascii="Times New Roman"/>
                <w:sz w:val="20"/>
              </w:rPr>
            </w:pPr>
          </w:p>
        </w:tc>
      </w:tr>
      <w:tr>
        <w:trPr>
          <w:trHeight w:val="271" w:hRule="atLeast"/>
        </w:trPr>
        <w:tc>
          <w:tcPr>
            <w:tcW w:w="1080" w:type="dxa"/>
            <w:tcBorders>
              <w:bottom w:val="nil"/>
            </w:tcBorders>
          </w:tcPr>
          <w:p>
            <w:pPr>
              <w:pStyle w:val="TableParagraph"/>
              <w:spacing w:line="251" w:lineRule="exact"/>
              <w:ind w:right="64"/>
              <w:jc w:val="right"/>
              <w:rPr>
                <w:sz w:val="21"/>
              </w:rPr>
            </w:pPr>
            <w:r>
              <w:rPr>
                <w:sz w:val="21"/>
              </w:rPr>
              <w:t>（3</w:t>
            </w:r>
          </w:p>
        </w:tc>
        <w:tc>
          <w:tcPr>
            <w:tcW w:w="1276" w:type="dxa"/>
            <w:tcBorders>
              <w:bottom w:val="nil"/>
            </w:tcBorders>
          </w:tcPr>
          <w:p>
            <w:pPr>
              <w:pStyle w:val="TableParagraph"/>
              <w:spacing w:line="251" w:lineRule="exact"/>
              <w:ind w:right="42"/>
              <w:jc w:val="right"/>
              <w:rPr>
                <w:sz w:val="21"/>
              </w:rPr>
            </w:pPr>
            <w:r>
              <w:rPr>
                <w:sz w:val="21"/>
              </w:rPr>
              <w:t>11,161,039.</w:t>
            </w:r>
          </w:p>
        </w:tc>
        <w:tc>
          <w:tcPr>
            <w:tcW w:w="1416" w:type="dxa"/>
            <w:tcBorders>
              <w:bottom w:val="nil"/>
            </w:tcBorders>
          </w:tcPr>
          <w:p>
            <w:pPr>
              <w:pStyle w:val="TableParagraph"/>
              <w:spacing w:line="251" w:lineRule="exact"/>
              <w:ind w:right="42"/>
              <w:jc w:val="right"/>
              <w:rPr>
                <w:sz w:val="21"/>
              </w:rPr>
            </w:pPr>
            <w:r>
              <w:rPr>
                <w:sz w:val="21"/>
              </w:rPr>
              <w:t>624,720.00</w:t>
            </w:r>
          </w:p>
        </w:tc>
        <w:tc>
          <w:tcPr>
            <w:tcW w:w="1163" w:type="dxa"/>
            <w:tcBorders>
              <w:bottom w:val="nil"/>
            </w:tcBorders>
          </w:tcPr>
          <w:p>
            <w:pPr>
              <w:pStyle w:val="TableParagraph"/>
              <w:spacing w:line="251" w:lineRule="exact"/>
              <w:ind w:right="40"/>
              <w:jc w:val="right"/>
              <w:rPr>
                <w:sz w:val="21"/>
              </w:rPr>
            </w:pPr>
            <w:r>
              <w:rPr>
                <w:sz w:val="21"/>
              </w:rPr>
              <w:t>3,591,291.</w:t>
            </w:r>
          </w:p>
        </w:tc>
        <w:tc>
          <w:tcPr>
            <w:tcW w:w="1303" w:type="dxa"/>
            <w:tcBorders>
              <w:bottom w:val="nil"/>
            </w:tcBorders>
          </w:tcPr>
          <w:p>
            <w:pPr>
              <w:pStyle w:val="TableParagraph"/>
              <w:spacing w:line="251" w:lineRule="exact"/>
              <w:ind w:right="37"/>
              <w:jc w:val="right"/>
              <w:rPr>
                <w:sz w:val="21"/>
              </w:rPr>
            </w:pPr>
            <w:r>
              <w:rPr>
                <w:sz w:val="21"/>
              </w:rPr>
              <w:t>105,045.59</w:t>
            </w:r>
          </w:p>
        </w:tc>
        <w:tc>
          <w:tcPr>
            <w:tcW w:w="1305" w:type="dxa"/>
            <w:tcBorders>
              <w:bottom w:val="nil"/>
            </w:tcBorders>
          </w:tcPr>
          <w:p>
            <w:pPr>
              <w:pStyle w:val="TableParagraph"/>
              <w:spacing w:line="251" w:lineRule="exact"/>
              <w:ind w:right="39"/>
              <w:jc w:val="right"/>
              <w:rPr>
                <w:sz w:val="21"/>
              </w:rPr>
            </w:pPr>
            <w:r>
              <w:rPr>
                <w:sz w:val="21"/>
              </w:rPr>
              <w:t>497,645.24</w:t>
            </w:r>
          </w:p>
        </w:tc>
        <w:tc>
          <w:tcPr>
            <w:tcW w:w="1574" w:type="dxa"/>
            <w:tcBorders>
              <w:bottom w:val="nil"/>
            </w:tcBorders>
          </w:tcPr>
          <w:p>
            <w:pPr>
              <w:pStyle w:val="TableParagraph"/>
              <w:spacing w:line="251" w:lineRule="exact"/>
              <w:ind w:right="41"/>
              <w:jc w:val="right"/>
              <w:rPr>
                <w:sz w:val="21"/>
              </w:rPr>
            </w:pPr>
            <w:r>
              <w:rPr>
                <w:sz w:val="21"/>
              </w:rPr>
              <w:t>15,979,742.44</w:t>
            </w:r>
          </w:p>
        </w:tc>
      </w:tr>
      <w:tr>
        <w:trPr>
          <w:trHeight w:val="272" w:hRule="atLeast"/>
        </w:trPr>
        <w:tc>
          <w:tcPr>
            <w:tcW w:w="1080" w:type="dxa"/>
            <w:tcBorders>
              <w:top w:val="nil"/>
              <w:bottom w:val="nil"/>
            </w:tcBorders>
          </w:tcPr>
          <w:p>
            <w:pPr>
              <w:pStyle w:val="TableParagraph"/>
              <w:spacing w:line="250" w:lineRule="exact" w:before="2"/>
              <w:ind w:left="55"/>
              <w:rPr>
                <w:sz w:val="21"/>
              </w:rPr>
            </w:pPr>
            <w:r>
              <w:rPr>
                <w:spacing w:val="-85"/>
                <w:sz w:val="21"/>
              </w:rPr>
              <w:t>）</w:t>
            </w:r>
            <w:r>
              <w:rPr>
                <w:sz w:val="21"/>
              </w:rPr>
              <w:t>企业合并</w:t>
            </w:r>
          </w:p>
        </w:tc>
        <w:tc>
          <w:tcPr>
            <w:tcW w:w="1276" w:type="dxa"/>
            <w:tcBorders>
              <w:top w:val="nil"/>
              <w:bottom w:val="nil"/>
            </w:tcBorders>
          </w:tcPr>
          <w:p>
            <w:pPr>
              <w:pStyle w:val="TableParagraph"/>
              <w:spacing w:line="250" w:lineRule="exact" w:before="2"/>
              <w:ind w:right="44"/>
              <w:jc w:val="right"/>
              <w:rPr>
                <w:sz w:val="21"/>
              </w:rPr>
            </w:pPr>
            <w:r>
              <w:rPr>
                <w:sz w:val="21"/>
              </w:rPr>
              <w:t>67</w:t>
            </w:r>
          </w:p>
        </w:tc>
        <w:tc>
          <w:tcPr>
            <w:tcW w:w="1416" w:type="dxa"/>
            <w:tcBorders>
              <w:top w:val="nil"/>
              <w:bottom w:val="nil"/>
            </w:tcBorders>
          </w:tcPr>
          <w:p>
            <w:pPr>
              <w:pStyle w:val="TableParagraph"/>
              <w:spacing w:before="0"/>
              <w:rPr>
                <w:rFonts w:ascii="Times New Roman"/>
                <w:sz w:val="20"/>
              </w:rPr>
            </w:pPr>
          </w:p>
        </w:tc>
        <w:tc>
          <w:tcPr>
            <w:tcW w:w="1163" w:type="dxa"/>
            <w:tcBorders>
              <w:top w:val="nil"/>
              <w:bottom w:val="nil"/>
            </w:tcBorders>
          </w:tcPr>
          <w:p>
            <w:pPr>
              <w:pStyle w:val="TableParagraph"/>
              <w:spacing w:line="250" w:lineRule="exact" w:before="2"/>
              <w:ind w:right="44"/>
              <w:jc w:val="right"/>
              <w:rPr>
                <w:sz w:val="21"/>
              </w:rPr>
            </w:pPr>
            <w:r>
              <w:rPr>
                <w:sz w:val="21"/>
              </w:rPr>
              <w:t>94</w:t>
            </w:r>
          </w:p>
        </w:tc>
        <w:tc>
          <w:tcPr>
            <w:tcW w:w="1303" w:type="dxa"/>
            <w:tcBorders>
              <w:top w:val="nil"/>
              <w:bottom w:val="nil"/>
            </w:tcBorders>
          </w:tcPr>
          <w:p>
            <w:pPr>
              <w:pStyle w:val="TableParagraph"/>
              <w:spacing w:before="0"/>
              <w:rPr>
                <w:rFonts w:ascii="Times New Roman"/>
                <w:sz w:val="20"/>
              </w:rPr>
            </w:pPr>
          </w:p>
        </w:tc>
        <w:tc>
          <w:tcPr>
            <w:tcW w:w="1305" w:type="dxa"/>
            <w:tcBorders>
              <w:top w:val="nil"/>
              <w:bottom w:val="nil"/>
            </w:tcBorders>
          </w:tcPr>
          <w:p>
            <w:pPr>
              <w:pStyle w:val="TableParagraph"/>
              <w:spacing w:before="0"/>
              <w:rPr>
                <w:rFonts w:ascii="Times New Roman"/>
                <w:sz w:val="20"/>
              </w:rPr>
            </w:pPr>
          </w:p>
        </w:tc>
        <w:tc>
          <w:tcPr>
            <w:tcW w:w="1574" w:type="dxa"/>
            <w:tcBorders>
              <w:top w:val="nil"/>
              <w:bottom w:val="nil"/>
            </w:tcBorders>
          </w:tcPr>
          <w:p>
            <w:pPr>
              <w:pStyle w:val="TableParagraph"/>
              <w:spacing w:before="0"/>
              <w:rPr>
                <w:rFonts w:ascii="Times New Roman"/>
                <w:sz w:val="20"/>
              </w:rPr>
            </w:pPr>
          </w:p>
        </w:tc>
      </w:tr>
      <w:tr>
        <w:trPr>
          <w:trHeight w:val="273" w:hRule="atLeast"/>
        </w:trPr>
        <w:tc>
          <w:tcPr>
            <w:tcW w:w="1080" w:type="dxa"/>
            <w:tcBorders>
              <w:top w:val="nil"/>
            </w:tcBorders>
          </w:tcPr>
          <w:p>
            <w:pPr>
              <w:pStyle w:val="TableParagraph"/>
              <w:spacing w:line="252" w:lineRule="exact"/>
              <w:ind w:left="55"/>
              <w:rPr>
                <w:sz w:val="21"/>
              </w:rPr>
            </w:pPr>
            <w:r>
              <w:rPr>
                <w:sz w:val="21"/>
              </w:rPr>
              <w:t>增加 </w:t>
            </w:r>
          </w:p>
        </w:tc>
        <w:tc>
          <w:tcPr>
            <w:tcW w:w="1276" w:type="dxa"/>
            <w:tcBorders>
              <w:top w:val="nil"/>
            </w:tcBorders>
          </w:tcPr>
          <w:p>
            <w:pPr>
              <w:pStyle w:val="TableParagraph"/>
              <w:spacing w:before="0"/>
              <w:rPr>
                <w:rFonts w:ascii="Times New Roman"/>
                <w:sz w:val="20"/>
              </w:rPr>
            </w:pPr>
          </w:p>
        </w:tc>
        <w:tc>
          <w:tcPr>
            <w:tcW w:w="1416" w:type="dxa"/>
            <w:tcBorders>
              <w:top w:val="nil"/>
            </w:tcBorders>
          </w:tcPr>
          <w:p>
            <w:pPr>
              <w:pStyle w:val="TableParagraph"/>
              <w:spacing w:before="0"/>
              <w:rPr>
                <w:rFonts w:ascii="Times New Roman"/>
                <w:sz w:val="20"/>
              </w:rPr>
            </w:pPr>
          </w:p>
        </w:tc>
        <w:tc>
          <w:tcPr>
            <w:tcW w:w="1163" w:type="dxa"/>
            <w:tcBorders>
              <w:top w:val="nil"/>
            </w:tcBorders>
          </w:tcPr>
          <w:p>
            <w:pPr>
              <w:pStyle w:val="TableParagraph"/>
              <w:spacing w:before="0"/>
              <w:rPr>
                <w:rFonts w:ascii="Times New Roman"/>
                <w:sz w:val="20"/>
              </w:rPr>
            </w:pPr>
          </w:p>
        </w:tc>
        <w:tc>
          <w:tcPr>
            <w:tcW w:w="1303" w:type="dxa"/>
            <w:tcBorders>
              <w:top w:val="nil"/>
            </w:tcBorders>
          </w:tcPr>
          <w:p>
            <w:pPr>
              <w:pStyle w:val="TableParagraph"/>
              <w:spacing w:before="0"/>
              <w:rPr>
                <w:rFonts w:ascii="Times New Roman"/>
                <w:sz w:val="20"/>
              </w:rPr>
            </w:pPr>
          </w:p>
        </w:tc>
        <w:tc>
          <w:tcPr>
            <w:tcW w:w="1305" w:type="dxa"/>
            <w:tcBorders>
              <w:top w:val="nil"/>
            </w:tcBorders>
          </w:tcPr>
          <w:p>
            <w:pPr>
              <w:pStyle w:val="TableParagraph"/>
              <w:spacing w:before="0"/>
              <w:rPr>
                <w:rFonts w:ascii="Times New Roman"/>
                <w:sz w:val="20"/>
              </w:rPr>
            </w:pPr>
          </w:p>
        </w:tc>
        <w:tc>
          <w:tcPr>
            <w:tcW w:w="1574" w:type="dxa"/>
            <w:tcBorders>
              <w:top w:val="nil"/>
            </w:tcBorders>
          </w:tcPr>
          <w:p>
            <w:pPr>
              <w:pStyle w:val="TableParagraph"/>
              <w:spacing w:before="0"/>
              <w:rPr>
                <w:rFonts w:ascii="Times New Roman"/>
                <w:sz w:val="20"/>
              </w:rPr>
            </w:pPr>
          </w:p>
        </w:tc>
      </w:tr>
      <w:tr>
        <w:trPr>
          <w:trHeight w:val="265" w:hRule="atLeast"/>
        </w:trPr>
        <w:tc>
          <w:tcPr>
            <w:tcW w:w="1080" w:type="dxa"/>
            <w:tcBorders>
              <w:bottom w:val="nil"/>
            </w:tcBorders>
          </w:tcPr>
          <w:p>
            <w:pPr>
              <w:pStyle w:val="TableParagraph"/>
              <w:spacing w:line="245" w:lineRule="exact"/>
              <w:ind w:left="480"/>
              <w:rPr>
                <w:sz w:val="21"/>
              </w:rPr>
            </w:pPr>
            <w:r>
              <w:rPr>
                <w:sz w:val="21"/>
              </w:rPr>
              <w:t>3.本</w:t>
            </w:r>
          </w:p>
        </w:tc>
        <w:tc>
          <w:tcPr>
            <w:tcW w:w="1276" w:type="dxa"/>
            <w:tcBorders>
              <w:bottom w:val="nil"/>
            </w:tcBorders>
          </w:tcPr>
          <w:p>
            <w:pPr>
              <w:pStyle w:val="TableParagraph"/>
              <w:spacing w:line="245" w:lineRule="exact"/>
              <w:ind w:right="42"/>
              <w:jc w:val="right"/>
              <w:rPr>
                <w:sz w:val="21"/>
              </w:rPr>
            </w:pPr>
            <w:r>
              <w:rPr>
                <w:sz w:val="21"/>
              </w:rPr>
              <w:t>2,522,961.7</w:t>
            </w:r>
          </w:p>
        </w:tc>
        <w:tc>
          <w:tcPr>
            <w:tcW w:w="1416" w:type="dxa"/>
            <w:vMerge w:val="restart"/>
          </w:tcPr>
          <w:p>
            <w:pPr>
              <w:pStyle w:val="TableParagraph"/>
              <w:spacing w:before="0"/>
              <w:rPr>
                <w:rFonts w:ascii="Times New Roman"/>
                <w:sz w:val="20"/>
              </w:rPr>
            </w:pPr>
          </w:p>
        </w:tc>
        <w:tc>
          <w:tcPr>
            <w:tcW w:w="1163" w:type="dxa"/>
            <w:tcBorders>
              <w:bottom w:val="nil"/>
            </w:tcBorders>
          </w:tcPr>
          <w:p>
            <w:pPr>
              <w:pStyle w:val="TableParagraph"/>
              <w:spacing w:line="245" w:lineRule="exact"/>
              <w:ind w:right="40"/>
              <w:jc w:val="right"/>
              <w:rPr>
                <w:sz w:val="21"/>
              </w:rPr>
            </w:pPr>
            <w:r>
              <w:rPr>
                <w:sz w:val="21"/>
              </w:rPr>
              <w:t>3,228,140.</w:t>
            </w:r>
          </w:p>
        </w:tc>
        <w:tc>
          <w:tcPr>
            <w:tcW w:w="1303" w:type="dxa"/>
            <w:tcBorders>
              <w:bottom w:val="nil"/>
            </w:tcBorders>
          </w:tcPr>
          <w:p>
            <w:pPr>
              <w:pStyle w:val="TableParagraph"/>
              <w:spacing w:line="245" w:lineRule="exact"/>
              <w:ind w:right="37"/>
              <w:jc w:val="right"/>
              <w:rPr>
                <w:sz w:val="21"/>
              </w:rPr>
            </w:pPr>
            <w:r>
              <w:rPr>
                <w:sz w:val="21"/>
              </w:rPr>
              <w:t>1,791,797.9</w:t>
            </w:r>
          </w:p>
        </w:tc>
        <w:tc>
          <w:tcPr>
            <w:tcW w:w="1305" w:type="dxa"/>
            <w:tcBorders>
              <w:bottom w:val="nil"/>
            </w:tcBorders>
          </w:tcPr>
          <w:p>
            <w:pPr>
              <w:pStyle w:val="TableParagraph"/>
              <w:spacing w:line="245" w:lineRule="exact"/>
              <w:ind w:right="39"/>
              <w:jc w:val="right"/>
              <w:rPr>
                <w:sz w:val="21"/>
              </w:rPr>
            </w:pPr>
            <w:r>
              <w:rPr>
                <w:sz w:val="21"/>
              </w:rPr>
              <w:t>899,561.61</w:t>
            </w:r>
          </w:p>
        </w:tc>
        <w:tc>
          <w:tcPr>
            <w:tcW w:w="1574" w:type="dxa"/>
            <w:tcBorders>
              <w:bottom w:val="nil"/>
            </w:tcBorders>
          </w:tcPr>
          <w:p>
            <w:pPr>
              <w:pStyle w:val="TableParagraph"/>
              <w:spacing w:line="245" w:lineRule="exact"/>
              <w:ind w:right="40"/>
              <w:jc w:val="right"/>
              <w:rPr>
                <w:sz w:val="21"/>
              </w:rPr>
            </w:pPr>
            <w:r>
              <w:rPr>
                <w:sz w:val="21"/>
              </w:rPr>
              <w:t>8,442,461.74</w:t>
            </w:r>
          </w:p>
        </w:tc>
      </w:tr>
      <w:tr>
        <w:trPr>
          <w:trHeight w:val="262" w:hRule="atLeast"/>
        </w:trPr>
        <w:tc>
          <w:tcPr>
            <w:tcW w:w="1080" w:type="dxa"/>
            <w:tcBorders>
              <w:top w:val="nil"/>
              <w:bottom w:val="nil"/>
            </w:tcBorders>
          </w:tcPr>
          <w:p>
            <w:pPr>
              <w:pStyle w:val="TableParagraph"/>
              <w:spacing w:line="242" w:lineRule="exact" w:before="0"/>
              <w:ind w:left="55"/>
              <w:rPr>
                <w:sz w:val="21"/>
              </w:rPr>
            </w:pPr>
            <w:r>
              <w:rPr>
                <w:sz w:val="21"/>
              </w:rPr>
              <w:t>期减少金</w:t>
            </w:r>
          </w:p>
        </w:tc>
        <w:tc>
          <w:tcPr>
            <w:tcW w:w="1276" w:type="dxa"/>
            <w:tcBorders>
              <w:top w:val="nil"/>
              <w:bottom w:val="nil"/>
            </w:tcBorders>
          </w:tcPr>
          <w:p>
            <w:pPr>
              <w:pStyle w:val="TableParagraph"/>
              <w:spacing w:line="242" w:lineRule="exact" w:before="0"/>
              <w:ind w:right="44"/>
              <w:jc w:val="right"/>
              <w:rPr>
                <w:sz w:val="21"/>
              </w:rPr>
            </w:pPr>
            <w:r>
              <w:rPr>
                <w:w w:val="100"/>
                <w:sz w:val="21"/>
              </w:rPr>
              <w:t>4</w:t>
            </w:r>
          </w:p>
        </w:tc>
        <w:tc>
          <w:tcPr>
            <w:tcW w:w="1416" w:type="dxa"/>
            <w:vMerge/>
            <w:tcBorders>
              <w:top w:val="nil"/>
            </w:tcBorders>
          </w:tcPr>
          <w:p>
            <w:pPr>
              <w:rPr>
                <w:sz w:val="2"/>
                <w:szCs w:val="2"/>
              </w:rPr>
            </w:pPr>
          </w:p>
        </w:tc>
        <w:tc>
          <w:tcPr>
            <w:tcW w:w="1163" w:type="dxa"/>
            <w:tcBorders>
              <w:top w:val="nil"/>
              <w:bottom w:val="nil"/>
            </w:tcBorders>
          </w:tcPr>
          <w:p>
            <w:pPr>
              <w:pStyle w:val="TableParagraph"/>
              <w:spacing w:line="242" w:lineRule="exact" w:before="0"/>
              <w:ind w:right="44"/>
              <w:jc w:val="right"/>
              <w:rPr>
                <w:sz w:val="21"/>
              </w:rPr>
            </w:pPr>
            <w:r>
              <w:rPr>
                <w:sz w:val="21"/>
              </w:rPr>
              <w:t>40</w:t>
            </w:r>
          </w:p>
        </w:tc>
        <w:tc>
          <w:tcPr>
            <w:tcW w:w="1303" w:type="dxa"/>
            <w:tcBorders>
              <w:top w:val="nil"/>
              <w:bottom w:val="nil"/>
            </w:tcBorders>
          </w:tcPr>
          <w:p>
            <w:pPr>
              <w:pStyle w:val="TableParagraph"/>
              <w:spacing w:line="242" w:lineRule="exact" w:before="0"/>
              <w:ind w:right="41"/>
              <w:jc w:val="right"/>
              <w:rPr>
                <w:sz w:val="21"/>
              </w:rPr>
            </w:pPr>
            <w:r>
              <w:rPr>
                <w:w w:val="100"/>
                <w:sz w:val="21"/>
              </w:rPr>
              <w:t>9</w:t>
            </w:r>
          </w:p>
        </w:tc>
        <w:tc>
          <w:tcPr>
            <w:tcW w:w="1305" w:type="dxa"/>
            <w:tcBorders>
              <w:top w:val="nil"/>
              <w:bottom w:val="nil"/>
            </w:tcBorders>
          </w:tcPr>
          <w:p>
            <w:pPr>
              <w:pStyle w:val="TableParagraph"/>
              <w:spacing w:before="0"/>
              <w:rPr>
                <w:rFonts w:ascii="Times New Roman"/>
                <w:sz w:val="18"/>
              </w:rPr>
            </w:pPr>
          </w:p>
        </w:tc>
        <w:tc>
          <w:tcPr>
            <w:tcW w:w="1574" w:type="dxa"/>
            <w:tcBorders>
              <w:top w:val="nil"/>
              <w:bottom w:val="nil"/>
            </w:tcBorders>
          </w:tcPr>
          <w:p>
            <w:pPr>
              <w:pStyle w:val="TableParagraph"/>
              <w:spacing w:before="0"/>
              <w:rPr>
                <w:rFonts w:ascii="Times New Roman"/>
                <w:sz w:val="18"/>
              </w:rPr>
            </w:pPr>
          </w:p>
        </w:tc>
      </w:tr>
      <w:tr>
        <w:trPr>
          <w:trHeight w:val="267" w:hRule="atLeast"/>
        </w:trPr>
        <w:tc>
          <w:tcPr>
            <w:tcW w:w="1080" w:type="dxa"/>
            <w:tcBorders>
              <w:top w:val="nil"/>
            </w:tcBorders>
          </w:tcPr>
          <w:p>
            <w:pPr>
              <w:pStyle w:val="TableParagraph"/>
              <w:spacing w:line="247" w:lineRule="exact" w:before="0"/>
              <w:ind w:left="55"/>
              <w:rPr>
                <w:sz w:val="21"/>
              </w:rPr>
            </w:pPr>
            <w:r>
              <w:rPr>
                <w:sz w:val="21"/>
              </w:rPr>
              <w:t>额 </w:t>
            </w:r>
          </w:p>
        </w:tc>
        <w:tc>
          <w:tcPr>
            <w:tcW w:w="1276" w:type="dxa"/>
            <w:tcBorders>
              <w:top w:val="nil"/>
            </w:tcBorders>
          </w:tcPr>
          <w:p>
            <w:pPr>
              <w:pStyle w:val="TableParagraph"/>
              <w:spacing w:before="0"/>
              <w:rPr>
                <w:rFonts w:ascii="Times New Roman"/>
                <w:sz w:val="18"/>
              </w:rPr>
            </w:pPr>
          </w:p>
        </w:tc>
        <w:tc>
          <w:tcPr>
            <w:tcW w:w="1416" w:type="dxa"/>
            <w:vMerge/>
            <w:tcBorders>
              <w:top w:val="nil"/>
            </w:tcBorders>
          </w:tcPr>
          <w:p>
            <w:pPr>
              <w:rPr>
                <w:sz w:val="2"/>
                <w:szCs w:val="2"/>
              </w:rPr>
            </w:pPr>
          </w:p>
        </w:tc>
        <w:tc>
          <w:tcPr>
            <w:tcW w:w="1163" w:type="dxa"/>
            <w:tcBorders>
              <w:top w:val="nil"/>
            </w:tcBorders>
          </w:tcPr>
          <w:p>
            <w:pPr>
              <w:pStyle w:val="TableParagraph"/>
              <w:spacing w:before="0"/>
              <w:rPr>
                <w:rFonts w:ascii="Times New Roman"/>
                <w:sz w:val="18"/>
              </w:rPr>
            </w:pPr>
          </w:p>
        </w:tc>
        <w:tc>
          <w:tcPr>
            <w:tcW w:w="1303" w:type="dxa"/>
            <w:tcBorders>
              <w:top w:val="nil"/>
            </w:tcBorders>
          </w:tcPr>
          <w:p>
            <w:pPr>
              <w:pStyle w:val="TableParagraph"/>
              <w:spacing w:before="0"/>
              <w:rPr>
                <w:rFonts w:ascii="Times New Roman"/>
                <w:sz w:val="18"/>
              </w:rPr>
            </w:pPr>
          </w:p>
        </w:tc>
        <w:tc>
          <w:tcPr>
            <w:tcW w:w="1305" w:type="dxa"/>
            <w:tcBorders>
              <w:top w:val="nil"/>
            </w:tcBorders>
          </w:tcPr>
          <w:p>
            <w:pPr>
              <w:pStyle w:val="TableParagraph"/>
              <w:spacing w:before="0"/>
              <w:rPr>
                <w:rFonts w:ascii="Times New Roman"/>
                <w:sz w:val="18"/>
              </w:rPr>
            </w:pPr>
          </w:p>
        </w:tc>
        <w:tc>
          <w:tcPr>
            <w:tcW w:w="1574" w:type="dxa"/>
            <w:tcBorders>
              <w:top w:val="nil"/>
            </w:tcBorders>
          </w:tcPr>
          <w:p>
            <w:pPr>
              <w:pStyle w:val="TableParagraph"/>
              <w:spacing w:before="0"/>
              <w:rPr>
                <w:rFonts w:ascii="Times New Roman"/>
                <w:sz w:val="18"/>
              </w:rPr>
            </w:pPr>
          </w:p>
        </w:tc>
      </w:tr>
      <w:tr>
        <w:trPr>
          <w:trHeight w:val="268" w:hRule="atLeast"/>
        </w:trPr>
        <w:tc>
          <w:tcPr>
            <w:tcW w:w="1080" w:type="dxa"/>
            <w:tcBorders>
              <w:bottom w:val="nil"/>
            </w:tcBorders>
          </w:tcPr>
          <w:p>
            <w:pPr>
              <w:pStyle w:val="TableParagraph"/>
              <w:spacing w:line="245" w:lineRule="exact" w:before="3"/>
              <w:ind w:right="64"/>
              <w:jc w:val="right"/>
              <w:rPr>
                <w:sz w:val="21"/>
              </w:rPr>
            </w:pPr>
            <w:r>
              <w:rPr>
                <w:sz w:val="21"/>
              </w:rPr>
              <w:t>（1</w:t>
            </w:r>
          </w:p>
        </w:tc>
        <w:tc>
          <w:tcPr>
            <w:tcW w:w="1276" w:type="dxa"/>
            <w:tcBorders>
              <w:bottom w:val="nil"/>
            </w:tcBorders>
          </w:tcPr>
          <w:p>
            <w:pPr>
              <w:pStyle w:val="TableParagraph"/>
              <w:spacing w:line="245" w:lineRule="exact" w:before="3"/>
              <w:ind w:right="42"/>
              <w:jc w:val="right"/>
              <w:rPr>
                <w:sz w:val="21"/>
              </w:rPr>
            </w:pPr>
            <w:r>
              <w:rPr>
                <w:sz w:val="21"/>
              </w:rPr>
              <w:t>2,522,961.7</w:t>
            </w:r>
          </w:p>
        </w:tc>
        <w:tc>
          <w:tcPr>
            <w:tcW w:w="1416" w:type="dxa"/>
            <w:vMerge w:val="restart"/>
          </w:tcPr>
          <w:p>
            <w:pPr>
              <w:pStyle w:val="TableParagraph"/>
              <w:spacing w:before="0"/>
              <w:rPr>
                <w:rFonts w:ascii="Times New Roman"/>
                <w:sz w:val="20"/>
              </w:rPr>
            </w:pPr>
          </w:p>
        </w:tc>
        <w:tc>
          <w:tcPr>
            <w:tcW w:w="1163" w:type="dxa"/>
            <w:tcBorders>
              <w:bottom w:val="nil"/>
            </w:tcBorders>
          </w:tcPr>
          <w:p>
            <w:pPr>
              <w:pStyle w:val="TableParagraph"/>
              <w:spacing w:line="245" w:lineRule="exact" w:before="3"/>
              <w:ind w:right="40"/>
              <w:jc w:val="right"/>
              <w:rPr>
                <w:sz w:val="21"/>
              </w:rPr>
            </w:pPr>
            <w:r>
              <w:rPr>
                <w:sz w:val="21"/>
              </w:rPr>
              <w:t>3,228,140.</w:t>
            </w:r>
          </w:p>
        </w:tc>
        <w:tc>
          <w:tcPr>
            <w:tcW w:w="1303" w:type="dxa"/>
            <w:tcBorders>
              <w:bottom w:val="nil"/>
            </w:tcBorders>
          </w:tcPr>
          <w:p>
            <w:pPr>
              <w:pStyle w:val="TableParagraph"/>
              <w:spacing w:line="245" w:lineRule="exact" w:before="3"/>
              <w:ind w:right="37"/>
              <w:jc w:val="right"/>
              <w:rPr>
                <w:sz w:val="21"/>
              </w:rPr>
            </w:pPr>
            <w:r>
              <w:rPr>
                <w:sz w:val="21"/>
              </w:rPr>
              <w:t>1,791,797.9</w:t>
            </w:r>
          </w:p>
        </w:tc>
        <w:tc>
          <w:tcPr>
            <w:tcW w:w="1305" w:type="dxa"/>
            <w:tcBorders>
              <w:bottom w:val="nil"/>
            </w:tcBorders>
          </w:tcPr>
          <w:p>
            <w:pPr>
              <w:pStyle w:val="TableParagraph"/>
              <w:spacing w:line="245" w:lineRule="exact" w:before="3"/>
              <w:ind w:right="39"/>
              <w:jc w:val="right"/>
              <w:rPr>
                <w:sz w:val="21"/>
              </w:rPr>
            </w:pPr>
            <w:r>
              <w:rPr>
                <w:sz w:val="21"/>
              </w:rPr>
              <w:t>899,561.61</w:t>
            </w:r>
          </w:p>
        </w:tc>
        <w:tc>
          <w:tcPr>
            <w:tcW w:w="1574" w:type="dxa"/>
            <w:tcBorders>
              <w:bottom w:val="nil"/>
            </w:tcBorders>
          </w:tcPr>
          <w:p>
            <w:pPr>
              <w:pStyle w:val="TableParagraph"/>
              <w:spacing w:line="245" w:lineRule="exact" w:before="3"/>
              <w:ind w:right="40"/>
              <w:jc w:val="right"/>
              <w:rPr>
                <w:sz w:val="21"/>
              </w:rPr>
            </w:pPr>
            <w:r>
              <w:rPr>
                <w:sz w:val="21"/>
              </w:rPr>
              <w:t>8,442,461.74</w:t>
            </w:r>
          </w:p>
        </w:tc>
      </w:tr>
      <w:tr>
        <w:trPr>
          <w:trHeight w:val="268" w:hRule="atLeast"/>
        </w:trPr>
        <w:tc>
          <w:tcPr>
            <w:tcW w:w="1080" w:type="dxa"/>
            <w:tcBorders>
              <w:top w:val="nil"/>
            </w:tcBorders>
          </w:tcPr>
          <w:p>
            <w:pPr>
              <w:pStyle w:val="TableParagraph"/>
              <w:spacing w:line="249" w:lineRule="exact" w:before="0"/>
              <w:ind w:left="55"/>
              <w:rPr>
                <w:sz w:val="21"/>
              </w:rPr>
            </w:pPr>
            <w:r>
              <w:rPr>
                <w:spacing w:val="-85"/>
                <w:sz w:val="21"/>
              </w:rPr>
              <w:t>）</w:t>
            </w:r>
            <w:r>
              <w:rPr>
                <w:sz w:val="21"/>
              </w:rPr>
              <w:t>处置或报</w:t>
            </w:r>
          </w:p>
        </w:tc>
        <w:tc>
          <w:tcPr>
            <w:tcW w:w="1276" w:type="dxa"/>
            <w:tcBorders>
              <w:top w:val="nil"/>
            </w:tcBorders>
          </w:tcPr>
          <w:p>
            <w:pPr>
              <w:pStyle w:val="TableParagraph"/>
              <w:spacing w:line="249" w:lineRule="exact" w:before="0"/>
              <w:ind w:right="44"/>
              <w:jc w:val="right"/>
              <w:rPr>
                <w:sz w:val="21"/>
              </w:rPr>
            </w:pPr>
            <w:r>
              <w:rPr>
                <w:w w:val="100"/>
                <w:sz w:val="21"/>
              </w:rPr>
              <w:t>4</w:t>
            </w:r>
          </w:p>
        </w:tc>
        <w:tc>
          <w:tcPr>
            <w:tcW w:w="1416" w:type="dxa"/>
            <w:vMerge/>
            <w:tcBorders>
              <w:top w:val="nil"/>
            </w:tcBorders>
          </w:tcPr>
          <w:p>
            <w:pPr>
              <w:rPr>
                <w:sz w:val="2"/>
                <w:szCs w:val="2"/>
              </w:rPr>
            </w:pPr>
          </w:p>
        </w:tc>
        <w:tc>
          <w:tcPr>
            <w:tcW w:w="1163" w:type="dxa"/>
            <w:tcBorders>
              <w:top w:val="nil"/>
            </w:tcBorders>
          </w:tcPr>
          <w:p>
            <w:pPr>
              <w:pStyle w:val="TableParagraph"/>
              <w:spacing w:line="249" w:lineRule="exact" w:before="0"/>
              <w:ind w:right="44"/>
              <w:jc w:val="right"/>
              <w:rPr>
                <w:sz w:val="21"/>
              </w:rPr>
            </w:pPr>
            <w:r>
              <w:rPr>
                <w:sz w:val="21"/>
              </w:rPr>
              <w:t>40</w:t>
            </w:r>
          </w:p>
        </w:tc>
        <w:tc>
          <w:tcPr>
            <w:tcW w:w="1303" w:type="dxa"/>
            <w:tcBorders>
              <w:top w:val="nil"/>
            </w:tcBorders>
          </w:tcPr>
          <w:p>
            <w:pPr>
              <w:pStyle w:val="TableParagraph"/>
              <w:spacing w:line="249" w:lineRule="exact" w:before="0"/>
              <w:ind w:right="41"/>
              <w:jc w:val="right"/>
              <w:rPr>
                <w:sz w:val="21"/>
              </w:rPr>
            </w:pPr>
            <w:r>
              <w:rPr>
                <w:w w:val="100"/>
                <w:sz w:val="21"/>
              </w:rPr>
              <w:t>9</w:t>
            </w:r>
          </w:p>
        </w:tc>
        <w:tc>
          <w:tcPr>
            <w:tcW w:w="1305" w:type="dxa"/>
            <w:tcBorders>
              <w:top w:val="nil"/>
            </w:tcBorders>
          </w:tcPr>
          <w:p>
            <w:pPr>
              <w:pStyle w:val="TableParagraph"/>
              <w:spacing w:before="0"/>
              <w:rPr>
                <w:rFonts w:ascii="Times New Roman"/>
                <w:sz w:val="18"/>
              </w:rPr>
            </w:pPr>
          </w:p>
        </w:tc>
        <w:tc>
          <w:tcPr>
            <w:tcW w:w="1574" w:type="dxa"/>
            <w:tcBorders>
              <w:top w:val="nil"/>
            </w:tcBorders>
          </w:tcPr>
          <w:p>
            <w:pPr>
              <w:pStyle w:val="TableParagraph"/>
              <w:spacing w:before="0"/>
              <w:rPr>
                <w:rFonts w:ascii="Times New Roman"/>
                <w:sz w:val="18"/>
              </w:rPr>
            </w:pPr>
          </w:p>
        </w:tc>
      </w:tr>
    </w:tbl>
    <w:p>
      <w:pPr>
        <w:spacing w:after="0"/>
        <w:rPr>
          <w:rFonts w:ascii="Times New Roman"/>
          <w:sz w:val="18"/>
        </w:rPr>
        <w:sectPr>
          <w:type w:val="continuous"/>
          <w:pgSz w:w="11910" w:h="16840"/>
          <w:pgMar w:top="780" w:bottom="280" w:left="740" w:right="1480"/>
        </w:sectPr>
      </w:pPr>
    </w:p>
    <w:p>
      <w:pPr>
        <w:pStyle w:val="BodyText"/>
        <w:spacing w:before="9"/>
        <w:ind w:left="0"/>
        <w:rPr>
          <w:sz w:val="4"/>
        </w:rPr>
      </w:pPr>
    </w:p>
    <w:tbl>
      <w:tblPr>
        <w:tblW w:w="0" w:type="auto"/>
        <w:jc w:val="left"/>
        <w:tblInd w:w="3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276"/>
        <w:gridCol w:w="1416"/>
        <w:gridCol w:w="1163"/>
        <w:gridCol w:w="1303"/>
        <w:gridCol w:w="1305"/>
        <w:gridCol w:w="1574"/>
      </w:tblGrid>
      <w:tr>
        <w:trPr>
          <w:trHeight w:val="273" w:hRule="atLeast"/>
        </w:trPr>
        <w:tc>
          <w:tcPr>
            <w:tcW w:w="1080" w:type="dxa"/>
          </w:tcPr>
          <w:p>
            <w:pPr>
              <w:pStyle w:val="TableParagraph"/>
              <w:spacing w:line="252" w:lineRule="exact"/>
              <w:ind w:left="55"/>
              <w:rPr>
                <w:sz w:val="21"/>
              </w:rPr>
            </w:pPr>
            <w:r>
              <w:rPr>
                <w:sz w:val="21"/>
              </w:rPr>
              <w:t>废 </w:t>
            </w:r>
          </w:p>
        </w:tc>
        <w:tc>
          <w:tcPr>
            <w:tcW w:w="1276" w:type="dxa"/>
          </w:tcPr>
          <w:p>
            <w:pPr>
              <w:pStyle w:val="TableParagraph"/>
              <w:spacing w:before="0"/>
              <w:rPr>
                <w:rFonts w:ascii="Times New Roman"/>
                <w:sz w:val="20"/>
              </w:rPr>
            </w:pPr>
          </w:p>
        </w:tc>
        <w:tc>
          <w:tcPr>
            <w:tcW w:w="1416" w:type="dxa"/>
          </w:tcPr>
          <w:p>
            <w:pPr>
              <w:pStyle w:val="TableParagraph"/>
              <w:spacing w:before="0"/>
              <w:rPr>
                <w:rFonts w:ascii="Times New Roman"/>
                <w:sz w:val="20"/>
              </w:rPr>
            </w:pPr>
          </w:p>
        </w:tc>
        <w:tc>
          <w:tcPr>
            <w:tcW w:w="1163" w:type="dxa"/>
          </w:tcPr>
          <w:p>
            <w:pPr>
              <w:pStyle w:val="TableParagraph"/>
              <w:spacing w:before="0"/>
              <w:rPr>
                <w:rFonts w:ascii="Times New Roman"/>
                <w:sz w:val="20"/>
              </w:rPr>
            </w:pPr>
          </w:p>
        </w:tc>
        <w:tc>
          <w:tcPr>
            <w:tcW w:w="1303" w:type="dxa"/>
          </w:tcPr>
          <w:p>
            <w:pPr>
              <w:pStyle w:val="TableParagraph"/>
              <w:spacing w:before="0"/>
              <w:rPr>
                <w:rFonts w:ascii="Times New Roman"/>
                <w:sz w:val="20"/>
              </w:rPr>
            </w:pPr>
          </w:p>
        </w:tc>
        <w:tc>
          <w:tcPr>
            <w:tcW w:w="1305" w:type="dxa"/>
          </w:tcPr>
          <w:p>
            <w:pPr>
              <w:pStyle w:val="TableParagraph"/>
              <w:spacing w:before="0"/>
              <w:rPr>
                <w:rFonts w:ascii="Times New Roman"/>
                <w:sz w:val="20"/>
              </w:rPr>
            </w:pPr>
          </w:p>
        </w:tc>
        <w:tc>
          <w:tcPr>
            <w:tcW w:w="1574" w:type="dxa"/>
          </w:tcPr>
          <w:p>
            <w:pPr>
              <w:pStyle w:val="TableParagraph"/>
              <w:spacing w:before="0"/>
              <w:rPr>
                <w:rFonts w:ascii="Times New Roman"/>
                <w:sz w:val="20"/>
              </w:rPr>
            </w:pPr>
          </w:p>
        </w:tc>
      </w:tr>
      <w:tr>
        <w:trPr>
          <w:trHeight w:val="544" w:hRule="atLeast"/>
        </w:trPr>
        <w:tc>
          <w:tcPr>
            <w:tcW w:w="1080" w:type="dxa"/>
          </w:tcPr>
          <w:p>
            <w:pPr>
              <w:pStyle w:val="TableParagraph"/>
              <w:ind w:left="475"/>
              <w:rPr>
                <w:sz w:val="21"/>
              </w:rPr>
            </w:pPr>
            <w:r>
              <w:rPr>
                <w:sz w:val="21"/>
              </w:rPr>
              <w:t>4.期</w:t>
            </w:r>
          </w:p>
          <w:p>
            <w:pPr>
              <w:pStyle w:val="TableParagraph"/>
              <w:spacing w:line="252" w:lineRule="exact" w:before="2"/>
              <w:ind w:left="55"/>
              <w:rPr>
                <w:sz w:val="21"/>
              </w:rPr>
            </w:pPr>
            <w:r>
              <w:rPr>
                <w:sz w:val="21"/>
              </w:rPr>
              <w:t>末余额 </w:t>
            </w:r>
          </w:p>
        </w:tc>
        <w:tc>
          <w:tcPr>
            <w:tcW w:w="1276" w:type="dxa"/>
          </w:tcPr>
          <w:p>
            <w:pPr>
              <w:pStyle w:val="TableParagraph"/>
              <w:ind w:right="42"/>
              <w:jc w:val="right"/>
              <w:rPr>
                <w:sz w:val="21"/>
              </w:rPr>
            </w:pPr>
            <w:r>
              <w:rPr>
                <w:sz w:val="21"/>
              </w:rPr>
              <w:t>608,547,233</w:t>
            </w:r>
          </w:p>
          <w:p>
            <w:pPr>
              <w:pStyle w:val="TableParagraph"/>
              <w:spacing w:line="252" w:lineRule="exact" w:before="2"/>
              <w:ind w:right="42"/>
              <w:jc w:val="right"/>
              <w:rPr>
                <w:sz w:val="21"/>
              </w:rPr>
            </w:pPr>
            <w:r>
              <w:rPr>
                <w:sz w:val="21"/>
              </w:rPr>
              <w:t>.50</w:t>
            </w:r>
          </w:p>
        </w:tc>
        <w:tc>
          <w:tcPr>
            <w:tcW w:w="1416" w:type="dxa"/>
          </w:tcPr>
          <w:p>
            <w:pPr>
              <w:pStyle w:val="TableParagraph"/>
              <w:ind w:right="42"/>
              <w:jc w:val="right"/>
              <w:rPr>
                <w:sz w:val="21"/>
              </w:rPr>
            </w:pPr>
            <w:r>
              <w:rPr>
                <w:sz w:val="21"/>
              </w:rPr>
              <w:t>3,943,739,02</w:t>
            </w:r>
          </w:p>
          <w:p>
            <w:pPr>
              <w:pStyle w:val="TableParagraph"/>
              <w:spacing w:line="252" w:lineRule="exact" w:before="2"/>
              <w:ind w:right="41"/>
              <w:jc w:val="right"/>
              <w:rPr>
                <w:sz w:val="21"/>
              </w:rPr>
            </w:pPr>
            <w:r>
              <w:rPr>
                <w:sz w:val="21"/>
              </w:rPr>
              <w:t>1.50</w:t>
            </w:r>
          </w:p>
        </w:tc>
        <w:tc>
          <w:tcPr>
            <w:tcW w:w="1163" w:type="dxa"/>
          </w:tcPr>
          <w:p>
            <w:pPr>
              <w:pStyle w:val="TableParagraph"/>
              <w:ind w:right="40"/>
              <w:jc w:val="right"/>
              <w:rPr>
                <w:sz w:val="21"/>
              </w:rPr>
            </w:pPr>
            <w:r>
              <w:rPr>
                <w:sz w:val="21"/>
              </w:rPr>
              <w:t>887,326,41</w:t>
            </w:r>
          </w:p>
          <w:p>
            <w:pPr>
              <w:pStyle w:val="TableParagraph"/>
              <w:spacing w:line="252" w:lineRule="exact" w:before="2"/>
              <w:ind w:right="40"/>
              <w:jc w:val="right"/>
              <w:rPr>
                <w:sz w:val="21"/>
              </w:rPr>
            </w:pPr>
            <w:r>
              <w:rPr>
                <w:sz w:val="21"/>
              </w:rPr>
              <w:t>6.32</w:t>
            </w:r>
          </w:p>
        </w:tc>
        <w:tc>
          <w:tcPr>
            <w:tcW w:w="1303" w:type="dxa"/>
          </w:tcPr>
          <w:p>
            <w:pPr>
              <w:pStyle w:val="TableParagraph"/>
              <w:ind w:right="37"/>
              <w:jc w:val="right"/>
              <w:rPr>
                <w:sz w:val="21"/>
              </w:rPr>
            </w:pPr>
            <w:r>
              <w:rPr>
                <w:sz w:val="21"/>
              </w:rPr>
              <w:t>38,462,744.</w:t>
            </w:r>
          </w:p>
          <w:p>
            <w:pPr>
              <w:pStyle w:val="TableParagraph"/>
              <w:spacing w:line="252" w:lineRule="exact" w:before="2"/>
              <w:ind w:right="41"/>
              <w:jc w:val="right"/>
              <w:rPr>
                <w:sz w:val="21"/>
              </w:rPr>
            </w:pPr>
            <w:r>
              <w:rPr>
                <w:sz w:val="21"/>
              </w:rPr>
              <w:t>22</w:t>
            </w:r>
          </w:p>
        </w:tc>
        <w:tc>
          <w:tcPr>
            <w:tcW w:w="1305" w:type="dxa"/>
          </w:tcPr>
          <w:p>
            <w:pPr>
              <w:pStyle w:val="TableParagraph"/>
              <w:ind w:right="39"/>
              <w:jc w:val="right"/>
              <w:rPr>
                <w:sz w:val="21"/>
              </w:rPr>
            </w:pPr>
            <w:r>
              <w:rPr>
                <w:sz w:val="21"/>
              </w:rPr>
              <w:t>51,475,967.</w:t>
            </w:r>
          </w:p>
          <w:p>
            <w:pPr>
              <w:pStyle w:val="TableParagraph"/>
              <w:spacing w:line="252" w:lineRule="exact" w:before="2"/>
              <w:ind w:right="41"/>
              <w:jc w:val="right"/>
              <w:rPr>
                <w:sz w:val="21"/>
              </w:rPr>
            </w:pPr>
            <w:r>
              <w:rPr>
                <w:sz w:val="21"/>
              </w:rPr>
              <w:t>47</w:t>
            </w:r>
          </w:p>
        </w:tc>
        <w:tc>
          <w:tcPr>
            <w:tcW w:w="1574" w:type="dxa"/>
          </w:tcPr>
          <w:p>
            <w:pPr>
              <w:pStyle w:val="TableParagraph"/>
              <w:ind w:right="41"/>
              <w:jc w:val="right"/>
              <w:rPr>
                <w:sz w:val="21"/>
              </w:rPr>
            </w:pPr>
            <w:r>
              <w:rPr>
                <w:sz w:val="21"/>
              </w:rPr>
              <w:t>5,529,551,383</w:t>
            </w:r>
          </w:p>
          <w:p>
            <w:pPr>
              <w:pStyle w:val="TableParagraph"/>
              <w:spacing w:line="252" w:lineRule="exact" w:before="2"/>
              <w:ind w:right="40"/>
              <w:jc w:val="right"/>
              <w:rPr>
                <w:sz w:val="21"/>
              </w:rPr>
            </w:pPr>
            <w:r>
              <w:rPr>
                <w:sz w:val="21"/>
              </w:rPr>
              <w:t>.01</w:t>
            </w:r>
          </w:p>
        </w:tc>
      </w:tr>
      <w:tr>
        <w:trPr>
          <w:trHeight w:val="270" w:hRule="atLeast"/>
        </w:trPr>
        <w:tc>
          <w:tcPr>
            <w:tcW w:w="9117" w:type="dxa"/>
            <w:gridSpan w:val="7"/>
          </w:tcPr>
          <w:p>
            <w:pPr>
              <w:pStyle w:val="TableParagraph"/>
              <w:spacing w:line="250" w:lineRule="exact"/>
              <w:ind w:left="55"/>
              <w:rPr>
                <w:sz w:val="21"/>
              </w:rPr>
            </w:pPr>
            <w:r>
              <w:rPr>
                <w:spacing w:val="-1"/>
                <w:sz w:val="21"/>
              </w:rPr>
              <w:t>二、累计折旧</w:t>
            </w:r>
            <w:r>
              <w:rPr>
                <w:sz w:val="21"/>
              </w:rPr>
              <w:t> </w:t>
            </w:r>
          </w:p>
        </w:tc>
      </w:tr>
      <w:tr>
        <w:trPr>
          <w:trHeight w:val="546" w:hRule="atLeast"/>
        </w:trPr>
        <w:tc>
          <w:tcPr>
            <w:tcW w:w="1080" w:type="dxa"/>
          </w:tcPr>
          <w:p>
            <w:pPr>
              <w:pStyle w:val="TableParagraph"/>
              <w:spacing w:line="270" w:lineRule="atLeast" w:before="0"/>
              <w:ind w:left="55" w:right="170" w:firstLine="420"/>
              <w:rPr>
                <w:sz w:val="21"/>
              </w:rPr>
            </w:pPr>
            <w:r>
              <w:rPr>
                <w:spacing w:val="-1"/>
                <w:sz w:val="21"/>
              </w:rPr>
              <w:t>1.</w:t>
            </w:r>
            <w:r>
              <w:rPr>
                <w:sz w:val="21"/>
              </w:rPr>
              <w:t>期初余额 </w:t>
            </w:r>
          </w:p>
        </w:tc>
        <w:tc>
          <w:tcPr>
            <w:tcW w:w="1276" w:type="dxa"/>
          </w:tcPr>
          <w:p>
            <w:pPr>
              <w:pStyle w:val="TableParagraph"/>
              <w:spacing w:before="3"/>
              <w:ind w:right="42"/>
              <w:jc w:val="right"/>
              <w:rPr>
                <w:sz w:val="21"/>
              </w:rPr>
            </w:pPr>
            <w:r>
              <w:rPr>
                <w:sz w:val="21"/>
              </w:rPr>
              <w:t>129,978,959</w:t>
            </w:r>
          </w:p>
          <w:p>
            <w:pPr>
              <w:pStyle w:val="TableParagraph"/>
              <w:spacing w:line="252" w:lineRule="exact" w:before="2"/>
              <w:ind w:right="42"/>
              <w:jc w:val="right"/>
              <w:rPr>
                <w:sz w:val="21"/>
              </w:rPr>
            </w:pPr>
            <w:r>
              <w:rPr>
                <w:sz w:val="21"/>
              </w:rPr>
              <w:t>.42</w:t>
            </w:r>
          </w:p>
        </w:tc>
        <w:tc>
          <w:tcPr>
            <w:tcW w:w="1416" w:type="dxa"/>
          </w:tcPr>
          <w:p>
            <w:pPr>
              <w:pStyle w:val="TableParagraph"/>
              <w:spacing w:before="3"/>
              <w:ind w:right="42"/>
              <w:jc w:val="right"/>
              <w:rPr>
                <w:sz w:val="21"/>
              </w:rPr>
            </w:pPr>
            <w:r>
              <w:rPr>
                <w:sz w:val="21"/>
              </w:rPr>
              <w:t>962,605,062.</w:t>
            </w:r>
          </w:p>
          <w:p>
            <w:pPr>
              <w:pStyle w:val="TableParagraph"/>
              <w:spacing w:line="252" w:lineRule="exact" w:before="2"/>
              <w:ind w:right="45"/>
              <w:jc w:val="right"/>
              <w:rPr>
                <w:sz w:val="21"/>
              </w:rPr>
            </w:pPr>
            <w:r>
              <w:rPr>
                <w:sz w:val="21"/>
              </w:rPr>
              <w:t>17</w:t>
            </w:r>
          </w:p>
        </w:tc>
        <w:tc>
          <w:tcPr>
            <w:tcW w:w="1163" w:type="dxa"/>
          </w:tcPr>
          <w:p>
            <w:pPr>
              <w:pStyle w:val="TableParagraph"/>
              <w:spacing w:before="3"/>
              <w:ind w:right="40"/>
              <w:jc w:val="right"/>
              <w:rPr>
                <w:sz w:val="21"/>
              </w:rPr>
            </w:pPr>
            <w:r>
              <w:rPr>
                <w:sz w:val="21"/>
              </w:rPr>
              <w:t>266,232,05</w:t>
            </w:r>
          </w:p>
          <w:p>
            <w:pPr>
              <w:pStyle w:val="TableParagraph"/>
              <w:spacing w:line="252" w:lineRule="exact" w:before="2"/>
              <w:ind w:right="40"/>
              <w:jc w:val="right"/>
              <w:rPr>
                <w:sz w:val="21"/>
              </w:rPr>
            </w:pPr>
            <w:r>
              <w:rPr>
                <w:sz w:val="21"/>
              </w:rPr>
              <w:t>2.75</w:t>
            </w:r>
          </w:p>
        </w:tc>
        <w:tc>
          <w:tcPr>
            <w:tcW w:w="1303" w:type="dxa"/>
          </w:tcPr>
          <w:p>
            <w:pPr>
              <w:pStyle w:val="TableParagraph"/>
              <w:spacing w:before="3"/>
              <w:ind w:right="37"/>
              <w:jc w:val="right"/>
              <w:rPr>
                <w:sz w:val="21"/>
              </w:rPr>
            </w:pPr>
            <w:r>
              <w:rPr>
                <w:sz w:val="21"/>
              </w:rPr>
              <w:t>31,986,956.</w:t>
            </w:r>
          </w:p>
          <w:p>
            <w:pPr>
              <w:pStyle w:val="TableParagraph"/>
              <w:spacing w:line="252" w:lineRule="exact" w:before="2"/>
              <w:ind w:right="41"/>
              <w:jc w:val="right"/>
              <w:rPr>
                <w:sz w:val="21"/>
              </w:rPr>
            </w:pPr>
            <w:r>
              <w:rPr>
                <w:sz w:val="21"/>
              </w:rPr>
              <w:t>68</w:t>
            </w:r>
          </w:p>
        </w:tc>
        <w:tc>
          <w:tcPr>
            <w:tcW w:w="1305" w:type="dxa"/>
          </w:tcPr>
          <w:p>
            <w:pPr>
              <w:pStyle w:val="TableParagraph"/>
              <w:spacing w:before="3"/>
              <w:ind w:right="39"/>
              <w:jc w:val="right"/>
              <w:rPr>
                <w:sz w:val="21"/>
              </w:rPr>
            </w:pPr>
            <w:r>
              <w:rPr>
                <w:sz w:val="21"/>
              </w:rPr>
              <w:t>35,231,600.</w:t>
            </w:r>
          </w:p>
          <w:p>
            <w:pPr>
              <w:pStyle w:val="TableParagraph"/>
              <w:spacing w:line="252" w:lineRule="exact" w:before="2"/>
              <w:ind w:right="41"/>
              <w:jc w:val="right"/>
              <w:rPr>
                <w:sz w:val="21"/>
              </w:rPr>
            </w:pPr>
            <w:r>
              <w:rPr>
                <w:sz w:val="21"/>
              </w:rPr>
              <w:t>37</w:t>
            </w:r>
          </w:p>
        </w:tc>
        <w:tc>
          <w:tcPr>
            <w:tcW w:w="1574" w:type="dxa"/>
          </w:tcPr>
          <w:p>
            <w:pPr>
              <w:pStyle w:val="TableParagraph"/>
              <w:spacing w:before="3"/>
              <w:ind w:right="41"/>
              <w:jc w:val="right"/>
              <w:rPr>
                <w:sz w:val="21"/>
              </w:rPr>
            </w:pPr>
            <w:r>
              <w:rPr>
                <w:sz w:val="21"/>
              </w:rPr>
              <w:t>1,426,034,631</w:t>
            </w:r>
          </w:p>
          <w:p>
            <w:pPr>
              <w:pStyle w:val="TableParagraph"/>
              <w:spacing w:line="252" w:lineRule="exact" w:before="2"/>
              <w:ind w:right="40"/>
              <w:jc w:val="right"/>
              <w:rPr>
                <w:sz w:val="21"/>
              </w:rPr>
            </w:pPr>
            <w:r>
              <w:rPr>
                <w:sz w:val="21"/>
              </w:rPr>
              <w:t>.39</w:t>
            </w:r>
          </w:p>
        </w:tc>
      </w:tr>
      <w:tr>
        <w:trPr>
          <w:trHeight w:val="815" w:hRule="atLeast"/>
        </w:trPr>
        <w:tc>
          <w:tcPr>
            <w:tcW w:w="1080" w:type="dxa"/>
          </w:tcPr>
          <w:p>
            <w:pPr>
              <w:pStyle w:val="TableParagraph"/>
              <w:spacing w:line="242" w:lineRule="auto"/>
              <w:ind w:left="55" w:right="170" w:firstLine="420"/>
              <w:rPr>
                <w:sz w:val="21"/>
              </w:rPr>
            </w:pPr>
            <w:r>
              <w:rPr>
                <w:spacing w:val="-1"/>
                <w:sz w:val="21"/>
              </w:rPr>
              <w:t>2.</w:t>
            </w:r>
            <w:r>
              <w:rPr>
                <w:sz w:val="21"/>
              </w:rPr>
              <w:t>本</w:t>
            </w:r>
            <w:r>
              <w:rPr>
                <w:spacing w:val="-1"/>
                <w:sz w:val="21"/>
              </w:rPr>
              <w:t>期增加金</w:t>
            </w:r>
          </w:p>
          <w:p>
            <w:pPr>
              <w:pStyle w:val="TableParagraph"/>
              <w:spacing w:line="250" w:lineRule="exact"/>
              <w:ind w:left="55"/>
              <w:rPr>
                <w:sz w:val="21"/>
              </w:rPr>
            </w:pPr>
            <w:r>
              <w:rPr>
                <w:sz w:val="21"/>
              </w:rPr>
              <w:t>额 </w:t>
            </w:r>
          </w:p>
        </w:tc>
        <w:tc>
          <w:tcPr>
            <w:tcW w:w="1276" w:type="dxa"/>
          </w:tcPr>
          <w:p>
            <w:pPr>
              <w:pStyle w:val="TableParagraph"/>
              <w:ind w:right="42"/>
              <w:jc w:val="right"/>
              <w:rPr>
                <w:sz w:val="21"/>
              </w:rPr>
            </w:pPr>
            <w:r>
              <w:rPr>
                <w:sz w:val="21"/>
              </w:rPr>
              <w:t>27,502,006.</w:t>
            </w:r>
          </w:p>
          <w:p>
            <w:pPr>
              <w:pStyle w:val="TableParagraph"/>
              <w:spacing w:before="2"/>
              <w:ind w:right="44"/>
              <w:jc w:val="right"/>
              <w:rPr>
                <w:sz w:val="21"/>
              </w:rPr>
            </w:pPr>
            <w:r>
              <w:rPr>
                <w:sz w:val="21"/>
              </w:rPr>
              <w:t>66</w:t>
            </w:r>
          </w:p>
        </w:tc>
        <w:tc>
          <w:tcPr>
            <w:tcW w:w="1416" w:type="dxa"/>
          </w:tcPr>
          <w:p>
            <w:pPr>
              <w:pStyle w:val="TableParagraph"/>
              <w:ind w:right="42"/>
              <w:jc w:val="right"/>
              <w:rPr>
                <w:sz w:val="21"/>
              </w:rPr>
            </w:pPr>
            <w:r>
              <w:rPr>
                <w:sz w:val="21"/>
              </w:rPr>
              <w:t>95,920,829.5</w:t>
            </w:r>
          </w:p>
          <w:p>
            <w:pPr>
              <w:pStyle w:val="TableParagraph"/>
              <w:spacing w:before="2"/>
              <w:ind w:right="45"/>
              <w:jc w:val="right"/>
              <w:rPr>
                <w:sz w:val="21"/>
              </w:rPr>
            </w:pPr>
            <w:r>
              <w:rPr>
                <w:w w:val="100"/>
                <w:sz w:val="21"/>
              </w:rPr>
              <w:t>6</w:t>
            </w:r>
          </w:p>
        </w:tc>
        <w:tc>
          <w:tcPr>
            <w:tcW w:w="1163" w:type="dxa"/>
          </w:tcPr>
          <w:p>
            <w:pPr>
              <w:pStyle w:val="TableParagraph"/>
              <w:ind w:right="40"/>
              <w:jc w:val="right"/>
              <w:rPr>
                <w:sz w:val="21"/>
              </w:rPr>
            </w:pPr>
            <w:r>
              <w:rPr>
                <w:sz w:val="21"/>
              </w:rPr>
              <w:t>42,699,507</w:t>
            </w:r>
          </w:p>
          <w:p>
            <w:pPr>
              <w:pStyle w:val="TableParagraph"/>
              <w:spacing w:before="2"/>
              <w:ind w:right="40"/>
              <w:jc w:val="right"/>
              <w:rPr>
                <w:sz w:val="21"/>
              </w:rPr>
            </w:pPr>
            <w:r>
              <w:rPr>
                <w:sz w:val="21"/>
              </w:rPr>
              <w:t>.79</w:t>
            </w:r>
          </w:p>
        </w:tc>
        <w:tc>
          <w:tcPr>
            <w:tcW w:w="1303" w:type="dxa"/>
          </w:tcPr>
          <w:p>
            <w:pPr>
              <w:pStyle w:val="TableParagraph"/>
              <w:ind w:right="37"/>
              <w:jc w:val="right"/>
              <w:rPr>
                <w:sz w:val="21"/>
              </w:rPr>
            </w:pPr>
            <w:r>
              <w:rPr>
                <w:sz w:val="21"/>
              </w:rPr>
              <w:t>1,362,567.3</w:t>
            </w:r>
          </w:p>
          <w:p>
            <w:pPr>
              <w:pStyle w:val="TableParagraph"/>
              <w:spacing w:before="2"/>
              <w:ind w:right="41"/>
              <w:jc w:val="right"/>
              <w:rPr>
                <w:sz w:val="21"/>
              </w:rPr>
            </w:pPr>
            <w:r>
              <w:rPr>
                <w:w w:val="100"/>
                <w:sz w:val="21"/>
              </w:rPr>
              <w:t>1</w:t>
            </w:r>
          </w:p>
        </w:tc>
        <w:tc>
          <w:tcPr>
            <w:tcW w:w="1305" w:type="dxa"/>
          </w:tcPr>
          <w:p>
            <w:pPr>
              <w:pStyle w:val="TableParagraph"/>
              <w:ind w:right="39"/>
              <w:jc w:val="right"/>
              <w:rPr>
                <w:sz w:val="21"/>
              </w:rPr>
            </w:pPr>
            <w:r>
              <w:rPr>
                <w:sz w:val="21"/>
              </w:rPr>
              <w:t>5,812,273.9</w:t>
            </w:r>
          </w:p>
          <w:p>
            <w:pPr>
              <w:pStyle w:val="TableParagraph"/>
              <w:spacing w:before="2"/>
              <w:ind w:right="41"/>
              <w:jc w:val="right"/>
              <w:rPr>
                <w:sz w:val="21"/>
              </w:rPr>
            </w:pPr>
            <w:r>
              <w:rPr>
                <w:w w:val="100"/>
                <w:sz w:val="21"/>
              </w:rPr>
              <w:t>9</w:t>
            </w:r>
          </w:p>
        </w:tc>
        <w:tc>
          <w:tcPr>
            <w:tcW w:w="1574" w:type="dxa"/>
          </w:tcPr>
          <w:p>
            <w:pPr>
              <w:pStyle w:val="TableParagraph"/>
              <w:ind w:right="41"/>
              <w:jc w:val="right"/>
              <w:rPr>
                <w:sz w:val="21"/>
              </w:rPr>
            </w:pPr>
            <w:r>
              <w:rPr>
                <w:sz w:val="21"/>
              </w:rPr>
              <w:t>173,297,185.3</w:t>
            </w:r>
          </w:p>
          <w:p>
            <w:pPr>
              <w:pStyle w:val="TableParagraph"/>
              <w:spacing w:before="2"/>
              <w:ind w:right="43"/>
              <w:jc w:val="right"/>
              <w:rPr>
                <w:sz w:val="21"/>
              </w:rPr>
            </w:pPr>
            <w:r>
              <w:rPr>
                <w:w w:val="100"/>
                <w:sz w:val="21"/>
              </w:rPr>
              <w:t>1</w:t>
            </w:r>
          </w:p>
        </w:tc>
      </w:tr>
      <w:tr>
        <w:trPr>
          <w:trHeight w:val="544" w:hRule="atLeast"/>
        </w:trPr>
        <w:tc>
          <w:tcPr>
            <w:tcW w:w="1080" w:type="dxa"/>
          </w:tcPr>
          <w:p>
            <w:pPr>
              <w:pStyle w:val="TableParagraph"/>
              <w:ind w:left="686"/>
              <w:rPr>
                <w:sz w:val="21"/>
              </w:rPr>
            </w:pPr>
            <w:r>
              <w:rPr>
                <w:sz w:val="21"/>
              </w:rPr>
              <w:t>（1</w:t>
            </w:r>
          </w:p>
          <w:p>
            <w:pPr>
              <w:pStyle w:val="TableParagraph"/>
              <w:spacing w:line="250" w:lineRule="exact" w:before="4"/>
              <w:ind w:left="55"/>
              <w:rPr>
                <w:sz w:val="21"/>
              </w:rPr>
            </w:pPr>
            <w:r>
              <w:rPr>
                <w:sz w:val="21"/>
              </w:rPr>
              <w:t>）计提 </w:t>
            </w:r>
          </w:p>
        </w:tc>
        <w:tc>
          <w:tcPr>
            <w:tcW w:w="1276" w:type="dxa"/>
          </w:tcPr>
          <w:p>
            <w:pPr>
              <w:pStyle w:val="TableParagraph"/>
              <w:ind w:right="42"/>
              <w:jc w:val="right"/>
              <w:rPr>
                <w:sz w:val="21"/>
              </w:rPr>
            </w:pPr>
            <w:r>
              <w:rPr>
                <w:sz w:val="21"/>
              </w:rPr>
              <w:t>23,096,007.</w:t>
            </w:r>
          </w:p>
          <w:p>
            <w:pPr>
              <w:pStyle w:val="TableParagraph"/>
              <w:spacing w:line="250" w:lineRule="exact" w:before="4"/>
              <w:ind w:right="44"/>
              <w:jc w:val="right"/>
              <w:rPr>
                <w:sz w:val="21"/>
              </w:rPr>
            </w:pPr>
            <w:r>
              <w:rPr>
                <w:sz w:val="21"/>
              </w:rPr>
              <w:t>44</w:t>
            </w:r>
          </w:p>
        </w:tc>
        <w:tc>
          <w:tcPr>
            <w:tcW w:w="1416" w:type="dxa"/>
          </w:tcPr>
          <w:p>
            <w:pPr>
              <w:pStyle w:val="TableParagraph"/>
              <w:ind w:right="42"/>
              <w:jc w:val="right"/>
              <w:rPr>
                <w:sz w:val="21"/>
              </w:rPr>
            </w:pPr>
            <w:r>
              <w:rPr>
                <w:sz w:val="21"/>
              </w:rPr>
              <w:t>95,716,048.5</w:t>
            </w:r>
          </w:p>
          <w:p>
            <w:pPr>
              <w:pStyle w:val="TableParagraph"/>
              <w:spacing w:line="250" w:lineRule="exact" w:before="4"/>
              <w:ind w:right="45"/>
              <w:jc w:val="right"/>
              <w:rPr>
                <w:sz w:val="21"/>
              </w:rPr>
            </w:pPr>
            <w:r>
              <w:rPr>
                <w:w w:val="100"/>
                <w:sz w:val="21"/>
              </w:rPr>
              <w:t>1</w:t>
            </w:r>
          </w:p>
        </w:tc>
        <w:tc>
          <w:tcPr>
            <w:tcW w:w="1163" w:type="dxa"/>
          </w:tcPr>
          <w:p>
            <w:pPr>
              <w:pStyle w:val="TableParagraph"/>
              <w:ind w:right="40"/>
              <w:jc w:val="right"/>
              <w:rPr>
                <w:sz w:val="21"/>
              </w:rPr>
            </w:pPr>
            <w:r>
              <w:rPr>
                <w:sz w:val="21"/>
              </w:rPr>
              <w:t>39,324,906</w:t>
            </w:r>
          </w:p>
          <w:p>
            <w:pPr>
              <w:pStyle w:val="TableParagraph"/>
              <w:spacing w:line="250" w:lineRule="exact" w:before="4"/>
              <w:ind w:right="40"/>
              <w:jc w:val="right"/>
              <w:rPr>
                <w:sz w:val="21"/>
              </w:rPr>
            </w:pPr>
            <w:r>
              <w:rPr>
                <w:sz w:val="21"/>
              </w:rPr>
              <w:t>.81</w:t>
            </w:r>
          </w:p>
        </w:tc>
        <w:tc>
          <w:tcPr>
            <w:tcW w:w="1303" w:type="dxa"/>
          </w:tcPr>
          <w:p>
            <w:pPr>
              <w:pStyle w:val="TableParagraph"/>
              <w:ind w:right="37"/>
              <w:jc w:val="right"/>
              <w:rPr>
                <w:sz w:val="21"/>
              </w:rPr>
            </w:pPr>
            <w:r>
              <w:rPr>
                <w:sz w:val="21"/>
              </w:rPr>
              <w:t>1,300,133.7</w:t>
            </w:r>
          </w:p>
          <w:p>
            <w:pPr>
              <w:pStyle w:val="TableParagraph"/>
              <w:spacing w:line="250" w:lineRule="exact" w:before="4"/>
              <w:ind w:right="41"/>
              <w:jc w:val="right"/>
              <w:rPr>
                <w:sz w:val="21"/>
              </w:rPr>
            </w:pPr>
            <w:r>
              <w:rPr>
                <w:w w:val="100"/>
                <w:sz w:val="21"/>
              </w:rPr>
              <w:t>2</w:t>
            </w:r>
          </w:p>
        </w:tc>
        <w:tc>
          <w:tcPr>
            <w:tcW w:w="1305" w:type="dxa"/>
          </w:tcPr>
          <w:p>
            <w:pPr>
              <w:pStyle w:val="TableParagraph"/>
              <w:ind w:right="39"/>
              <w:jc w:val="right"/>
              <w:rPr>
                <w:sz w:val="21"/>
              </w:rPr>
            </w:pPr>
            <w:r>
              <w:rPr>
                <w:sz w:val="21"/>
              </w:rPr>
              <w:t>5,379,386.3</w:t>
            </w:r>
          </w:p>
          <w:p>
            <w:pPr>
              <w:pStyle w:val="TableParagraph"/>
              <w:spacing w:line="250" w:lineRule="exact" w:before="4"/>
              <w:ind w:right="41"/>
              <w:jc w:val="right"/>
              <w:rPr>
                <w:sz w:val="21"/>
              </w:rPr>
            </w:pPr>
            <w:r>
              <w:rPr>
                <w:w w:val="100"/>
                <w:sz w:val="21"/>
              </w:rPr>
              <w:t>5</w:t>
            </w:r>
          </w:p>
        </w:tc>
        <w:tc>
          <w:tcPr>
            <w:tcW w:w="1574" w:type="dxa"/>
          </w:tcPr>
          <w:p>
            <w:pPr>
              <w:pStyle w:val="TableParagraph"/>
              <w:ind w:right="41"/>
              <w:jc w:val="right"/>
              <w:rPr>
                <w:sz w:val="21"/>
              </w:rPr>
            </w:pPr>
            <w:r>
              <w:rPr>
                <w:sz w:val="21"/>
              </w:rPr>
              <w:t>164,816,482.8</w:t>
            </w:r>
          </w:p>
          <w:p>
            <w:pPr>
              <w:pStyle w:val="TableParagraph"/>
              <w:spacing w:line="250" w:lineRule="exact" w:before="4"/>
              <w:ind w:right="43"/>
              <w:jc w:val="right"/>
              <w:rPr>
                <w:sz w:val="21"/>
              </w:rPr>
            </w:pPr>
            <w:r>
              <w:rPr>
                <w:w w:val="100"/>
                <w:sz w:val="21"/>
              </w:rPr>
              <w:t>3</w:t>
            </w:r>
          </w:p>
        </w:tc>
      </w:tr>
      <w:tr>
        <w:trPr>
          <w:trHeight w:val="817" w:hRule="atLeast"/>
        </w:trPr>
        <w:tc>
          <w:tcPr>
            <w:tcW w:w="1080" w:type="dxa"/>
          </w:tcPr>
          <w:p>
            <w:pPr>
              <w:pStyle w:val="TableParagraph"/>
              <w:ind w:left="686" w:right="-44"/>
              <w:rPr>
                <w:sz w:val="21"/>
              </w:rPr>
            </w:pPr>
            <w:r>
              <w:rPr>
                <w:sz w:val="21"/>
              </w:rPr>
              <w:t>12）</w:t>
            </w:r>
          </w:p>
          <w:p>
            <w:pPr>
              <w:pStyle w:val="TableParagraph"/>
              <w:spacing w:line="270" w:lineRule="atLeast" w:before="0"/>
              <w:ind w:left="55" w:right="170"/>
              <w:rPr>
                <w:sz w:val="21"/>
              </w:rPr>
            </w:pPr>
            <w:r>
              <w:rPr>
                <w:spacing w:val="-1"/>
                <w:sz w:val="21"/>
              </w:rPr>
              <w:t>企业合并</w:t>
            </w:r>
            <w:r>
              <w:rPr>
                <w:sz w:val="21"/>
              </w:rPr>
              <w:t>增加 </w:t>
            </w:r>
          </w:p>
        </w:tc>
        <w:tc>
          <w:tcPr>
            <w:tcW w:w="1276" w:type="dxa"/>
          </w:tcPr>
          <w:p>
            <w:pPr>
              <w:pStyle w:val="TableParagraph"/>
              <w:ind w:right="42"/>
              <w:jc w:val="right"/>
              <w:rPr>
                <w:sz w:val="21"/>
              </w:rPr>
            </w:pPr>
            <w:r>
              <w:rPr>
                <w:sz w:val="21"/>
              </w:rPr>
              <w:t>4,405,999.2</w:t>
            </w:r>
          </w:p>
          <w:p>
            <w:pPr>
              <w:pStyle w:val="TableParagraph"/>
              <w:spacing w:before="4"/>
              <w:ind w:right="44"/>
              <w:jc w:val="right"/>
              <w:rPr>
                <w:sz w:val="21"/>
              </w:rPr>
            </w:pPr>
            <w:r>
              <w:rPr>
                <w:w w:val="100"/>
                <w:sz w:val="21"/>
              </w:rPr>
              <w:t>2</w:t>
            </w:r>
          </w:p>
        </w:tc>
        <w:tc>
          <w:tcPr>
            <w:tcW w:w="1416" w:type="dxa"/>
          </w:tcPr>
          <w:p>
            <w:pPr>
              <w:pStyle w:val="TableParagraph"/>
              <w:ind w:left="308"/>
              <w:rPr>
                <w:sz w:val="21"/>
              </w:rPr>
            </w:pPr>
            <w:r>
              <w:rPr>
                <w:sz w:val="21"/>
              </w:rPr>
              <w:t>204,781.05</w:t>
            </w:r>
          </w:p>
        </w:tc>
        <w:tc>
          <w:tcPr>
            <w:tcW w:w="1163" w:type="dxa"/>
          </w:tcPr>
          <w:p>
            <w:pPr>
              <w:pStyle w:val="TableParagraph"/>
              <w:ind w:right="40"/>
              <w:jc w:val="right"/>
              <w:rPr>
                <w:sz w:val="21"/>
              </w:rPr>
            </w:pPr>
            <w:r>
              <w:rPr>
                <w:sz w:val="21"/>
              </w:rPr>
              <w:t>3,374,600.</w:t>
            </w:r>
          </w:p>
          <w:p>
            <w:pPr>
              <w:pStyle w:val="TableParagraph"/>
              <w:spacing w:before="4"/>
              <w:ind w:right="44"/>
              <w:jc w:val="right"/>
              <w:rPr>
                <w:sz w:val="21"/>
              </w:rPr>
            </w:pPr>
            <w:r>
              <w:rPr>
                <w:sz w:val="21"/>
              </w:rPr>
              <w:t>98</w:t>
            </w:r>
          </w:p>
        </w:tc>
        <w:tc>
          <w:tcPr>
            <w:tcW w:w="1303" w:type="dxa"/>
          </w:tcPr>
          <w:p>
            <w:pPr>
              <w:pStyle w:val="TableParagraph"/>
              <w:ind w:left="305"/>
              <w:rPr>
                <w:sz w:val="21"/>
              </w:rPr>
            </w:pPr>
            <w:r>
              <w:rPr>
                <w:sz w:val="21"/>
              </w:rPr>
              <w:t>62,433.59</w:t>
            </w:r>
          </w:p>
        </w:tc>
        <w:tc>
          <w:tcPr>
            <w:tcW w:w="1305" w:type="dxa"/>
          </w:tcPr>
          <w:p>
            <w:pPr>
              <w:pStyle w:val="TableParagraph"/>
              <w:ind w:right="39"/>
              <w:jc w:val="right"/>
              <w:rPr>
                <w:sz w:val="21"/>
              </w:rPr>
            </w:pPr>
            <w:r>
              <w:rPr>
                <w:sz w:val="21"/>
              </w:rPr>
              <w:t>432,887.64</w:t>
            </w:r>
          </w:p>
        </w:tc>
        <w:tc>
          <w:tcPr>
            <w:tcW w:w="1574" w:type="dxa"/>
          </w:tcPr>
          <w:p>
            <w:pPr>
              <w:pStyle w:val="TableParagraph"/>
              <w:ind w:right="40"/>
              <w:jc w:val="right"/>
              <w:rPr>
                <w:sz w:val="21"/>
              </w:rPr>
            </w:pPr>
            <w:r>
              <w:rPr>
                <w:sz w:val="21"/>
              </w:rPr>
              <w:t>8,480,702.48</w:t>
            </w:r>
          </w:p>
        </w:tc>
      </w:tr>
      <w:tr>
        <w:trPr>
          <w:trHeight w:val="816" w:hRule="atLeast"/>
        </w:trPr>
        <w:tc>
          <w:tcPr>
            <w:tcW w:w="1080" w:type="dxa"/>
          </w:tcPr>
          <w:p>
            <w:pPr>
              <w:pStyle w:val="TableParagraph"/>
              <w:spacing w:line="242" w:lineRule="auto"/>
              <w:ind w:left="55" w:right="170" w:firstLine="420"/>
              <w:rPr>
                <w:sz w:val="21"/>
              </w:rPr>
            </w:pPr>
            <w:r>
              <w:rPr>
                <w:spacing w:val="-1"/>
                <w:sz w:val="21"/>
              </w:rPr>
              <w:t>3.</w:t>
            </w:r>
            <w:r>
              <w:rPr>
                <w:sz w:val="21"/>
              </w:rPr>
              <w:t>本</w:t>
            </w:r>
            <w:r>
              <w:rPr>
                <w:spacing w:val="-1"/>
                <w:sz w:val="21"/>
              </w:rPr>
              <w:t>期减少金</w:t>
            </w:r>
          </w:p>
          <w:p>
            <w:pPr>
              <w:pStyle w:val="TableParagraph"/>
              <w:spacing w:line="250" w:lineRule="exact" w:before="2"/>
              <w:ind w:left="55"/>
              <w:rPr>
                <w:sz w:val="21"/>
              </w:rPr>
            </w:pPr>
            <w:r>
              <w:rPr>
                <w:sz w:val="21"/>
              </w:rPr>
              <w:t>额 </w:t>
            </w:r>
          </w:p>
        </w:tc>
        <w:tc>
          <w:tcPr>
            <w:tcW w:w="1276" w:type="dxa"/>
          </w:tcPr>
          <w:p>
            <w:pPr>
              <w:pStyle w:val="TableParagraph"/>
              <w:ind w:right="42"/>
              <w:jc w:val="right"/>
              <w:rPr>
                <w:sz w:val="21"/>
              </w:rPr>
            </w:pPr>
            <w:r>
              <w:rPr>
                <w:sz w:val="21"/>
              </w:rPr>
              <w:t>855,246.72</w:t>
            </w:r>
          </w:p>
        </w:tc>
        <w:tc>
          <w:tcPr>
            <w:tcW w:w="1416" w:type="dxa"/>
          </w:tcPr>
          <w:p>
            <w:pPr>
              <w:pStyle w:val="TableParagraph"/>
              <w:spacing w:before="0"/>
              <w:rPr>
                <w:rFonts w:ascii="Times New Roman"/>
                <w:sz w:val="20"/>
              </w:rPr>
            </w:pPr>
          </w:p>
        </w:tc>
        <w:tc>
          <w:tcPr>
            <w:tcW w:w="1163" w:type="dxa"/>
          </w:tcPr>
          <w:p>
            <w:pPr>
              <w:pStyle w:val="TableParagraph"/>
              <w:ind w:right="40"/>
              <w:jc w:val="right"/>
              <w:rPr>
                <w:sz w:val="21"/>
              </w:rPr>
            </w:pPr>
            <w:r>
              <w:rPr>
                <w:sz w:val="21"/>
              </w:rPr>
              <w:t>2,798,153.</w:t>
            </w:r>
          </w:p>
          <w:p>
            <w:pPr>
              <w:pStyle w:val="TableParagraph"/>
              <w:spacing w:before="2"/>
              <w:ind w:right="44"/>
              <w:jc w:val="right"/>
              <w:rPr>
                <w:sz w:val="21"/>
              </w:rPr>
            </w:pPr>
            <w:r>
              <w:rPr>
                <w:sz w:val="21"/>
              </w:rPr>
              <w:t>58</w:t>
            </w:r>
          </w:p>
        </w:tc>
        <w:tc>
          <w:tcPr>
            <w:tcW w:w="1303" w:type="dxa"/>
          </w:tcPr>
          <w:p>
            <w:pPr>
              <w:pStyle w:val="TableParagraph"/>
              <w:ind w:right="37"/>
              <w:jc w:val="right"/>
              <w:rPr>
                <w:sz w:val="21"/>
              </w:rPr>
            </w:pPr>
            <w:r>
              <w:rPr>
                <w:sz w:val="21"/>
              </w:rPr>
              <w:t>1,654,396.3</w:t>
            </w:r>
          </w:p>
          <w:p>
            <w:pPr>
              <w:pStyle w:val="TableParagraph"/>
              <w:spacing w:before="2"/>
              <w:ind w:right="41"/>
              <w:jc w:val="right"/>
              <w:rPr>
                <w:sz w:val="21"/>
              </w:rPr>
            </w:pPr>
            <w:r>
              <w:rPr>
                <w:w w:val="100"/>
                <w:sz w:val="21"/>
              </w:rPr>
              <w:t>5</w:t>
            </w:r>
          </w:p>
        </w:tc>
        <w:tc>
          <w:tcPr>
            <w:tcW w:w="1305" w:type="dxa"/>
          </w:tcPr>
          <w:p>
            <w:pPr>
              <w:pStyle w:val="TableParagraph"/>
              <w:ind w:right="39"/>
              <w:jc w:val="right"/>
              <w:rPr>
                <w:sz w:val="21"/>
              </w:rPr>
            </w:pPr>
            <w:r>
              <w:rPr>
                <w:sz w:val="21"/>
              </w:rPr>
              <w:t>836,978.81</w:t>
            </w:r>
          </w:p>
        </w:tc>
        <w:tc>
          <w:tcPr>
            <w:tcW w:w="1574" w:type="dxa"/>
          </w:tcPr>
          <w:p>
            <w:pPr>
              <w:pStyle w:val="TableParagraph"/>
              <w:ind w:right="40"/>
              <w:jc w:val="right"/>
              <w:rPr>
                <w:sz w:val="21"/>
              </w:rPr>
            </w:pPr>
            <w:r>
              <w:rPr>
                <w:sz w:val="21"/>
              </w:rPr>
              <w:t>6,144,775.46</w:t>
            </w:r>
          </w:p>
        </w:tc>
      </w:tr>
      <w:tr>
        <w:trPr>
          <w:trHeight w:val="818" w:hRule="atLeast"/>
        </w:trPr>
        <w:tc>
          <w:tcPr>
            <w:tcW w:w="1080" w:type="dxa"/>
          </w:tcPr>
          <w:p>
            <w:pPr>
              <w:pStyle w:val="TableParagraph"/>
              <w:spacing w:before="3"/>
              <w:ind w:right="64"/>
              <w:jc w:val="right"/>
              <w:rPr>
                <w:sz w:val="21"/>
              </w:rPr>
            </w:pPr>
            <w:r>
              <w:rPr>
                <w:sz w:val="21"/>
              </w:rPr>
              <w:t>（1</w:t>
            </w:r>
          </w:p>
          <w:p>
            <w:pPr>
              <w:pStyle w:val="TableParagraph"/>
              <w:spacing w:before="2"/>
              <w:ind w:right="43"/>
              <w:jc w:val="right"/>
              <w:rPr>
                <w:sz w:val="21"/>
              </w:rPr>
            </w:pPr>
            <w:r>
              <w:rPr>
                <w:spacing w:val="-85"/>
                <w:sz w:val="21"/>
              </w:rPr>
              <w:t>）</w:t>
            </w:r>
            <w:r>
              <w:rPr>
                <w:sz w:val="21"/>
              </w:rPr>
              <w:t>处置或报</w:t>
            </w:r>
          </w:p>
          <w:p>
            <w:pPr>
              <w:pStyle w:val="TableParagraph"/>
              <w:spacing w:line="250" w:lineRule="exact" w:before="5"/>
              <w:ind w:left="55"/>
              <w:rPr>
                <w:sz w:val="21"/>
              </w:rPr>
            </w:pPr>
            <w:r>
              <w:rPr>
                <w:sz w:val="21"/>
              </w:rPr>
              <w:t>废 </w:t>
            </w:r>
          </w:p>
        </w:tc>
        <w:tc>
          <w:tcPr>
            <w:tcW w:w="1276" w:type="dxa"/>
          </w:tcPr>
          <w:p>
            <w:pPr>
              <w:pStyle w:val="TableParagraph"/>
              <w:spacing w:before="3"/>
              <w:ind w:right="42"/>
              <w:jc w:val="right"/>
              <w:rPr>
                <w:sz w:val="21"/>
              </w:rPr>
            </w:pPr>
            <w:r>
              <w:rPr>
                <w:sz w:val="21"/>
              </w:rPr>
              <w:t>855,246.72</w:t>
            </w:r>
          </w:p>
        </w:tc>
        <w:tc>
          <w:tcPr>
            <w:tcW w:w="1416" w:type="dxa"/>
          </w:tcPr>
          <w:p>
            <w:pPr>
              <w:pStyle w:val="TableParagraph"/>
              <w:spacing w:before="0"/>
              <w:rPr>
                <w:rFonts w:ascii="Times New Roman"/>
                <w:sz w:val="20"/>
              </w:rPr>
            </w:pPr>
          </w:p>
        </w:tc>
        <w:tc>
          <w:tcPr>
            <w:tcW w:w="1163" w:type="dxa"/>
          </w:tcPr>
          <w:p>
            <w:pPr>
              <w:pStyle w:val="TableParagraph"/>
              <w:spacing w:before="3"/>
              <w:ind w:right="40"/>
              <w:jc w:val="right"/>
              <w:rPr>
                <w:sz w:val="21"/>
              </w:rPr>
            </w:pPr>
            <w:r>
              <w:rPr>
                <w:sz w:val="21"/>
              </w:rPr>
              <w:t>2,798,153.</w:t>
            </w:r>
          </w:p>
          <w:p>
            <w:pPr>
              <w:pStyle w:val="TableParagraph"/>
              <w:spacing w:before="2"/>
              <w:ind w:right="44"/>
              <w:jc w:val="right"/>
              <w:rPr>
                <w:sz w:val="21"/>
              </w:rPr>
            </w:pPr>
            <w:r>
              <w:rPr>
                <w:sz w:val="21"/>
              </w:rPr>
              <w:t>58</w:t>
            </w:r>
          </w:p>
        </w:tc>
        <w:tc>
          <w:tcPr>
            <w:tcW w:w="1303" w:type="dxa"/>
          </w:tcPr>
          <w:p>
            <w:pPr>
              <w:pStyle w:val="TableParagraph"/>
              <w:spacing w:before="3"/>
              <w:ind w:right="37"/>
              <w:jc w:val="right"/>
              <w:rPr>
                <w:sz w:val="21"/>
              </w:rPr>
            </w:pPr>
            <w:r>
              <w:rPr>
                <w:sz w:val="21"/>
              </w:rPr>
              <w:t>1,654,396.3</w:t>
            </w:r>
          </w:p>
          <w:p>
            <w:pPr>
              <w:pStyle w:val="TableParagraph"/>
              <w:spacing w:before="2"/>
              <w:ind w:right="41"/>
              <w:jc w:val="right"/>
              <w:rPr>
                <w:sz w:val="21"/>
              </w:rPr>
            </w:pPr>
            <w:r>
              <w:rPr>
                <w:w w:val="100"/>
                <w:sz w:val="21"/>
              </w:rPr>
              <w:t>5</w:t>
            </w:r>
          </w:p>
        </w:tc>
        <w:tc>
          <w:tcPr>
            <w:tcW w:w="1305" w:type="dxa"/>
          </w:tcPr>
          <w:p>
            <w:pPr>
              <w:pStyle w:val="TableParagraph"/>
              <w:spacing w:before="3"/>
              <w:ind w:right="39"/>
              <w:jc w:val="right"/>
              <w:rPr>
                <w:sz w:val="21"/>
              </w:rPr>
            </w:pPr>
            <w:r>
              <w:rPr>
                <w:sz w:val="21"/>
              </w:rPr>
              <w:t>836,978.81</w:t>
            </w:r>
          </w:p>
        </w:tc>
        <w:tc>
          <w:tcPr>
            <w:tcW w:w="1574" w:type="dxa"/>
          </w:tcPr>
          <w:p>
            <w:pPr>
              <w:pStyle w:val="TableParagraph"/>
              <w:spacing w:before="3"/>
              <w:ind w:right="40"/>
              <w:jc w:val="right"/>
              <w:rPr>
                <w:sz w:val="21"/>
              </w:rPr>
            </w:pPr>
            <w:r>
              <w:rPr>
                <w:sz w:val="21"/>
              </w:rPr>
              <w:t>6,144,775.46</w:t>
            </w:r>
          </w:p>
        </w:tc>
      </w:tr>
      <w:tr>
        <w:trPr>
          <w:trHeight w:val="544" w:hRule="atLeast"/>
        </w:trPr>
        <w:tc>
          <w:tcPr>
            <w:tcW w:w="1080" w:type="dxa"/>
          </w:tcPr>
          <w:p>
            <w:pPr>
              <w:pStyle w:val="TableParagraph"/>
              <w:ind w:left="475"/>
              <w:rPr>
                <w:sz w:val="21"/>
              </w:rPr>
            </w:pPr>
            <w:r>
              <w:rPr>
                <w:sz w:val="21"/>
              </w:rPr>
              <w:t>4.期</w:t>
            </w:r>
          </w:p>
          <w:p>
            <w:pPr>
              <w:pStyle w:val="TableParagraph"/>
              <w:spacing w:line="250" w:lineRule="exact" w:before="4"/>
              <w:ind w:left="55"/>
              <w:rPr>
                <w:sz w:val="21"/>
              </w:rPr>
            </w:pPr>
            <w:r>
              <w:rPr>
                <w:sz w:val="21"/>
              </w:rPr>
              <w:t>末余额 </w:t>
            </w:r>
          </w:p>
        </w:tc>
        <w:tc>
          <w:tcPr>
            <w:tcW w:w="1276" w:type="dxa"/>
          </w:tcPr>
          <w:p>
            <w:pPr>
              <w:pStyle w:val="TableParagraph"/>
              <w:ind w:right="42"/>
              <w:jc w:val="right"/>
              <w:rPr>
                <w:sz w:val="21"/>
              </w:rPr>
            </w:pPr>
            <w:r>
              <w:rPr>
                <w:sz w:val="21"/>
              </w:rPr>
              <w:t>156,625,719</w:t>
            </w:r>
          </w:p>
          <w:p>
            <w:pPr>
              <w:pStyle w:val="TableParagraph"/>
              <w:spacing w:line="250" w:lineRule="exact" w:before="4"/>
              <w:ind w:right="42"/>
              <w:jc w:val="right"/>
              <w:rPr>
                <w:sz w:val="21"/>
              </w:rPr>
            </w:pPr>
            <w:r>
              <w:rPr>
                <w:sz w:val="21"/>
              </w:rPr>
              <w:t>.36</w:t>
            </w:r>
          </w:p>
        </w:tc>
        <w:tc>
          <w:tcPr>
            <w:tcW w:w="1416" w:type="dxa"/>
          </w:tcPr>
          <w:p>
            <w:pPr>
              <w:pStyle w:val="TableParagraph"/>
              <w:ind w:right="42"/>
              <w:jc w:val="right"/>
              <w:rPr>
                <w:sz w:val="21"/>
              </w:rPr>
            </w:pPr>
            <w:r>
              <w:rPr>
                <w:sz w:val="21"/>
              </w:rPr>
              <w:t>1,058,525,89</w:t>
            </w:r>
          </w:p>
          <w:p>
            <w:pPr>
              <w:pStyle w:val="TableParagraph"/>
              <w:spacing w:line="250" w:lineRule="exact" w:before="4"/>
              <w:ind w:right="41"/>
              <w:jc w:val="right"/>
              <w:rPr>
                <w:sz w:val="21"/>
              </w:rPr>
            </w:pPr>
            <w:r>
              <w:rPr>
                <w:sz w:val="21"/>
              </w:rPr>
              <w:t>1.73</w:t>
            </w:r>
          </w:p>
        </w:tc>
        <w:tc>
          <w:tcPr>
            <w:tcW w:w="1163" w:type="dxa"/>
          </w:tcPr>
          <w:p>
            <w:pPr>
              <w:pStyle w:val="TableParagraph"/>
              <w:ind w:right="40"/>
              <w:jc w:val="right"/>
              <w:rPr>
                <w:sz w:val="21"/>
              </w:rPr>
            </w:pPr>
            <w:r>
              <w:rPr>
                <w:sz w:val="21"/>
              </w:rPr>
              <w:t>306,133,40</w:t>
            </w:r>
          </w:p>
          <w:p>
            <w:pPr>
              <w:pStyle w:val="TableParagraph"/>
              <w:spacing w:line="250" w:lineRule="exact" w:before="4"/>
              <w:ind w:right="40"/>
              <w:jc w:val="right"/>
              <w:rPr>
                <w:sz w:val="21"/>
              </w:rPr>
            </w:pPr>
            <w:r>
              <w:rPr>
                <w:sz w:val="21"/>
              </w:rPr>
              <w:t>6.96</w:t>
            </w:r>
          </w:p>
        </w:tc>
        <w:tc>
          <w:tcPr>
            <w:tcW w:w="1303" w:type="dxa"/>
          </w:tcPr>
          <w:p>
            <w:pPr>
              <w:pStyle w:val="TableParagraph"/>
              <w:ind w:right="37"/>
              <w:jc w:val="right"/>
              <w:rPr>
                <w:sz w:val="21"/>
              </w:rPr>
            </w:pPr>
            <w:r>
              <w:rPr>
                <w:sz w:val="21"/>
              </w:rPr>
              <w:t>31,695,127.</w:t>
            </w:r>
          </w:p>
          <w:p>
            <w:pPr>
              <w:pStyle w:val="TableParagraph"/>
              <w:spacing w:line="250" w:lineRule="exact" w:before="4"/>
              <w:ind w:right="41"/>
              <w:jc w:val="right"/>
              <w:rPr>
                <w:sz w:val="21"/>
              </w:rPr>
            </w:pPr>
            <w:r>
              <w:rPr>
                <w:sz w:val="21"/>
              </w:rPr>
              <w:t>64</w:t>
            </w:r>
          </w:p>
        </w:tc>
        <w:tc>
          <w:tcPr>
            <w:tcW w:w="1305" w:type="dxa"/>
          </w:tcPr>
          <w:p>
            <w:pPr>
              <w:pStyle w:val="TableParagraph"/>
              <w:ind w:right="39"/>
              <w:jc w:val="right"/>
              <w:rPr>
                <w:sz w:val="21"/>
              </w:rPr>
            </w:pPr>
            <w:r>
              <w:rPr>
                <w:sz w:val="21"/>
              </w:rPr>
              <w:t>40,206,895.</w:t>
            </w:r>
          </w:p>
          <w:p>
            <w:pPr>
              <w:pStyle w:val="TableParagraph"/>
              <w:spacing w:line="250" w:lineRule="exact" w:before="4"/>
              <w:ind w:right="41"/>
              <w:jc w:val="right"/>
              <w:rPr>
                <w:sz w:val="21"/>
              </w:rPr>
            </w:pPr>
            <w:r>
              <w:rPr>
                <w:sz w:val="21"/>
              </w:rPr>
              <w:t>55</w:t>
            </w:r>
          </w:p>
        </w:tc>
        <w:tc>
          <w:tcPr>
            <w:tcW w:w="1574" w:type="dxa"/>
          </w:tcPr>
          <w:p>
            <w:pPr>
              <w:pStyle w:val="TableParagraph"/>
              <w:ind w:right="41"/>
              <w:jc w:val="right"/>
              <w:rPr>
                <w:sz w:val="21"/>
              </w:rPr>
            </w:pPr>
            <w:r>
              <w:rPr>
                <w:sz w:val="21"/>
              </w:rPr>
              <w:t>1,593,187,041</w:t>
            </w:r>
          </w:p>
          <w:p>
            <w:pPr>
              <w:pStyle w:val="TableParagraph"/>
              <w:spacing w:line="250" w:lineRule="exact" w:before="4"/>
              <w:ind w:right="40"/>
              <w:jc w:val="right"/>
              <w:rPr>
                <w:sz w:val="21"/>
              </w:rPr>
            </w:pPr>
            <w:r>
              <w:rPr>
                <w:sz w:val="21"/>
              </w:rPr>
              <w:t>.24</w:t>
            </w:r>
          </w:p>
        </w:tc>
      </w:tr>
      <w:tr>
        <w:trPr>
          <w:trHeight w:val="273" w:hRule="atLeast"/>
        </w:trPr>
        <w:tc>
          <w:tcPr>
            <w:tcW w:w="9117" w:type="dxa"/>
            <w:gridSpan w:val="7"/>
          </w:tcPr>
          <w:p>
            <w:pPr>
              <w:pStyle w:val="TableParagraph"/>
              <w:spacing w:line="252" w:lineRule="exact"/>
              <w:ind w:left="55"/>
              <w:rPr>
                <w:sz w:val="21"/>
              </w:rPr>
            </w:pPr>
            <w:r>
              <w:rPr>
                <w:spacing w:val="-1"/>
                <w:sz w:val="21"/>
              </w:rPr>
              <w:t>三、减值准备</w:t>
            </w:r>
            <w:r>
              <w:rPr>
                <w:sz w:val="21"/>
              </w:rPr>
              <w:t> </w:t>
            </w:r>
          </w:p>
        </w:tc>
      </w:tr>
      <w:tr>
        <w:trPr>
          <w:trHeight w:val="544" w:hRule="atLeast"/>
        </w:trPr>
        <w:tc>
          <w:tcPr>
            <w:tcW w:w="1080" w:type="dxa"/>
          </w:tcPr>
          <w:p>
            <w:pPr>
              <w:pStyle w:val="TableParagraph"/>
              <w:ind w:left="475"/>
              <w:rPr>
                <w:sz w:val="21"/>
              </w:rPr>
            </w:pPr>
            <w:r>
              <w:rPr>
                <w:sz w:val="21"/>
              </w:rPr>
              <w:t>1.期</w:t>
            </w:r>
          </w:p>
          <w:p>
            <w:pPr>
              <w:pStyle w:val="TableParagraph"/>
              <w:spacing w:line="252" w:lineRule="exact" w:before="2"/>
              <w:ind w:left="55"/>
              <w:rPr>
                <w:sz w:val="21"/>
              </w:rPr>
            </w:pPr>
            <w:r>
              <w:rPr>
                <w:sz w:val="21"/>
              </w:rPr>
              <w:t>初余额 </w:t>
            </w:r>
          </w:p>
        </w:tc>
        <w:tc>
          <w:tcPr>
            <w:tcW w:w="1276" w:type="dxa"/>
          </w:tcPr>
          <w:p>
            <w:pPr>
              <w:pStyle w:val="TableParagraph"/>
              <w:spacing w:before="0"/>
              <w:rPr>
                <w:rFonts w:ascii="Times New Roman"/>
                <w:sz w:val="20"/>
              </w:rPr>
            </w:pPr>
          </w:p>
        </w:tc>
        <w:tc>
          <w:tcPr>
            <w:tcW w:w="1416" w:type="dxa"/>
          </w:tcPr>
          <w:p>
            <w:pPr>
              <w:pStyle w:val="TableParagraph"/>
              <w:spacing w:before="0"/>
              <w:rPr>
                <w:rFonts w:ascii="Times New Roman"/>
                <w:sz w:val="20"/>
              </w:rPr>
            </w:pPr>
          </w:p>
        </w:tc>
        <w:tc>
          <w:tcPr>
            <w:tcW w:w="1163" w:type="dxa"/>
          </w:tcPr>
          <w:p>
            <w:pPr>
              <w:pStyle w:val="TableParagraph"/>
              <w:spacing w:before="0"/>
              <w:rPr>
                <w:rFonts w:ascii="Times New Roman"/>
                <w:sz w:val="20"/>
              </w:rPr>
            </w:pPr>
          </w:p>
        </w:tc>
        <w:tc>
          <w:tcPr>
            <w:tcW w:w="1303" w:type="dxa"/>
          </w:tcPr>
          <w:p>
            <w:pPr>
              <w:pStyle w:val="TableParagraph"/>
              <w:spacing w:before="0"/>
              <w:rPr>
                <w:rFonts w:ascii="Times New Roman"/>
                <w:sz w:val="20"/>
              </w:rPr>
            </w:pPr>
          </w:p>
        </w:tc>
        <w:tc>
          <w:tcPr>
            <w:tcW w:w="1305" w:type="dxa"/>
          </w:tcPr>
          <w:p>
            <w:pPr>
              <w:pStyle w:val="TableParagraph"/>
              <w:spacing w:before="0"/>
              <w:rPr>
                <w:rFonts w:ascii="Times New Roman"/>
                <w:sz w:val="20"/>
              </w:rPr>
            </w:pPr>
          </w:p>
        </w:tc>
        <w:tc>
          <w:tcPr>
            <w:tcW w:w="1574" w:type="dxa"/>
          </w:tcPr>
          <w:p>
            <w:pPr>
              <w:pStyle w:val="TableParagraph"/>
              <w:spacing w:before="0"/>
              <w:rPr>
                <w:rFonts w:ascii="Times New Roman"/>
                <w:sz w:val="20"/>
              </w:rPr>
            </w:pPr>
          </w:p>
        </w:tc>
      </w:tr>
      <w:tr>
        <w:trPr>
          <w:trHeight w:val="818" w:hRule="atLeast"/>
        </w:trPr>
        <w:tc>
          <w:tcPr>
            <w:tcW w:w="1080" w:type="dxa"/>
          </w:tcPr>
          <w:p>
            <w:pPr>
              <w:pStyle w:val="TableParagraph"/>
              <w:ind w:left="55" w:firstLine="420"/>
              <w:rPr>
                <w:sz w:val="21"/>
              </w:rPr>
            </w:pPr>
            <w:r>
              <w:rPr>
                <w:sz w:val="21"/>
              </w:rPr>
              <w:t>2.本</w:t>
            </w:r>
          </w:p>
          <w:p>
            <w:pPr>
              <w:pStyle w:val="TableParagraph"/>
              <w:spacing w:line="270" w:lineRule="atLeast" w:before="0"/>
              <w:ind w:left="55" w:right="170"/>
              <w:rPr>
                <w:sz w:val="21"/>
              </w:rPr>
            </w:pPr>
            <w:r>
              <w:rPr>
                <w:spacing w:val="-1"/>
                <w:sz w:val="21"/>
              </w:rPr>
              <w:t>期增加金</w:t>
            </w:r>
            <w:r>
              <w:rPr>
                <w:sz w:val="21"/>
              </w:rPr>
              <w:t>额 </w:t>
            </w:r>
          </w:p>
        </w:tc>
        <w:tc>
          <w:tcPr>
            <w:tcW w:w="1276" w:type="dxa"/>
          </w:tcPr>
          <w:p>
            <w:pPr>
              <w:pStyle w:val="TableParagraph"/>
              <w:spacing w:before="0"/>
              <w:rPr>
                <w:rFonts w:ascii="Times New Roman"/>
                <w:sz w:val="20"/>
              </w:rPr>
            </w:pPr>
          </w:p>
        </w:tc>
        <w:tc>
          <w:tcPr>
            <w:tcW w:w="1416" w:type="dxa"/>
          </w:tcPr>
          <w:p>
            <w:pPr>
              <w:pStyle w:val="TableParagraph"/>
              <w:spacing w:before="0"/>
              <w:rPr>
                <w:rFonts w:ascii="Times New Roman"/>
                <w:sz w:val="20"/>
              </w:rPr>
            </w:pPr>
          </w:p>
        </w:tc>
        <w:tc>
          <w:tcPr>
            <w:tcW w:w="1163" w:type="dxa"/>
          </w:tcPr>
          <w:p>
            <w:pPr>
              <w:pStyle w:val="TableParagraph"/>
              <w:spacing w:before="0"/>
              <w:rPr>
                <w:rFonts w:ascii="Times New Roman"/>
                <w:sz w:val="20"/>
              </w:rPr>
            </w:pPr>
          </w:p>
        </w:tc>
        <w:tc>
          <w:tcPr>
            <w:tcW w:w="1303" w:type="dxa"/>
          </w:tcPr>
          <w:p>
            <w:pPr>
              <w:pStyle w:val="TableParagraph"/>
              <w:spacing w:before="0"/>
              <w:rPr>
                <w:rFonts w:ascii="Times New Roman"/>
                <w:sz w:val="20"/>
              </w:rPr>
            </w:pPr>
          </w:p>
        </w:tc>
        <w:tc>
          <w:tcPr>
            <w:tcW w:w="1305" w:type="dxa"/>
          </w:tcPr>
          <w:p>
            <w:pPr>
              <w:pStyle w:val="TableParagraph"/>
              <w:spacing w:before="0"/>
              <w:rPr>
                <w:rFonts w:ascii="Times New Roman"/>
                <w:sz w:val="20"/>
              </w:rPr>
            </w:pPr>
          </w:p>
        </w:tc>
        <w:tc>
          <w:tcPr>
            <w:tcW w:w="1574" w:type="dxa"/>
          </w:tcPr>
          <w:p>
            <w:pPr>
              <w:pStyle w:val="TableParagraph"/>
              <w:spacing w:before="0"/>
              <w:rPr>
                <w:rFonts w:ascii="Times New Roman"/>
                <w:sz w:val="20"/>
              </w:rPr>
            </w:pPr>
          </w:p>
        </w:tc>
      </w:tr>
      <w:tr>
        <w:trPr>
          <w:trHeight w:val="544" w:hRule="atLeast"/>
        </w:trPr>
        <w:tc>
          <w:tcPr>
            <w:tcW w:w="1080" w:type="dxa"/>
          </w:tcPr>
          <w:p>
            <w:pPr>
              <w:pStyle w:val="TableParagraph"/>
              <w:ind w:left="686"/>
              <w:rPr>
                <w:sz w:val="21"/>
              </w:rPr>
            </w:pPr>
            <w:r>
              <w:rPr>
                <w:sz w:val="21"/>
              </w:rPr>
              <w:t>（1</w:t>
            </w:r>
          </w:p>
          <w:p>
            <w:pPr>
              <w:pStyle w:val="TableParagraph"/>
              <w:spacing w:line="252" w:lineRule="exact" w:before="2"/>
              <w:ind w:left="55"/>
              <w:rPr>
                <w:sz w:val="21"/>
              </w:rPr>
            </w:pPr>
            <w:r>
              <w:rPr>
                <w:sz w:val="21"/>
              </w:rPr>
              <w:t>）计提 </w:t>
            </w:r>
          </w:p>
        </w:tc>
        <w:tc>
          <w:tcPr>
            <w:tcW w:w="1276" w:type="dxa"/>
          </w:tcPr>
          <w:p>
            <w:pPr>
              <w:pStyle w:val="TableParagraph"/>
              <w:spacing w:before="0"/>
              <w:rPr>
                <w:rFonts w:ascii="Times New Roman"/>
                <w:sz w:val="20"/>
              </w:rPr>
            </w:pPr>
          </w:p>
        </w:tc>
        <w:tc>
          <w:tcPr>
            <w:tcW w:w="1416" w:type="dxa"/>
          </w:tcPr>
          <w:p>
            <w:pPr>
              <w:pStyle w:val="TableParagraph"/>
              <w:spacing w:before="0"/>
              <w:rPr>
                <w:rFonts w:ascii="Times New Roman"/>
                <w:sz w:val="20"/>
              </w:rPr>
            </w:pPr>
          </w:p>
        </w:tc>
        <w:tc>
          <w:tcPr>
            <w:tcW w:w="1163" w:type="dxa"/>
          </w:tcPr>
          <w:p>
            <w:pPr>
              <w:pStyle w:val="TableParagraph"/>
              <w:spacing w:before="0"/>
              <w:rPr>
                <w:rFonts w:ascii="Times New Roman"/>
                <w:sz w:val="20"/>
              </w:rPr>
            </w:pPr>
          </w:p>
        </w:tc>
        <w:tc>
          <w:tcPr>
            <w:tcW w:w="1303" w:type="dxa"/>
          </w:tcPr>
          <w:p>
            <w:pPr>
              <w:pStyle w:val="TableParagraph"/>
              <w:spacing w:before="0"/>
              <w:rPr>
                <w:rFonts w:ascii="Times New Roman"/>
                <w:sz w:val="20"/>
              </w:rPr>
            </w:pPr>
          </w:p>
        </w:tc>
        <w:tc>
          <w:tcPr>
            <w:tcW w:w="1305" w:type="dxa"/>
          </w:tcPr>
          <w:p>
            <w:pPr>
              <w:pStyle w:val="TableParagraph"/>
              <w:spacing w:before="0"/>
              <w:rPr>
                <w:rFonts w:ascii="Times New Roman"/>
                <w:sz w:val="20"/>
              </w:rPr>
            </w:pPr>
          </w:p>
        </w:tc>
        <w:tc>
          <w:tcPr>
            <w:tcW w:w="1574" w:type="dxa"/>
          </w:tcPr>
          <w:p>
            <w:pPr>
              <w:pStyle w:val="TableParagraph"/>
              <w:spacing w:before="0"/>
              <w:rPr>
                <w:rFonts w:ascii="Times New Roman"/>
                <w:sz w:val="20"/>
              </w:rPr>
            </w:pPr>
          </w:p>
        </w:tc>
      </w:tr>
      <w:tr>
        <w:trPr>
          <w:trHeight w:val="815" w:hRule="atLeast"/>
        </w:trPr>
        <w:tc>
          <w:tcPr>
            <w:tcW w:w="1080" w:type="dxa"/>
          </w:tcPr>
          <w:p>
            <w:pPr>
              <w:pStyle w:val="TableParagraph"/>
              <w:spacing w:line="242" w:lineRule="auto"/>
              <w:ind w:left="55" w:right="170" w:firstLine="420"/>
              <w:rPr>
                <w:sz w:val="21"/>
              </w:rPr>
            </w:pPr>
            <w:r>
              <w:rPr>
                <w:spacing w:val="-1"/>
                <w:sz w:val="21"/>
              </w:rPr>
              <w:t>3.</w:t>
            </w:r>
            <w:r>
              <w:rPr>
                <w:sz w:val="21"/>
              </w:rPr>
              <w:t>本</w:t>
            </w:r>
            <w:r>
              <w:rPr>
                <w:spacing w:val="-1"/>
                <w:sz w:val="21"/>
              </w:rPr>
              <w:t>期减少金</w:t>
            </w:r>
          </w:p>
          <w:p>
            <w:pPr>
              <w:pStyle w:val="TableParagraph"/>
              <w:spacing w:line="250" w:lineRule="exact"/>
              <w:ind w:left="55"/>
              <w:rPr>
                <w:sz w:val="21"/>
              </w:rPr>
            </w:pPr>
            <w:r>
              <w:rPr>
                <w:sz w:val="21"/>
              </w:rPr>
              <w:t>额 </w:t>
            </w:r>
          </w:p>
        </w:tc>
        <w:tc>
          <w:tcPr>
            <w:tcW w:w="1276" w:type="dxa"/>
          </w:tcPr>
          <w:p>
            <w:pPr>
              <w:pStyle w:val="TableParagraph"/>
              <w:spacing w:before="0"/>
              <w:rPr>
                <w:rFonts w:ascii="Times New Roman"/>
                <w:sz w:val="20"/>
              </w:rPr>
            </w:pPr>
          </w:p>
        </w:tc>
        <w:tc>
          <w:tcPr>
            <w:tcW w:w="1416" w:type="dxa"/>
          </w:tcPr>
          <w:p>
            <w:pPr>
              <w:pStyle w:val="TableParagraph"/>
              <w:spacing w:before="0"/>
              <w:rPr>
                <w:rFonts w:ascii="Times New Roman"/>
                <w:sz w:val="20"/>
              </w:rPr>
            </w:pPr>
          </w:p>
        </w:tc>
        <w:tc>
          <w:tcPr>
            <w:tcW w:w="1163" w:type="dxa"/>
          </w:tcPr>
          <w:p>
            <w:pPr>
              <w:pStyle w:val="TableParagraph"/>
              <w:spacing w:before="0"/>
              <w:rPr>
                <w:rFonts w:ascii="Times New Roman"/>
                <w:sz w:val="20"/>
              </w:rPr>
            </w:pPr>
          </w:p>
        </w:tc>
        <w:tc>
          <w:tcPr>
            <w:tcW w:w="1303" w:type="dxa"/>
          </w:tcPr>
          <w:p>
            <w:pPr>
              <w:pStyle w:val="TableParagraph"/>
              <w:spacing w:before="0"/>
              <w:rPr>
                <w:rFonts w:ascii="Times New Roman"/>
                <w:sz w:val="20"/>
              </w:rPr>
            </w:pPr>
          </w:p>
        </w:tc>
        <w:tc>
          <w:tcPr>
            <w:tcW w:w="1305" w:type="dxa"/>
          </w:tcPr>
          <w:p>
            <w:pPr>
              <w:pStyle w:val="TableParagraph"/>
              <w:spacing w:before="0"/>
              <w:rPr>
                <w:rFonts w:ascii="Times New Roman"/>
                <w:sz w:val="20"/>
              </w:rPr>
            </w:pPr>
          </w:p>
        </w:tc>
        <w:tc>
          <w:tcPr>
            <w:tcW w:w="1574" w:type="dxa"/>
          </w:tcPr>
          <w:p>
            <w:pPr>
              <w:pStyle w:val="TableParagraph"/>
              <w:spacing w:before="0"/>
              <w:rPr>
                <w:rFonts w:ascii="Times New Roman"/>
                <w:sz w:val="20"/>
              </w:rPr>
            </w:pPr>
          </w:p>
        </w:tc>
      </w:tr>
      <w:tr>
        <w:trPr>
          <w:trHeight w:val="818" w:hRule="atLeast"/>
        </w:trPr>
        <w:tc>
          <w:tcPr>
            <w:tcW w:w="1080" w:type="dxa"/>
          </w:tcPr>
          <w:p>
            <w:pPr>
              <w:pStyle w:val="TableParagraph"/>
              <w:ind w:left="686"/>
              <w:rPr>
                <w:sz w:val="21"/>
              </w:rPr>
            </w:pPr>
            <w:r>
              <w:rPr>
                <w:sz w:val="21"/>
              </w:rPr>
              <w:t>（1</w:t>
            </w:r>
          </w:p>
          <w:p>
            <w:pPr>
              <w:pStyle w:val="TableParagraph"/>
              <w:spacing w:line="270" w:lineRule="atLeast" w:before="0"/>
              <w:ind w:left="55" w:right="43"/>
              <w:rPr>
                <w:sz w:val="21"/>
              </w:rPr>
            </w:pPr>
            <w:r>
              <w:rPr>
                <w:spacing w:val="-85"/>
                <w:sz w:val="21"/>
              </w:rPr>
              <w:t>）</w:t>
            </w:r>
            <w:r>
              <w:rPr>
                <w:sz w:val="21"/>
              </w:rPr>
              <w:t>处置或报废 </w:t>
            </w:r>
          </w:p>
        </w:tc>
        <w:tc>
          <w:tcPr>
            <w:tcW w:w="1276" w:type="dxa"/>
          </w:tcPr>
          <w:p>
            <w:pPr>
              <w:pStyle w:val="TableParagraph"/>
              <w:spacing w:before="0"/>
              <w:rPr>
                <w:rFonts w:ascii="Times New Roman"/>
                <w:sz w:val="20"/>
              </w:rPr>
            </w:pPr>
          </w:p>
        </w:tc>
        <w:tc>
          <w:tcPr>
            <w:tcW w:w="1416" w:type="dxa"/>
          </w:tcPr>
          <w:p>
            <w:pPr>
              <w:pStyle w:val="TableParagraph"/>
              <w:spacing w:before="0"/>
              <w:rPr>
                <w:rFonts w:ascii="Times New Roman"/>
                <w:sz w:val="20"/>
              </w:rPr>
            </w:pPr>
          </w:p>
        </w:tc>
        <w:tc>
          <w:tcPr>
            <w:tcW w:w="1163" w:type="dxa"/>
          </w:tcPr>
          <w:p>
            <w:pPr>
              <w:pStyle w:val="TableParagraph"/>
              <w:spacing w:before="0"/>
              <w:rPr>
                <w:rFonts w:ascii="Times New Roman"/>
                <w:sz w:val="20"/>
              </w:rPr>
            </w:pPr>
          </w:p>
        </w:tc>
        <w:tc>
          <w:tcPr>
            <w:tcW w:w="1303" w:type="dxa"/>
          </w:tcPr>
          <w:p>
            <w:pPr>
              <w:pStyle w:val="TableParagraph"/>
              <w:spacing w:before="0"/>
              <w:rPr>
                <w:rFonts w:ascii="Times New Roman"/>
                <w:sz w:val="20"/>
              </w:rPr>
            </w:pPr>
          </w:p>
        </w:tc>
        <w:tc>
          <w:tcPr>
            <w:tcW w:w="1305" w:type="dxa"/>
          </w:tcPr>
          <w:p>
            <w:pPr>
              <w:pStyle w:val="TableParagraph"/>
              <w:spacing w:before="0"/>
              <w:rPr>
                <w:rFonts w:ascii="Times New Roman"/>
                <w:sz w:val="20"/>
              </w:rPr>
            </w:pPr>
          </w:p>
        </w:tc>
        <w:tc>
          <w:tcPr>
            <w:tcW w:w="1574" w:type="dxa"/>
          </w:tcPr>
          <w:p>
            <w:pPr>
              <w:pStyle w:val="TableParagraph"/>
              <w:spacing w:before="0"/>
              <w:rPr>
                <w:rFonts w:ascii="Times New Roman"/>
                <w:sz w:val="20"/>
              </w:rPr>
            </w:pPr>
          </w:p>
        </w:tc>
      </w:tr>
      <w:tr>
        <w:trPr>
          <w:trHeight w:val="544" w:hRule="atLeast"/>
        </w:trPr>
        <w:tc>
          <w:tcPr>
            <w:tcW w:w="1080" w:type="dxa"/>
          </w:tcPr>
          <w:p>
            <w:pPr>
              <w:pStyle w:val="TableParagraph"/>
              <w:ind w:left="475"/>
              <w:rPr>
                <w:sz w:val="21"/>
              </w:rPr>
            </w:pPr>
            <w:r>
              <w:rPr>
                <w:sz w:val="21"/>
              </w:rPr>
              <w:t>4.期</w:t>
            </w:r>
          </w:p>
          <w:p>
            <w:pPr>
              <w:pStyle w:val="TableParagraph"/>
              <w:spacing w:line="252" w:lineRule="exact" w:before="2"/>
              <w:ind w:left="55"/>
              <w:rPr>
                <w:sz w:val="21"/>
              </w:rPr>
            </w:pPr>
            <w:r>
              <w:rPr>
                <w:sz w:val="21"/>
              </w:rPr>
              <w:t>末余额 </w:t>
            </w:r>
          </w:p>
        </w:tc>
        <w:tc>
          <w:tcPr>
            <w:tcW w:w="1276" w:type="dxa"/>
          </w:tcPr>
          <w:p>
            <w:pPr>
              <w:pStyle w:val="TableParagraph"/>
              <w:spacing w:before="0"/>
              <w:rPr>
                <w:rFonts w:ascii="Times New Roman"/>
                <w:sz w:val="20"/>
              </w:rPr>
            </w:pPr>
          </w:p>
        </w:tc>
        <w:tc>
          <w:tcPr>
            <w:tcW w:w="1416" w:type="dxa"/>
          </w:tcPr>
          <w:p>
            <w:pPr>
              <w:pStyle w:val="TableParagraph"/>
              <w:spacing w:before="0"/>
              <w:rPr>
                <w:rFonts w:ascii="Times New Roman"/>
                <w:sz w:val="20"/>
              </w:rPr>
            </w:pPr>
          </w:p>
        </w:tc>
        <w:tc>
          <w:tcPr>
            <w:tcW w:w="1163" w:type="dxa"/>
          </w:tcPr>
          <w:p>
            <w:pPr>
              <w:pStyle w:val="TableParagraph"/>
              <w:spacing w:before="0"/>
              <w:rPr>
                <w:rFonts w:ascii="Times New Roman"/>
                <w:sz w:val="20"/>
              </w:rPr>
            </w:pPr>
          </w:p>
        </w:tc>
        <w:tc>
          <w:tcPr>
            <w:tcW w:w="1303" w:type="dxa"/>
          </w:tcPr>
          <w:p>
            <w:pPr>
              <w:pStyle w:val="TableParagraph"/>
              <w:spacing w:before="0"/>
              <w:rPr>
                <w:rFonts w:ascii="Times New Roman"/>
                <w:sz w:val="20"/>
              </w:rPr>
            </w:pPr>
          </w:p>
        </w:tc>
        <w:tc>
          <w:tcPr>
            <w:tcW w:w="1305" w:type="dxa"/>
          </w:tcPr>
          <w:p>
            <w:pPr>
              <w:pStyle w:val="TableParagraph"/>
              <w:spacing w:before="0"/>
              <w:rPr>
                <w:rFonts w:ascii="Times New Roman"/>
                <w:sz w:val="20"/>
              </w:rPr>
            </w:pPr>
          </w:p>
        </w:tc>
        <w:tc>
          <w:tcPr>
            <w:tcW w:w="1574" w:type="dxa"/>
          </w:tcPr>
          <w:p>
            <w:pPr>
              <w:pStyle w:val="TableParagraph"/>
              <w:spacing w:before="0"/>
              <w:rPr>
                <w:rFonts w:ascii="Times New Roman"/>
                <w:sz w:val="20"/>
              </w:rPr>
            </w:pPr>
          </w:p>
        </w:tc>
      </w:tr>
      <w:tr>
        <w:trPr>
          <w:trHeight w:val="273" w:hRule="atLeast"/>
        </w:trPr>
        <w:tc>
          <w:tcPr>
            <w:tcW w:w="9117" w:type="dxa"/>
            <w:gridSpan w:val="7"/>
          </w:tcPr>
          <w:p>
            <w:pPr>
              <w:pStyle w:val="TableParagraph"/>
              <w:spacing w:line="252" w:lineRule="exact"/>
              <w:ind w:left="55"/>
              <w:rPr>
                <w:sz w:val="21"/>
              </w:rPr>
            </w:pPr>
            <w:r>
              <w:rPr>
                <w:spacing w:val="-1"/>
                <w:sz w:val="21"/>
              </w:rPr>
              <w:t>四、账面价值</w:t>
            </w:r>
            <w:r>
              <w:rPr>
                <w:sz w:val="21"/>
              </w:rPr>
              <w:t> </w:t>
            </w:r>
          </w:p>
        </w:tc>
      </w:tr>
      <w:tr>
        <w:trPr>
          <w:trHeight w:val="816" w:hRule="atLeast"/>
        </w:trPr>
        <w:tc>
          <w:tcPr>
            <w:tcW w:w="1080" w:type="dxa"/>
          </w:tcPr>
          <w:p>
            <w:pPr>
              <w:pStyle w:val="TableParagraph"/>
              <w:spacing w:line="242" w:lineRule="auto"/>
              <w:ind w:left="55" w:right="170" w:firstLine="420"/>
              <w:rPr>
                <w:sz w:val="21"/>
              </w:rPr>
            </w:pPr>
            <w:r>
              <w:rPr>
                <w:spacing w:val="-1"/>
                <w:sz w:val="21"/>
              </w:rPr>
              <w:t>1.</w:t>
            </w:r>
            <w:r>
              <w:rPr>
                <w:sz w:val="21"/>
              </w:rPr>
              <w:t>期</w:t>
            </w:r>
            <w:r>
              <w:rPr>
                <w:spacing w:val="-1"/>
                <w:sz w:val="21"/>
              </w:rPr>
              <w:t>末账面价</w:t>
            </w:r>
          </w:p>
          <w:p>
            <w:pPr>
              <w:pStyle w:val="TableParagraph"/>
              <w:spacing w:line="250" w:lineRule="exact" w:before="2"/>
              <w:ind w:left="55"/>
              <w:rPr>
                <w:sz w:val="21"/>
              </w:rPr>
            </w:pPr>
            <w:r>
              <w:rPr>
                <w:sz w:val="21"/>
              </w:rPr>
              <w:t>值 </w:t>
            </w:r>
          </w:p>
        </w:tc>
        <w:tc>
          <w:tcPr>
            <w:tcW w:w="1276" w:type="dxa"/>
          </w:tcPr>
          <w:p>
            <w:pPr>
              <w:pStyle w:val="TableParagraph"/>
              <w:ind w:right="42"/>
              <w:jc w:val="right"/>
              <w:rPr>
                <w:sz w:val="21"/>
              </w:rPr>
            </w:pPr>
            <w:r>
              <w:rPr>
                <w:sz w:val="21"/>
              </w:rPr>
              <w:t>451,921,514</w:t>
            </w:r>
          </w:p>
          <w:p>
            <w:pPr>
              <w:pStyle w:val="TableParagraph"/>
              <w:spacing w:before="2"/>
              <w:ind w:right="42"/>
              <w:jc w:val="right"/>
              <w:rPr>
                <w:sz w:val="21"/>
              </w:rPr>
            </w:pPr>
            <w:r>
              <w:rPr>
                <w:sz w:val="21"/>
              </w:rPr>
              <w:t>.14</w:t>
            </w:r>
          </w:p>
        </w:tc>
        <w:tc>
          <w:tcPr>
            <w:tcW w:w="1416" w:type="dxa"/>
          </w:tcPr>
          <w:p>
            <w:pPr>
              <w:pStyle w:val="TableParagraph"/>
              <w:ind w:right="42"/>
              <w:jc w:val="right"/>
              <w:rPr>
                <w:sz w:val="21"/>
              </w:rPr>
            </w:pPr>
            <w:r>
              <w:rPr>
                <w:sz w:val="21"/>
              </w:rPr>
              <w:t>2,885,213,12</w:t>
            </w:r>
          </w:p>
          <w:p>
            <w:pPr>
              <w:pStyle w:val="TableParagraph"/>
              <w:spacing w:before="2"/>
              <w:ind w:right="41"/>
              <w:jc w:val="right"/>
              <w:rPr>
                <w:sz w:val="21"/>
              </w:rPr>
            </w:pPr>
            <w:r>
              <w:rPr>
                <w:sz w:val="21"/>
              </w:rPr>
              <w:t>9.77</w:t>
            </w:r>
          </w:p>
        </w:tc>
        <w:tc>
          <w:tcPr>
            <w:tcW w:w="1163" w:type="dxa"/>
          </w:tcPr>
          <w:p>
            <w:pPr>
              <w:pStyle w:val="TableParagraph"/>
              <w:ind w:right="40"/>
              <w:jc w:val="right"/>
              <w:rPr>
                <w:sz w:val="21"/>
              </w:rPr>
            </w:pPr>
            <w:r>
              <w:rPr>
                <w:sz w:val="21"/>
              </w:rPr>
              <w:t>581,193,00</w:t>
            </w:r>
          </w:p>
          <w:p>
            <w:pPr>
              <w:pStyle w:val="TableParagraph"/>
              <w:spacing w:before="2"/>
              <w:ind w:right="40"/>
              <w:jc w:val="right"/>
              <w:rPr>
                <w:sz w:val="21"/>
              </w:rPr>
            </w:pPr>
            <w:r>
              <w:rPr>
                <w:sz w:val="21"/>
              </w:rPr>
              <w:t>9.36</w:t>
            </w:r>
          </w:p>
        </w:tc>
        <w:tc>
          <w:tcPr>
            <w:tcW w:w="1303" w:type="dxa"/>
          </w:tcPr>
          <w:p>
            <w:pPr>
              <w:pStyle w:val="TableParagraph"/>
              <w:ind w:right="37"/>
              <w:jc w:val="right"/>
              <w:rPr>
                <w:sz w:val="21"/>
              </w:rPr>
            </w:pPr>
            <w:r>
              <w:rPr>
                <w:sz w:val="21"/>
              </w:rPr>
              <w:t>6,767,616.5</w:t>
            </w:r>
          </w:p>
          <w:p>
            <w:pPr>
              <w:pStyle w:val="TableParagraph"/>
              <w:spacing w:before="2"/>
              <w:ind w:right="41"/>
              <w:jc w:val="right"/>
              <w:rPr>
                <w:sz w:val="21"/>
              </w:rPr>
            </w:pPr>
            <w:r>
              <w:rPr>
                <w:w w:val="100"/>
                <w:sz w:val="21"/>
              </w:rPr>
              <w:t>8</w:t>
            </w:r>
          </w:p>
        </w:tc>
        <w:tc>
          <w:tcPr>
            <w:tcW w:w="1305" w:type="dxa"/>
          </w:tcPr>
          <w:p>
            <w:pPr>
              <w:pStyle w:val="TableParagraph"/>
              <w:ind w:right="39"/>
              <w:jc w:val="right"/>
              <w:rPr>
                <w:sz w:val="21"/>
              </w:rPr>
            </w:pPr>
            <w:r>
              <w:rPr>
                <w:sz w:val="21"/>
              </w:rPr>
              <w:t>11,269,071.</w:t>
            </w:r>
          </w:p>
          <w:p>
            <w:pPr>
              <w:pStyle w:val="TableParagraph"/>
              <w:spacing w:before="2"/>
              <w:ind w:right="41"/>
              <w:jc w:val="right"/>
              <w:rPr>
                <w:sz w:val="21"/>
              </w:rPr>
            </w:pPr>
            <w:r>
              <w:rPr>
                <w:sz w:val="21"/>
              </w:rPr>
              <w:t>92</w:t>
            </w:r>
          </w:p>
        </w:tc>
        <w:tc>
          <w:tcPr>
            <w:tcW w:w="1574" w:type="dxa"/>
          </w:tcPr>
          <w:p>
            <w:pPr>
              <w:pStyle w:val="TableParagraph"/>
              <w:ind w:right="41"/>
              <w:jc w:val="right"/>
              <w:rPr>
                <w:sz w:val="21"/>
              </w:rPr>
            </w:pPr>
            <w:r>
              <w:rPr>
                <w:sz w:val="21"/>
              </w:rPr>
              <w:t>3,936,364,341</w:t>
            </w:r>
          </w:p>
          <w:p>
            <w:pPr>
              <w:pStyle w:val="TableParagraph"/>
              <w:spacing w:before="2"/>
              <w:ind w:right="40"/>
              <w:jc w:val="right"/>
              <w:rPr>
                <w:sz w:val="21"/>
              </w:rPr>
            </w:pPr>
            <w:r>
              <w:rPr>
                <w:sz w:val="21"/>
              </w:rPr>
              <w:t>.77</w:t>
            </w:r>
          </w:p>
        </w:tc>
      </w:tr>
      <w:tr>
        <w:trPr>
          <w:trHeight w:val="818" w:hRule="atLeast"/>
        </w:trPr>
        <w:tc>
          <w:tcPr>
            <w:tcW w:w="1080" w:type="dxa"/>
          </w:tcPr>
          <w:p>
            <w:pPr>
              <w:pStyle w:val="TableParagraph"/>
              <w:ind w:left="55" w:firstLine="420"/>
              <w:rPr>
                <w:sz w:val="21"/>
              </w:rPr>
            </w:pPr>
            <w:r>
              <w:rPr>
                <w:sz w:val="21"/>
              </w:rPr>
              <w:t>2.期</w:t>
            </w:r>
          </w:p>
          <w:p>
            <w:pPr>
              <w:pStyle w:val="TableParagraph"/>
              <w:spacing w:line="270" w:lineRule="atLeast" w:before="0"/>
              <w:ind w:left="55" w:right="170"/>
              <w:rPr>
                <w:sz w:val="21"/>
              </w:rPr>
            </w:pPr>
            <w:r>
              <w:rPr>
                <w:spacing w:val="-1"/>
                <w:sz w:val="21"/>
              </w:rPr>
              <w:t>初账面价</w:t>
            </w:r>
            <w:r>
              <w:rPr>
                <w:sz w:val="21"/>
              </w:rPr>
              <w:t>值 </w:t>
            </w:r>
          </w:p>
        </w:tc>
        <w:tc>
          <w:tcPr>
            <w:tcW w:w="1276" w:type="dxa"/>
          </w:tcPr>
          <w:p>
            <w:pPr>
              <w:pStyle w:val="TableParagraph"/>
              <w:ind w:right="42"/>
              <w:jc w:val="right"/>
              <w:rPr>
                <w:sz w:val="21"/>
              </w:rPr>
            </w:pPr>
            <w:r>
              <w:rPr>
                <w:sz w:val="21"/>
              </w:rPr>
              <w:t>452,238,027</w:t>
            </w:r>
          </w:p>
          <w:p>
            <w:pPr>
              <w:pStyle w:val="TableParagraph"/>
              <w:spacing w:before="4"/>
              <w:ind w:right="42"/>
              <w:jc w:val="right"/>
              <w:rPr>
                <w:sz w:val="21"/>
              </w:rPr>
            </w:pPr>
            <w:r>
              <w:rPr>
                <w:sz w:val="21"/>
              </w:rPr>
              <w:t>.79</w:t>
            </w:r>
          </w:p>
        </w:tc>
        <w:tc>
          <w:tcPr>
            <w:tcW w:w="1416" w:type="dxa"/>
          </w:tcPr>
          <w:p>
            <w:pPr>
              <w:pStyle w:val="TableParagraph"/>
              <w:ind w:right="42"/>
              <w:jc w:val="right"/>
              <w:rPr>
                <w:sz w:val="21"/>
              </w:rPr>
            </w:pPr>
            <w:r>
              <w:rPr>
                <w:sz w:val="21"/>
              </w:rPr>
              <w:t>2,682,480,73</w:t>
            </w:r>
          </w:p>
          <w:p>
            <w:pPr>
              <w:pStyle w:val="TableParagraph"/>
              <w:spacing w:before="4"/>
              <w:ind w:right="41"/>
              <w:jc w:val="right"/>
              <w:rPr>
                <w:sz w:val="21"/>
              </w:rPr>
            </w:pPr>
            <w:r>
              <w:rPr>
                <w:sz w:val="21"/>
              </w:rPr>
              <w:t>6.69</w:t>
            </w:r>
          </w:p>
        </w:tc>
        <w:tc>
          <w:tcPr>
            <w:tcW w:w="1163" w:type="dxa"/>
          </w:tcPr>
          <w:p>
            <w:pPr>
              <w:pStyle w:val="TableParagraph"/>
              <w:ind w:right="40"/>
              <w:jc w:val="right"/>
              <w:rPr>
                <w:sz w:val="21"/>
              </w:rPr>
            </w:pPr>
            <w:r>
              <w:rPr>
                <w:sz w:val="21"/>
              </w:rPr>
              <w:t>451,145,07</w:t>
            </w:r>
          </w:p>
          <w:p>
            <w:pPr>
              <w:pStyle w:val="TableParagraph"/>
              <w:spacing w:before="4"/>
              <w:ind w:right="40"/>
              <w:jc w:val="right"/>
              <w:rPr>
                <w:sz w:val="21"/>
              </w:rPr>
            </w:pPr>
            <w:r>
              <w:rPr>
                <w:sz w:val="21"/>
              </w:rPr>
              <w:t>5.03</w:t>
            </w:r>
          </w:p>
        </w:tc>
        <w:tc>
          <w:tcPr>
            <w:tcW w:w="1303" w:type="dxa"/>
          </w:tcPr>
          <w:p>
            <w:pPr>
              <w:pStyle w:val="TableParagraph"/>
              <w:ind w:right="37"/>
              <w:jc w:val="right"/>
              <w:rPr>
                <w:sz w:val="21"/>
              </w:rPr>
            </w:pPr>
            <w:r>
              <w:rPr>
                <w:sz w:val="21"/>
              </w:rPr>
              <w:t>5,319,678.1</w:t>
            </w:r>
          </w:p>
          <w:p>
            <w:pPr>
              <w:pStyle w:val="TableParagraph"/>
              <w:spacing w:before="4"/>
              <w:ind w:right="41"/>
              <w:jc w:val="right"/>
              <w:rPr>
                <w:sz w:val="21"/>
              </w:rPr>
            </w:pPr>
            <w:r>
              <w:rPr>
                <w:w w:val="100"/>
                <w:sz w:val="21"/>
              </w:rPr>
              <w:t>6</w:t>
            </w:r>
          </w:p>
        </w:tc>
        <w:tc>
          <w:tcPr>
            <w:tcW w:w="1305" w:type="dxa"/>
          </w:tcPr>
          <w:p>
            <w:pPr>
              <w:pStyle w:val="TableParagraph"/>
              <w:ind w:right="39"/>
              <w:jc w:val="right"/>
              <w:rPr>
                <w:sz w:val="21"/>
              </w:rPr>
            </w:pPr>
            <w:r>
              <w:rPr>
                <w:sz w:val="21"/>
              </w:rPr>
              <w:t>11,660,803.</w:t>
            </w:r>
          </w:p>
          <w:p>
            <w:pPr>
              <w:pStyle w:val="TableParagraph"/>
              <w:spacing w:before="4"/>
              <w:ind w:right="41"/>
              <w:jc w:val="right"/>
              <w:rPr>
                <w:sz w:val="21"/>
              </w:rPr>
            </w:pPr>
            <w:r>
              <w:rPr>
                <w:sz w:val="21"/>
              </w:rPr>
              <w:t>90</w:t>
            </w:r>
          </w:p>
        </w:tc>
        <w:tc>
          <w:tcPr>
            <w:tcW w:w="1574" w:type="dxa"/>
          </w:tcPr>
          <w:p>
            <w:pPr>
              <w:pStyle w:val="TableParagraph"/>
              <w:ind w:right="41"/>
              <w:jc w:val="right"/>
              <w:rPr>
                <w:sz w:val="21"/>
              </w:rPr>
            </w:pPr>
            <w:r>
              <w:rPr>
                <w:sz w:val="21"/>
              </w:rPr>
              <w:t>3,602,844,321</w:t>
            </w:r>
          </w:p>
          <w:p>
            <w:pPr>
              <w:pStyle w:val="TableParagraph"/>
              <w:spacing w:before="4"/>
              <w:ind w:right="40"/>
              <w:jc w:val="right"/>
              <w:rPr>
                <w:sz w:val="21"/>
              </w:rPr>
            </w:pPr>
            <w:r>
              <w:rPr>
                <w:sz w:val="21"/>
              </w:rPr>
              <w:t>.57</w:t>
            </w:r>
          </w:p>
        </w:tc>
      </w:tr>
    </w:tbl>
    <w:p>
      <w:pPr>
        <w:pStyle w:val="BodyText"/>
        <w:spacing w:before="1"/>
      </w:pPr>
      <w:r>
        <w:rPr>
          <w:w w:val="100"/>
        </w:rPr>
        <w:t> </w:t>
      </w:r>
    </w:p>
    <w:p>
      <w:pPr>
        <w:pStyle w:val="ListParagraph"/>
        <w:numPr>
          <w:ilvl w:val="0"/>
          <w:numId w:val="61"/>
        </w:numPr>
        <w:tabs>
          <w:tab w:pos="965" w:val="left" w:leader="none"/>
        </w:tabs>
        <w:spacing w:line="240" w:lineRule="auto" w:before="62" w:after="0"/>
        <w:ind w:left="964" w:right="0" w:hanging="428"/>
        <w:jc w:val="left"/>
        <w:rPr>
          <w:sz w:val="21"/>
        </w:rPr>
      </w:pPr>
      <w:r>
        <w:rPr>
          <w:sz w:val="21"/>
        </w:rPr>
        <w:t>暂时闲置的固定资产情况 </w:t>
      </w:r>
    </w:p>
    <w:p>
      <w:pPr>
        <w:pStyle w:val="BodyText"/>
        <w:spacing w:before="65"/>
      </w:pPr>
      <w:r>
        <w:rPr>
          <w:spacing w:val="-1"/>
        </w:rPr>
        <w:t>□适用 √不适用</w:t>
      </w:r>
      <w:r>
        <w:rPr>
          <w:spacing w:val="-3"/>
        </w:rPr>
        <w:t> </w:t>
      </w:r>
      <w:r>
        <w:rPr/>
        <w:t> </w:t>
      </w:r>
    </w:p>
    <w:p>
      <w:pPr>
        <w:spacing w:after="0"/>
        <w:sectPr>
          <w:pgSz w:w="11910" w:h="16840"/>
          <w:pgMar w:header="882" w:footer="1195" w:top="1360" w:bottom="1380" w:left="740" w:right="1480"/>
        </w:sectPr>
      </w:pPr>
    </w:p>
    <w:p>
      <w:pPr>
        <w:pStyle w:val="ListParagraph"/>
        <w:numPr>
          <w:ilvl w:val="0"/>
          <w:numId w:val="61"/>
        </w:numPr>
        <w:tabs>
          <w:tab w:pos="965" w:val="left" w:leader="none"/>
        </w:tabs>
        <w:spacing w:line="240" w:lineRule="auto" w:before="61" w:after="0"/>
        <w:ind w:left="964" w:right="0" w:hanging="428"/>
        <w:jc w:val="left"/>
        <w:rPr>
          <w:sz w:val="21"/>
        </w:rPr>
      </w:pPr>
      <w:r>
        <w:rPr>
          <w:sz w:val="21"/>
        </w:rPr>
        <w:t>通过融资租赁租入的固定资产情况 </w:t>
      </w:r>
    </w:p>
    <w:p>
      <w:pPr>
        <w:pStyle w:val="BodyText"/>
        <w:spacing w:before="63"/>
      </w:pPr>
      <w:r>
        <w:rPr>
          <w:spacing w:val="-1"/>
        </w:rPr>
        <w:t>□适用 √不适用</w:t>
      </w:r>
      <w:r>
        <w:rPr>
          <w:spacing w:val="-3"/>
        </w:rPr>
        <w:t> </w:t>
      </w:r>
      <w:r>
        <w:rPr/>
        <w:t> </w:t>
      </w:r>
    </w:p>
    <w:p>
      <w:pPr>
        <w:pStyle w:val="ListParagraph"/>
        <w:numPr>
          <w:ilvl w:val="0"/>
          <w:numId w:val="61"/>
        </w:numPr>
        <w:tabs>
          <w:tab w:pos="965" w:val="left" w:leader="none"/>
        </w:tabs>
        <w:spacing w:line="240" w:lineRule="auto" w:before="64" w:after="0"/>
        <w:ind w:left="964" w:right="0" w:hanging="428"/>
        <w:jc w:val="left"/>
        <w:rPr>
          <w:sz w:val="21"/>
        </w:rPr>
      </w:pPr>
      <w:r>
        <w:rPr>
          <w:sz w:val="21"/>
        </w:rPr>
        <w:t>通过经营租赁租出的固定资产 </w:t>
      </w:r>
    </w:p>
    <w:p>
      <w:pPr>
        <w:pStyle w:val="BodyText"/>
        <w:spacing w:before="62"/>
      </w:pPr>
      <w:r>
        <w:rPr>
          <w:spacing w:val="-1"/>
        </w:rPr>
        <w:t>□适用 √不适用</w:t>
      </w:r>
      <w:r>
        <w:rPr>
          <w:spacing w:val="-3"/>
        </w:rPr>
        <w:t> </w:t>
      </w:r>
      <w:r>
        <w:rPr>
          <w:color w:val="FF0000"/>
        </w:rPr>
        <w:t> </w:t>
      </w:r>
    </w:p>
    <w:p>
      <w:pPr>
        <w:pStyle w:val="ListParagraph"/>
        <w:numPr>
          <w:ilvl w:val="0"/>
          <w:numId w:val="61"/>
        </w:numPr>
        <w:tabs>
          <w:tab w:pos="965" w:val="left" w:leader="none"/>
        </w:tabs>
        <w:spacing w:line="240" w:lineRule="auto" w:before="65" w:after="0"/>
        <w:ind w:left="964" w:right="0" w:hanging="428"/>
        <w:jc w:val="left"/>
        <w:rPr>
          <w:sz w:val="21"/>
        </w:rPr>
      </w:pPr>
      <w:r>
        <w:rPr>
          <w:sz w:val="21"/>
        </w:rPr>
        <w:t>未办妥产权证书的固定资产情况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15"/>
        </w:rPr>
      </w:pPr>
    </w:p>
    <w:p>
      <w:pPr>
        <w:pStyle w:val="BodyText"/>
      </w:pPr>
      <w:r>
        <w:rPr>
          <w:spacing w:val="7"/>
        </w:rPr>
        <w:t>单位：元 币种：人民币</w:t>
      </w:r>
      <w:r>
        <w:rPr/>
        <w:t> </w:t>
      </w:r>
    </w:p>
    <w:p>
      <w:pPr>
        <w:spacing w:after="0"/>
        <w:sectPr>
          <w:pgSz w:w="11910" w:h="16840"/>
          <w:pgMar w:header="882" w:footer="1195" w:top="1360" w:bottom="1380" w:left="740" w:right="1480"/>
          <w:cols w:num="2" w:equalWidth="0">
            <w:col w:w="4272" w:space="2250"/>
            <w:col w:w="3168"/>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8"/>
        <w:gridCol w:w="3043"/>
        <w:gridCol w:w="3058"/>
      </w:tblGrid>
      <w:tr>
        <w:trPr>
          <w:trHeight w:val="273" w:hRule="atLeast"/>
        </w:trPr>
        <w:tc>
          <w:tcPr>
            <w:tcW w:w="2948" w:type="dxa"/>
          </w:tcPr>
          <w:p>
            <w:pPr>
              <w:pStyle w:val="TableParagraph"/>
              <w:spacing w:line="250" w:lineRule="exact" w:before="3"/>
              <w:ind w:left="1295" w:right="1183"/>
              <w:jc w:val="center"/>
              <w:rPr>
                <w:sz w:val="21"/>
              </w:rPr>
            </w:pPr>
            <w:r>
              <w:rPr>
                <w:sz w:val="21"/>
              </w:rPr>
              <w:t>项目 </w:t>
            </w:r>
          </w:p>
        </w:tc>
        <w:tc>
          <w:tcPr>
            <w:tcW w:w="3043" w:type="dxa"/>
          </w:tcPr>
          <w:p>
            <w:pPr>
              <w:pStyle w:val="TableParagraph"/>
              <w:spacing w:line="250" w:lineRule="exact" w:before="3"/>
              <w:ind w:left="1101"/>
              <w:rPr>
                <w:sz w:val="21"/>
              </w:rPr>
            </w:pPr>
            <w:r>
              <w:rPr>
                <w:spacing w:val="-1"/>
                <w:sz w:val="21"/>
              </w:rPr>
              <w:t>账面价值</w:t>
            </w:r>
            <w:r>
              <w:rPr>
                <w:sz w:val="21"/>
              </w:rPr>
              <w:t> </w:t>
            </w:r>
          </w:p>
        </w:tc>
        <w:tc>
          <w:tcPr>
            <w:tcW w:w="3058" w:type="dxa"/>
          </w:tcPr>
          <w:p>
            <w:pPr>
              <w:pStyle w:val="TableParagraph"/>
              <w:spacing w:line="250" w:lineRule="exact" w:before="3"/>
              <w:ind w:left="480"/>
              <w:rPr>
                <w:sz w:val="21"/>
              </w:rPr>
            </w:pPr>
            <w:r>
              <w:rPr>
                <w:spacing w:val="-1"/>
                <w:sz w:val="21"/>
              </w:rPr>
              <w:t>未办妥产权证书的原因</w:t>
            </w:r>
            <w:r>
              <w:rPr>
                <w:sz w:val="21"/>
              </w:rPr>
              <w:t> </w:t>
            </w:r>
          </w:p>
        </w:tc>
      </w:tr>
      <w:tr>
        <w:trPr>
          <w:trHeight w:val="273" w:hRule="atLeast"/>
        </w:trPr>
        <w:tc>
          <w:tcPr>
            <w:tcW w:w="2948" w:type="dxa"/>
          </w:tcPr>
          <w:p>
            <w:pPr>
              <w:pStyle w:val="TableParagraph"/>
              <w:spacing w:line="252" w:lineRule="exact"/>
              <w:ind w:left="108"/>
              <w:rPr>
                <w:sz w:val="21"/>
              </w:rPr>
            </w:pPr>
            <w:r>
              <w:rPr>
                <w:sz w:val="21"/>
              </w:rPr>
              <w:t>房屋建筑物 </w:t>
            </w:r>
          </w:p>
        </w:tc>
        <w:tc>
          <w:tcPr>
            <w:tcW w:w="3043" w:type="dxa"/>
          </w:tcPr>
          <w:p>
            <w:pPr>
              <w:pStyle w:val="TableParagraph"/>
              <w:spacing w:line="252" w:lineRule="exact"/>
              <w:ind w:left="1569" w:right="-15"/>
              <w:rPr>
                <w:sz w:val="21"/>
              </w:rPr>
            </w:pPr>
            <w:r>
              <w:rPr>
                <w:sz w:val="21"/>
              </w:rPr>
              <w:t>91,135,827.08 </w:t>
            </w:r>
          </w:p>
        </w:tc>
        <w:tc>
          <w:tcPr>
            <w:tcW w:w="3058" w:type="dxa"/>
          </w:tcPr>
          <w:p>
            <w:pPr>
              <w:pStyle w:val="TableParagraph"/>
              <w:spacing w:line="252" w:lineRule="exact"/>
              <w:ind w:left="108"/>
              <w:rPr>
                <w:sz w:val="21"/>
              </w:rPr>
            </w:pPr>
            <w:r>
              <w:rPr>
                <w:spacing w:val="-1"/>
                <w:sz w:val="21"/>
              </w:rPr>
              <w:t>正在办理</w:t>
            </w:r>
            <w:r>
              <w:rPr>
                <w:sz w:val="21"/>
              </w:rPr>
              <w:t> </w:t>
            </w:r>
          </w:p>
        </w:tc>
      </w:tr>
    </w:tbl>
    <w:p>
      <w:pPr>
        <w:spacing w:after="0" w:line="252" w:lineRule="exact"/>
        <w:rPr>
          <w:sz w:val="21"/>
        </w:rPr>
        <w:sectPr>
          <w:type w:val="continuous"/>
          <w:pgSz w:w="11910" w:h="16840"/>
          <w:pgMar w:top="780" w:bottom="280" w:left="740" w:right="1480"/>
        </w:sectPr>
      </w:pPr>
    </w:p>
    <w:p>
      <w:pPr>
        <w:pStyle w:val="BodyText"/>
        <w:spacing w:before="1"/>
      </w:pPr>
      <w:r>
        <w:rPr>
          <w:w w:val="100"/>
        </w:rPr>
        <w:t> </w:t>
      </w:r>
    </w:p>
    <w:p>
      <w:pPr>
        <w:pStyle w:val="BodyText"/>
        <w:spacing w:before="2"/>
      </w:pPr>
      <w:r>
        <w:rPr/>
        <w:t>其他说明：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65"/>
      </w:pPr>
      <w:r>
        <w:rPr/>
        <w:t>固定资产清理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line="297" w:lineRule="auto" w:before="62"/>
        <w:ind w:right="371"/>
      </w:pPr>
      <w:r>
        <w:rPr/>
        <w:t>22</w:t>
      </w:r>
      <w:r>
        <w:rPr>
          <w:spacing w:val="-5"/>
        </w:rPr>
        <w:t>、 在建工程</w:t>
      </w:r>
      <w:r>
        <w:rPr/>
        <w:t>项目列示 </w:t>
      </w:r>
    </w:p>
    <w:p>
      <w:pPr>
        <w:pStyle w:val="BodyText"/>
        <w:spacing w:line="267"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16"/>
        </w:rPr>
      </w:pPr>
    </w:p>
    <w:p>
      <w:pPr>
        <w:pStyle w:val="BodyText"/>
      </w:pPr>
      <w:r>
        <w:rPr>
          <w:spacing w:val="7"/>
        </w:rPr>
        <w:t>单位：元 币种：人民币</w:t>
      </w:r>
      <w:r>
        <w:rPr/>
        <w:t> </w:t>
      </w:r>
    </w:p>
    <w:p>
      <w:pPr>
        <w:spacing w:after="0"/>
        <w:sectPr>
          <w:type w:val="continuous"/>
          <w:pgSz w:w="11910" w:h="16840"/>
          <w:pgMar w:top="780" w:bottom="280" w:left="740" w:right="1480"/>
          <w:cols w:num="2" w:equalWidth="0">
            <w:col w:w="2363" w:space="4158"/>
            <w:col w:w="3169"/>
          </w:cols>
        </w:sect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8"/>
        <w:gridCol w:w="2938"/>
        <w:gridCol w:w="2926"/>
      </w:tblGrid>
      <w:tr>
        <w:trPr>
          <w:trHeight w:val="273" w:hRule="atLeast"/>
        </w:trPr>
        <w:tc>
          <w:tcPr>
            <w:tcW w:w="3198" w:type="dxa"/>
          </w:tcPr>
          <w:p>
            <w:pPr>
              <w:pStyle w:val="TableParagraph"/>
              <w:spacing w:line="252" w:lineRule="exact"/>
              <w:ind w:right="1274"/>
              <w:jc w:val="right"/>
              <w:rPr>
                <w:sz w:val="21"/>
              </w:rPr>
            </w:pPr>
            <w:r>
              <w:rPr>
                <w:sz w:val="21"/>
              </w:rPr>
              <w:t>项目 </w:t>
            </w:r>
          </w:p>
        </w:tc>
        <w:tc>
          <w:tcPr>
            <w:tcW w:w="2938" w:type="dxa"/>
          </w:tcPr>
          <w:p>
            <w:pPr>
              <w:pStyle w:val="TableParagraph"/>
              <w:spacing w:line="252" w:lineRule="exact"/>
              <w:ind w:left="1046"/>
              <w:rPr>
                <w:sz w:val="21"/>
              </w:rPr>
            </w:pPr>
            <w:r>
              <w:rPr>
                <w:spacing w:val="-1"/>
                <w:sz w:val="21"/>
              </w:rPr>
              <w:t>期末余额</w:t>
            </w:r>
            <w:r>
              <w:rPr>
                <w:sz w:val="21"/>
              </w:rPr>
              <w:t> </w:t>
            </w:r>
          </w:p>
        </w:tc>
        <w:tc>
          <w:tcPr>
            <w:tcW w:w="2926" w:type="dxa"/>
          </w:tcPr>
          <w:p>
            <w:pPr>
              <w:pStyle w:val="TableParagraph"/>
              <w:spacing w:line="252" w:lineRule="exact"/>
              <w:ind w:left="1041"/>
              <w:rPr>
                <w:sz w:val="21"/>
              </w:rPr>
            </w:pPr>
            <w:r>
              <w:rPr>
                <w:spacing w:val="-1"/>
                <w:sz w:val="21"/>
              </w:rPr>
              <w:t>期初余额</w:t>
            </w:r>
            <w:r>
              <w:rPr>
                <w:sz w:val="21"/>
              </w:rPr>
              <w:t> </w:t>
            </w:r>
          </w:p>
        </w:tc>
      </w:tr>
      <w:tr>
        <w:trPr>
          <w:trHeight w:val="270" w:hRule="atLeast"/>
        </w:trPr>
        <w:tc>
          <w:tcPr>
            <w:tcW w:w="3198" w:type="dxa"/>
          </w:tcPr>
          <w:p>
            <w:pPr>
              <w:pStyle w:val="TableParagraph"/>
              <w:spacing w:line="250" w:lineRule="exact"/>
              <w:ind w:left="113"/>
              <w:rPr>
                <w:sz w:val="21"/>
              </w:rPr>
            </w:pPr>
            <w:r>
              <w:rPr>
                <w:spacing w:val="-1"/>
                <w:sz w:val="21"/>
              </w:rPr>
              <w:t>在建工程</w:t>
            </w:r>
            <w:r>
              <w:rPr>
                <w:sz w:val="21"/>
              </w:rPr>
              <w:t> </w:t>
            </w:r>
          </w:p>
        </w:tc>
        <w:tc>
          <w:tcPr>
            <w:tcW w:w="2938" w:type="dxa"/>
          </w:tcPr>
          <w:p>
            <w:pPr>
              <w:pStyle w:val="TableParagraph"/>
              <w:spacing w:line="250" w:lineRule="exact"/>
              <w:ind w:right="2"/>
              <w:jc w:val="right"/>
              <w:rPr>
                <w:sz w:val="21"/>
              </w:rPr>
            </w:pPr>
            <w:r>
              <w:rPr>
                <w:sz w:val="21"/>
              </w:rPr>
              <w:t>235,967,410.16 </w:t>
            </w:r>
          </w:p>
        </w:tc>
        <w:tc>
          <w:tcPr>
            <w:tcW w:w="2926" w:type="dxa"/>
          </w:tcPr>
          <w:p>
            <w:pPr>
              <w:pStyle w:val="TableParagraph"/>
              <w:spacing w:line="250" w:lineRule="exact"/>
              <w:ind w:right="2"/>
              <w:jc w:val="right"/>
              <w:rPr>
                <w:sz w:val="21"/>
              </w:rPr>
            </w:pPr>
            <w:r>
              <w:rPr>
                <w:sz w:val="21"/>
              </w:rPr>
              <w:t>378,537,726.14 </w:t>
            </w:r>
          </w:p>
        </w:tc>
      </w:tr>
      <w:tr>
        <w:trPr>
          <w:trHeight w:val="273" w:hRule="atLeast"/>
        </w:trPr>
        <w:tc>
          <w:tcPr>
            <w:tcW w:w="3198" w:type="dxa"/>
          </w:tcPr>
          <w:p>
            <w:pPr>
              <w:pStyle w:val="TableParagraph"/>
              <w:spacing w:line="252" w:lineRule="exact"/>
              <w:ind w:left="113"/>
              <w:rPr>
                <w:sz w:val="21"/>
              </w:rPr>
            </w:pPr>
            <w:r>
              <w:rPr>
                <w:spacing w:val="-1"/>
                <w:sz w:val="21"/>
              </w:rPr>
              <w:t>工程物资</w:t>
            </w:r>
            <w:r>
              <w:rPr>
                <w:sz w:val="21"/>
              </w:rPr>
              <w:t> </w:t>
            </w:r>
          </w:p>
        </w:tc>
        <w:tc>
          <w:tcPr>
            <w:tcW w:w="2938" w:type="dxa"/>
          </w:tcPr>
          <w:p>
            <w:pPr>
              <w:pStyle w:val="TableParagraph"/>
              <w:spacing w:line="252" w:lineRule="exact"/>
              <w:ind w:right="2"/>
              <w:jc w:val="right"/>
              <w:rPr>
                <w:sz w:val="21"/>
              </w:rPr>
            </w:pPr>
            <w:r>
              <w:rPr>
                <w:w w:val="100"/>
                <w:sz w:val="21"/>
              </w:rPr>
              <w:t> </w:t>
            </w:r>
          </w:p>
        </w:tc>
        <w:tc>
          <w:tcPr>
            <w:tcW w:w="2926" w:type="dxa"/>
          </w:tcPr>
          <w:p>
            <w:pPr>
              <w:pStyle w:val="TableParagraph"/>
              <w:spacing w:line="252" w:lineRule="exact"/>
              <w:ind w:right="2"/>
              <w:jc w:val="right"/>
              <w:rPr>
                <w:sz w:val="21"/>
              </w:rPr>
            </w:pPr>
            <w:r>
              <w:rPr>
                <w:w w:val="100"/>
                <w:sz w:val="21"/>
              </w:rPr>
              <w:t> </w:t>
            </w:r>
          </w:p>
        </w:tc>
      </w:tr>
      <w:tr>
        <w:trPr>
          <w:trHeight w:val="273" w:hRule="atLeast"/>
        </w:trPr>
        <w:tc>
          <w:tcPr>
            <w:tcW w:w="3198" w:type="dxa"/>
          </w:tcPr>
          <w:p>
            <w:pPr>
              <w:pStyle w:val="TableParagraph"/>
              <w:spacing w:line="252" w:lineRule="exact"/>
              <w:ind w:right="1274"/>
              <w:jc w:val="right"/>
              <w:rPr>
                <w:sz w:val="21"/>
              </w:rPr>
            </w:pPr>
            <w:r>
              <w:rPr>
                <w:sz w:val="21"/>
              </w:rPr>
              <w:t>合计 </w:t>
            </w:r>
          </w:p>
        </w:tc>
        <w:tc>
          <w:tcPr>
            <w:tcW w:w="2938" w:type="dxa"/>
          </w:tcPr>
          <w:p>
            <w:pPr>
              <w:pStyle w:val="TableParagraph"/>
              <w:spacing w:line="252" w:lineRule="exact"/>
              <w:ind w:right="-15"/>
              <w:jc w:val="right"/>
              <w:rPr>
                <w:sz w:val="21"/>
              </w:rPr>
            </w:pPr>
            <w:r>
              <w:rPr>
                <w:sz w:val="21"/>
              </w:rPr>
              <w:t>235,967,410.16 </w:t>
            </w:r>
          </w:p>
        </w:tc>
        <w:tc>
          <w:tcPr>
            <w:tcW w:w="2926" w:type="dxa"/>
          </w:tcPr>
          <w:p>
            <w:pPr>
              <w:pStyle w:val="TableParagraph"/>
              <w:spacing w:line="252" w:lineRule="exact"/>
              <w:ind w:right="2"/>
              <w:jc w:val="right"/>
              <w:rPr>
                <w:sz w:val="21"/>
              </w:rPr>
            </w:pPr>
            <w:r>
              <w:rPr>
                <w:sz w:val="21"/>
              </w:rPr>
              <w:t>378,537,726.14 </w:t>
            </w:r>
          </w:p>
        </w:tc>
      </w:tr>
    </w:tbl>
    <w:p>
      <w:pPr>
        <w:spacing w:after="0" w:line="252" w:lineRule="exact"/>
        <w:jc w:val="right"/>
        <w:rPr>
          <w:sz w:val="21"/>
        </w:rPr>
        <w:sectPr>
          <w:type w:val="continuous"/>
          <w:pgSz w:w="11910" w:h="16840"/>
          <w:pgMar w:top="780" w:bottom="280" w:left="740" w:right="1480"/>
        </w:sectPr>
      </w:pPr>
    </w:p>
    <w:p>
      <w:pPr>
        <w:pStyle w:val="BodyText"/>
        <w:spacing w:before="1"/>
      </w:pPr>
      <w:r>
        <w:rPr>
          <w:w w:val="100"/>
        </w:rPr>
        <w:t> </w:t>
      </w:r>
    </w:p>
    <w:p>
      <w:pPr>
        <w:pStyle w:val="BodyText"/>
        <w:spacing w:before="2"/>
      </w:pPr>
      <w:r>
        <w:rPr/>
        <w:t>其他说明：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65"/>
      </w:pPr>
      <w:r>
        <w:rPr/>
        <w:t>在建工程 </w:t>
      </w:r>
    </w:p>
    <w:p>
      <w:pPr>
        <w:pStyle w:val="ListParagraph"/>
        <w:numPr>
          <w:ilvl w:val="0"/>
          <w:numId w:val="62"/>
        </w:numPr>
        <w:tabs>
          <w:tab w:pos="965" w:val="left" w:leader="none"/>
        </w:tabs>
        <w:spacing w:line="240" w:lineRule="auto" w:before="62" w:after="0"/>
        <w:ind w:left="964" w:right="0" w:hanging="428"/>
        <w:jc w:val="left"/>
        <w:rPr>
          <w:sz w:val="21"/>
        </w:rPr>
      </w:pPr>
      <w:r>
        <w:rPr>
          <w:sz w:val="21"/>
        </w:rPr>
        <w:t>在建工程情况 </w:t>
      </w:r>
    </w:p>
    <w:p>
      <w:pPr>
        <w:pStyle w:val="BodyText"/>
        <w:spacing w:before="6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22"/>
        </w:rPr>
      </w:pPr>
    </w:p>
    <w:p>
      <w:pPr>
        <w:pStyle w:val="BodyText"/>
      </w:pPr>
      <w:r>
        <w:rPr>
          <w:spacing w:val="7"/>
        </w:rPr>
        <w:t>单位：元 币种：人民币</w:t>
      </w:r>
      <w:r>
        <w:rPr/>
        <w:t> </w:t>
      </w:r>
    </w:p>
    <w:p>
      <w:pPr>
        <w:spacing w:after="0"/>
        <w:sectPr>
          <w:type w:val="continuous"/>
          <w:pgSz w:w="11910" w:h="16840"/>
          <w:pgMar w:top="780" w:bottom="280" w:left="740" w:right="1480"/>
          <w:cols w:num="2" w:equalWidth="0">
            <w:col w:w="2375" w:space="4146"/>
            <w:col w:w="3169"/>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6"/>
        <w:gridCol w:w="1791"/>
        <w:gridCol w:w="506"/>
        <w:gridCol w:w="1759"/>
        <w:gridCol w:w="1684"/>
        <w:gridCol w:w="426"/>
        <w:gridCol w:w="1684"/>
      </w:tblGrid>
      <w:tr>
        <w:trPr>
          <w:trHeight w:val="270" w:hRule="atLeast"/>
        </w:trPr>
        <w:tc>
          <w:tcPr>
            <w:tcW w:w="1196" w:type="dxa"/>
            <w:vMerge w:val="restart"/>
          </w:tcPr>
          <w:p>
            <w:pPr>
              <w:pStyle w:val="TableParagraph"/>
              <w:spacing w:before="0"/>
              <w:rPr>
                <w:sz w:val="20"/>
              </w:rPr>
            </w:pPr>
          </w:p>
          <w:p>
            <w:pPr>
              <w:pStyle w:val="TableParagraph"/>
              <w:spacing w:before="12"/>
              <w:rPr>
                <w:sz w:val="22"/>
              </w:rPr>
            </w:pPr>
          </w:p>
          <w:p>
            <w:pPr>
              <w:pStyle w:val="TableParagraph"/>
              <w:spacing w:before="0"/>
              <w:ind w:left="386"/>
              <w:rPr>
                <w:sz w:val="21"/>
              </w:rPr>
            </w:pPr>
            <w:r>
              <w:rPr>
                <w:sz w:val="21"/>
              </w:rPr>
              <w:t>项目 </w:t>
            </w:r>
          </w:p>
        </w:tc>
        <w:tc>
          <w:tcPr>
            <w:tcW w:w="4056" w:type="dxa"/>
            <w:gridSpan w:val="3"/>
          </w:tcPr>
          <w:p>
            <w:pPr>
              <w:pStyle w:val="TableParagraph"/>
              <w:spacing w:line="250" w:lineRule="exact"/>
              <w:ind w:left="1640" w:right="1530"/>
              <w:jc w:val="center"/>
              <w:rPr>
                <w:sz w:val="21"/>
              </w:rPr>
            </w:pPr>
            <w:r>
              <w:rPr>
                <w:spacing w:val="-1"/>
                <w:sz w:val="21"/>
              </w:rPr>
              <w:t>期末余额</w:t>
            </w:r>
            <w:r>
              <w:rPr>
                <w:sz w:val="21"/>
              </w:rPr>
              <w:t> </w:t>
            </w:r>
          </w:p>
        </w:tc>
        <w:tc>
          <w:tcPr>
            <w:tcW w:w="3794" w:type="dxa"/>
            <w:gridSpan w:val="3"/>
          </w:tcPr>
          <w:p>
            <w:pPr>
              <w:pStyle w:val="TableParagraph"/>
              <w:spacing w:line="250" w:lineRule="exact"/>
              <w:ind w:left="1513" w:right="1394"/>
              <w:jc w:val="center"/>
              <w:rPr>
                <w:sz w:val="21"/>
              </w:rPr>
            </w:pPr>
            <w:r>
              <w:rPr>
                <w:spacing w:val="-1"/>
                <w:sz w:val="21"/>
              </w:rPr>
              <w:t>期初余额</w:t>
            </w:r>
            <w:r>
              <w:rPr>
                <w:sz w:val="21"/>
              </w:rPr>
              <w:t> </w:t>
            </w:r>
          </w:p>
        </w:tc>
      </w:tr>
      <w:tr>
        <w:trPr>
          <w:trHeight w:val="1089" w:hRule="atLeast"/>
        </w:trPr>
        <w:tc>
          <w:tcPr>
            <w:tcW w:w="1196" w:type="dxa"/>
            <w:vMerge/>
            <w:tcBorders>
              <w:top w:val="nil"/>
            </w:tcBorders>
          </w:tcPr>
          <w:p>
            <w:pPr>
              <w:rPr>
                <w:sz w:val="2"/>
                <w:szCs w:val="2"/>
              </w:rPr>
            </w:pPr>
          </w:p>
        </w:tc>
        <w:tc>
          <w:tcPr>
            <w:tcW w:w="1791" w:type="dxa"/>
          </w:tcPr>
          <w:p>
            <w:pPr>
              <w:pStyle w:val="TableParagraph"/>
              <w:spacing w:before="0"/>
              <w:rPr>
                <w:sz w:val="20"/>
              </w:rPr>
            </w:pPr>
          </w:p>
          <w:p>
            <w:pPr>
              <w:pStyle w:val="TableParagraph"/>
              <w:spacing w:before="155"/>
              <w:ind w:left="472"/>
              <w:rPr>
                <w:sz w:val="21"/>
              </w:rPr>
            </w:pPr>
            <w:r>
              <w:rPr>
                <w:spacing w:val="-1"/>
                <w:sz w:val="21"/>
              </w:rPr>
              <w:t>账面余额</w:t>
            </w:r>
            <w:r>
              <w:rPr>
                <w:sz w:val="21"/>
              </w:rPr>
              <w:t> </w:t>
            </w:r>
          </w:p>
        </w:tc>
        <w:tc>
          <w:tcPr>
            <w:tcW w:w="506" w:type="dxa"/>
          </w:tcPr>
          <w:p>
            <w:pPr>
              <w:pStyle w:val="TableParagraph"/>
              <w:spacing w:line="242" w:lineRule="auto"/>
              <w:ind w:left="143" w:right="139"/>
              <w:jc w:val="both"/>
              <w:rPr>
                <w:sz w:val="21"/>
              </w:rPr>
            </w:pPr>
            <w:r>
              <w:rPr>
                <w:sz w:val="21"/>
              </w:rPr>
              <w:t>减值准</w:t>
            </w:r>
          </w:p>
          <w:p>
            <w:pPr>
              <w:pStyle w:val="TableParagraph"/>
              <w:spacing w:line="250" w:lineRule="exact" w:before="3"/>
              <w:ind w:left="143"/>
              <w:rPr>
                <w:sz w:val="21"/>
              </w:rPr>
            </w:pPr>
            <w:r>
              <w:rPr>
                <w:w w:val="100"/>
                <w:sz w:val="21"/>
              </w:rPr>
              <w:t>备</w:t>
            </w:r>
          </w:p>
        </w:tc>
        <w:tc>
          <w:tcPr>
            <w:tcW w:w="1759" w:type="dxa"/>
          </w:tcPr>
          <w:p>
            <w:pPr>
              <w:pStyle w:val="TableParagraph"/>
              <w:spacing w:before="0"/>
              <w:rPr>
                <w:sz w:val="20"/>
              </w:rPr>
            </w:pPr>
          </w:p>
          <w:p>
            <w:pPr>
              <w:pStyle w:val="TableParagraph"/>
              <w:spacing w:before="155"/>
              <w:ind w:left="458"/>
              <w:rPr>
                <w:sz w:val="21"/>
              </w:rPr>
            </w:pPr>
            <w:r>
              <w:rPr>
                <w:sz w:val="21"/>
              </w:rPr>
              <w:t>账面价值</w:t>
            </w:r>
          </w:p>
        </w:tc>
        <w:tc>
          <w:tcPr>
            <w:tcW w:w="1684" w:type="dxa"/>
          </w:tcPr>
          <w:p>
            <w:pPr>
              <w:pStyle w:val="TableParagraph"/>
              <w:spacing w:before="0"/>
              <w:rPr>
                <w:sz w:val="20"/>
              </w:rPr>
            </w:pPr>
          </w:p>
          <w:p>
            <w:pPr>
              <w:pStyle w:val="TableParagraph"/>
              <w:spacing w:before="155"/>
              <w:ind w:left="422"/>
              <w:rPr>
                <w:sz w:val="21"/>
              </w:rPr>
            </w:pPr>
            <w:r>
              <w:rPr>
                <w:spacing w:val="-1"/>
                <w:sz w:val="21"/>
              </w:rPr>
              <w:t>账面余额</w:t>
            </w:r>
            <w:r>
              <w:rPr>
                <w:sz w:val="21"/>
              </w:rPr>
              <w:t> </w:t>
            </w:r>
          </w:p>
        </w:tc>
        <w:tc>
          <w:tcPr>
            <w:tcW w:w="426" w:type="dxa"/>
          </w:tcPr>
          <w:p>
            <w:pPr>
              <w:pStyle w:val="TableParagraph"/>
              <w:spacing w:line="242" w:lineRule="auto"/>
              <w:ind w:left="109" w:right="93"/>
              <w:jc w:val="both"/>
              <w:rPr>
                <w:sz w:val="21"/>
              </w:rPr>
            </w:pPr>
            <w:r>
              <w:rPr>
                <w:sz w:val="21"/>
              </w:rPr>
              <w:t>减值准</w:t>
            </w:r>
          </w:p>
          <w:p>
            <w:pPr>
              <w:pStyle w:val="TableParagraph"/>
              <w:spacing w:line="250" w:lineRule="exact" w:before="3"/>
              <w:ind w:left="109"/>
              <w:rPr>
                <w:sz w:val="21"/>
              </w:rPr>
            </w:pPr>
            <w:r>
              <w:rPr>
                <w:w w:val="100"/>
                <w:sz w:val="21"/>
              </w:rPr>
              <w:t>备</w:t>
            </w:r>
          </w:p>
        </w:tc>
        <w:tc>
          <w:tcPr>
            <w:tcW w:w="1684" w:type="dxa"/>
          </w:tcPr>
          <w:p>
            <w:pPr>
              <w:pStyle w:val="TableParagraph"/>
              <w:spacing w:before="0"/>
              <w:rPr>
                <w:sz w:val="20"/>
              </w:rPr>
            </w:pPr>
          </w:p>
          <w:p>
            <w:pPr>
              <w:pStyle w:val="TableParagraph"/>
              <w:spacing w:before="155"/>
              <w:ind w:left="425"/>
              <w:rPr>
                <w:sz w:val="21"/>
              </w:rPr>
            </w:pPr>
            <w:r>
              <w:rPr>
                <w:sz w:val="21"/>
              </w:rPr>
              <w:t>账面价值</w:t>
            </w:r>
          </w:p>
        </w:tc>
      </w:tr>
      <w:tr>
        <w:trPr>
          <w:trHeight w:val="273" w:hRule="atLeast"/>
        </w:trPr>
        <w:tc>
          <w:tcPr>
            <w:tcW w:w="1196" w:type="dxa"/>
          </w:tcPr>
          <w:p>
            <w:pPr>
              <w:pStyle w:val="TableParagraph"/>
              <w:spacing w:line="252" w:lineRule="exact"/>
              <w:ind w:left="108" w:right="-15"/>
              <w:rPr>
                <w:sz w:val="21"/>
              </w:rPr>
            </w:pPr>
            <w:r>
              <w:rPr>
                <w:spacing w:val="-1"/>
                <w:sz w:val="21"/>
              </w:rPr>
              <w:t>LNG</w:t>
            </w:r>
            <w:r>
              <w:rPr>
                <w:spacing w:val="-19"/>
                <w:sz w:val="21"/>
              </w:rPr>
              <w:t> 储气站</w:t>
            </w:r>
            <w:r>
              <w:rPr>
                <w:sz w:val="21"/>
              </w:rPr>
              <w:t> </w:t>
            </w:r>
          </w:p>
        </w:tc>
        <w:tc>
          <w:tcPr>
            <w:tcW w:w="1791" w:type="dxa"/>
          </w:tcPr>
          <w:p>
            <w:pPr>
              <w:pStyle w:val="TableParagraph"/>
              <w:spacing w:line="252" w:lineRule="exact"/>
              <w:ind w:right="96"/>
              <w:jc w:val="right"/>
              <w:rPr>
                <w:sz w:val="21"/>
              </w:rPr>
            </w:pPr>
            <w:r>
              <w:rPr>
                <w:sz w:val="21"/>
              </w:rPr>
              <w:t>2,666,011.61 </w:t>
            </w:r>
          </w:p>
        </w:tc>
        <w:tc>
          <w:tcPr>
            <w:tcW w:w="506" w:type="dxa"/>
          </w:tcPr>
          <w:p>
            <w:pPr>
              <w:pStyle w:val="TableParagraph"/>
              <w:spacing w:line="252" w:lineRule="exact"/>
              <w:ind w:right="66"/>
              <w:jc w:val="right"/>
              <w:rPr>
                <w:sz w:val="21"/>
              </w:rPr>
            </w:pPr>
            <w:r>
              <w:rPr>
                <w:w w:val="100"/>
                <w:sz w:val="21"/>
              </w:rPr>
              <w:t> </w:t>
            </w:r>
          </w:p>
        </w:tc>
        <w:tc>
          <w:tcPr>
            <w:tcW w:w="1759" w:type="dxa"/>
          </w:tcPr>
          <w:p>
            <w:pPr>
              <w:pStyle w:val="TableParagraph"/>
              <w:spacing w:line="252" w:lineRule="exact"/>
              <w:ind w:right="62"/>
              <w:jc w:val="right"/>
              <w:rPr>
                <w:sz w:val="21"/>
              </w:rPr>
            </w:pPr>
            <w:r>
              <w:rPr>
                <w:sz w:val="21"/>
              </w:rPr>
              <w:t>2,666,011.61 </w:t>
            </w:r>
          </w:p>
        </w:tc>
        <w:tc>
          <w:tcPr>
            <w:tcW w:w="1684" w:type="dxa"/>
          </w:tcPr>
          <w:p>
            <w:pPr>
              <w:pStyle w:val="TableParagraph"/>
              <w:spacing w:line="252" w:lineRule="exact"/>
              <w:ind w:right="-15"/>
              <w:jc w:val="right"/>
              <w:rPr>
                <w:sz w:val="21"/>
              </w:rPr>
            </w:pPr>
            <w:r>
              <w:rPr>
                <w:sz w:val="21"/>
              </w:rPr>
              <w:t>1,302,747.31 </w:t>
            </w:r>
          </w:p>
        </w:tc>
        <w:tc>
          <w:tcPr>
            <w:tcW w:w="426" w:type="dxa"/>
          </w:tcPr>
          <w:p>
            <w:pPr>
              <w:pStyle w:val="TableParagraph"/>
              <w:spacing w:line="252" w:lineRule="exact"/>
              <w:ind w:right="-15"/>
              <w:jc w:val="right"/>
              <w:rPr>
                <w:sz w:val="21"/>
              </w:rPr>
            </w:pPr>
            <w:r>
              <w:rPr>
                <w:w w:val="100"/>
                <w:sz w:val="21"/>
              </w:rPr>
              <w:t> </w:t>
            </w:r>
          </w:p>
        </w:tc>
        <w:tc>
          <w:tcPr>
            <w:tcW w:w="1684" w:type="dxa"/>
          </w:tcPr>
          <w:p>
            <w:pPr>
              <w:pStyle w:val="TableParagraph"/>
              <w:spacing w:line="252" w:lineRule="exact"/>
              <w:ind w:right="-15"/>
              <w:jc w:val="right"/>
              <w:rPr>
                <w:sz w:val="21"/>
              </w:rPr>
            </w:pPr>
            <w:r>
              <w:rPr>
                <w:sz w:val="21"/>
              </w:rPr>
              <w:t>1,302,747.31 </w:t>
            </w:r>
          </w:p>
        </w:tc>
      </w:tr>
      <w:tr>
        <w:trPr>
          <w:trHeight w:val="273" w:hRule="atLeast"/>
        </w:trPr>
        <w:tc>
          <w:tcPr>
            <w:tcW w:w="1196" w:type="dxa"/>
          </w:tcPr>
          <w:p>
            <w:pPr>
              <w:pStyle w:val="TableParagraph"/>
              <w:spacing w:line="252" w:lineRule="exact"/>
              <w:ind w:left="108"/>
              <w:rPr>
                <w:sz w:val="21"/>
              </w:rPr>
            </w:pPr>
            <w:r>
              <w:rPr>
                <w:sz w:val="21"/>
              </w:rPr>
              <w:t>办公楼 </w:t>
            </w:r>
          </w:p>
        </w:tc>
        <w:tc>
          <w:tcPr>
            <w:tcW w:w="1791" w:type="dxa"/>
          </w:tcPr>
          <w:p>
            <w:pPr>
              <w:pStyle w:val="TableParagraph"/>
              <w:spacing w:line="252" w:lineRule="exact"/>
              <w:ind w:right="96"/>
              <w:jc w:val="right"/>
              <w:rPr>
                <w:sz w:val="21"/>
              </w:rPr>
            </w:pPr>
            <w:r>
              <w:rPr>
                <w:sz w:val="21"/>
              </w:rPr>
              <w:t>7,453,497.83 </w:t>
            </w:r>
          </w:p>
        </w:tc>
        <w:tc>
          <w:tcPr>
            <w:tcW w:w="506" w:type="dxa"/>
          </w:tcPr>
          <w:p>
            <w:pPr>
              <w:pStyle w:val="TableParagraph"/>
              <w:spacing w:line="252" w:lineRule="exact"/>
              <w:ind w:right="66"/>
              <w:jc w:val="right"/>
              <w:rPr>
                <w:sz w:val="21"/>
              </w:rPr>
            </w:pPr>
            <w:r>
              <w:rPr>
                <w:w w:val="100"/>
                <w:sz w:val="21"/>
              </w:rPr>
              <w:t> </w:t>
            </w:r>
          </w:p>
        </w:tc>
        <w:tc>
          <w:tcPr>
            <w:tcW w:w="1759" w:type="dxa"/>
          </w:tcPr>
          <w:p>
            <w:pPr>
              <w:pStyle w:val="TableParagraph"/>
              <w:spacing w:line="252" w:lineRule="exact"/>
              <w:ind w:right="62"/>
              <w:jc w:val="right"/>
              <w:rPr>
                <w:sz w:val="21"/>
              </w:rPr>
            </w:pPr>
            <w:r>
              <w:rPr>
                <w:sz w:val="21"/>
              </w:rPr>
              <w:t>7,453,497.83 </w:t>
            </w:r>
          </w:p>
        </w:tc>
        <w:tc>
          <w:tcPr>
            <w:tcW w:w="1684" w:type="dxa"/>
          </w:tcPr>
          <w:p>
            <w:pPr>
              <w:pStyle w:val="TableParagraph"/>
              <w:spacing w:line="252" w:lineRule="exact"/>
              <w:ind w:right="-15"/>
              <w:jc w:val="right"/>
              <w:rPr>
                <w:sz w:val="21"/>
              </w:rPr>
            </w:pPr>
            <w:r>
              <w:rPr>
                <w:sz w:val="21"/>
              </w:rPr>
              <w:t>3,004,226.80 </w:t>
            </w:r>
          </w:p>
        </w:tc>
        <w:tc>
          <w:tcPr>
            <w:tcW w:w="426" w:type="dxa"/>
          </w:tcPr>
          <w:p>
            <w:pPr>
              <w:pStyle w:val="TableParagraph"/>
              <w:spacing w:line="252" w:lineRule="exact"/>
              <w:ind w:right="-15"/>
              <w:jc w:val="right"/>
              <w:rPr>
                <w:sz w:val="21"/>
              </w:rPr>
            </w:pPr>
            <w:r>
              <w:rPr>
                <w:w w:val="100"/>
                <w:sz w:val="21"/>
              </w:rPr>
              <w:t> </w:t>
            </w:r>
          </w:p>
        </w:tc>
        <w:tc>
          <w:tcPr>
            <w:tcW w:w="1684" w:type="dxa"/>
          </w:tcPr>
          <w:p>
            <w:pPr>
              <w:pStyle w:val="TableParagraph"/>
              <w:spacing w:line="252" w:lineRule="exact"/>
              <w:ind w:right="-15"/>
              <w:jc w:val="right"/>
              <w:rPr>
                <w:sz w:val="21"/>
              </w:rPr>
            </w:pPr>
            <w:r>
              <w:rPr>
                <w:sz w:val="21"/>
              </w:rPr>
              <w:t>3,004,226.80 </w:t>
            </w:r>
          </w:p>
        </w:tc>
      </w:tr>
      <w:tr>
        <w:trPr>
          <w:trHeight w:val="270" w:hRule="atLeast"/>
        </w:trPr>
        <w:tc>
          <w:tcPr>
            <w:tcW w:w="1196" w:type="dxa"/>
          </w:tcPr>
          <w:p>
            <w:pPr>
              <w:pStyle w:val="TableParagraph"/>
              <w:spacing w:line="250" w:lineRule="exact"/>
              <w:ind w:left="108"/>
              <w:rPr>
                <w:sz w:val="21"/>
              </w:rPr>
            </w:pPr>
            <w:r>
              <w:rPr>
                <w:spacing w:val="-1"/>
                <w:sz w:val="21"/>
              </w:rPr>
              <w:t>燃气管线</w:t>
            </w:r>
            <w:r>
              <w:rPr>
                <w:sz w:val="21"/>
              </w:rPr>
              <w:t> </w:t>
            </w:r>
          </w:p>
        </w:tc>
        <w:tc>
          <w:tcPr>
            <w:tcW w:w="1791" w:type="dxa"/>
          </w:tcPr>
          <w:p>
            <w:pPr>
              <w:pStyle w:val="TableParagraph"/>
              <w:spacing w:line="250" w:lineRule="exact"/>
              <w:ind w:right="96"/>
              <w:jc w:val="right"/>
              <w:rPr>
                <w:sz w:val="21"/>
              </w:rPr>
            </w:pPr>
            <w:r>
              <w:rPr>
                <w:sz w:val="21"/>
              </w:rPr>
              <w:t>89,440,407.53 </w:t>
            </w:r>
          </w:p>
        </w:tc>
        <w:tc>
          <w:tcPr>
            <w:tcW w:w="506" w:type="dxa"/>
          </w:tcPr>
          <w:p>
            <w:pPr>
              <w:pStyle w:val="TableParagraph"/>
              <w:spacing w:line="250" w:lineRule="exact"/>
              <w:ind w:right="66"/>
              <w:jc w:val="right"/>
              <w:rPr>
                <w:sz w:val="21"/>
              </w:rPr>
            </w:pPr>
            <w:r>
              <w:rPr>
                <w:w w:val="100"/>
                <w:sz w:val="21"/>
              </w:rPr>
              <w:t> </w:t>
            </w:r>
          </w:p>
        </w:tc>
        <w:tc>
          <w:tcPr>
            <w:tcW w:w="1759" w:type="dxa"/>
          </w:tcPr>
          <w:p>
            <w:pPr>
              <w:pStyle w:val="TableParagraph"/>
              <w:spacing w:line="250" w:lineRule="exact"/>
              <w:ind w:right="62"/>
              <w:jc w:val="right"/>
              <w:rPr>
                <w:sz w:val="21"/>
              </w:rPr>
            </w:pPr>
            <w:r>
              <w:rPr>
                <w:sz w:val="21"/>
              </w:rPr>
              <w:t>89,440,407.53 </w:t>
            </w:r>
          </w:p>
        </w:tc>
        <w:tc>
          <w:tcPr>
            <w:tcW w:w="1684" w:type="dxa"/>
          </w:tcPr>
          <w:p>
            <w:pPr>
              <w:pStyle w:val="TableParagraph"/>
              <w:spacing w:line="250" w:lineRule="exact"/>
              <w:ind w:right="-15"/>
              <w:jc w:val="right"/>
              <w:rPr>
                <w:sz w:val="21"/>
              </w:rPr>
            </w:pPr>
            <w:r>
              <w:rPr>
                <w:sz w:val="21"/>
              </w:rPr>
              <w:t>220,306,333.93 </w:t>
            </w:r>
          </w:p>
        </w:tc>
        <w:tc>
          <w:tcPr>
            <w:tcW w:w="426" w:type="dxa"/>
          </w:tcPr>
          <w:p>
            <w:pPr>
              <w:pStyle w:val="TableParagraph"/>
              <w:spacing w:line="250" w:lineRule="exact"/>
              <w:ind w:right="-15"/>
              <w:jc w:val="right"/>
              <w:rPr>
                <w:sz w:val="21"/>
              </w:rPr>
            </w:pPr>
            <w:r>
              <w:rPr>
                <w:w w:val="100"/>
                <w:sz w:val="21"/>
              </w:rPr>
              <w:t> </w:t>
            </w:r>
          </w:p>
        </w:tc>
        <w:tc>
          <w:tcPr>
            <w:tcW w:w="1684" w:type="dxa"/>
          </w:tcPr>
          <w:p>
            <w:pPr>
              <w:pStyle w:val="TableParagraph"/>
              <w:spacing w:line="250" w:lineRule="exact"/>
              <w:ind w:right="-15"/>
              <w:jc w:val="right"/>
              <w:rPr>
                <w:sz w:val="21"/>
              </w:rPr>
            </w:pPr>
            <w:r>
              <w:rPr>
                <w:sz w:val="21"/>
              </w:rPr>
              <w:t>220,306,333.93 </w:t>
            </w:r>
          </w:p>
        </w:tc>
      </w:tr>
      <w:tr>
        <w:trPr>
          <w:trHeight w:val="273" w:hRule="atLeast"/>
        </w:trPr>
        <w:tc>
          <w:tcPr>
            <w:tcW w:w="1196" w:type="dxa"/>
          </w:tcPr>
          <w:p>
            <w:pPr>
              <w:pStyle w:val="TableParagraph"/>
              <w:spacing w:line="252" w:lineRule="exact"/>
              <w:ind w:left="108"/>
              <w:rPr>
                <w:sz w:val="21"/>
              </w:rPr>
            </w:pPr>
            <w:r>
              <w:rPr>
                <w:spacing w:val="-1"/>
                <w:sz w:val="21"/>
              </w:rPr>
              <w:t>设备安装</w:t>
            </w:r>
            <w:r>
              <w:rPr>
                <w:sz w:val="21"/>
              </w:rPr>
              <w:t> </w:t>
            </w:r>
          </w:p>
        </w:tc>
        <w:tc>
          <w:tcPr>
            <w:tcW w:w="1791" w:type="dxa"/>
          </w:tcPr>
          <w:p>
            <w:pPr>
              <w:pStyle w:val="TableParagraph"/>
              <w:spacing w:line="252" w:lineRule="exact"/>
              <w:ind w:right="96"/>
              <w:jc w:val="right"/>
              <w:rPr>
                <w:sz w:val="21"/>
              </w:rPr>
            </w:pPr>
            <w:r>
              <w:rPr>
                <w:sz w:val="21"/>
              </w:rPr>
              <w:t>5,814,253.67 </w:t>
            </w:r>
          </w:p>
        </w:tc>
        <w:tc>
          <w:tcPr>
            <w:tcW w:w="506" w:type="dxa"/>
          </w:tcPr>
          <w:p>
            <w:pPr>
              <w:pStyle w:val="TableParagraph"/>
              <w:spacing w:line="252" w:lineRule="exact"/>
              <w:ind w:right="66"/>
              <w:jc w:val="right"/>
              <w:rPr>
                <w:sz w:val="21"/>
              </w:rPr>
            </w:pPr>
            <w:r>
              <w:rPr>
                <w:w w:val="100"/>
                <w:sz w:val="21"/>
              </w:rPr>
              <w:t> </w:t>
            </w:r>
          </w:p>
        </w:tc>
        <w:tc>
          <w:tcPr>
            <w:tcW w:w="1759" w:type="dxa"/>
          </w:tcPr>
          <w:p>
            <w:pPr>
              <w:pStyle w:val="TableParagraph"/>
              <w:spacing w:line="252" w:lineRule="exact"/>
              <w:ind w:right="62"/>
              <w:jc w:val="right"/>
              <w:rPr>
                <w:sz w:val="21"/>
              </w:rPr>
            </w:pPr>
            <w:r>
              <w:rPr>
                <w:sz w:val="21"/>
              </w:rPr>
              <w:t>5,814,253.67 </w:t>
            </w:r>
          </w:p>
        </w:tc>
        <w:tc>
          <w:tcPr>
            <w:tcW w:w="1684" w:type="dxa"/>
          </w:tcPr>
          <w:p>
            <w:pPr>
              <w:pStyle w:val="TableParagraph"/>
              <w:spacing w:line="252" w:lineRule="exact"/>
              <w:ind w:right="-15"/>
              <w:jc w:val="right"/>
              <w:rPr>
                <w:sz w:val="21"/>
              </w:rPr>
            </w:pPr>
            <w:r>
              <w:rPr>
                <w:w w:val="100"/>
                <w:sz w:val="21"/>
              </w:rPr>
              <w:t> </w:t>
            </w:r>
          </w:p>
        </w:tc>
        <w:tc>
          <w:tcPr>
            <w:tcW w:w="426" w:type="dxa"/>
          </w:tcPr>
          <w:p>
            <w:pPr>
              <w:pStyle w:val="TableParagraph"/>
              <w:spacing w:line="252" w:lineRule="exact"/>
              <w:ind w:right="-15"/>
              <w:jc w:val="right"/>
              <w:rPr>
                <w:sz w:val="21"/>
              </w:rPr>
            </w:pPr>
            <w:r>
              <w:rPr>
                <w:w w:val="100"/>
                <w:sz w:val="21"/>
              </w:rPr>
              <w:t> </w:t>
            </w:r>
          </w:p>
        </w:tc>
        <w:tc>
          <w:tcPr>
            <w:tcW w:w="1684" w:type="dxa"/>
          </w:tcPr>
          <w:p>
            <w:pPr>
              <w:pStyle w:val="TableParagraph"/>
              <w:spacing w:line="252" w:lineRule="exact"/>
              <w:ind w:right="-15"/>
              <w:jc w:val="right"/>
              <w:rPr>
                <w:sz w:val="21"/>
              </w:rPr>
            </w:pPr>
            <w:r>
              <w:rPr>
                <w:w w:val="100"/>
                <w:sz w:val="21"/>
              </w:rPr>
              <w:t> </w:t>
            </w:r>
          </w:p>
        </w:tc>
      </w:tr>
      <w:tr>
        <w:trPr>
          <w:trHeight w:val="273" w:hRule="atLeast"/>
        </w:trPr>
        <w:tc>
          <w:tcPr>
            <w:tcW w:w="1196" w:type="dxa"/>
          </w:tcPr>
          <w:p>
            <w:pPr>
              <w:pStyle w:val="TableParagraph"/>
              <w:spacing w:line="252" w:lineRule="exact"/>
              <w:ind w:left="108" w:right="-15"/>
              <w:rPr>
                <w:sz w:val="21"/>
              </w:rPr>
            </w:pPr>
            <w:r>
              <w:rPr>
                <w:spacing w:val="-1"/>
                <w:sz w:val="21"/>
              </w:rPr>
              <w:t>CNG</w:t>
            </w:r>
            <w:r>
              <w:rPr>
                <w:spacing w:val="-19"/>
                <w:sz w:val="21"/>
              </w:rPr>
              <w:t> 加气站</w:t>
            </w:r>
            <w:r>
              <w:rPr>
                <w:sz w:val="21"/>
              </w:rPr>
              <w:t> </w:t>
            </w:r>
          </w:p>
        </w:tc>
        <w:tc>
          <w:tcPr>
            <w:tcW w:w="1791" w:type="dxa"/>
          </w:tcPr>
          <w:p>
            <w:pPr>
              <w:pStyle w:val="TableParagraph"/>
              <w:spacing w:line="252" w:lineRule="exact"/>
              <w:ind w:right="96"/>
              <w:jc w:val="right"/>
              <w:rPr>
                <w:sz w:val="21"/>
              </w:rPr>
            </w:pPr>
            <w:r>
              <w:rPr>
                <w:sz w:val="21"/>
              </w:rPr>
              <w:t>99,702.64 </w:t>
            </w:r>
          </w:p>
        </w:tc>
        <w:tc>
          <w:tcPr>
            <w:tcW w:w="506" w:type="dxa"/>
          </w:tcPr>
          <w:p>
            <w:pPr>
              <w:pStyle w:val="TableParagraph"/>
              <w:spacing w:line="252" w:lineRule="exact"/>
              <w:ind w:right="66"/>
              <w:jc w:val="right"/>
              <w:rPr>
                <w:sz w:val="21"/>
              </w:rPr>
            </w:pPr>
            <w:r>
              <w:rPr>
                <w:w w:val="100"/>
                <w:sz w:val="21"/>
              </w:rPr>
              <w:t> </w:t>
            </w:r>
          </w:p>
        </w:tc>
        <w:tc>
          <w:tcPr>
            <w:tcW w:w="1759" w:type="dxa"/>
          </w:tcPr>
          <w:p>
            <w:pPr>
              <w:pStyle w:val="TableParagraph"/>
              <w:spacing w:line="252" w:lineRule="exact"/>
              <w:ind w:right="62"/>
              <w:jc w:val="right"/>
              <w:rPr>
                <w:sz w:val="21"/>
              </w:rPr>
            </w:pPr>
            <w:r>
              <w:rPr>
                <w:sz w:val="21"/>
              </w:rPr>
              <w:t>99,702.64 </w:t>
            </w:r>
          </w:p>
        </w:tc>
        <w:tc>
          <w:tcPr>
            <w:tcW w:w="1684" w:type="dxa"/>
          </w:tcPr>
          <w:p>
            <w:pPr>
              <w:pStyle w:val="TableParagraph"/>
              <w:spacing w:line="252" w:lineRule="exact"/>
              <w:ind w:right="-15"/>
              <w:jc w:val="right"/>
              <w:rPr>
                <w:sz w:val="21"/>
              </w:rPr>
            </w:pPr>
            <w:r>
              <w:rPr>
                <w:sz w:val="21"/>
              </w:rPr>
              <w:t>1,481,302.99 </w:t>
            </w:r>
          </w:p>
        </w:tc>
        <w:tc>
          <w:tcPr>
            <w:tcW w:w="426" w:type="dxa"/>
          </w:tcPr>
          <w:p>
            <w:pPr>
              <w:pStyle w:val="TableParagraph"/>
              <w:spacing w:line="252" w:lineRule="exact"/>
              <w:ind w:right="-15"/>
              <w:jc w:val="right"/>
              <w:rPr>
                <w:sz w:val="21"/>
              </w:rPr>
            </w:pPr>
            <w:r>
              <w:rPr>
                <w:w w:val="100"/>
                <w:sz w:val="21"/>
              </w:rPr>
              <w:t> </w:t>
            </w:r>
          </w:p>
        </w:tc>
        <w:tc>
          <w:tcPr>
            <w:tcW w:w="1684" w:type="dxa"/>
          </w:tcPr>
          <w:p>
            <w:pPr>
              <w:pStyle w:val="TableParagraph"/>
              <w:spacing w:line="252" w:lineRule="exact"/>
              <w:ind w:right="-15"/>
              <w:jc w:val="right"/>
              <w:rPr>
                <w:sz w:val="21"/>
              </w:rPr>
            </w:pPr>
            <w:r>
              <w:rPr>
                <w:sz w:val="21"/>
              </w:rPr>
              <w:t>1,481,302.99 </w:t>
            </w:r>
          </w:p>
        </w:tc>
      </w:tr>
      <w:tr>
        <w:trPr>
          <w:trHeight w:val="270" w:hRule="atLeast"/>
        </w:trPr>
        <w:tc>
          <w:tcPr>
            <w:tcW w:w="1196" w:type="dxa"/>
          </w:tcPr>
          <w:p>
            <w:pPr>
              <w:pStyle w:val="TableParagraph"/>
              <w:spacing w:line="250" w:lineRule="exact"/>
              <w:ind w:left="108"/>
              <w:rPr>
                <w:sz w:val="21"/>
              </w:rPr>
            </w:pPr>
            <w:r>
              <w:rPr>
                <w:spacing w:val="-1"/>
                <w:sz w:val="21"/>
              </w:rPr>
              <w:t>门站工程</w:t>
            </w:r>
            <w:r>
              <w:rPr>
                <w:sz w:val="21"/>
              </w:rPr>
              <w:t> </w:t>
            </w:r>
          </w:p>
        </w:tc>
        <w:tc>
          <w:tcPr>
            <w:tcW w:w="1791" w:type="dxa"/>
          </w:tcPr>
          <w:p>
            <w:pPr>
              <w:pStyle w:val="TableParagraph"/>
              <w:spacing w:line="250" w:lineRule="exact"/>
              <w:ind w:right="96"/>
              <w:jc w:val="right"/>
              <w:rPr>
                <w:sz w:val="21"/>
              </w:rPr>
            </w:pPr>
            <w:r>
              <w:rPr>
                <w:sz w:val="21"/>
              </w:rPr>
              <w:t>23,556,119.15 </w:t>
            </w:r>
          </w:p>
        </w:tc>
        <w:tc>
          <w:tcPr>
            <w:tcW w:w="506" w:type="dxa"/>
          </w:tcPr>
          <w:p>
            <w:pPr>
              <w:pStyle w:val="TableParagraph"/>
              <w:spacing w:line="250" w:lineRule="exact"/>
              <w:ind w:right="66"/>
              <w:jc w:val="right"/>
              <w:rPr>
                <w:sz w:val="21"/>
              </w:rPr>
            </w:pPr>
            <w:r>
              <w:rPr>
                <w:w w:val="100"/>
                <w:sz w:val="21"/>
              </w:rPr>
              <w:t> </w:t>
            </w:r>
          </w:p>
        </w:tc>
        <w:tc>
          <w:tcPr>
            <w:tcW w:w="1759" w:type="dxa"/>
          </w:tcPr>
          <w:p>
            <w:pPr>
              <w:pStyle w:val="TableParagraph"/>
              <w:spacing w:line="250" w:lineRule="exact"/>
              <w:ind w:right="62"/>
              <w:jc w:val="right"/>
              <w:rPr>
                <w:sz w:val="21"/>
              </w:rPr>
            </w:pPr>
            <w:r>
              <w:rPr>
                <w:sz w:val="21"/>
              </w:rPr>
              <w:t>23,556,119.15 </w:t>
            </w:r>
          </w:p>
        </w:tc>
        <w:tc>
          <w:tcPr>
            <w:tcW w:w="1684" w:type="dxa"/>
          </w:tcPr>
          <w:p>
            <w:pPr>
              <w:pStyle w:val="TableParagraph"/>
              <w:spacing w:line="250" w:lineRule="exact"/>
              <w:ind w:right="-15"/>
              <w:jc w:val="right"/>
              <w:rPr>
                <w:sz w:val="21"/>
              </w:rPr>
            </w:pPr>
            <w:r>
              <w:rPr>
                <w:sz w:val="21"/>
              </w:rPr>
              <w:t>55,936,256.88 </w:t>
            </w:r>
          </w:p>
        </w:tc>
        <w:tc>
          <w:tcPr>
            <w:tcW w:w="426" w:type="dxa"/>
          </w:tcPr>
          <w:p>
            <w:pPr>
              <w:pStyle w:val="TableParagraph"/>
              <w:spacing w:line="250" w:lineRule="exact"/>
              <w:ind w:right="-15"/>
              <w:jc w:val="right"/>
              <w:rPr>
                <w:sz w:val="21"/>
              </w:rPr>
            </w:pPr>
            <w:r>
              <w:rPr>
                <w:w w:val="100"/>
                <w:sz w:val="21"/>
              </w:rPr>
              <w:t> </w:t>
            </w:r>
          </w:p>
        </w:tc>
        <w:tc>
          <w:tcPr>
            <w:tcW w:w="1684" w:type="dxa"/>
          </w:tcPr>
          <w:p>
            <w:pPr>
              <w:pStyle w:val="TableParagraph"/>
              <w:spacing w:line="250" w:lineRule="exact"/>
              <w:ind w:right="-15"/>
              <w:jc w:val="right"/>
              <w:rPr>
                <w:sz w:val="21"/>
              </w:rPr>
            </w:pPr>
            <w:r>
              <w:rPr>
                <w:sz w:val="21"/>
              </w:rPr>
              <w:t>55,936,256.88 </w:t>
            </w:r>
          </w:p>
        </w:tc>
      </w:tr>
      <w:tr>
        <w:trPr>
          <w:trHeight w:val="273" w:hRule="atLeast"/>
        </w:trPr>
        <w:tc>
          <w:tcPr>
            <w:tcW w:w="1196" w:type="dxa"/>
          </w:tcPr>
          <w:p>
            <w:pPr>
              <w:pStyle w:val="TableParagraph"/>
              <w:spacing w:line="252" w:lineRule="exact"/>
              <w:ind w:left="108"/>
              <w:rPr>
                <w:sz w:val="21"/>
              </w:rPr>
            </w:pPr>
            <w:r>
              <w:rPr>
                <w:spacing w:val="-1"/>
                <w:sz w:val="21"/>
              </w:rPr>
              <w:t>其它工程</w:t>
            </w:r>
            <w:r>
              <w:rPr>
                <w:sz w:val="21"/>
              </w:rPr>
              <w:t> </w:t>
            </w:r>
          </w:p>
        </w:tc>
        <w:tc>
          <w:tcPr>
            <w:tcW w:w="1791" w:type="dxa"/>
          </w:tcPr>
          <w:p>
            <w:pPr>
              <w:pStyle w:val="TableParagraph"/>
              <w:spacing w:line="252" w:lineRule="exact"/>
              <w:ind w:right="96"/>
              <w:jc w:val="right"/>
              <w:rPr>
                <w:sz w:val="21"/>
              </w:rPr>
            </w:pPr>
            <w:r>
              <w:rPr>
                <w:sz w:val="21"/>
              </w:rPr>
              <w:t>6,732,225.33 </w:t>
            </w:r>
          </w:p>
        </w:tc>
        <w:tc>
          <w:tcPr>
            <w:tcW w:w="506" w:type="dxa"/>
          </w:tcPr>
          <w:p>
            <w:pPr>
              <w:pStyle w:val="TableParagraph"/>
              <w:spacing w:line="252" w:lineRule="exact"/>
              <w:ind w:right="66"/>
              <w:jc w:val="right"/>
              <w:rPr>
                <w:sz w:val="21"/>
              </w:rPr>
            </w:pPr>
            <w:r>
              <w:rPr>
                <w:w w:val="100"/>
                <w:sz w:val="21"/>
              </w:rPr>
              <w:t> </w:t>
            </w:r>
          </w:p>
        </w:tc>
        <w:tc>
          <w:tcPr>
            <w:tcW w:w="1759" w:type="dxa"/>
          </w:tcPr>
          <w:p>
            <w:pPr>
              <w:pStyle w:val="TableParagraph"/>
              <w:spacing w:line="252" w:lineRule="exact"/>
              <w:ind w:right="62"/>
              <w:jc w:val="right"/>
              <w:rPr>
                <w:sz w:val="21"/>
              </w:rPr>
            </w:pPr>
            <w:r>
              <w:rPr>
                <w:sz w:val="21"/>
              </w:rPr>
              <w:t>6,732,225.33 </w:t>
            </w:r>
          </w:p>
        </w:tc>
        <w:tc>
          <w:tcPr>
            <w:tcW w:w="1684" w:type="dxa"/>
          </w:tcPr>
          <w:p>
            <w:pPr>
              <w:pStyle w:val="TableParagraph"/>
              <w:spacing w:line="252" w:lineRule="exact"/>
              <w:ind w:right="-15"/>
              <w:jc w:val="right"/>
              <w:rPr>
                <w:sz w:val="21"/>
              </w:rPr>
            </w:pPr>
            <w:r>
              <w:rPr>
                <w:sz w:val="21"/>
              </w:rPr>
              <w:t>4,369,961.20 </w:t>
            </w:r>
          </w:p>
        </w:tc>
        <w:tc>
          <w:tcPr>
            <w:tcW w:w="426" w:type="dxa"/>
          </w:tcPr>
          <w:p>
            <w:pPr>
              <w:pStyle w:val="TableParagraph"/>
              <w:spacing w:line="252" w:lineRule="exact"/>
              <w:ind w:right="-15"/>
              <w:jc w:val="right"/>
              <w:rPr>
                <w:sz w:val="21"/>
              </w:rPr>
            </w:pPr>
            <w:r>
              <w:rPr>
                <w:w w:val="100"/>
                <w:sz w:val="21"/>
              </w:rPr>
              <w:t> </w:t>
            </w:r>
          </w:p>
        </w:tc>
        <w:tc>
          <w:tcPr>
            <w:tcW w:w="1684" w:type="dxa"/>
          </w:tcPr>
          <w:p>
            <w:pPr>
              <w:pStyle w:val="TableParagraph"/>
              <w:spacing w:line="252" w:lineRule="exact"/>
              <w:ind w:right="-15"/>
              <w:jc w:val="right"/>
              <w:rPr>
                <w:sz w:val="21"/>
              </w:rPr>
            </w:pPr>
            <w:r>
              <w:rPr>
                <w:sz w:val="21"/>
              </w:rPr>
              <w:t>4,369,961.20 </w:t>
            </w:r>
          </w:p>
        </w:tc>
      </w:tr>
      <w:tr>
        <w:trPr>
          <w:trHeight w:val="270" w:hRule="atLeast"/>
        </w:trPr>
        <w:tc>
          <w:tcPr>
            <w:tcW w:w="1196" w:type="dxa"/>
          </w:tcPr>
          <w:p>
            <w:pPr>
              <w:pStyle w:val="TableParagraph"/>
              <w:spacing w:line="250" w:lineRule="exact"/>
              <w:ind w:left="108"/>
              <w:rPr>
                <w:sz w:val="21"/>
              </w:rPr>
            </w:pPr>
            <w:r>
              <w:rPr>
                <w:spacing w:val="-1"/>
                <w:sz w:val="21"/>
              </w:rPr>
              <w:t>调压设施</w:t>
            </w:r>
            <w:r>
              <w:rPr>
                <w:sz w:val="21"/>
              </w:rPr>
              <w:t> </w:t>
            </w:r>
          </w:p>
        </w:tc>
        <w:tc>
          <w:tcPr>
            <w:tcW w:w="1791" w:type="dxa"/>
          </w:tcPr>
          <w:p>
            <w:pPr>
              <w:pStyle w:val="TableParagraph"/>
              <w:spacing w:line="250" w:lineRule="exact"/>
              <w:ind w:right="96"/>
              <w:jc w:val="right"/>
              <w:rPr>
                <w:sz w:val="21"/>
              </w:rPr>
            </w:pPr>
            <w:r>
              <w:rPr>
                <w:sz w:val="21"/>
              </w:rPr>
              <w:t>18,940,871.56 </w:t>
            </w:r>
          </w:p>
        </w:tc>
        <w:tc>
          <w:tcPr>
            <w:tcW w:w="506" w:type="dxa"/>
          </w:tcPr>
          <w:p>
            <w:pPr>
              <w:pStyle w:val="TableParagraph"/>
              <w:spacing w:line="250" w:lineRule="exact"/>
              <w:ind w:right="66"/>
              <w:jc w:val="right"/>
              <w:rPr>
                <w:sz w:val="21"/>
              </w:rPr>
            </w:pPr>
            <w:r>
              <w:rPr>
                <w:w w:val="100"/>
                <w:sz w:val="21"/>
              </w:rPr>
              <w:t> </w:t>
            </w:r>
          </w:p>
        </w:tc>
        <w:tc>
          <w:tcPr>
            <w:tcW w:w="1759" w:type="dxa"/>
          </w:tcPr>
          <w:p>
            <w:pPr>
              <w:pStyle w:val="TableParagraph"/>
              <w:spacing w:line="250" w:lineRule="exact"/>
              <w:ind w:right="62"/>
              <w:jc w:val="right"/>
              <w:rPr>
                <w:sz w:val="21"/>
              </w:rPr>
            </w:pPr>
            <w:r>
              <w:rPr>
                <w:sz w:val="21"/>
              </w:rPr>
              <w:t>18,940,871.56 </w:t>
            </w:r>
          </w:p>
        </w:tc>
        <w:tc>
          <w:tcPr>
            <w:tcW w:w="1684" w:type="dxa"/>
          </w:tcPr>
          <w:p>
            <w:pPr>
              <w:pStyle w:val="TableParagraph"/>
              <w:spacing w:line="250" w:lineRule="exact"/>
              <w:ind w:right="-15"/>
              <w:jc w:val="right"/>
              <w:rPr>
                <w:sz w:val="21"/>
              </w:rPr>
            </w:pPr>
            <w:r>
              <w:rPr>
                <w:sz w:val="21"/>
              </w:rPr>
              <w:t>13,818,127.18 </w:t>
            </w:r>
          </w:p>
        </w:tc>
        <w:tc>
          <w:tcPr>
            <w:tcW w:w="426" w:type="dxa"/>
          </w:tcPr>
          <w:p>
            <w:pPr>
              <w:pStyle w:val="TableParagraph"/>
              <w:spacing w:line="250" w:lineRule="exact"/>
              <w:ind w:right="-15"/>
              <w:jc w:val="right"/>
              <w:rPr>
                <w:sz w:val="21"/>
              </w:rPr>
            </w:pPr>
            <w:r>
              <w:rPr>
                <w:w w:val="100"/>
                <w:sz w:val="21"/>
              </w:rPr>
              <w:t> </w:t>
            </w:r>
          </w:p>
        </w:tc>
        <w:tc>
          <w:tcPr>
            <w:tcW w:w="1684" w:type="dxa"/>
          </w:tcPr>
          <w:p>
            <w:pPr>
              <w:pStyle w:val="TableParagraph"/>
              <w:spacing w:line="250" w:lineRule="exact"/>
              <w:ind w:right="-15"/>
              <w:jc w:val="right"/>
              <w:rPr>
                <w:sz w:val="21"/>
              </w:rPr>
            </w:pPr>
            <w:r>
              <w:rPr>
                <w:sz w:val="21"/>
              </w:rPr>
              <w:t>13,818,127.18 </w:t>
            </w:r>
          </w:p>
        </w:tc>
      </w:tr>
      <w:tr>
        <w:trPr>
          <w:trHeight w:val="273" w:hRule="atLeast"/>
        </w:trPr>
        <w:tc>
          <w:tcPr>
            <w:tcW w:w="1196" w:type="dxa"/>
          </w:tcPr>
          <w:p>
            <w:pPr>
              <w:pStyle w:val="TableParagraph"/>
              <w:spacing w:line="250" w:lineRule="exact" w:before="3"/>
              <w:ind w:left="108" w:right="-15"/>
              <w:rPr>
                <w:sz w:val="21"/>
              </w:rPr>
            </w:pPr>
            <w:r>
              <w:rPr>
                <w:spacing w:val="-1"/>
                <w:sz w:val="21"/>
              </w:rPr>
              <w:t>LNG</w:t>
            </w:r>
            <w:r>
              <w:rPr>
                <w:spacing w:val="-19"/>
                <w:sz w:val="21"/>
              </w:rPr>
              <w:t> 接收站</w:t>
            </w:r>
            <w:r>
              <w:rPr>
                <w:sz w:val="21"/>
              </w:rPr>
              <w:t> </w:t>
            </w:r>
          </w:p>
        </w:tc>
        <w:tc>
          <w:tcPr>
            <w:tcW w:w="1791" w:type="dxa"/>
          </w:tcPr>
          <w:p>
            <w:pPr>
              <w:pStyle w:val="TableParagraph"/>
              <w:spacing w:line="250" w:lineRule="exact" w:before="3"/>
              <w:ind w:right="96"/>
              <w:jc w:val="right"/>
              <w:rPr>
                <w:sz w:val="21"/>
              </w:rPr>
            </w:pPr>
            <w:r>
              <w:rPr>
                <w:sz w:val="21"/>
              </w:rPr>
              <w:t>26,106,717.26 </w:t>
            </w:r>
          </w:p>
        </w:tc>
        <w:tc>
          <w:tcPr>
            <w:tcW w:w="506" w:type="dxa"/>
          </w:tcPr>
          <w:p>
            <w:pPr>
              <w:pStyle w:val="TableParagraph"/>
              <w:spacing w:line="250" w:lineRule="exact" w:before="3"/>
              <w:ind w:right="66"/>
              <w:jc w:val="right"/>
              <w:rPr>
                <w:sz w:val="21"/>
              </w:rPr>
            </w:pPr>
            <w:r>
              <w:rPr>
                <w:w w:val="100"/>
                <w:sz w:val="21"/>
              </w:rPr>
              <w:t> </w:t>
            </w:r>
          </w:p>
        </w:tc>
        <w:tc>
          <w:tcPr>
            <w:tcW w:w="1759" w:type="dxa"/>
          </w:tcPr>
          <w:p>
            <w:pPr>
              <w:pStyle w:val="TableParagraph"/>
              <w:spacing w:line="250" w:lineRule="exact" w:before="3"/>
              <w:ind w:right="62"/>
              <w:jc w:val="right"/>
              <w:rPr>
                <w:sz w:val="21"/>
              </w:rPr>
            </w:pPr>
            <w:r>
              <w:rPr>
                <w:sz w:val="21"/>
              </w:rPr>
              <w:t>26,106,717.26 </w:t>
            </w:r>
          </w:p>
        </w:tc>
        <w:tc>
          <w:tcPr>
            <w:tcW w:w="1684" w:type="dxa"/>
          </w:tcPr>
          <w:p>
            <w:pPr>
              <w:pStyle w:val="TableParagraph"/>
              <w:spacing w:line="250" w:lineRule="exact" w:before="3"/>
              <w:ind w:right="-15"/>
              <w:jc w:val="right"/>
              <w:rPr>
                <w:sz w:val="21"/>
              </w:rPr>
            </w:pPr>
            <w:r>
              <w:rPr>
                <w:sz w:val="21"/>
              </w:rPr>
              <w:t>23,274,829.05 </w:t>
            </w:r>
          </w:p>
        </w:tc>
        <w:tc>
          <w:tcPr>
            <w:tcW w:w="426" w:type="dxa"/>
          </w:tcPr>
          <w:p>
            <w:pPr>
              <w:pStyle w:val="TableParagraph"/>
              <w:spacing w:line="250" w:lineRule="exact" w:before="3"/>
              <w:ind w:right="-15"/>
              <w:jc w:val="right"/>
              <w:rPr>
                <w:sz w:val="21"/>
              </w:rPr>
            </w:pPr>
            <w:r>
              <w:rPr>
                <w:w w:val="100"/>
                <w:sz w:val="21"/>
              </w:rPr>
              <w:t> </w:t>
            </w:r>
          </w:p>
        </w:tc>
        <w:tc>
          <w:tcPr>
            <w:tcW w:w="1684" w:type="dxa"/>
          </w:tcPr>
          <w:p>
            <w:pPr>
              <w:pStyle w:val="TableParagraph"/>
              <w:spacing w:line="250" w:lineRule="exact" w:before="3"/>
              <w:ind w:right="-15"/>
              <w:jc w:val="right"/>
              <w:rPr>
                <w:sz w:val="21"/>
              </w:rPr>
            </w:pPr>
            <w:r>
              <w:rPr>
                <w:sz w:val="21"/>
              </w:rPr>
              <w:t>23,274,829.05 </w:t>
            </w:r>
          </w:p>
        </w:tc>
      </w:tr>
    </w:tbl>
    <w:p>
      <w:pPr>
        <w:spacing w:after="0" w:line="250" w:lineRule="exact"/>
        <w:jc w:val="right"/>
        <w:rPr>
          <w:sz w:val="21"/>
        </w:rPr>
        <w:sectPr>
          <w:type w:val="continuous"/>
          <w:pgSz w:w="11910" w:h="16840"/>
          <w:pgMar w:top="780" w:bottom="280" w:left="740" w:right="1480"/>
        </w:sectPr>
      </w:pPr>
    </w:p>
    <w:p>
      <w:pPr>
        <w:pStyle w:val="BodyText"/>
        <w:spacing w:before="9"/>
        <w:ind w:left="0"/>
        <w:rPr>
          <w:sz w:val="4"/>
        </w:r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6"/>
        <w:gridCol w:w="1791"/>
        <w:gridCol w:w="506"/>
        <w:gridCol w:w="1759"/>
        <w:gridCol w:w="1684"/>
        <w:gridCol w:w="426"/>
        <w:gridCol w:w="1684"/>
      </w:tblGrid>
      <w:tr>
        <w:trPr>
          <w:trHeight w:val="544" w:hRule="atLeast"/>
        </w:trPr>
        <w:tc>
          <w:tcPr>
            <w:tcW w:w="1196" w:type="dxa"/>
          </w:tcPr>
          <w:p>
            <w:pPr>
              <w:pStyle w:val="TableParagraph"/>
              <w:ind w:left="108"/>
              <w:rPr>
                <w:sz w:val="21"/>
              </w:rPr>
            </w:pPr>
            <w:r>
              <w:rPr>
                <w:sz w:val="21"/>
              </w:rPr>
              <w:t>分布式能</w:t>
            </w:r>
          </w:p>
          <w:p>
            <w:pPr>
              <w:pStyle w:val="TableParagraph"/>
              <w:spacing w:line="250" w:lineRule="exact" w:before="5"/>
              <w:ind w:left="108"/>
              <w:rPr>
                <w:sz w:val="21"/>
              </w:rPr>
            </w:pPr>
            <w:r>
              <w:rPr>
                <w:sz w:val="21"/>
              </w:rPr>
              <w:t>源项目 </w:t>
            </w:r>
          </w:p>
        </w:tc>
        <w:tc>
          <w:tcPr>
            <w:tcW w:w="1791" w:type="dxa"/>
          </w:tcPr>
          <w:p>
            <w:pPr>
              <w:pStyle w:val="TableParagraph"/>
              <w:ind w:left="138" w:right="26"/>
              <w:jc w:val="center"/>
              <w:rPr>
                <w:sz w:val="21"/>
              </w:rPr>
            </w:pPr>
            <w:r>
              <w:rPr>
                <w:sz w:val="21"/>
              </w:rPr>
              <w:t>55,157,603.57 </w:t>
            </w:r>
          </w:p>
        </w:tc>
        <w:tc>
          <w:tcPr>
            <w:tcW w:w="506" w:type="dxa"/>
          </w:tcPr>
          <w:p>
            <w:pPr>
              <w:pStyle w:val="TableParagraph"/>
              <w:ind w:right="66"/>
              <w:jc w:val="right"/>
              <w:rPr>
                <w:sz w:val="21"/>
              </w:rPr>
            </w:pPr>
            <w:r>
              <w:rPr>
                <w:w w:val="100"/>
                <w:sz w:val="21"/>
              </w:rPr>
              <w:t> </w:t>
            </w:r>
          </w:p>
        </w:tc>
        <w:tc>
          <w:tcPr>
            <w:tcW w:w="1759" w:type="dxa"/>
          </w:tcPr>
          <w:p>
            <w:pPr>
              <w:pStyle w:val="TableParagraph"/>
              <w:ind w:right="62"/>
              <w:jc w:val="right"/>
              <w:rPr>
                <w:sz w:val="21"/>
              </w:rPr>
            </w:pPr>
            <w:r>
              <w:rPr>
                <w:sz w:val="21"/>
              </w:rPr>
              <w:t>55,157,603.57 </w:t>
            </w:r>
          </w:p>
        </w:tc>
        <w:tc>
          <w:tcPr>
            <w:tcW w:w="1684" w:type="dxa"/>
          </w:tcPr>
          <w:p>
            <w:pPr>
              <w:pStyle w:val="TableParagraph"/>
              <w:ind w:right="-15"/>
              <w:jc w:val="right"/>
              <w:rPr>
                <w:sz w:val="21"/>
              </w:rPr>
            </w:pPr>
            <w:r>
              <w:rPr>
                <w:sz w:val="21"/>
              </w:rPr>
              <w:t>55,043,940.80 </w:t>
            </w:r>
          </w:p>
        </w:tc>
        <w:tc>
          <w:tcPr>
            <w:tcW w:w="426" w:type="dxa"/>
          </w:tcPr>
          <w:p>
            <w:pPr>
              <w:pStyle w:val="TableParagraph"/>
              <w:ind w:right="-15"/>
              <w:jc w:val="right"/>
              <w:rPr>
                <w:sz w:val="21"/>
              </w:rPr>
            </w:pPr>
            <w:r>
              <w:rPr>
                <w:w w:val="100"/>
                <w:sz w:val="21"/>
              </w:rPr>
              <w:t> </w:t>
            </w:r>
          </w:p>
        </w:tc>
        <w:tc>
          <w:tcPr>
            <w:tcW w:w="1684" w:type="dxa"/>
          </w:tcPr>
          <w:p>
            <w:pPr>
              <w:pStyle w:val="TableParagraph"/>
              <w:ind w:right="-15"/>
              <w:jc w:val="right"/>
              <w:rPr>
                <w:sz w:val="21"/>
              </w:rPr>
            </w:pPr>
            <w:r>
              <w:rPr>
                <w:sz w:val="21"/>
              </w:rPr>
              <w:t>55,043,940.80 </w:t>
            </w:r>
          </w:p>
        </w:tc>
      </w:tr>
      <w:tr>
        <w:trPr>
          <w:trHeight w:val="273" w:hRule="atLeast"/>
        </w:trPr>
        <w:tc>
          <w:tcPr>
            <w:tcW w:w="1196" w:type="dxa"/>
          </w:tcPr>
          <w:p>
            <w:pPr>
              <w:pStyle w:val="TableParagraph"/>
              <w:spacing w:line="252" w:lineRule="exact"/>
              <w:ind w:left="386"/>
              <w:rPr>
                <w:sz w:val="21"/>
              </w:rPr>
            </w:pPr>
            <w:r>
              <w:rPr>
                <w:sz w:val="21"/>
              </w:rPr>
              <w:t>合计 </w:t>
            </w:r>
          </w:p>
        </w:tc>
        <w:tc>
          <w:tcPr>
            <w:tcW w:w="1791" w:type="dxa"/>
          </w:tcPr>
          <w:p>
            <w:pPr>
              <w:pStyle w:val="TableParagraph"/>
              <w:spacing w:line="252" w:lineRule="exact"/>
              <w:ind w:left="138" w:right="132"/>
              <w:jc w:val="center"/>
              <w:rPr>
                <w:sz w:val="21"/>
              </w:rPr>
            </w:pPr>
            <w:r>
              <w:rPr>
                <w:sz w:val="21"/>
              </w:rPr>
              <w:t>235,967,410.16 </w:t>
            </w:r>
          </w:p>
        </w:tc>
        <w:tc>
          <w:tcPr>
            <w:tcW w:w="506" w:type="dxa"/>
          </w:tcPr>
          <w:p>
            <w:pPr>
              <w:pStyle w:val="TableParagraph"/>
              <w:spacing w:line="252" w:lineRule="exact"/>
              <w:ind w:right="66"/>
              <w:jc w:val="right"/>
              <w:rPr>
                <w:sz w:val="21"/>
              </w:rPr>
            </w:pPr>
            <w:r>
              <w:rPr>
                <w:w w:val="100"/>
                <w:sz w:val="21"/>
              </w:rPr>
              <w:t> </w:t>
            </w:r>
          </w:p>
        </w:tc>
        <w:tc>
          <w:tcPr>
            <w:tcW w:w="1759" w:type="dxa"/>
          </w:tcPr>
          <w:p>
            <w:pPr>
              <w:pStyle w:val="TableParagraph"/>
              <w:spacing w:line="252" w:lineRule="exact"/>
              <w:ind w:right="62"/>
              <w:jc w:val="right"/>
              <w:rPr>
                <w:sz w:val="21"/>
              </w:rPr>
            </w:pPr>
            <w:r>
              <w:rPr>
                <w:sz w:val="21"/>
              </w:rPr>
              <w:t>235,967,410.16 </w:t>
            </w:r>
          </w:p>
        </w:tc>
        <w:tc>
          <w:tcPr>
            <w:tcW w:w="1684" w:type="dxa"/>
          </w:tcPr>
          <w:p>
            <w:pPr>
              <w:pStyle w:val="TableParagraph"/>
              <w:spacing w:line="252" w:lineRule="exact"/>
              <w:ind w:right="-15"/>
              <w:jc w:val="right"/>
              <w:rPr>
                <w:sz w:val="21"/>
              </w:rPr>
            </w:pPr>
            <w:r>
              <w:rPr>
                <w:sz w:val="21"/>
              </w:rPr>
              <w:t>378,537,726.14 </w:t>
            </w:r>
          </w:p>
        </w:tc>
        <w:tc>
          <w:tcPr>
            <w:tcW w:w="426" w:type="dxa"/>
          </w:tcPr>
          <w:p>
            <w:pPr>
              <w:pStyle w:val="TableParagraph"/>
              <w:spacing w:line="252" w:lineRule="exact"/>
              <w:ind w:right="-15"/>
              <w:jc w:val="right"/>
              <w:rPr>
                <w:sz w:val="21"/>
              </w:rPr>
            </w:pPr>
            <w:r>
              <w:rPr>
                <w:w w:val="100"/>
                <w:sz w:val="21"/>
              </w:rPr>
              <w:t> </w:t>
            </w:r>
          </w:p>
        </w:tc>
        <w:tc>
          <w:tcPr>
            <w:tcW w:w="1684" w:type="dxa"/>
          </w:tcPr>
          <w:p>
            <w:pPr>
              <w:pStyle w:val="TableParagraph"/>
              <w:spacing w:line="252" w:lineRule="exact"/>
              <w:ind w:right="-15"/>
              <w:jc w:val="right"/>
              <w:rPr>
                <w:sz w:val="21"/>
              </w:rPr>
            </w:pPr>
            <w:r>
              <w:rPr>
                <w:sz w:val="21"/>
              </w:rPr>
              <w:t>378,537,726.14 </w:t>
            </w:r>
          </w:p>
        </w:tc>
      </w:tr>
    </w:tbl>
    <w:p>
      <w:pPr>
        <w:pStyle w:val="BodyText"/>
        <w:spacing w:before="1"/>
      </w:pPr>
      <w:r>
        <w:rPr>
          <w:w w:val="100"/>
        </w:rPr>
        <w:t> </w:t>
      </w:r>
    </w:p>
    <w:p>
      <w:pPr>
        <w:pStyle w:val="ListParagraph"/>
        <w:numPr>
          <w:ilvl w:val="0"/>
          <w:numId w:val="62"/>
        </w:numPr>
        <w:tabs>
          <w:tab w:pos="965" w:val="left" w:leader="none"/>
        </w:tabs>
        <w:spacing w:line="240" w:lineRule="auto" w:before="62" w:after="0"/>
        <w:ind w:left="964" w:right="0" w:hanging="428"/>
        <w:jc w:val="left"/>
        <w:rPr>
          <w:sz w:val="21"/>
        </w:rPr>
      </w:pPr>
      <w:r>
        <w:rPr>
          <w:sz w:val="21"/>
        </w:rPr>
        <w:t>重要在建工程项目本期变动情况 </w:t>
      </w:r>
    </w:p>
    <w:p>
      <w:pPr>
        <w:pStyle w:val="BodyText"/>
        <w:spacing w:before="65"/>
      </w:pPr>
      <w:r>
        <w:rPr>
          <w:spacing w:val="-1"/>
        </w:rPr>
        <w:t>√适用 □不适用</w:t>
      </w:r>
      <w:r>
        <w:rPr>
          <w:spacing w:val="-3"/>
        </w:rPr>
        <w:t> </w:t>
      </w:r>
      <w:r>
        <w:rPr/>
        <w:t> </w:t>
      </w:r>
    </w:p>
    <w:p>
      <w:pPr>
        <w:pStyle w:val="BodyText"/>
        <w:spacing w:before="2" w:after="3"/>
        <w:ind w:left="7059"/>
      </w:pPr>
      <w:r>
        <w:rPr>
          <w:spacing w:val="7"/>
        </w:rPr>
        <w:t>单位：元 币种：人民币</w:t>
      </w:r>
      <w:r>
        <w:rPr/>
        <w:t> </w:t>
      </w:r>
    </w:p>
    <w:tbl>
      <w:tblPr>
        <w:tblW w:w="0" w:type="auto"/>
        <w:jc w:val="left"/>
        <w:tblInd w:w="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6"/>
        <w:gridCol w:w="1275"/>
        <w:gridCol w:w="1136"/>
        <w:gridCol w:w="1133"/>
        <w:gridCol w:w="1001"/>
        <w:gridCol w:w="281"/>
        <w:gridCol w:w="1229"/>
        <w:gridCol w:w="466"/>
        <w:gridCol w:w="289"/>
        <w:gridCol w:w="279"/>
        <w:gridCol w:w="339"/>
        <w:gridCol w:w="305"/>
        <w:gridCol w:w="281"/>
      </w:tblGrid>
      <w:tr>
        <w:trPr>
          <w:trHeight w:val="3269" w:hRule="atLeast"/>
        </w:trPr>
        <w:tc>
          <w:tcPr>
            <w:tcW w:w="1136"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2"/>
              <w:rPr>
                <w:sz w:val="16"/>
              </w:rPr>
            </w:pPr>
          </w:p>
          <w:p>
            <w:pPr>
              <w:pStyle w:val="TableParagraph"/>
              <w:spacing w:before="0"/>
              <w:ind w:left="93"/>
              <w:rPr>
                <w:sz w:val="21"/>
              </w:rPr>
            </w:pPr>
            <w:r>
              <w:rPr>
                <w:spacing w:val="-1"/>
                <w:sz w:val="21"/>
              </w:rPr>
              <w:t>项目名称</w:t>
            </w:r>
            <w:r>
              <w:rPr>
                <w:sz w:val="21"/>
              </w:rPr>
              <w:t> </w:t>
            </w:r>
          </w:p>
        </w:tc>
        <w:tc>
          <w:tcPr>
            <w:tcW w:w="1275"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2"/>
              <w:rPr>
                <w:sz w:val="16"/>
              </w:rPr>
            </w:pPr>
          </w:p>
          <w:p>
            <w:pPr>
              <w:pStyle w:val="TableParagraph"/>
              <w:spacing w:before="0"/>
              <w:ind w:left="265"/>
              <w:rPr>
                <w:sz w:val="21"/>
              </w:rPr>
            </w:pPr>
            <w:r>
              <w:rPr>
                <w:sz w:val="21"/>
              </w:rPr>
              <w:t>预算数 </w:t>
            </w:r>
          </w:p>
        </w:tc>
        <w:tc>
          <w:tcPr>
            <w:tcW w:w="1136"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3"/>
              <w:rPr>
                <w:sz w:val="26"/>
              </w:rPr>
            </w:pPr>
          </w:p>
          <w:p>
            <w:pPr>
              <w:pStyle w:val="TableParagraph"/>
              <w:spacing w:line="244" w:lineRule="auto" w:before="0"/>
              <w:ind w:left="303" w:right="294"/>
              <w:rPr>
                <w:sz w:val="21"/>
              </w:rPr>
            </w:pPr>
            <w:r>
              <w:rPr>
                <w:sz w:val="21"/>
              </w:rPr>
              <w:t>期初余额 </w:t>
            </w:r>
          </w:p>
        </w:tc>
        <w:tc>
          <w:tcPr>
            <w:tcW w:w="1133"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3"/>
              <w:rPr>
                <w:sz w:val="26"/>
              </w:rPr>
            </w:pPr>
          </w:p>
          <w:p>
            <w:pPr>
              <w:pStyle w:val="TableParagraph"/>
              <w:spacing w:line="244" w:lineRule="auto" w:before="0"/>
              <w:ind w:left="300" w:right="188" w:hanging="212"/>
              <w:rPr>
                <w:sz w:val="21"/>
              </w:rPr>
            </w:pPr>
            <w:r>
              <w:rPr>
                <w:sz w:val="21"/>
              </w:rPr>
              <w:t>本期增加金额 </w:t>
            </w:r>
          </w:p>
        </w:tc>
        <w:tc>
          <w:tcPr>
            <w:tcW w:w="1001"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0"/>
              <w:rPr>
                <w:sz w:val="15"/>
              </w:rPr>
            </w:pPr>
          </w:p>
          <w:p>
            <w:pPr>
              <w:pStyle w:val="TableParagraph"/>
              <w:spacing w:line="242" w:lineRule="auto" w:before="0"/>
              <w:ind w:left="41" w:right="104"/>
              <w:jc w:val="center"/>
              <w:rPr>
                <w:sz w:val="21"/>
              </w:rPr>
            </w:pPr>
            <w:r>
              <w:rPr>
                <w:spacing w:val="-1"/>
                <w:sz w:val="21"/>
              </w:rPr>
              <w:t>本期转入固定资产</w:t>
            </w:r>
            <w:r>
              <w:rPr>
                <w:sz w:val="21"/>
              </w:rPr>
              <w:t>金额 </w:t>
            </w:r>
          </w:p>
        </w:tc>
        <w:tc>
          <w:tcPr>
            <w:tcW w:w="281" w:type="dxa"/>
          </w:tcPr>
          <w:p>
            <w:pPr>
              <w:pStyle w:val="TableParagraph"/>
              <w:spacing w:before="0"/>
              <w:rPr>
                <w:sz w:val="20"/>
              </w:rPr>
            </w:pPr>
          </w:p>
          <w:p>
            <w:pPr>
              <w:pStyle w:val="TableParagraph"/>
              <w:spacing w:before="7"/>
              <w:rPr>
                <w:sz w:val="22"/>
              </w:rPr>
            </w:pPr>
          </w:p>
          <w:p>
            <w:pPr>
              <w:pStyle w:val="TableParagraph"/>
              <w:spacing w:line="242" w:lineRule="auto" w:before="0"/>
              <w:ind w:left="25" w:right="32"/>
              <w:jc w:val="both"/>
              <w:rPr>
                <w:sz w:val="21"/>
              </w:rPr>
            </w:pPr>
            <w:r>
              <w:rPr>
                <w:sz w:val="21"/>
              </w:rPr>
              <w:t>本期其他减少金额</w:t>
            </w:r>
          </w:p>
        </w:tc>
        <w:tc>
          <w:tcPr>
            <w:tcW w:w="1229"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3"/>
              <w:rPr>
                <w:sz w:val="26"/>
              </w:rPr>
            </w:pPr>
          </w:p>
          <w:p>
            <w:pPr>
              <w:pStyle w:val="TableParagraph"/>
              <w:spacing w:line="244" w:lineRule="auto" w:before="0"/>
              <w:ind w:left="401" w:right="289"/>
              <w:rPr>
                <w:sz w:val="21"/>
              </w:rPr>
            </w:pPr>
            <w:r>
              <w:rPr>
                <w:sz w:val="21"/>
              </w:rPr>
              <w:t>期末余额 </w:t>
            </w:r>
          </w:p>
        </w:tc>
        <w:tc>
          <w:tcPr>
            <w:tcW w:w="466" w:type="dxa"/>
          </w:tcPr>
          <w:p>
            <w:pPr>
              <w:pStyle w:val="TableParagraph"/>
              <w:spacing w:line="242" w:lineRule="auto"/>
              <w:ind w:left="122" w:right="119"/>
              <w:jc w:val="both"/>
              <w:rPr>
                <w:sz w:val="21"/>
              </w:rPr>
            </w:pPr>
            <w:r>
              <w:rPr>
                <w:sz w:val="21"/>
              </w:rPr>
              <w:t>工程累计投入占预算比</w:t>
            </w:r>
          </w:p>
          <w:p>
            <w:pPr>
              <w:pStyle w:val="TableParagraph"/>
              <w:spacing w:line="270" w:lineRule="atLeast" w:before="0"/>
              <w:ind w:left="70" w:right="-44" w:firstLine="52"/>
              <w:rPr>
                <w:sz w:val="21"/>
              </w:rPr>
            </w:pPr>
            <w:r>
              <w:rPr>
                <w:sz w:val="21"/>
              </w:rPr>
              <w:t>例(%) </w:t>
            </w:r>
          </w:p>
        </w:tc>
        <w:tc>
          <w:tcPr>
            <w:tcW w:w="289"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rPr>
                <w:sz w:val="25"/>
              </w:rPr>
            </w:pPr>
          </w:p>
          <w:p>
            <w:pPr>
              <w:pStyle w:val="TableParagraph"/>
              <w:spacing w:line="242" w:lineRule="auto" w:before="0"/>
              <w:ind w:left="33" w:right="33"/>
              <w:jc w:val="both"/>
              <w:rPr>
                <w:sz w:val="21"/>
              </w:rPr>
            </w:pPr>
            <w:r>
              <w:rPr>
                <w:sz w:val="21"/>
              </w:rPr>
              <w:t>工程进度</w:t>
            </w:r>
          </w:p>
        </w:tc>
        <w:tc>
          <w:tcPr>
            <w:tcW w:w="279" w:type="dxa"/>
          </w:tcPr>
          <w:p>
            <w:pPr>
              <w:pStyle w:val="TableParagraph"/>
              <w:spacing w:before="0"/>
              <w:rPr>
                <w:sz w:val="20"/>
              </w:rPr>
            </w:pPr>
          </w:p>
          <w:p>
            <w:pPr>
              <w:pStyle w:val="TableParagraph"/>
              <w:spacing w:line="242" w:lineRule="auto" w:before="152"/>
              <w:ind w:left="31" w:right="24"/>
              <w:jc w:val="both"/>
              <w:rPr>
                <w:sz w:val="21"/>
              </w:rPr>
            </w:pPr>
            <w:r>
              <w:rPr>
                <w:sz w:val="21"/>
              </w:rPr>
              <w:t>利息资本化累计金额</w:t>
            </w:r>
          </w:p>
        </w:tc>
        <w:tc>
          <w:tcPr>
            <w:tcW w:w="339" w:type="dxa"/>
          </w:tcPr>
          <w:p>
            <w:pPr>
              <w:pStyle w:val="TableParagraph"/>
              <w:spacing w:line="242" w:lineRule="auto"/>
              <w:ind w:left="56" w:right="60"/>
              <w:rPr>
                <w:sz w:val="21"/>
              </w:rPr>
            </w:pPr>
            <w:r>
              <w:rPr>
                <w:sz w:val="21"/>
              </w:rPr>
              <w:t>其中</w:t>
            </w:r>
          </w:p>
          <w:p>
            <w:pPr>
              <w:pStyle w:val="TableParagraph"/>
              <w:spacing w:line="242" w:lineRule="auto"/>
              <w:ind w:left="56" w:right="60"/>
              <w:jc w:val="both"/>
              <w:rPr>
                <w:sz w:val="21"/>
              </w:rPr>
            </w:pPr>
            <w:r>
              <w:rPr>
                <w:sz w:val="21"/>
              </w:rPr>
              <w:t>：</w:t>
            </w:r>
            <w:r>
              <w:rPr>
                <w:spacing w:val="-103"/>
                <w:sz w:val="21"/>
              </w:rPr>
              <w:t> </w:t>
            </w:r>
            <w:r>
              <w:rPr>
                <w:sz w:val="21"/>
              </w:rPr>
              <w:t>本期利息资本化</w:t>
            </w:r>
          </w:p>
          <w:p>
            <w:pPr>
              <w:pStyle w:val="TableParagraph"/>
              <w:spacing w:line="270" w:lineRule="atLeast" w:before="0"/>
              <w:ind w:left="56" w:right="-58"/>
              <w:rPr>
                <w:sz w:val="21"/>
              </w:rPr>
            </w:pPr>
            <w:r>
              <w:rPr>
                <w:sz w:val="21"/>
              </w:rPr>
              <w:t>金额 </w:t>
            </w:r>
          </w:p>
        </w:tc>
        <w:tc>
          <w:tcPr>
            <w:tcW w:w="305" w:type="dxa"/>
          </w:tcPr>
          <w:p>
            <w:pPr>
              <w:pStyle w:val="TableParagraph"/>
              <w:spacing w:before="3"/>
              <w:rPr>
                <w:sz w:val="21"/>
              </w:rPr>
            </w:pPr>
          </w:p>
          <w:p>
            <w:pPr>
              <w:pStyle w:val="TableParagraph"/>
              <w:spacing w:line="242" w:lineRule="auto" w:before="0"/>
              <w:ind w:left="41" w:right="41"/>
              <w:jc w:val="both"/>
              <w:rPr>
                <w:sz w:val="21"/>
              </w:rPr>
            </w:pPr>
            <w:r>
              <w:rPr>
                <w:sz w:val="21"/>
              </w:rPr>
              <w:t>本期利息资本化率(%</w:t>
            </w:r>
          </w:p>
          <w:p>
            <w:pPr>
              <w:pStyle w:val="TableParagraph"/>
              <w:spacing w:before="7"/>
              <w:ind w:left="94" w:right="-15"/>
              <w:rPr>
                <w:sz w:val="21"/>
              </w:rPr>
            </w:pPr>
            <w:r>
              <w:rPr>
                <w:sz w:val="21"/>
              </w:rPr>
              <w:t>) </w:t>
            </w:r>
          </w:p>
        </w:tc>
        <w:tc>
          <w:tcPr>
            <w:tcW w:w="281"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rPr>
                <w:sz w:val="25"/>
              </w:rPr>
            </w:pPr>
          </w:p>
          <w:p>
            <w:pPr>
              <w:pStyle w:val="TableParagraph"/>
              <w:spacing w:line="242" w:lineRule="auto" w:before="0"/>
              <w:ind w:left="29" w:right="28"/>
              <w:jc w:val="both"/>
              <w:rPr>
                <w:sz w:val="21"/>
              </w:rPr>
            </w:pPr>
            <w:r>
              <w:rPr>
                <w:sz w:val="21"/>
              </w:rPr>
              <w:t>资金来源</w:t>
            </w:r>
          </w:p>
        </w:tc>
      </w:tr>
      <w:tr>
        <w:trPr>
          <w:trHeight w:val="544" w:hRule="atLeast"/>
        </w:trPr>
        <w:tc>
          <w:tcPr>
            <w:tcW w:w="1136" w:type="dxa"/>
          </w:tcPr>
          <w:p>
            <w:pPr>
              <w:pStyle w:val="TableParagraph"/>
              <w:ind w:left="26"/>
              <w:rPr>
                <w:sz w:val="21"/>
              </w:rPr>
            </w:pPr>
            <w:r>
              <w:rPr>
                <w:spacing w:val="-1"/>
                <w:sz w:val="21"/>
              </w:rPr>
              <w:t>LNG</w:t>
            </w:r>
            <w:r>
              <w:rPr>
                <w:spacing w:val="-20"/>
                <w:sz w:val="21"/>
              </w:rPr>
              <w:t> 储气站</w:t>
            </w:r>
            <w:r>
              <w:rPr>
                <w:sz w:val="21"/>
              </w:rPr>
              <w:t> </w:t>
            </w:r>
          </w:p>
        </w:tc>
        <w:tc>
          <w:tcPr>
            <w:tcW w:w="1275" w:type="dxa"/>
          </w:tcPr>
          <w:p>
            <w:pPr>
              <w:pStyle w:val="TableParagraph"/>
              <w:ind w:right="19"/>
              <w:jc w:val="right"/>
              <w:rPr>
                <w:sz w:val="21"/>
              </w:rPr>
            </w:pPr>
            <w:r>
              <w:rPr>
                <w:w w:val="100"/>
                <w:sz w:val="21"/>
              </w:rPr>
              <w:t> </w:t>
            </w:r>
          </w:p>
        </w:tc>
        <w:tc>
          <w:tcPr>
            <w:tcW w:w="1136" w:type="dxa"/>
          </w:tcPr>
          <w:p>
            <w:pPr>
              <w:pStyle w:val="TableParagraph"/>
              <w:ind w:right="16"/>
              <w:jc w:val="right"/>
              <w:rPr>
                <w:sz w:val="21"/>
              </w:rPr>
            </w:pPr>
            <w:r>
              <w:rPr>
                <w:sz w:val="21"/>
              </w:rPr>
              <w:t>1,302,747.</w:t>
            </w:r>
          </w:p>
          <w:p>
            <w:pPr>
              <w:pStyle w:val="TableParagraph"/>
              <w:spacing w:line="252" w:lineRule="exact" w:before="2"/>
              <w:ind w:right="18"/>
              <w:jc w:val="right"/>
              <w:rPr>
                <w:sz w:val="21"/>
              </w:rPr>
            </w:pPr>
            <w:r>
              <w:rPr>
                <w:sz w:val="21"/>
              </w:rPr>
              <w:t>31</w:t>
            </w:r>
          </w:p>
        </w:tc>
        <w:tc>
          <w:tcPr>
            <w:tcW w:w="1133" w:type="dxa"/>
          </w:tcPr>
          <w:p>
            <w:pPr>
              <w:pStyle w:val="TableParagraph"/>
              <w:ind w:left="84"/>
              <w:rPr>
                <w:sz w:val="21"/>
              </w:rPr>
            </w:pPr>
            <w:r>
              <w:rPr>
                <w:sz w:val="21"/>
              </w:rPr>
              <w:t>3,153,853</w:t>
            </w:r>
          </w:p>
          <w:p>
            <w:pPr>
              <w:pStyle w:val="TableParagraph"/>
              <w:spacing w:line="252" w:lineRule="exact" w:before="2"/>
              <w:ind w:left="716" w:right="-15"/>
              <w:rPr>
                <w:sz w:val="21"/>
              </w:rPr>
            </w:pPr>
            <w:r>
              <w:rPr>
                <w:sz w:val="21"/>
              </w:rPr>
              <w:t>.45 </w:t>
            </w:r>
          </w:p>
        </w:tc>
        <w:tc>
          <w:tcPr>
            <w:tcW w:w="1001" w:type="dxa"/>
          </w:tcPr>
          <w:p>
            <w:pPr>
              <w:pStyle w:val="TableParagraph"/>
              <w:ind w:left="58"/>
              <w:rPr>
                <w:sz w:val="21"/>
              </w:rPr>
            </w:pPr>
            <w:r>
              <w:rPr>
                <w:sz w:val="21"/>
              </w:rPr>
              <w:t>1,790,58</w:t>
            </w:r>
          </w:p>
          <w:p>
            <w:pPr>
              <w:pStyle w:val="TableParagraph"/>
              <w:spacing w:line="252" w:lineRule="exact" w:before="2"/>
              <w:ind w:left="478" w:right="-15"/>
              <w:rPr>
                <w:sz w:val="21"/>
              </w:rPr>
            </w:pPr>
            <w:r>
              <w:rPr>
                <w:sz w:val="21"/>
              </w:rPr>
              <w:t>9.15 </w:t>
            </w:r>
          </w:p>
        </w:tc>
        <w:tc>
          <w:tcPr>
            <w:tcW w:w="281" w:type="dxa"/>
          </w:tcPr>
          <w:p>
            <w:pPr>
              <w:pStyle w:val="TableParagraph"/>
              <w:spacing w:before="0"/>
              <w:rPr>
                <w:rFonts w:ascii="Times New Roman"/>
                <w:sz w:val="20"/>
              </w:rPr>
            </w:pPr>
          </w:p>
        </w:tc>
        <w:tc>
          <w:tcPr>
            <w:tcW w:w="1229" w:type="dxa"/>
          </w:tcPr>
          <w:p>
            <w:pPr>
              <w:pStyle w:val="TableParagraph"/>
              <w:ind w:right="16"/>
              <w:jc w:val="right"/>
              <w:rPr>
                <w:sz w:val="21"/>
              </w:rPr>
            </w:pPr>
            <w:r>
              <w:rPr>
                <w:sz w:val="21"/>
              </w:rPr>
              <w:t>2,666,011.6</w:t>
            </w:r>
          </w:p>
          <w:p>
            <w:pPr>
              <w:pStyle w:val="TableParagraph"/>
              <w:spacing w:line="252" w:lineRule="exact" w:before="2"/>
              <w:ind w:right="18"/>
              <w:jc w:val="right"/>
              <w:rPr>
                <w:sz w:val="21"/>
              </w:rPr>
            </w:pPr>
            <w:r>
              <w:rPr>
                <w:w w:val="100"/>
                <w:sz w:val="21"/>
              </w:rPr>
              <w:t>1</w:t>
            </w:r>
          </w:p>
        </w:tc>
        <w:tc>
          <w:tcPr>
            <w:tcW w:w="466" w:type="dxa"/>
          </w:tcPr>
          <w:p>
            <w:pPr>
              <w:pStyle w:val="TableParagraph"/>
              <w:spacing w:before="0"/>
              <w:rPr>
                <w:rFonts w:ascii="Times New Roman"/>
                <w:sz w:val="20"/>
              </w:rPr>
            </w:pPr>
          </w:p>
        </w:tc>
        <w:tc>
          <w:tcPr>
            <w:tcW w:w="289" w:type="dxa"/>
          </w:tcPr>
          <w:p>
            <w:pPr>
              <w:pStyle w:val="TableParagraph"/>
              <w:ind w:left="24"/>
              <w:rPr>
                <w:sz w:val="21"/>
              </w:rPr>
            </w:pPr>
            <w:r>
              <w:rPr>
                <w:w w:val="100"/>
                <w:sz w:val="21"/>
              </w:rPr>
              <w:t>在</w:t>
            </w:r>
          </w:p>
          <w:p>
            <w:pPr>
              <w:pStyle w:val="TableParagraph"/>
              <w:spacing w:line="252" w:lineRule="exact" w:before="2"/>
              <w:ind w:left="24"/>
              <w:rPr>
                <w:sz w:val="21"/>
              </w:rPr>
            </w:pPr>
            <w:r>
              <w:rPr>
                <w:w w:val="100"/>
                <w:sz w:val="21"/>
              </w:rPr>
              <w:t>建</w:t>
            </w:r>
          </w:p>
        </w:tc>
        <w:tc>
          <w:tcPr>
            <w:tcW w:w="279" w:type="dxa"/>
          </w:tcPr>
          <w:p>
            <w:pPr>
              <w:pStyle w:val="TableParagraph"/>
              <w:spacing w:before="0"/>
              <w:rPr>
                <w:rFonts w:ascii="Times New Roman"/>
                <w:sz w:val="20"/>
              </w:rPr>
            </w:pPr>
          </w:p>
        </w:tc>
        <w:tc>
          <w:tcPr>
            <w:tcW w:w="339" w:type="dxa"/>
          </w:tcPr>
          <w:p>
            <w:pPr>
              <w:pStyle w:val="TableParagraph"/>
              <w:spacing w:before="0"/>
              <w:rPr>
                <w:rFonts w:ascii="Times New Roman"/>
                <w:sz w:val="20"/>
              </w:rPr>
            </w:pPr>
          </w:p>
        </w:tc>
        <w:tc>
          <w:tcPr>
            <w:tcW w:w="305" w:type="dxa"/>
          </w:tcPr>
          <w:p>
            <w:pPr>
              <w:pStyle w:val="TableParagraph"/>
              <w:spacing w:before="0"/>
              <w:rPr>
                <w:rFonts w:ascii="Times New Roman"/>
                <w:sz w:val="20"/>
              </w:rPr>
            </w:pPr>
          </w:p>
        </w:tc>
        <w:tc>
          <w:tcPr>
            <w:tcW w:w="281" w:type="dxa"/>
          </w:tcPr>
          <w:p>
            <w:pPr>
              <w:pStyle w:val="TableParagraph"/>
              <w:ind w:left="24"/>
              <w:rPr>
                <w:sz w:val="21"/>
              </w:rPr>
            </w:pPr>
            <w:r>
              <w:rPr>
                <w:w w:val="100"/>
                <w:sz w:val="21"/>
              </w:rPr>
              <w:t>自</w:t>
            </w:r>
          </w:p>
          <w:p>
            <w:pPr>
              <w:pStyle w:val="TableParagraph"/>
              <w:spacing w:line="252" w:lineRule="exact" w:before="2"/>
              <w:ind w:left="24"/>
              <w:rPr>
                <w:sz w:val="21"/>
              </w:rPr>
            </w:pPr>
            <w:r>
              <w:rPr>
                <w:w w:val="100"/>
                <w:sz w:val="21"/>
              </w:rPr>
              <w:t>筹</w:t>
            </w:r>
          </w:p>
        </w:tc>
      </w:tr>
      <w:tr>
        <w:trPr>
          <w:trHeight w:val="544" w:hRule="atLeast"/>
        </w:trPr>
        <w:tc>
          <w:tcPr>
            <w:tcW w:w="1136" w:type="dxa"/>
          </w:tcPr>
          <w:p>
            <w:pPr>
              <w:pStyle w:val="TableParagraph"/>
              <w:ind w:left="26"/>
              <w:rPr>
                <w:sz w:val="21"/>
              </w:rPr>
            </w:pPr>
            <w:r>
              <w:rPr>
                <w:sz w:val="21"/>
              </w:rPr>
              <w:t>办公楼 </w:t>
            </w:r>
          </w:p>
        </w:tc>
        <w:tc>
          <w:tcPr>
            <w:tcW w:w="1275" w:type="dxa"/>
          </w:tcPr>
          <w:p>
            <w:pPr>
              <w:pStyle w:val="TableParagraph"/>
              <w:ind w:right="19"/>
              <w:jc w:val="right"/>
              <w:rPr>
                <w:sz w:val="21"/>
              </w:rPr>
            </w:pPr>
            <w:r>
              <w:rPr>
                <w:w w:val="100"/>
                <w:sz w:val="21"/>
              </w:rPr>
              <w:t> </w:t>
            </w:r>
          </w:p>
        </w:tc>
        <w:tc>
          <w:tcPr>
            <w:tcW w:w="1136" w:type="dxa"/>
          </w:tcPr>
          <w:p>
            <w:pPr>
              <w:pStyle w:val="TableParagraph"/>
              <w:ind w:right="16"/>
              <w:jc w:val="right"/>
              <w:rPr>
                <w:sz w:val="21"/>
              </w:rPr>
            </w:pPr>
            <w:r>
              <w:rPr>
                <w:sz w:val="21"/>
              </w:rPr>
              <w:t>3,004,226.</w:t>
            </w:r>
          </w:p>
          <w:p>
            <w:pPr>
              <w:pStyle w:val="TableParagraph"/>
              <w:spacing w:line="252" w:lineRule="exact" w:before="2"/>
              <w:ind w:right="18"/>
              <w:jc w:val="right"/>
              <w:rPr>
                <w:sz w:val="21"/>
              </w:rPr>
            </w:pPr>
            <w:r>
              <w:rPr>
                <w:sz w:val="21"/>
              </w:rPr>
              <w:t>80</w:t>
            </w:r>
          </w:p>
        </w:tc>
        <w:tc>
          <w:tcPr>
            <w:tcW w:w="1133" w:type="dxa"/>
          </w:tcPr>
          <w:p>
            <w:pPr>
              <w:pStyle w:val="TableParagraph"/>
              <w:ind w:left="84"/>
              <w:rPr>
                <w:sz w:val="21"/>
              </w:rPr>
            </w:pPr>
            <w:r>
              <w:rPr>
                <w:sz w:val="21"/>
              </w:rPr>
              <w:t>5,179,605</w:t>
            </w:r>
          </w:p>
          <w:p>
            <w:pPr>
              <w:pStyle w:val="TableParagraph"/>
              <w:spacing w:line="252" w:lineRule="exact" w:before="2"/>
              <w:ind w:left="716" w:right="-15"/>
              <w:rPr>
                <w:sz w:val="21"/>
              </w:rPr>
            </w:pPr>
            <w:r>
              <w:rPr>
                <w:sz w:val="21"/>
              </w:rPr>
              <w:t>.40 </w:t>
            </w:r>
          </w:p>
        </w:tc>
        <w:tc>
          <w:tcPr>
            <w:tcW w:w="1001" w:type="dxa"/>
          </w:tcPr>
          <w:p>
            <w:pPr>
              <w:pStyle w:val="TableParagraph"/>
              <w:ind w:left="58"/>
              <w:rPr>
                <w:sz w:val="21"/>
              </w:rPr>
            </w:pPr>
            <w:r>
              <w:rPr>
                <w:sz w:val="21"/>
              </w:rPr>
              <w:t>730,334.</w:t>
            </w:r>
          </w:p>
          <w:p>
            <w:pPr>
              <w:pStyle w:val="TableParagraph"/>
              <w:spacing w:line="252" w:lineRule="exact" w:before="2"/>
              <w:ind w:left="687" w:right="-15"/>
              <w:rPr>
                <w:sz w:val="21"/>
              </w:rPr>
            </w:pPr>
            <w:r>
              <w:rPr>
                <w:sz w:val="21"/>
              </w:rPr>
              <w:t>37 </w:t>
            </w:r>
          </w:p>
        </w:tc>
        <w:tc>
          <w:tcPr>
            <w:tcW w:w="281" w:type="dxa"/>
          </w:tcPr>
          <w:p>
            <w:pPr>
              <w:pStyle w:val="TableParagraph"/>
              <w:spacing w:before="0"/>
              <w:rPr>
                <w:rFonts w:ascii="Times New Roman"/>
                <w:sz w:val="20"/>
              </w:rPr>
            </w:pPr>
          </w:p>
        </w:tc>
        <w:tc>
          <w:tcPr>
            <w:tcW w:w="1229" w:type="dxa"/>
          </w:tcPr>
          <w:p>
            <w:pPr>
              <w:pStyle w:val="TableParagraph"/>
              <w:ind w:right="16"/>
              <w:jc w:val="right"/>
              <w:rPr>
                <w:sz w:val="21"/>
              </w:rPr>
            </w:pPr>
            <w:r>
              <w:rPr>
                <w:sz w:val="21"/>
              </w:rPr>
              <w:t>7,453,497.8</w:t>
            </w:r>
          </w:p>
          <w:p>
            <w:pPr>
              <w:pStyle w:val="TableParagraph"/>
              <w:spacing w:line="252" w:lineRule="exact" w:before="2"/>
              <w:ind w:right="18"/>
              <w:jc w:val="right"/>
              <w:rPr>
                <w:sz w:val="21"/>
              </w:rPr>
            </w:pPr>
            <w:r>
              <w:rPr>
                <w:w w:val="100"/>
                <w:sz w:val="21"/>
              </w:rPr>
              <w:t>3</w:t>
            </w:r>
          </w:p>
        </w:tc>
        <w:tc>
          <w:tcPr>
            <w:tcW w:w="466" w:type="dxa"/>
          </w:tcPr>
          <w:p>
            <w:pPr>
              <w:pStyle w:val="TableParagraph"/>
              <w:spacing w:before="0"/>
              <w:rPr>
                <w:rFonts w:ascii="Times New Roman"/>
                <w:sz w:val="20"/>
              </w:rPr>
            </w:pPr>
          </w:p>
        </w:tc>
        <w:tc>
          <w:tcPr>
            <w:tcW w:w="289" w:type="dxa"/>
          </w:tcPr>
          <w:p>
            <w:pPr>
              <w:pStyle w:val="TableParagraph"/>
              <w:ind w:left="24"/>
              <w:rPr>
                <w:sz w:val="21"/>
              </w:rPr>
            </w:pPr>
            <w:r>
              <w:rPr>
                <w:w w:val="100"/>
                <w:sz w:val="21"/>
              </w:rPr>
              <w:t>在</w:t>
            </w:r>
          </w:p>
          <w:p>
            <w:pPr>
              <w:pStyle w:val="TableParagraph"/>
              <w:spacing w:line="252" w:lineRule="exact" w:before="2"/>
              <w:ind w:left="24"/>
              <w:rPr>
                <w:sz w:val="21"/>
              </w:rPr>
            </w:pPr>
            <w:r>
              <w:rPr>
                <w:w w:val="100"/>
                <w:sz w:val="21"/>
              </w:rPr>
              <w:t>建</w:t>
            </w:r>
          </w:p>
        </w:tc>
        <w:tc>
          <w:tcPr>
            <w:tcW w:w="279" w:type="dxa"/>
          </w:tcPr>
          <w:p>
            <w:pPr>
              <w:pStyle w:val="TableParagraph"/>
              <w:spacing w:before="0"/>
              <w:rPr>
                <w:rFonts w:ascii="Times New Roman"/>
                <w:sz w:val="20"/>
              </w:rPr>
            </w:pPr>
          </w:p>
        </w:tc>
        <w:tc>
          <w:tcPr>
            <w:tcW w:w="339" w:type="dxa"/>
          </w:tcPr>
          <w:p>
            <w:pPr>
              <w:pStyle w:val="TableParagraph"/>
              <w:spacing w:before="0"/>
              <w:rPr>
                <w:rFonts w:ascii="Times New Roman"/>
                <w:sz w:val="20"/>
              </w:rPr>
            </w:pPr>
          </w:p>
        </w:tc>
        <w:tc>
          <w:tcPr>
            <w:tcW w:w="305" w:type="dxa"/>
          </w:tcPr>
          <w:p>
            <w:pPr>
              <w:pStyle w:val="TableParagraph"/>
              <w:spacing w:before="0"/>
              <w:rPr>
                <w:rFonts w:ascii="Times New Roman"/>
                <w:sz w:val="20"/>
              </w:rPr>
            </w:pPr>
          </w:p>
        </w:tc>
        <w:tc>
          <w:tcPr>
            <w:tcW w:w="281" w:type="dxa"/>
          </w:tcPr>
          <w:p>
            <w:pPr>
              <w:pStyle w:val="TableParagraph"/>
              <w:ind w:left="24"/>
              <w:rPr>
                <w:sz w:val="21"/>
              </w:rPr>
            </w:pPr>
            <w:r>
              <w:rPr>
                <w:w w:val="100"/>
                <w:sz w:val="21"/>
              </w:rPr>
              <w:t>自</w:t>
            </w:r>
          </w:p>
          <w:p>
            <w:pPr>
              <w:pStyle w:val="TableParagraph"/>
              <w:spacing w:line="252" w:lineRule="exact" w:before="2"/>
              <w:ind w:left="24"/>
              <w:rPr>
                <w:sz w:val="21"/>
              </w:rPr>
            </w:pPr>
            <w:r>
              <w:rPr>
                <w:w w:val="100"/>
                <w:sz w:val="21"/>
              </w:rPr>
              <w:t>筹</w:t>
            </w:r>
          </w:p>
        </w:tc>
      </w:tr>
      <w:tr>
        <w:trPr>
          <w:trHeight w:val="544" w:hRule="atLeast"/>
        </w:trPr>
        <w:tc>
          <w:tcPr>
            <w:tcW w:w="1136" w:type="dxa"/>
          </w:tcPr>
          <w:p>
            <w:pPr>
              <w:pStyle w:val="TableParagraph"/>
              <w:ind w:left="26"/>
              <w:rPr>
                <w:sz w:val="21"/>
              </w:rPr>
            </w:pPr>
            <w:r>
              <w:rPr>
                <w:spacing w:val="-1"/>
                <w:sz w:val="21"/>
              </w:rPr>
              <w:t>燃气管线</w:t>
            </w:r>
            <w:r>
              <w:rPr>
                <w:sz w:val="21"/>
              </w:rPr>
              <w:t> </w:t>
            </w:r>
          </w:p>
        </w:tc>
        <w:tc>
          <w:tcPr>
            <w:tcW w:w="1275" w:type="dxa"/>
          </w:tcPr>
          <w:p>
            <w:pPr>
              <w:pStyle w:val="TableParagraph"/>
              <w:ind w:right="19"/>
              <w:jc w:val="right"/>
              <w:rPr>
                <w:sz w:val="21"/>
              </w:rPr>
            </w:pPr>
            <w:r>
              <w:rPr>
                <w:w w:val="100"/>
                <w:sz w:val="21"/>
              </w:rPr>
              <w:t> </w:t>
            </w:r>
          </w:p>
        </w:tc>
        <w:tc>
          <w:tcPr>
            <w:tcW w:w="1136" w:type="dxa"/>
          </w:tcPr>
          <w:p>
            <w:pPr>
              <w:pStyle w:val="TableParagraph"/>
              <w:ind w:right="16"/>
              <w:jc w:val="right"/>
              <w:rPr>
                <w:sz w:val="21"/>
              </w:rPr>
            </w:pPr>
            <w:r>
              <w:rPr>
                <w:sz w:val="21"/>
              </w:rPr>
              <w:t>220,306,33</w:t>
            </w:r>
          </w:p>
          <w:p>
            <w:pPr>
              <w:pStyle w:val="TableParagraph"/>
              <w:spacing w:line="250" w:lineRule="exact" w:before="4"/>
              <w:ind w:right="15"/>
              <w:jc w:val="right"/>
              <w:rPr>
                <w:sz w:val="21"/>
              </w:rPr>
            </w:pPr>
            <w:r>
              <w:rPr>
                <w:sz w:val="21"/>
              </w:rPr>
              <w:t>3.93</w:t>
            </w:r>
          </w:p>
        </w:tc>
        <w:tc>
          <w:tcPr>
            <w:tcW w:w="1133" w:type="dxa"/>
          </w:tcPr>
          <w:p>
            <w:pPr>
              <w:pStyle w:val="TableParagraph"/>
              <w:ind w:left="84"/>
              <w:rPr>
                <w:sz w:val="21"/>
              </w:rPr>
            </w:pPr>
            <w:r>
              <w:rPr>
                <w:sz w:val="21"/>
              </w:rPr>
              <w:t>167,756,0</w:t>
            </w:r>
          </w:p>
          <w:p>
            <w:pPr>
              <w:pStyle w:val="TableParagraph"/>
              <w:spacing w:line="250" w:lineRule="exact" w:before="4"/>
              <w:ind w:left="504" w:right="-15"/>
              <w:rPr>
                <w:sz w:val="21"/>
              </w:rPr>
            </w:pPr>
            <w:r>
              <w:rPr>
                <w:sz w:val="21"/>
              </w:rPr>
              <w:t>09.09 </w:t>
            </w:r>
          </w:p>
        </w:tc>
        <w:tc>
          <w:tcPr>
            <w:tcW w:w="1001" w:type="dxa"/>
          </w:tcPr>
          <w:p>
            <w:pPr>
              <w:pStyle w:val="TableParagraph"/>
              <w:ind w:left="58"/>
              <w:rPr>
                <w:sz w:val="21"/>
              </w:rPr>
            </w:pPr>
            <w:r>
              <w:rPr>
                <w:sz w:val="21"/>
              </w:rPr>
              <w:t>298,621,</w:t>
            </w:r>
          </w:p>
          <w:p>
            <w:pPr>
              <w:pStyle w:val="TableParagraph"/>
              <w:spacing w:line="250" w:lineRule="exact" w:before="4"/>
              <w:ind w:left="267" w:right="-15"/>
              <w:rPr>
                <w:sz w:val="21"/>
              </w:rPr>
            </w:pPr>
            <w:r>
              <w:rPr>
                <w:sz w:val="21"/>
              </w:rPr>
              <w:t>935.49 </w:t>
            </w:r>
          </w:p>
        </w:tc>
        <w:tc>
          <w:tcPr>
            <w:tcW w:w="281" w:type="dxa"/>
          </w:tcPr>
          <w:p>
            <w:pPr>
              <w:pStyle w:val="TableParagraph"/>
              <w:spacing w:before="0"/>
              <w:rPr>
                <w:rFonts w:ascii="Times New Roman"/>
                <w:sz w:val="20"/>
              </w:rPr>
            </w:pPr>
          </w:p>
        </w:tc>
        <w:tc>
          <w:tcPr>
            <w:tcW w:w="1229" w:type="dxa"/>
          </w:tcPr>
          <w:p>
            <w:pPr>
              <w:pStyle w:val="TableParagraph"/>
              <w:ind w:right="16"/>
              <w:jc w:val="right"/>
              <w:rPr>
                <w:sz w:val="21"/>
              </w:rPr>
            </w:pPr>
            <w:r>
              <w:rPr>
                <w:sz w:val="21"/>
              </w:rPr>
              <w:t>89,440,407.</w:t>
            </w:r>
          </w:p>
          <w:p>
            <w:pPr>
              <w:pStyle w:val="TableParagraph"/>
              <w:spacing w:line="250" w:lineRule="exact" w:before="4"/>
              <w:ind w:right="18"/>
              <w:jc w:val="right"/>
              <w:rPr>
                <w:sz w:val="21"/>
              </w:rPr>
            </w:pPr>
            <w:r>
              <w:rPr>
                <w:sz w:val="21"/>
              </w:rPr>
              <w:t>53</w:t>
            </w:r>
          </w:p>
        </w:tc>
        <w:tc>
          <w:tcPr>
            <w:tcW w:w="466" w:type="dxa"/>
          </w:tcPr>
          <w:p>
            <w:pPr>
              <w:pStyle w:val="TableParagraph"/>
              <w:spacing w:before="0"/>
              <w:rPr>
                <w:rFonts w:ascii="Times New Roman"/>
                <w:sz w:val="20"/>
              </w:rPr>
            </w:pPr>
          </w:p>
        </w:tc>
        <w:tc>
          <w:tcPr>
            <w:tcW w:w="289" w:type="dxa"/>
          </w:tcPr>
          <w:p>
            <w:pPr>
              <w:pStyle w:val="TableParagraph"/>
              <w:ind w:left="24"/>
              <w:rPr>
                <w:sz w:val="21"/>
              </w:rPr>
            </w:pPr>
            <w:r>
              <w:rPr>
                <w:w w:val="100"/>
                <w:sz w:val="21"/>
              </w:rPr>
              <w:t>在</w:t>
            </w:r>
          </w:p>
          <w:p>
            <w:pPr>
              <w:pStyle w:val="TableParagraph"/>
              <w:spacing w:line="250" w:lineRule="exact" w:before="4"/>
              <w:ind w:left="24"/>
              <w:rPr>
                <w:sz w:val="21"/>
              </w:rPr>
            </w:pPr>
            <w:r>
              <w:rPr>
                <w:w w:val="100"/>
                <w:sz w:val="21"/>
              </w:rPr>
              <w:t>建</w:t>
            </w:r>
          </w:p>
        </w:tc>
        <w:tc>
          <w:tcPr>
            <w:tcW w:w="279" w:type="dxa"/>
          </w:tcPr>
          <w:p>
            <w:pPr>
              <w:pStyle w:val="TableParagraph"/>
              <w:spacing w:before="0"/>
              <w:rPr>
                <w:rFonts w:ascii="Times New Roman"/>
                <w:sz w:val="20"/>
              </w:rPr>
            </w:pPr>
          </w:p>
        </w:tc>
        <w:tc>
          <w:tcPr>
            <w:tcW w:w="339" w:type="dxa"/>
          </w:tcPr>
          <w:p>
            <w:pPr>
              <w:pStyle w:val="TableParagraph"/>
              <w:spacing w:before="0"/>
              <w:rPr>
                <w:rFonts w:ascii="Times New Roman"/>
                <w:sz w:val="20"/>
              </w:rPr>
            </w:pPr>
          </w:p>
        </w:tc>
        <w:tc>
          <w:tcPr>
            <w:tcW w:w="305" w:type="dxa"/>
          </w:tcPr>
          <w:p>
            <w:pPr>
              <w:pStyle w:val="TableParagraph"/>
              <w:spacing w:before="0"/>
              <w:rPr>
                <w:rFonts w:ascii="Times New Roman"/>
                <w:sz w:val="20"/>
              </w:rPr>
            </w:pPr>
          </w:p>
        </w:tc>
        <w:tc>
          <w:tcPr>
            <w:tcW w:w="281" w:type="dxa"/>
          </w:tcPr>
          <w:p>
            <w:pPr>
              <w:pStyle w:val="TableParagraph"/>
              <w:ind w:left="24"/>
              <w:rPr>
                <w:sz w:val="21"/>
              </w:rPr>
            </w:pPr>
            <w:r>
              <w:rPr>
                <w:w w:val="100"/>
                <w:sz w:val="21"/>
              </w:rPr>
              <w:t>自</w:t>
            </w:r>
          </w:p>
          <w:p>
            <w:pPr>
              <w:pStyle w:val="TableParagraph"/>
              <w:spacing w:line="250" w:lineRule="exact" w:before="4"/>
              <w:ind w:left="24"/>
              <w:rPr>
                <w:sz w:val="21"/>
              </w:rPr>
            </w:pPr>
            <w:r>
              <w:rPr>
                <w:w w:val="100"/>
                <w:sz w:val="21"/>
              </w:rPr>
              <w:t>筹</w:t>
            </w:r>
          </w:p>
        </w:tc>
      </w:tr>
      <w:tr>
        <w:trPr>
          <w:trHeight w:val="544" w:hRule="atLeast"/>
        </w:trPr>
        <w:tc>
          <w:tcPr>
            <w:tcW w:w="1136" w:type="dxa"/>
          </w:tcPr>
          <w:p>
            <w:pPr>
              <w:pStyle w:val="TableParagraph"/>
              <w:ind w:left="26"/>
              <w:rPr>
                <w:sz w:val="21"/>
              </w:rPr>
            </w:pPr>
            <w:r>
              <w:rPr>
                <w:spacing w:val="-1"/>
                <w:sz w:val="21"/>
              </w:rPr>
              <w:t>CNG</w:t>
            </w:r>
            <w:r>
              <w:rPr>
                <w:spacing w:val="-20"/>
                <w:sz w:val="21"/>
              </w:rPr>
              <w:t> 加气站</w:t>
            </w:r>
            <w:r>
              <w:rPr>
                <w:sz w:val="21"/>
              </w:rPr>
              <w:t> </w:t>
            </w:r>
          </w:p>
        </w:tc>
        <w:tc>
          <w:tcPr>
            <w:tcW w:w="1275" w:type="dxa"/>
          </w:tcPr>
          <w:p>
            <w:pPr>
              <w:pStyle w:val="TableParagraph"/>
              <w:ind w:right="19"/>
              <w:jc w:val="right"/>
              <w:rPr>
                <w:sz w:val="21"/>
              </w:rPr>
            </w:pPr>
            <w:r>
              <w:rPr>
                <w:w w:val="100"/>
                <w:sz w:val="21"/>
              </w:rPr>
              <w:t> </w:t>
            </w:r>
          </w:p>
        </w:tc>
        <w:tc>
          <w:tcPr>
            <w:tcW w:w="1136" w:type="dxa"/>
          </w:tcPr>
          <w:p>
            <w:pPr>
              <w:pStyle w:val="TableParagraph"/>
              <w:ind w:right="16"/>
              <w:jc w:val="right"/>
              <w:rPr>
                <w:sz w:val="21"/>
              </w:rPr>
            </w:pPr>
            <w:r>
              <w:rPr>
                <w:sz w:val="21"/>
              </w:rPr>
              <w:t>1,481,302.</w:t>
            </w:r>
          </w:p>
          <w:p>
            <w:pPr>
              <w:pStyle w:val="TableParagraph"/>
              <w:spacing w:line="250" w:lineRule="exact" w:before="5"/>
              <w:ind w:right="18"/>
              <w:jc w:val="right"/>
              <w:rPr>
                <w:sz w:val="21"/>
              </w:rPr>
            </w:pPr>
            <w:r>
              <w:rPr>
                <w:sz w:val="21"/>
              </w:rPr>
              <w:t>99</w:t>
            </w:r>
          </w:p>
        </w:tc>
        <w:tc>
          <w:tcPr>
            <w:tcW w:w="1133" w:type="dxa"/>
          </w:tcPr>
          <w:p>
            <w:pPr>
              <w:pStyle w:val="TableParagraph"/>
              <w:ind w:left="84"/>
              <w:rPr>
                <w:sz w:val="21"/>
              </w:rPr>
            </w:pPr>
            <w:r>
              <w:rPr>
                <w:sz w:val="21"/>
              </w:rPr>
              <w:t>384,148.5</w:t>
            </w:r>
          </w:p>
          <w:p>
            <w:pPr>
              <w:pStyle w:val="TableParagraph"/>
              <w:spacing w:line="250" w:lineRule="exact" w:before="5"/>
              <w:ind w:left="925" w:right="-15"/>
              <w:rPr>
                <w:sz w:val="21"/>
              </w:rPr>
            </w:pPr>
            <w:r>
              <w:rPr>
                <w:sz w:val="21"/>
              </w:rPr>
              <w:t>2 </w:t>
            </w:r>
          </w:p>
        </w:tc>
        <w:tc>
          <w:tcPr>
            <w:tcW w:w="1001" w:type="dxa"/>
          </w:tcPr>
          <w:p>
            <w:pPr>
              <w:pStyle w:val="TableParagraph"/>
              <w:ind w:left="58"/>
              <w:rPr>
                <w:sz w:val="21"/>
              </w:rPr>
            </w:pPr>
            <w:r>
              <w:rPr>
                <w:sz w:val="21"/>
              </w:rPr>
              <w:t>1,765,74</w:t>
            </w:r>
          </w:p>
          <w:p>
            <w:pPr>
              <w:pStyle w:val="TableParagraph"/>
              <w:spacing w:line="250" w:lineRule="exact" w:before="5"/>
              <w:ind w:left="478" w:right="-15"/>
              <w:rPr>
                <w:sz w:val="21"/>
              </w:rPr>
            </w:pPr>
            <w:r>
              <w:rPr>
                <w:sz w:val="21"/>
              </w:rPr>
              <w:t>8.87 </w:t>
            </w:r>
          </w:p>
        </w:tc>
        <w:tc>
          <w:tcPr>
            <w:tcW w:w="281" w:type="dxa"/>
          </w:tcPr>
          <w:p>
            <w:pPr>
              <w:pStyle w:val="TableParagraph"/>
              <w:spacing w:before="0"/>
              <w:rPr>
                <w:rFonts w:ascii="Times New Roman"/>
                <w:sz w:val="20"/>
              </w:rPr>
            </w:pPr>
          </w:p>
        </w:tc>
        <w:tc>
          <w:tcPr>
            <w:tcW w:w="1229" w:type="dxa"/>
          </w:tcPr>
          <w:p>
            <w:pPr>
              <w:pStyle w:val="TableParagraph"/>
              <w:ind w:left="252"/>
              <w:rPr>
                <w:sz w:val="21"/>
              </w:rPr>
            </w:pPr>
            <w:r>
              <w:rPr>
                <w:sz w:val="21"/>
              </w:rPr>
              <w:t>99,702.64</w:t>
            </w:r>
          </w:p>
        </w:tc>
        <w:tc>
          <w:tcPr>
            <w:tcW w:w="466" w:type="dxa"/>
          </w:tcPr>
          <w:p>
            <w:pPr>
              <w:pStyle w:val="TableParagraph"/>
              <w:spacing w:before="0"/>
              <w:rPr>
                <w:rFonts w:ascii="Times New Roman"/>
                <w:sz w:val="20"/>
              </w:rPr>
            </w:pPr>
          </w:p>
        </w:tc>
        <w:tc>
          <w:tcPr>
            <w:tcW w:w="289" w:type="dxa"/>
          </w:tcPr>
          <w:p>
            <w:pPr>
              <w:pStyle w:val="TableParagraph"/>
              <w:ind w:left="24"/>
              <w:rPr>
                <w:sz w:val="21"/>
              </w:rPr>
            </w:pPr>
            <w:r>
              <w:rPr>
                <w:w w:val="100"/>
                <w:sz w:val="21"/>
              </w:rPr>
              <w:t>在</w:t>
            </w:r>
          </w:p>
          <w:p>
            <w:pPr>
              <w:pStyle w:val="TableParagraph"/>
              <w:spacing w:line="250" w:lineRule="exact" w:before="5"/>
              <w:ind w:left="24"/>
              <w:rPr>
                <w:sz w:val="21"/>
              </w:rPr>
            </w:pPr>
            <w:r>
              <w:rPr>
                <w:w w:val="100"/>
                <w:sz w:val="21"/>
              </w:rPr>
              <w:t>建</w:t>
            </w:r>
          </w:p>
        </w:tc>
        <w:tc>
          <w:tcPr>
            <w:tcW w:w="279" w:type="dxa"/>
          </w:tcPr>
          <w:p>
            <w:pPr>
              <w:pStyle w:val="TableParagraph"/>
              <w:spacing w:before="0"/>
              <w:rPr>
                <w:rFonts w:ascii="Times New Roman"/>
                <w:sz w:val="20"/>
              </w:rPr>
            </w:pPr>
          </w:p>
        </w:tc>
        <w:tc>
          <w:tcPr>
            <w:tcW w:w="339" w:type="dxa"/>
          </w:tcPr>
          <w:p>
            <w:pPr>
              <w:pStyle w:val="TableParagraph"/>
              <w:spacing w:before="0"/>
              <w:rPr>
                <w:rFonts w:ascii="Times New Roman"/>
                <w:sz w:val="20"/>
              </w:rPr>
            </w:pPr>
          </w:p>
        </w:tc>
        <w:tc>
          <w:tcPr>
            <w:tcW w:w="305" w:type="dxa"/>
          </w:tcPr>
          <w:p>
            <w:pPr>
              <w:pStyle w:val="TableParagraph"/>
              <w:spacing w:before="0"/>
              <w:rPr>
                <w:rFonts w:ascii="Times New Roman"/>
                <w:sz w:val="20"/>
              </w:rPr>
            </w:pPr>
          </w:p>
        </w:tc>
        <w:tc>
          <w:tcPr>
            <w:tcW w:w="281" w:type="dxa"/>
          </w:tcPr>
          <w:p>
            <w:pPr>
              <w:pStyle w:val="TableParagraph"/>
              <w:ind w:left="24"/>
              <w:rPr>
                <w:sz w:val="21"/>
              </w:rPr>
            </w:pPr>
            <w:r>
              <w:rPr>
                <w:w w:val="100"/>
                <w:sz w:val="21"/>
              </w:rPr>
              <w:t>自</w:t>
            </w:r>
          </w:p>
          <w:p>
            <w:pPr>
              <w:pStyle w:val="TableParagraph"/>
              <w:spacing w:line="250" w:lineRule="exact" w:before="5"/>
              <w:ind w:left="24"/>
              <w:rPr>
                <w:sz w:val="21"/>
              </w:rPr>
            </w:pPr>
            <w:r>
              <w:rPr>
                <w:w w:val="100"/>
                <w:sz w:val="21"/>
              </w:rPr>
              <w:t>筹</w:t>
            </w:r>
          </w:p>
        </w:tc>
      </w:tr>
      <w:tr>
        <w:trPr>
          <w:trHeight w:val="544" w:hRule="atLeast"/>
        </w:trPr>
        <w:tc>
          <w:tcPr>
            <w:tcW w:w="1136" w:type="dxa"/>
          </w:tcPr>
          <w:p>
            <w:pPr>
              <w:pStyle w:val="TableParagraph"/>
              <w:ind w:left="26"/>
              <w:rPr>
                <w:sz w:val="21"/>
              </w:rPr>
            </w:pPr>
            <w:r>
              <w:rPr>
                <w:spacing w:val="-1"/>
                <w:sz w:val="21"/>
              </w:rPr>
              <w:t>门站工程</w:t>
            </w:r>
            <w:r>
              <w:rPr>
                <w:sz w:val="21"/>
              </w:rPr>
              <w:t> </w:t>
            </w:r>
          </w:p>
        </w:tc>
        <w:tc>
          <w:tcPr>
            <w:tcW w:w="1275" w:type="dxa"/>
          </w:tcPr>
          <w:p>
            <w:pPr>
              <w:pStyle w:val="TableParagraph"/>
              <w:ind w:right="19"/>
              <w:jc w:val="right"/>
              <w:rPr>
                <w:sz w:val="21"/>
              </w:rPr>
            </w:pPr>
            <w:r>
              <w:rPr>
                <w:w w:val="100"/>
                <w:sz w:val="21"/>
              </w:rPr>
              <w:t> </w:t>
            </w:r>
          </w:p>
        </w:tc>
        <w:tc>
          <w:tcPr>
            <w:tcW w:w="1136" w:type="dxa"/>
          </w:tcPr>
          <w:p>
            <w:pPr>
              <w:pStyle w:val="TableParagraph"/>
              <w:ind w:right="16"/>
              <w:jc w:val="right"/>
              <w:rPr>
                <w:sz w:val="21"/>
              </w:rPr>
            </w:pPr>
            <w:r>
              <w:rPr>
                <w:sz w:val="21"/>
              </w:rPr>
              <w:t>55,936,256</w:t>
            </w:r>
          </w:p>
          <w:p>
            <w:pPr>
              <w:pStyle w:val="TableParagraph"/>
              <w:spacing w:line="250" w:lineRule="exact" w:before="4"/>
              <w:ind w:right="15"/>
              <w:jc w:val="right"/>
              <w:rPr>
                <w:sz w:val="21"/>
              </w:rPr>
            </w:pPr>
            <w:r>
              <w:rPr>
                <w:sz w:val="21"/>
              </w:rPr>
              <w:t>.88</w:t>
            </w:r>
          </w:p>
        </w:tc>
        <w:tc>
          <w:tcPr>
            <w:tcW w:w="1133" w:type="dxa"/>
          </w:tcPr>
          <w:p>
            <w:pPr>
              <w:pStyle w:val="TableParagraph"/>
              <w:ind w:left="84"/>
              <w:rPr>
                <w:sz w:val="21"/>
              </w:rPr>
            </w:pPr>
            <w:r>
              <w:rPr>
                <w:sz w:val="21"/>
              </w:rPr>
              <w:t>4,680,732</w:t>
            </w:r>
          </w:p>
          <w:p>
            <w:pPr>
              <w:pStyle w:val="TableParagraph"/>
              <w:spacing w:line="250" w:lineRule="exact" w:before="4"/>
              <w:ind w:left="716" w:right="-15"/>
              <w:rPr>
                <w:sz w:val="21"/>
              </w:rPr>
            </w:pPr>
            <w:r>
              <w:rPr>
                <w:sz w:val="21"/>
              </w:rPr>
              <w:t>.05 </w:t>
            </w:r>
          </w:p>
        </w:tc>
        <w:tc>
          <w:tcPr>
            <w:tcW w:w="1001" w:type="dxa"/>
          </w:tcPr>
          <w:p>
            <w:pPr>
              <w:pStyle w:val="TableParagraph"/>
              <w:ind w:left="58"/>
              <w:rPr>
                <w:sz w:val="21"/>
              </w:rPr>
            </w:pPr>
            <w:r>
              <w:rPr>
                <w:sz w:val="21"/>
              </w:rPr>
              <w:t>37,060,8</w:t>
            </w:r>
          </w:p>
          <w:p>
            <w:pPr>
              <w:pStyle w:val="TableParagraph"/>
              <w:spacing w:line="250" w:lineRule="exact" w:before="4"/>
              <w:ind w:left="372" w:right="-15"/>
              <w:rPr>
                <w:sz w:val="21"/>
              </w:rPr>
            </w:pPr>
            <w:r>
              <w:rPr>
                <w:sz w:val="21"/>
              </w:rPr>
              <w:t>69.78 </w:t>
            </w:r>
          </w:p>
        </w:tc>
        <w:tc>
          <w:tcPr>
            <w:tcW w:w="281" w:type="dxa"/>
          </w:tcPr>
          <w:p>
            <w:pPr>
              <w:pStyle w:val="TableParagraph"/>
              <w:spacing w:before="0"/>
              <w:rPr>
                <w:rFonts w:ascii="Times New Roman"/>
                <w:sz w:val="20"/>
              </w:rPr>
            </w:pPr>
          </w:p>
        </w:tc>
        <w:tc>
          <w:tcPr>
            <w:tcW w:w="1229" w:type="dxa"/>
          </w:tcPr>
          <w:p>
            <w:pPr>
              <w:pStyle w:val="TableParagraph"/>
              <w:ind w:right="16"/>
              <w:jc w:val="right"/>
              <w:rPr>
                <w:sz w:val="21"/>
              </w:rPr>
            </w:pPr>
            <w:r>
              <w:rPr>
                <w:sz w:val="21"/>
              </w:rPr>
              <w:t>23,556,119.</w:t>
            </w:r>
          </w:p>
          <w:p>
            <w:pPr>
              <w:pStyle w:val="TableParagraph"/>
              <w:spacing w:line="250" w:lineRule="exact" w:before="4"/>
              <w:ind w:right="18"/>
              <w:jc w:val="right"/>
              <w:rPr>
                <w:sz w:val="21"/>
              </w:rPr>
            </w:pPr>
            <w:r>
              <w:rPr>
                <w:sz w:val="21"/>
              </w:rPr>
              <w:t>15</w:t>
            </w:r>
          </w:p>
        </w:tc>
        <w:tc>
          <w:tcPr>
            <w:tcW w:w="466" w:type="dxa"/>
          </w:tcPr>
          <w:p>
            <w:pPr>
              <w:pStyle w:val="TableParagraph"/>
              <w:spacing w:before="0"/>
              <w:rPr>
                <w:rFonts w:ascii="Times New Roman"/>
                <w:sz w:val="20"/>
              </w:rPr>
            </w:pPr>
          </w:p>
        </w:tc>
        <w:tc>
          <w:tcPr>
            <w:tcW w:w="289" w:type="dxa"/>
          </w:tcPr>
          <w:p>
            <w:pPr>
              <w:pStyle w:val="TableParagraph"/>
              <w:ind w:left="24"/>
              <w:rPr>
                <w:sz w:val="21"/>
              </w:rPr>
            </w:pPr>
            <w:r>
              <w:rPr>
                <w:w w:val="100"/>
                <w:sz w:val="21"/>
              </w:rPr>
              <w:t>在</w:t>
            </w:r>
          </w:p>
          <w:p>
            <w:pPr>
              <w:pStyle w:val="TableParagraph"/>
              <w:spacing w:line="250" w:lineRule="exact" w:before="4"/>
              <w:ind w:left="24"/>
              <w:rPr>
                <w:sz w:val="21"/>
              </w:rPr>
            </w:pPr>
            <w:r>
              <w:rPr>
                <w:w w:val="100"/>
                <w:sz w:val="21"/>
              </w:rPr>
              <w:t>建</w:t>
            </w:r>
          </w:p>
        </w:tc>
        <w:tc>
          <w:tcPr>
            <w:tcW w:w="279" w:type="dxa"/>
          </w:tcPr>
          <w:p>
            <w:pPr>
              <w:pStyle w:val="TableParagraph"/>
              <w:spacing w:before="0"/>
              <w:rPr>
                <w:rFonts w:ascii="Times New Roman"/>
                <w:sz w:val="20"/>
              </w:rPr>
            </w:pPr>
          </w:p>
        </w:tc>
        <w:tc>
          <w:tcPr>
            <w:tcW w:w="339" w:type="dxa"/>
          </w:tcPr>
          <w:p>
            <w:pPr>
              <w:pStyle w:val="TableParagraph"/>
              <w:spacing w:before="0"/>
              <w:rPr>
                <w:rFonts w:ascii="Times New Roman"/>
                <w:sz w:val="20"/>
              </w:rPr>
            </w:pPr>
          </w:p>
        </w:tc>
        <w:tc>
          <w:tcPr>
            <w:tcW w:w="305" w:type="dxa"/>
          </w:tcPr>
          <w:p>
            <w:pPr>
              <w:pStyle w:val="TableParagraph"/>
              <w:spacing w:before="0"/>
              <w:rPr>
                <w:rFonts w:ascii="Times New Roman"/>
                <w:sz w:val="20"/>
              </w:rPr>
            </w:pPr>
          </w:p>
        </w:tc>
        <w:tc>
          <w:tcPr>
            <w:tcW w:w="281" w:type="dxa"/>
          </w:tcPr>
          <w:p>
            <w:pPr>
              <w:pStyle w:val="TableParagraph"/>
              <w:ind w:left="24"/>
              <w:rPr>
                <w:sz w:val="21"/>
              </w:rPr>
            </w:pPr>
            <w:r>
              <w:rPr>
                <w:w w:val="100"/>
                <w:sz w:val="21"/>
              </w:rPr>
              <w:t>自</w:t>
            </w:r>
          </w:p>
          <w:p>
            <w:pPr>
              <w:pStyle w:val="TableParagraph"/>
              <w:spacing w:line="250" w:lineRule="exact" w:before="4"/>
              <w:ind w:left="24"/>
              <w:rPr>
                <w:sz w:val="21"/>
              </w:rPr>
            </w:pPr>
            <w:r>
              <w:rPr>
                <w:w w:val="100"/>
                <w:sz w:val="21"/>
              </w:rPr>
              <w:t>筹</w:t>
            </w:r>
          </w:p>
        </w:tc>
      </w:tr>
      <w:tr>
        <w:trPr>
          <w:trHeight w:val="544" w:hRule="atLeast"/>
        </w:trPr>
        <w:tc>
          <w:tcPr>
            <w:tcW w:w="1136" w:type="dxa"/>
          </w:tcPr>
          <w:p>
            <w:pPr>
              <w:pStyle w:val="TableParagraph"/>
              <w:ind w:left="26"/>
              <w:rPr>
                <w:sz w:val="21"/>
              </w:rPr>
            </w:pPr>
            <w:r>
              <w:rPr>
                <w:spacing w:val="-1"/>
                <w:sz w:val="21"/>
              </w:rPr>
              <w:t>调压设施</w:t>
            </w:r>
            <w:r>
              <w:rPr>
                <w:sz w:val="21"/>
              </w:rPr>
              <w:t> </w:t>
            </w:r>
          </w:p>
        </w:tc>
        <w:tc>
          <w:tcPr>
            <w:tcW w:w="1275" w:type="dxa"/>
          </w:tcPr>
          <w:p>
            <w:pPr>
              <w:pStyle w:val="TableParagraph"/>
              <w:ind w:right="19"/>
              <w:jc w:val="right"/>
              <w:rPr>
                <w:sz w:val="21"/>
              </w:rPr>
            </w:pPr>
            <w:r>
              <w:rPr>
                <w:w w:val="100"/>
                <w:sz w:val="21"/>
              </w:rPr>
              <w:t> </w:t>
            </w:r>
          </w:p>
        </w:tc>
        <w:tc>
          <w:tcPr>
            <w:tcW w:w="1136" w:type="dxa"/>
          </w:tcPr>
          <w:p>
            <w:pPr>
              <w:pStyle w:val="TableParagraph"/>
              <w:ind w:right="16"/>
              <w:jc w:val="right"/>
              <w:rPr>
                <w:sz w:val="21"/>
              </w:rPr>
            </w:pPr>
            <w:r>
              <w:rPr>
                <w:sz w:val="21"/>
              </w:rPr>
              <w:t>13,818,127</w:t>
            </w:r>
          </w:p>
          <w:p>
            <w:pPr>
              <w:pStyle w:val="TableParagraph"/>
              <w:spacing w:line="250" w:lineRule="exact" w:before="4"/>
              <w:ind w:right="15"/>
              <w:jc w:val="right"/>
              <w:rPr>
                <w:sz w:val="21"/>
              </w:rPr>
            </w:pPr>
            <w:r>
              <w:rPr>
                <w:sz w:val="21"/>
              </w:rPr>
              <w:t>.18</w:t>
            </w:r>
          </w:p>
        </w:tc>
        <w:tc>
          <w:tcPr>
            <w:tcW w:w="1133" w:type="dxa"/>
          </w:tcPr>
          <w:p>
            <w:pPr>
              <w:pStyle w:val="TableParagraph"/>
              <w:ind w:left="84"/>
              <w:rPr>
                <w:sz w:val="21"/>
              </w:rPr>
            </w:pPr>
            <w:r>
              <w:rPr>
                <w:sz w:val="21"/>
              </w:rPr>
              <w:t>15,838,48</w:t>
            </w:r>
          </w:p>
          <w:p>
            <w:pPr>
              <w:pStyle w:val="TableParagraph"/>
              <w:spacing w:line="250" w:lineRule="exact" w:before="4"/>
              <w:ind w:left="610" w:right="-15"/>
              <w:rPr>
                <w:sz w:val="21"/>
              </w:rPr>
            </w:pPr>
            <w:r>
              <w:rPr>
                <w:sz w:val="21"/>
              </w:rPr>
              <w:t>9.39 </w:t>
            </w:r>
          </w:p>
        </w:tc>
        <w:tc>
          <w:tcPr>
            <w:tcW w:w="1001" w:type="dxa"/>
          </w:tcPr>
          <w:p>
            <w:pPr>
              <w:pStyle w:val="TableParagraph"/>
              <w:ind w:left="58"/>
              <w:rPr>
                <w:sz w:val="21"/>
              </w:rPr>
            </w:pPr>
            <w:r>
              <w:rPr>
                <w:sz w:val="21"/>
              </w:rPr>
              <w:t>10,715,7</w:t>
            </w:r>
          </w:p>
          <w:p>
            <w:pPr>
              <w:pStyle w:val="TableParagraph"/>
              <w:spacing w:line="250" w:lineRule="exact" w:before="4"/>
              <w:ind w:left="372" w:right="-15"/>
              <w:rPr>
                <w:sz w:val="21"/>
              </w:rPr>
            </w:pPr>
            <w:r>
              <w:rPr>
                <w:sz w:val="21"/>
              </w:rPr>
              <w:t>45.01 </w:t>
            </w:r>
          </w:p>
        </w:tc>
        <w:tc>
          <w:tcPr>
            <w:tcW w:w="281" w:type="dxa"/>
          </w:tcPr>
          <w:p>
            <w:pPr>
              <w:pStyle w:val="TableParagraph"/>
              <w:spacing w:before="0"/>
              <w:rPr>
                <w:rFonts w:ascii="Times New Roman"/>
                <w:sz w:val="20"/>
              </w:rPr>
            </w:pPr>
          </w:p>
        </w:tc>
        <w:tc>
          <w:tcPr>
            <w:tcW w:w="1229" w:type="dxa"/>
          </w:tcPr>
          <w:p>
            <w:pPr>
              <w:pStyle w:val="TableParagraph"/>
              <w:ind w:right="16"/>
              <w:jc w:val="right"/>
              <w:rPr>
                <w:sz w:val="21"/>
              </w:rPr>
            </w:pPr>
            <w:r>
              <w:rPr>
                <w:sz w:val="21"/>
              </w:rPr>
              <w:t>18,940,871.</w:t>
            </w:r>
          </w:p>
          <w:p>
            <w:pPr>
              <w:pStyle w:val="TableParagraph"/>
              <w:spacing w:line="250" w:lineRule="exact" w:before="4"/>
              <w:ind w:right="18"/>
              <w:jc w:val="right"/>
              <w:rPr>
                <w:sz w:val="21"/>
              </w:rPr>
            </w:pPr>
            <w:r>
              <w:rPr>
                <w:sz w:val="21"/>
              </w:rPr>
              <w:t>56</w:t>
            </w:r>
          </w:p>
        </w:tc>
        <w:tc>
          <w:tcPr>
            <w:tcW w:w="466" w:type="dxa"/>
          </w:tcPr>
          <w:p>
            <w:pPr>
              <w:pStyle w:val="TableParagraph"/>
              <w:spacing w:before="0"/>
              <w:rPr>
                <w:rFonts w:ascii="Times New Roman"/>
                <w:sz w:val="20"/>
              </w:rPr>
            </w:pPr>
          </w:p>
        </w:tc>
        <w:tc>
          <w:tcPr>
            <w:tcW w:w="289" w:type="dxa"/>
          </w:tcPr>
          <w:p>
            <w:pPr>
              <w:pStyle w:val="TableParagraph"/>
              <w:ind w:left="24"/>
              <w:rPr>
                <w:sz w:val="21"/>
              </w:rPr>
            </w:pPr>
            <w:r>
              <w:rPr>
                <w:w w:val="100"/>
                <w:sz w:val="21"/>
              </w:rPr>
              <w:t>在</w:t>
            </w:r>
          </w:p>
          <w:p>
            <w:pPr>
              <w:pStyle w:val="TableParagraph"/>
              <w:spacing w:line="250" w:lineRule="exact" w:before="4"/>
              <w:ind w:left="24"/>
              <w:rPr>
                <w:sz w:val="21"/>
              </w:rPr>
            </w:pPr>
            <w:r>
              <w:rPr>
                <w:w w:val="100"/>
                <w:sz w:val="21"/>
              </w:rPr>
              <w:t>建</w:t>
            </w:r>
          </w:p>
        </w:tc>
        <w:tc>
          <w:tcPr>
            <w:tcW w:w="279" w:type="dxa"/>
          </w:tcPr>
          <w:p>
            <w:pPr>
              <w:pStyle w:val="TableParagraph"/>
              <w:spacing w:before="0"/>
              <w:rPr>
                <w:rFonts w:ascii="Times New Roman"/>
                <w:sz w:val="20"/>
              </w:rPr>
            </w:pPr>
          </w:p>
        </w:tc>
        <w:tc>
          <w:tcPr>
            <w:tcW w:w="339" w:type="dxa"/>
          </w:tcPr>
          <w:p>
            <w:pPr>
              <w:pStyle w:val="TableParagraph"/>
              <w:spacing w:before="0"/>
              <w:rPr>
                <w:rFonts w:ascii="Times New Roman"/>
                <w:sz w:val="20"/>
              </w:rPr>
            </w:pPr>
          </w:p>
        </w:tc>
        <w:tc>
          <w:tcPr>
            <w:tcW w:w="305" w:type="dxa"/>
          </w:tcPr>
          <w:p>
            <w:pPr>
              <w:pStyle w:val="TableParagraph"/>
              <w:spacing w:before="0"/>
              <w:rPr>
                <w:rFonts w:ascii="Times New Roman"/>
                <w:sz w:val="20"/>
              </w:rPr>
            </w:pPr>
          </w:p>
        </w:tc>
        <w:tc>
          <w:tcPr>
            <w:tcW w:w="281" w:type="dxa"/>
          </w:tcPr>
          <w:p>
            <w:pPr>
              <w:pStyle w:val="TableParagraph"/>
              <w:ind w:left="24"/>
              <w:rPr>
                <w:sz w:val="21"/>
              </w:rPr>
            </w:pPr>
            <w:r>
              <w:rPr>
                <w:w w:val="100"/>
                <w:sz w:val="21"/>
              </w:rPr>
              <w:t>自</w:t>
            </w:r>
          </w:p>
          <w:p>
            <w:pPr>
              <w:pStyle w:val="TableParagraph"/>
              <w:spacing w:line="250" w:lineRule="exact" w:before="4"/>
              <w:ind w:left="24"/>
              <w:rPr>
                <w:sz w:val="21"/>
              </w:rPr>
            </w:pPr>
            <w:r>
              <w:rPr>
                <w:w w:val="100"/>
                <w:sz w:val="21"/>
              </w:rPr>
              <w:t>筹</w:t>
            </w:r>
          </w:p>
        </w:tc>
      </w:tr>
      <w:tr>
        <w:trPr>
          <w:trHeight w:val="546" w:hRule="atLeast"/>
        </w:trPr>
        <w:tc>
          <w:tcPr>
            <w:tcW w:w="1136" w:type="dxa"/>
          </w:tcPr>
          <w:p>
            <w:pPr>
              <w:pStyle w:val="TableParagraph"/>
              <w:spacing w:before="3"/>
              <w:ind w:left="26"/>
              <w:rPr>
                <w:sz w:val="21"/>
              </w:rPr>
            </w:pPr>
            <w:r>
              <w:rPr>
                <w:spacing w:val="-1"/>
                <w:sz w:val="21"/>
              </w:rPr>
              <w:t>LNG</w:t>
            </w:r>
            <w:r>
              <w:rPr>
                <w:spacing w:val="-20"/>
                <w:sz w:val="21"/>
              </w:rPr>
              <w:t> 接收站</w:t>
            </w:r>
            <w:r>
              <w:rPr>
                <w:sz w:val="21"/>
              </w:rPr>
              <w:t> </w:t>
            </w:r>
          </w:p>
        </w:tc>
        <w:tc>
          <w:tcPr>
            <w:tcW w:w="1275" w:type="dxa"/>
          </w:tcPr>
          <w:p>
            <w:pPr>
              <w:pStyle w:val="TableParagraph"/>
              <w:spacing w:before="3"/>
              <w:ind w:left="88"/>
              <w:rPr>
                <w:sz w:val="21"/>
              </w:rPr>
            </w:pPr>
            <w:r>
              <w:rPr>
                <w:sz w:val="21"/>
              </w:rPr>
              <w:t>3,500,000,</w:t>
            </w:r>
          </w:p>
          <w:p>
            <w:pPr>
              <w:pStyle w:val="TableParagraph"/>
              <w:spacing w:line="252" w:lineRule="exact" w:before="2"/>
              <w:ind w:left="508"/>
              <w:rPr>
                <w:sz w:val="21"/>
              </w:rPr>
            </w:pPr>
            <w:r>
              <w:rPr>
                <w:sz w:val="21"/>
              </w:rPr>
              <w:t>000.00 </w:t>
            </w:r>
          </w:p>
        </w:tc>
        <w:tc>
          <w:tcPr>
            <w:tcW w:w="1136" w:type="dxa"/>
          </w:tcPr>
          <w:p>
            <w:pPr>
              <w:pStyle w:val="TableParagraph"/>
              <w:spacing w:before="3"/>
              <w:ind w:right="16"/>
              <w:jc w:val="right"/>
              <w:rPr>
                <w:sz w:val="21"/>
              </w:rPr>
            </w:pPr>
            <w:r>
              <w:rPr>
                <w:sz w:val="21"/>
              </w:rPr>
              <w:t>23,274,829</w:t>
            </w:r>
          </w:p>
          <w:p>
            <w:pPr>
              <w:pStyle w:val="TableParagraph"/>
              <w:spacing w:line="252" w:lineRule="exact" w:before="2"/>
              <w:ind w:right="15"/>
              <w:jc w:val="right"/>
              <w:rPr>
                <w:sz w:val="21"/>
              </w:rPr>
            </w:pPr>
            <w:r>
              <w:rPr>
                <w:sz w:val="21"/>
              </w:rPr>
              <w:t>.05</w:t>
            </w:r>
          </w:p>
        </w:tc>
        <w:tc>
          <w:tcPr>
            <w:tcW w:w="1133" w:type="dxa"/>
          </w:tcPr>
          <w:p>
            <w:pPr>
              <w:pStyle w:val="TableParagraph"/>
              <w:spacing w:before="3"/>
              <w:ind w:left="84"/>
              <w:rPr>
                <w:sz w:val="21"/>
              </w:rPr>
            </w:pPr>
            <w:r>
              <w:rPr>
                <w:sz w:val="21"/>
              </w:rPr>
              <w:t>2,831,888</w:t>
            </w:r>
          </w:p>
          <w:p>
            <w:pPr>
              <w:pStyle w:val="TableParagraph"/>
              <w:spacing w:line="252" w:lineRule="exact" w:before="2"/>
              <w:ind w:left="716" w:right="-15"/>
              <w:rPr>
                <w:sz w:val="21"/>
              </w:rPr>
            </w:pPr>
            <w:r>
              <w:rPr>
                <w:sz w:val="21"/>
              </w:rPr>
              <w:t>.21 </w:t>
            </w:r>
          </w:p>
        </w:tc>
        <w:tc>
          <w:tcPr>
            <w:tcW w:w="1001" w:type="dxa"/>
          </w:tcPr>
          <w:p>
            <w:pPr>
              <w:pStyle w:val="TableParagraph"/>
              <w:spacing w:before="3"/>
              <w:ind w:right="-15"/>
              <w:jc w:val="right"/>
              <w:rPr>
                <w:sz w:val="21"/>
              </w:rPr>
            </w:pPr>
            <w:r>
              <w:rPr>
                <w:w w:val="100"/>
                <w:sz w:val="21"/>
              </w:rPr>
              <w:t> </w:t>
            </w:r>
          </w:p>
        </w:tc>
        <w:tc>
          <w:tcPr>
            <w:tcW w:w="281" w:type="dxa"/>
          </w:tcPr>
          <w:p>
            <w:pPr>
              <w:pStyle w:val="TableParagraph"/>
              <w:spacing w:before="0"/>
              <w:rPr>
                <w:rFonts w:ascii="Times New Roman"/>
                <w:sz w:val="20"/>
              </w:rPr>
            </w:pPr>
          </w:p>
        </w:tc>
        <w:tc>
          <w:tcPr>
            <w:tcW w:w="1229" w:type="dxa"/>
          </w:tcPr>
          <w:p>
            <w:pPr>
              <w:pStyle w:val="TableParagraph"/>
              <w:spacing w:before="3"/>
              <w:ind w:right="16"/>
              <w:jc w:val="right"/>
              <w:rPr>
                <w:sz w:val="21"/>
              </w:rPr>
            </w:pPr>
            <w:r>
              <w:rPr>
                <w:sz w:val="21"/>
              </w:rPr>
              <w:t>26,106,717.</w:t>
            </w:r>
          </w:p>
          <w:p>
            <w:pPr>
              <w:pStyle w:val="TableParagraph"/>
              <w:spacing w:line="252" w:lineRule="exact" w:before="2"/>
              <w:ind w:right="18"/>
              <w:jc w:val="right"/>
              <w:rPr>
                <w:sz w:val="21"/>
              </w:rPr>
            </w:pPr>
            <w:r>
              <w:rPr>
                <w:sz w:val="21"/>
              </w:rPr>
              <w:t>26</w:t>
            </w:r>
          </w:p>
        </w:tc>
        <w:tc>
          <w:tcPr>
            <w:tcW w:w="466" w:type="dxa"/>
          </w:tcPr>
          <w:p>
            <w:pPr>
              <w:pStyle w:val="TableParagraph"/>
              <w:spacing w:before="3"/>
              <w:ind w:right="20"/>
              <w:jc w:val="right"/>
              <w:rPr>
                <w:sz w:val="21"/>
              </w:rPr>
            </w:pPr>
            <w:r>
              <w:rPr>
                <w:sz w:val="21"/>
              </w:rPr>
              <w:t>0.7</w:t>
            </w:r>
          </w:p>
          <w:p>
            <w:pPr>
              <w:pStyle w:val="TableParagraph"/>
              <w:spacing w:line="252" w:lineRule="exact" w:before="2"/>
              <w:ind w:right="21"/>
              <w:jc w:val="right"/>
              <w:rPr>
                <w:sz w:val="21"/>
              </w:rPr>
            </w:pPr>
            <w:r>
              <w:rPr>
                <w:w w:val="100"/>
                <w:sz w:val="21"/>
              </w:rPr>
              <w:t>5</w:t>
            </w:r>
          </w:p>
        </w:tc>
        <w:tc>
          <w:tcPr>
            <w:tcW w:w="289" w:type="dxa"/>
          </w:tcPr>
          <w:p>
            <w:pPr>
              <w:pStyle w:val="TableParagraph"/>
              <w:spacing w:line="270" w:lineRule="atLeast" w:before="0"/>
              <w:ind w:left="24" w:right="41"/>
              <w:rPr>
                <w:sz w:val="21"/>
              </w:rPr>
            </w:pPr>
            <w:r>
              <w:rPr>
                <w:sz w:val="21"/>
              </w:rPr>
              <w:t>在建</w:t>
            </w:r>
          </w:p>
        </w:tc>
        <w:tc>
          <w:tcPr>
            <w:tcW w:w="279" w:type="dxa"/>
          </w:tcPr>
          <w:p>
            <w:pPr>
              <w:pStyle w:val="TableParagraph"/>
              <w:spacing w:before="0"/>
              <w:rPr>
                <w:rFonts w:ascii="Times New Roman"/>
                <w:sz w:val="20"/>
              </w:rPr>
            </w:pPr>
          </w:p>
        </w:tc>
        <w:tc>
          <w:tcPr>
            <w:tcW w:w="339" w:type="dxa"/>
          </w:tcPr>
          <w:p>
            <w:pPr>
              <w:pStyle w:val="TableParagraph"/>
              <w:spacing w:before="0"/>
              <w:rPr>
                <w:rFonts w:ascii="Times New Roman"/>
                <w:sz w:val="20"/>
              </w:rPr>
            </w:pPr>
          </w:p>
        </w:tc>
        <w:tc>
          <w:tcPr>
            <w:tcW w:w="305" w:type="dxa"/>
          </w:tcPr>
          <w:p>
            <w:pPr>
              <w:pStyle w:val="TableParagraph"/>
              <w:spacing w:before="0"/>
              <w:rPr>
                <w:rFonts w:ascii="Times New Roman"/>
                <w:sz w:val="20"/>
              </w:rPr>
            </w:pPr>
          </w:p>
        </w:tc>
        <w:tc>
          <w:tcPr>
            <w:tcW w:w="281" w:type="dxa"/>
          </w:tcPr>
          <w:p>
            <w:pPr>
              <w:pStyle w:val="TableParagraph"/>
              <w:spacing w:line="270" w:lineRule="atLeast" w:before="0"/>
              <w:ind w:left="24" w:right="34"/>
              <w:rPr>
                <w:sz w:val="21"/>
              </w:rPr>
            </w:pPr>
            <w:r>
              <w:rPr>
                <w:sz w:val="21"/>
              </w:rPr>
              <w:t>自筹</w:t>
            </w:r>
          </w:p>
        </w:tc>
      </w:tr>
      <w:tr>
        <w:trPr>
          <w:trHeight w:val="544" w:hRule="atLeast"/>
        </w:trPr>
        <w:tc>
          <w:tcPr>
            <w:tcW w:w="1136" w:type="dxa"/>
          </w:tcPr>
          <w:p>
            <w:pPr>
              <w:pStyle w:val="TableParagraph"/>
              <w:ind w:left="26"/>
              <w:rPr>
                <w:sz w:val="21"/>
              </w:rPr>
            </w:pPr>
            <w:r>
              <w:rPr>
                <w:sz w:val="21"/>
              </w:rPr>
              <w:t>分布式能</w:t>
            </w:r>
          </w:p>
          <w:p>
            <w:pPr>
              <w:pStyle w:val="TableParagraph"/>
              <w:spacing w:line="252" w:lineRule="exact" w:before="2"/>
              <w:ind w:left="26"/>
              <w:rPr>
                <w:sz w:val="21"/>
              </w:rPr>
            </w:pPr>
            <w:r>
              <w:rPr>
                <w:sz w:val="21"/>
              </w:rPr>
              <w:t>源项目 </w:t>
            </w:r>
          </w:p>
        </w:tc>
        <w:tc>
          <w:tcPr>
            <w:tcW w:w="1275" w:type="dxa"/>
          </w:tcPr>
          <w:p>
            <w:pPr>
              <w:pStyle w:val="TableParagraph"/>
              <w:ind w:left="88"/>
              <w:rPr>
                <w:sz w:val="21"/>
              </w:rPr>
            </w:pPr>
            <w:r>
              <w:rPr>
                <w:sz w:val="21"/>
              </w:rPr>
              <w:t>63,856,300</w:t>
            </w:r>
          </w:p>
          <w:p>
            <w:pPr>
              <w:pStyle w:val="TableParagraph"/>
              <w:spacing w:line="252" w:lineRule="exact" w:before="2"/>
              <w:ind w:left="825"/>
              <w:rPr>
                <w:sz w:val="21"/>
              </w:rPr>
            </w:pPr>
            <w:r>
              <w:rPr>
                <w:sz w:val="21"/>
              </w:rPr>
              <w:t>.00 </w:t>
            </w:r>
          </w:p>
        </w:tc>
        <w:tc>
          <w:tcPr>
            <w:tcW w:w="1136" w:type="dxa"/>
          </w:tcPr>
          <w:p>
            <w:pPr>
              <w:pStyle w:val="TableParagraph"/>
              <w:ind w:right="16"/>
              <w:jc w:val="right"/>
              <w:rPr>
                <w:sz w:val="21"/>
              </w:rPr>
            </w:pPr>
            <w:r>
              <w:rPr>
                <w:sz w:val="21"/>
              </w:rPr>
              <w:t>55,043,940</w:t>
            </w:r>
          </w:p>
          <w:p>
            <w:pPr>
              <w:pStyle w:val="TableParagraph"/>
              <w:spacing w:line="252" w:lineRule="exact" w:before="2"/>
              <w:ind w:right="15"/>
              <w:jc w:val="right"/>
              <w:rPr>
                <w:sz w:val="21"/>
              </w:rPr>
            </w:pPr>
            <w:r>
              <w:rPr>
                <w:sz w:val="21"/>
              </w:rPr>
              <w:t>.80</w:t>
            </w:r>
          </w:p>
        </w:tc>
        <w:tc>
          <w:tcPr>
            <w:tcW w:w="1133" w:type="dxa"/>
          </w:tcPr>
          <w:p>
            <w:pPr>
              <w:pStyle w:val="TableParagraph"/>
              <w:ind w:left="84"/>
              <w:rPr>
                <w:sz w:val="21"/>
              </w:rPr>
            </w:pPr>
            <w:r>
              <w:rPr>
                <w:sz w:val="21"/>
              </w:rPr>
              <w:t>113,662.7</w:t>
            </w:r>
          </w:p>
          <w:p>
            <w:pPr>
              <w:pStyle w:val="TableParagraph"/>
              <w:spacing w:line="252" w:lineRule="exact" w:before="2"/>
              <w:ind w:left="925" w:right="-15"/>
              <w:rPr>
                <w:sz w:val="21"/>
              </w:rPr>
            </w:pPr>
            <w:r>
              <w:rPr>
                <w:sz w:val="21"/>
              </w:rPr>
              <w:t>7 </w:t>
            </w:r>
          </w:p>
        </w:tc>
        <w:tc>
          <w:tcPr>
            <w:tcW w:w="1001" w:type="dxa"/>
          </w:tcPr>
          <w:p>
            <w:pPr>
              <w:pStyle w:val="TableParagraph"/>
              <w:ind w:right="-15"/>
              <w:jc w:val="right"/>
              <w:rPr>
                <w:sz w:val="21"/>
              </w:rPr>
            </w:pPr>
            <w:r>
              <w:rPr>
                <w:w w:val="100"/>
                <w:sz w:val="21"/>
              </w:rPr>
              <w:t> </w:t>
            </w:r>
          </w:p>
        </w:tc>
        <w:tc>
          <w:tcPr>
            <w:tcW w:w="281" w:type="dxa"/>
          </w:tcPr>
          <w:p>
            <w:pPr>
              <w:pStyle w:val="TableParagraph"/>
              <w:spacing w:before="0"/>
              <w:rPr>
                <w:rFonts w:ascii="Times New Roman"/>
                <w:sz w:val="20"/>
              </w:rPr>
            </w:pPr>
          </w:p>
        </w:tc>
        <w:tc>
          <w:tcPr>
            <w:tcW w:w="1229" w:type="dxa"/>
          </w:tcPr>
          <w:p>
            <w:pPr>
              <w:pStyle w:val="TableParagraph"/>
              <w:ind w:right="16"/>
              <w:jc w:val="right"/>
              <w:rPr>
                <w:sz w:val="21"/>
              </w:rPr>
            </w:pPr>
            <w:r>
              <w:rPr>
                <w:sz w:val="21"/>
              </w:rPr>
              <w:t>55,157,603.</w:t>
            </w:r>
          </w:p>
          <w:p>
            <w:pPr>
              <w:pStyle w:val="TableParagraph"/>
              <w:spacing w:line="252" w:lineRule="exact" w:before="2"/>
              <w:ind w:right="18"/>
              <w:jc w:val="right"/>
              <w:rPr>
                <w:sz w:val="21"/>
              </w:rPr>
            </w:pPr>
            <w:r>
              <w:rPr>
                <w:sz w:val="21"/>
              </w:rPr>
              <w:t>57</w:t>
            </w:r>
          </w:p>
        </w:tc>
        <w:tc>
          <w:tcPr>
            <w:tcW w:w="466" w:type="dxa"/>
          </w:tcPr>
          <w:p>
            <w:pPr>
              <w:pStyle w:val="TableParagraph"/>
              <w:ind w:left="118"/>
              <w:rPr>
                <w:sz w:val="21"/>
              </w:rPr>
            </w:pPr>
            <w:r>
              <w:rPr>
                <w:sz w:val="21"/>
              </w:rPr>
              <w:t>86.</w:t>
            </w:r>
          </w:p>
          <w:p>
            <w:pPr>
              <w:pStyle w:val="TableParagraph"/>
              <w:spacing w:line="252" w:lineRule="exact" w:before="2"/>
              <w:ind w:left="221"/>
              <w:rPr>
                <w:sz w:val="21"/>
              </w:rPr>
            </w:pPr>
            <w:r>
              <w:rPr>
                <w:sz w:val="21"/>
              </w:rPr>
              <w:t>38</w:t>
            </w:r>
          </w:p>
        </w:tc>
        <w:tc>
          <w:tcPr>
            <w:tcW w:w="289" w:type="dxa"/>
          </w:tcPr>
          <w:p>
            <w:pPr>
              <w:pStyle w:val="TableParagraph"/>
              <w:ind w:left="24"/>
              <w:rPr>
                <w:sz w:val="21"/>
              </w:rPr>
            </w:pPr>
            <w:r>
              <w:rPr>
                <w:w w:val="100"/>
                <w:sz w:val="21"/>
              </w:rPr>
              <w:t>在</w:t>
            </w:r>
          </w:p>
          <w:p>
            <w:pPr>
              <w:pStyle w:val="TableParagraph"/>
              <w:spacing w:line="252" w:lineRule="exact" w:before="2"/>
              <w:ind w:left="24"/>
              <w:rPr>
                <w:sz w:val="21"/>
              </w:rPr>
            </w:pPr>
            <w:r>
              <w:rPr>
                <w:w w:val="100"/>
                <w:sz w:val="21"/>
              </w:rPr>
              <w:t>建</w:t>
            </w:r>
          </w:p>
        </w:tc>
        <w:tc>
          <w:tcPr>
            <w:tcW w:w="279" w:type="dxa"/>
          </w:tcPr>
          <w:p>
            <w:pPr>
              <w:pStyle w:val="TableParagraph"/>
              <w:spacing w:before="0"/>
              <w:rPr>
                <w:rFonts w:ascii="Times New Roman"/>
                <w:sz w:val="20"/>
              </w:rPr>
            </w:pPr>
          </w:p>
        </w:tc>
        <w:tc>
          <w:tcPr>
            <w:tcW w:w="339" w:type="dxa"/>
          </w:tcPr>
          <w:p>
            <w:pPr>
              <w:pStyle w:val="TableParagraph"/>
              <w:spacing w:before="0"/>
              <w:rPr>
                <w:rFonts w:ascii="Times New Roman"/>
                <w:sz w:val="20"/>
              </w:rPr>
            </w:pPr>
          </w:p>
        </w:tc>
        <w:tc>
          <w:tcPr>
            <w:tcW w:w="305" w:type="dxa"/>
          </w:tcPr>
          <w:p>
            <w:pPr>
              <w:pStyle w:val="TableParagraph"/>
              <w:spacing w:before="0"/>
              <w:rPr>
                <w:rFonts w:ascii="Times New Roman"/>
                <w:sz w:val="20"/>
              </w:rPr>
            </w:pPr>
          </w:p>
        </w:tc>
        <w:tc>
          <w:tcPr>
            <w:tcW w:w="281" w:type="dxa"/>
          </w:tcPr>
          <w:p>
            <w:pPr>
              <w:pStyle w:val="TableParagraph"/>
              <w:ind w:left="24"/>
              <w:rPr>
                <w:sz w:val="21"/>
              </w:rPr>
            </w:pPr>
            <w:r>
              <w:rPr>
                <w:w w:val="100"/>
                <w:sz w:val="21"/>
              </w:rPr>
              <w:t>自</w:t>
            </w:r>
          </w:p>
          <w:p>
            <w:pPr>
              <w:pStyle w:val="TableParagraph"/>
              <w:spacing w:line="252" w:lineRule="exact" w:before="2"/>
              <w:ind w:left="24"/>
              <w:rPr>
                <w:sz w:val="21"/>
              </w:rPr>
            </w:pPr>
            <w:r>
              <w:rPr>
                <w:w w:val="100"/>
                <w:sz w:val="21"/>
              </w:rPr>
              <w:t>筹</w:t>
            </w:r>
          </w:p>
        </w:tc>
      </w:tr>
      <w:tr>
        <w:trPr>
          <w:trHeight w:val="544" w:hRule="atLeast"/>
        </w:trPr>
        <w:tc>
          <w:tcPr>
            <w:tcW w:w="1136" w:type="dxa"/>
          </w:tcPr>
          <w:p>
            <w:pPr>
              <w:pStyle w:val="TableParagraph"/>
              <w:spacing w:before="138"/>
              <w:ind w:left="302"/>
              <w:rPr>
                <w:sz w:val="21"/>
              </w:rPr>
            </w:pPr>
            <w:r>
              <w:rPr>
                <w:sz w:val="21"/>
              </w:rPr>
              <w:t>合计 </w:t>
            </w:r>
          </w:p>
        </w:tc>
        <w:tc>
          <w:tcPr>
            <w:tcW w:w="1275" w:type="dxa"/>
          </w:tcPr>
          <w:p>
            <w:pPr>
              <w:pStyle w:val="TableParagraph"/>
              <w:ind w:left="88"/>
              <w:rPr>
                <w:sz w:val="21"/>
              </w:rPr>
            </w:pPr>
            <w:r>
              <w:rPr>
                <w:sz w:val="21"/>
              </w:rPr>
              <w:t>3,563,856,</w:t>
            </w:r>
          </w:p>
          <w:p>
            <w:pPr>
              <w:pStyle w:val="TableParagraph"/>
              <w:spacing w:line="252" w:lineRule="exact" w:before="2"/>
              <w:ind w:left="508"/>
              <w:rPr>
                <w:sz w:val="21"/>
              </w:rPr>
            </w:pPr>
            <w:r>
              <w:rPr>
                <w:sz w:val="21"/>
              </w:rPr>
              <w:t>300.00 </w:t>
            </w:r>
          </w:p>
        </w:tc>
        <w:tc>
          <w:tcPr>
            <w:tcW w:w="1136" w:type="dxa"/>
          </w:tcPr>
          <w:p>
            <w:pPr>
              <w:pStyle w:val="TableParagraph"/>
              <w:ind w:right="16"/>
              <w:jc w:val="right"/>
              <w:rPr>
                <w:sz w:val="21"/>
              </w:rPr>
            </w:pPr>
            <w:r>
              <w:rPr>
                <w:sz w:val="21"/>
              </w:rPr>
              <w:t>374,167,76</w:t>
            </w:r>
          </w:p>
          <w:p>
            <w:pPr>
              <w:pStyle w:val="TableParagraph"/>
              <w:spacing w:line="252" w:lineRule="exact" w:before="2"/>
              <w:ind w:right="15"/>
              <w:jc w:val="right"/>
              <w:rPr>
                <w:sz w:val="21"/>
              </w:rPr>
            </w:pPr>
            <w:r>
              <w:rPr>
                <w:sz w:val="21"/>
              </w:rPr>
              <w:t>4.94</w:t>
            </w:r>
          </w:p>
        </w:tc>
        <w:tc>
          <w:tcPr>
            <w:tcW w:w="1133" w:type="dxa"/>
          </w:tcPr>
          <w:p>
            <w:pPr>
              <w:pStyle w:val="TableParagraph"/>
              <w:ind w:left="84"/>
              <w:rPr>
                <w:sz w:val="21"/>
              </w:rPr>
            </w:pPr>
            <w:r>
              <w:rPr>
                <w:sz w:val="21"/>
              </w:rPr>
              <w:t>199,938,3</w:t>
            </w:r>
          </w:p>
          <w:p>
            <w:pPr>
              <w:pStyle w:val="TableParagraph"/>
              <w:spacing w:line="252" w:lineRule="exact" w:before="2"/>
              <w:ind w:left="504" w:right="-15"/>
              <w:rPr>
                <w:sz w:val="21"/>
              </w:rPr>
            </w:pPr>
            <w:r>
              <w:rPr>
                <w:sz w:val="21"/>
              </w:rPr>
              <w:t>88.89 </w:t>
            </w:r>
          </w:p>
        </w:tc>
        <w:tc>
          <w:tcPr>
            <w:tcW w:w="1001" w:type="dxa"/>
          </w:tcPr>
          <w:p>
            <w:pPr>
              <w:pStyle w:val="TableParagraph"/>
              <w:ind w:left="58"/>
              <w:rPr>
                <w:sz w:val="21"/>
              </w:rPr>
            </w:pPr>
            <w:r>
              <w:rPr>
                <w:sz w:val="21"/>
              </w:rPr>
              <w:t>350,685,</w:t>
            </w:r>
          </w:p>
          <w:p>
            <w:pPr>
              <w:pStyle w:val="TableParagraph"/>
              <w:spacing w:line="252" w:lineRule="exact" w:before="2"/>
              <w:ind w:left="267" w:right="-15"/>
              <w:rPr>
                <w:sz w:val="21"/>
              </w:rPr>
            </w:pPr>
            <w:r>
              <w:rPr>
                <w:sz w:val="21"/>
              </w:rPr>
              <w:t>222.67 </w:t>
            </w:r>
          </w:p>
        </w:tc>
        <w:tc>
          <w:tcPr>
            <w:tcW w:w="281" w:type="dxa"/>
          </w:tcPr>
          <w:p>
            <w:pPr>
              <w:pStyle w:val="TableParagraph"/>
              <w:spacing w:before="0"/>
              <w:rPr>
                <w:rFonts w:ascii="Times New Roman"/>
                <w:sz w:val="20"/>
              </w:rPr>
            </w:pPr>
          </w:p>
        </w:tc>
        <w:tc>
          <w:tcPr>
            <w:tcW w:w="1229" w:type="dxa"/>
          </w:tcPr>
          <w:p>
            <w:pPr>
              <w:pStyle w:val="TableParagraph"/>
              <w:ind w:right="16"/>
              <w:jc w:val="right"/>
              <w:rPr>
                <w:sz w:val="21"/>
              </w:rPr>
            </w:pPr>
            <w:r>
              <w:rPr>
                <w:sz w:val="21"/>
              </w:rPr>
              <w:t>223,420,931</w:t>
            </w:r>
          </w:p>
          <w:p>
            <w:pPr>
              <w:pStyle w:val="TableParagraph"/>
              <w:spacing w:line="252" w:lineRule="exact" w:before="2"/>
              <w:ind w:right="16"/>
              <w:jc w:val="right"/>
              <w:rPr>
                <w:sz w:val="21"/>
              </w:rPr>
            </w:pPr>
            <w:r>
              <w:rPr>
                <w:sz w:val="21"/>
              </w:rPr>
              <w:t>.16</w:t>
            </w:r>
          </w:p>
        </w:tc>
        <w:tc>
          <w:tcPr>
            <w:tcW w:w="466" w:type="dxa"/>
          </w:tcPr>
          <w:p>
            <w:pPr>
              <w:pStyle w:val="TableParagraph"/>
              <w:ind w:left="142"/>
              <w:rPr>
                <w:sz w:val="21"/>
              </w:rPr>
            </w:pPr>
            <w:r>
              <w:rPr>
                <w:w w:val="100"/>
                <w:sz w:val="21"/>
              </w:rPr>
              <w:t> </w:t>
            </w:r>
          </w:p>
        </w:tc>
        <w:tc>
          <w:tcPr>
            <w:tcW w:w="289" w:type="dxa"/>
          </w:tcPr>
          <w:p>
            <w:pPr>
              <w:pStyle w:val="TableParagraph"/>
              <w:ind w:left="24"/>
              <w:rPr>
                <w:sz w:val="21"/>
              </w:rPr>
            </w:pPr>
            <w:r>
              <w:rPr>
                <w:sz w:val="21"/>
              </w:rPr>
              <w:t>/ </w:t>
            </w:r>
          </w:p>
        </w:tc>
        <w:tc>
          <w:tcPr>
            <w:tcW w:w="279" w:type="dxa"/>
          </w:tcPr>
          <w:p>
            <w:pPr>
              <w:pStyle w:val="TableParagraph"/>
              <w:spacing w:before="0"/>
              <w:rPr>
                <w:rFonts w:ascii="Times New Roman"/>
                <w:sz w:val="20"/>
              </w:rPr>
            </w:pPr>
          </w:p>
        </w:tc>
        <w:tc>
          <w:tcPr>
            <w:tcW w:w="339" w:type="dxa"/>
          </w:tcPr>
          <w:p>
            <w:pPr>
              <w:pStyle w:val="TableParagraph"/>
              <w:spacing w:before="0"/>
              <w:rPr>
                <w:rFonts w:ascii="Times New Roman"/>
                <w:sz w:val="20"/>
              </w:rPr>
            </w:pPr>
          </w:p>
        </w:tc>
        <w:tc>
          <w:tcPr>
            <w:tcW w:w="305" w:type="dxa"/>
          </w:tcPr>
          <w:p>
            <w:pPr>
              <w:pStyle w:val="TableParagraph"/>
              <w:ind w:left="22"/>
              <w:rPr>
                <w:sz w:val="21"/>
              </w:rPr>
            </w:pPr>
            <w:r>
              <w:rPr>
                <w:sz w:val="21"/>
              </w:rPr>
              <w:t>/ </w:t>
            </w:r>
          </w:p>
        </w:tc>
        <w:tc>
          <w:tcPr>
            <w:tcW w:w="281" w:type="dxa"/>
          </w:tcPr>
          <w:p>
            <w:pPr>
              <w:pStyle w:val="TableParagraph"/>
              <w:ind w:left="24"/>
              <w:rPr>
                <w:sz w:val="21"/>
              </w:rPr>
            </w:pPr>
            <w:r>
              <w:rPr>
                <w:sz w:val="21"/>
              </w:rPr>
              <w:t>/ </w:t>
            </w:r>
          </w:p>
        </w:tc>
      </w:tr>
    </w:tbl>
    <w:p>
      <w:pPr>
        <w:pStyle w:val="BodyText"/>
        <w:spacing w:before="1"/>
      </w:pPr>
      <w:r>
        <w:rPr>
          <w:w w:val="100"/>
        </w:rPr>
        <w:t> </w:t>
      </w:r>
    </w:p>
    <w:p>
      <w:pPr>
        <w:pStyle w:val="ListParagraph"/>
        <w:numPr>
          <w:ilvl w:val="0"/>
          <w:numId w:val="62"/>
        </w:numPr>
        <w:tabs>
          <w:tab w:pos="965" w:val="left" w:leader="none"/>
        </w:tabs>
        <w:spacing w:line="240" w:lineRule="auto" w:before="62" w:after="0"/>
        <w:ind w:left="964" w:right="0" w:hanging="428"/>
        <w:jc w:val="left"/>
        <w:rPr>
          <w:sz w:val="21"/>
        </w:rPr>
      </w:pPr>
      <w:r>
        <w:rPr>
          <w:sz w:val="21"/>
        </w:rPr>
        <w:t>本期计提在建工程减值准备情况 </w:t>
      </w:r>
    </w:p>
    <w:p>
      <w:pPr>
        <w:pStyle w:val="BodyText"/>
        <w:spacing w:line="242" w:lineRule="auto" w:before="65"/>
        <w:ind w:right="7361"/>
      </w:pPr>
      <w:r>
        <w:rPr/>
        <w:t>□适用 √不适用其他说明 </w:t>
      </w:r>
    </w:p>
    <w:p>
      <w:pPr>
        <w:pStyle w:val="BodyText"/>
        <w:spacing w:before="1"/>
      </w:pPr>
      <w:r>
        <w:rPr>
          <w:spacing w:val="-1"/>
        </w:rPr>
        <w:t>□适用 √不适用</w:t>
      </w:r>
      <w:r>
        <w:rPr>
          <w:spacing w:val="-3"/>
        </w:rPr>
        <w:t> </w:t>
      </w:r>
      <w:r>
        <w:rPr>
          <w:color w:val="FF0000"/>
        </w:rPr>
        <w:t> </w:t>
      </w:r>
    </w:p>
    <w:p>
      <w:pPr>
        <w:pStyle w:val="BodyText"/>
        <w:spacing w:before="3"/>
      </w:pPr>
      <w:r>
        <w:rPr>
          <w:w w:val="100"/>
        </w:rPr>
        <w:t> </w:t>
      </w:r>
    </w:p>
    <w:p>
      <w:pPr>
        <w:pStyle w:val="BodyText"/>
        <w:spacing w:before="64"/>
      </w:pPr>
      <w:r>
        <w:rPr/>
        <w:t>工程物资 </w:t>
      </w:r>
    </w:p>
    <w:p>
      <w:pPr>
        <w:pStyle w:val="ListParagraph"/>
        <w:numPr>
          <w:ilvl w:val="0"/>
          <w:numId w:val="62"/>
        </w:numPr>
        <w:tabs>
          <w:tab w:pos="965" w:val="left" w:leader="none"/>
        </w:tabs>
        <w:spacing w:line="240" w:lineRule="auto" w:before="62" w:after="0"/>
        <w:ind w:left="964" w:right="0" w:hanging="428"/>
        <w:jc w:val="left"/>
        <w:rPr>
          <w:sz w:val="21"/>
        </w:rPr>
      </w:pPr>
      <w:r>
        <w:rPr>
          <w:sz w:val="21"/>
        </w:rPr>
        <w:t>工程物资情况 </w:t>
      </w:r>
    </w:p>
    <w:p>
      <w:pPr>
        <w:pStyle w:val="BodyText"/>
        <w:spacing w:before="65"/>
      </w:pPr>
      <w:r>
        <w:rPr>
          <w:spacing w:val="-1"/>
        </w:rPr>
        <w:t>□适用 √不适用</w:t>
      </w:r>
      <w:r>
        <w:rPr>
          <w:spacing w:val="-3"/>
        </w:rPr>
        <w:t> </w:t>
      </w:r>
      <w:r>
        <w:rPr/>
        <w:t> </w:t>
      </w:r>
    </w:p>
    <w:p>
      <w:pPr>
        <w:pStyle w:val="BodyText"/>
        <w:spacing w:before="2"/>
      </w:pPr>
      <w:r>
        <w:rPr>
          <w:w w:val="100"/>
        </w:rPr>
        <w:t> </w:t>
      </w:r>
    </w:p>
    <w:p>
      <w:pPr>
        <w:spacing w:after="0"/>
        <w:sectPr>
          <w:pgSz w:w="11910" w:h="16840"/>
          <w:pgMar w:header="882" w:footer="1195" w:top="1360" w:bottom="1380" w:left="740" w:right="1480"/>
        </w:sectPr>
      </w:pPr>
    </w:p>
    <w:p>
      <w:pPr>
        <w:pStyle w:val="BodyText"/>
        <w:spacing w:before="61"/>
      </w:pPr>
      <w:r>
        <w:rPr/>
        <w:t>23</w:t>
      </w:r>
      <w:r>
        <w:rPr>
          <w:spacing w:val="-5"/>
        </w:rPr>
        <w:t>、 生产性生物资产</w:t>
      </w:r>
      <w:r>
        <w:rPr/>
        <w:t> </w:t>
      </w:r>
    </w:p>
    <w:p>
      <w:pPr>
        <w:pStyle w:val="ListParagraph"/>
        <w:numPr>
          <w:ilvl w:val="0"/>
          <w:numId w:val="63"/>
        </w:numPr>
        <w:tabs>
          <w:tab w:pos="965" w:val="left" w:leader="none"/>
        </w:tabs>
        <w:spacing w:line="240" w:lineRule="auto" w:before="63" w:after="0"/>
        <w:ind w:left="964" w:right="0" w:hanging="428"/>
        <w:jc w:val="left"/>
        <w:rPr>
          <w:sz w:val="21"/>
        </w:rPr>
      </w:pPr>
      <w:r>
        <w:rPr>
          <w:sz w:val="21"/>
        </w:rPr>
        <w:t>采用成本计量模式的生产性生物资产 </w:t>
      </w:r>
    </w:p>
    <w:p>
      <w:pPr>
        <w:pStyle w:val="BodyText"/>
        <w:spacing w:before="64"/>
      </w:pPr>
      <w:r>
        <w:rPr>
          <w:spacing w:val="-1"/>
        </w:rPr>
        <w:t>□适用 √不适用</w:t>
      </w:r>
      <w:r>
        <w:rPr>
          <w:spacing w:val="-3"/>
        </w:rPr>
        <w:t> </w:t>
      </w:r>
      <w:r>
        <w:rPr/>
        <w:t> </w:t>
      </w:r>
    </w:p>
    <w:p>
      <w:pPr>
        <w:pStyle w:val="ListParagraph"/>
        <w:numPr>
          <w:ilvl w:val="0"/>
          <w:numId w:val="63"/>
        </w:numPr>
        <w:tabs>
          <w:tab w:pos="965" w:val="left" w:leader="none"/>
        </w:tabs>
        <w:spacing w:line="240" w:lineRule="auto" w:before="62" w:after="0"/>
        <w:ind w:left="964" w:right="0" w:hanging="428"/>
        <w:jc w:val="left"/>
        <w:rPr>
          <w:sz w:val="21"/>
        </w:rPr>
      </w:pPr>
      <w:r>
        <w:rPr>
          <w:sz w:val="21"/>
        </w:rPr>
        <w:t>采用公允价值计量模式的生产性生物资产 </w:t>
      </w:r>
    </w:p>
    <w:p>
      <w:pPr>
        <w:pStyle w:val="BodyText"/>
        <w:spacing w:line="242" w:lineRule="auto" w:before="65"/>
        <w:ind w:right="2580"/>
      </w:pPr>
      <w:r>
        <w:rPr/>
        <w:t>□适用 √不适用其他说明 </w:t>
      </w:r>
    </w:p>
    <w:p>
      <w:pPr>
        <w:pStyle w:val="BodyText"/>
        <w:spacing w:before="1"/>
      </w:pPr>
      <w:r>
        <w:rPr>
          <w:spacing w:val="-1"/>
        </w:rPr>
        <w:t>□适用 √不适用</w:t>
      </w:r>
      <w:r>
        <w:rPr>
          <w:spacing w:val="-3"/>
        </w:rPr>
        <w:t> </w:t>
      </w:r>
      <w:r>
        <w:rPr/>
        <w:t> </w:t>
      </w:r>
    </w:p>
    <w:p>
      <w:pPr>
        <w:pStyle w:val="BodyText"/>
        <w:spacing w:before="2"/>
      </w:pPr>
      <w:r>
        <w:rPr>
          <w:w w:val="100"/>
        </w:rPr>
        <w:t> </w:t>
      </w:r>
    </w:p>
    <w:p>
      <w:pPr>
        <w:pStyle w:val="BodyText"/>
        <w:spacing w:before="65"/>
      </w:pPr>
      <w:r>
        <w:rPr/>
        <w:t>24</w:t>
      </w:r>
      <w:r>
        <w:rPr>
          <w:spacing w:val="-5"/>
        </w:rPr>
        <w:t>、 油气资产</w:t>
      </w:r>
      <w:r>
        <w:rPr/>
        <w:t>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62"/>
      </w:pPr>
      <w:r>
        <w:rPr/>
        <w:t>25</w:t>
      </w:r>
      <w:r>
        <w:rPr>
          <w:spacing w:val="-4"/>
        </w:rPr>
        <w:t>、 使用权资产</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18"/>
        </w:rPr>
      </w:pPr>
    </w:p>
    <w:p>
      <w:pPr>
        <w:pStyle w:val="BodyText"/>
      </w:pPr>
      <w:r>
        <w:rPr>
          <w:spacing w:val="7"/>
        </w:rPr>
        <w:t>单位：元 币种：人民币</w:t>
      </w:r>
      <w:r>
        <w:rPr/>
        <w:t> </w:t>
      </w:r>
    </w:p>
    <w:p>
      <w:pPr>
        <w:spacing w:after="0"/>
        <w:sectPr>
          <w:pgSz w:w="11910" w:h="16840"/>
          <w:pgMar w:header="882" w:footer="1195" w:top="1360" w:bottom="1380" w:left="740" w:right="1480"/>
          <w:cols w:num="2" w:equalWidth="0">
            <w:col w:w="4906" w:space="1616"/>
            <w:col w:w="3168"/>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5"/>
        <w:gridCol w:w="2157"/>
        <w:gridCol w:w="2258"/>
        <w:gridCol w:w="1797"/>
      </w:tblGrid>
      <w:tr>
        <w:trPr>
          <w:trHeight w:val="282" w:hRule="atLeast"/>
        </w:trPr>
        <w:tc>
          <w:tcPr>
            <w:tcW w:w="2835" w:type="dxa"/>
          </w:tcPr>
          <w:p>
            <w:pPr>
              <w:pStyle w:val="TableParagraph"/>
              <w:spacing w:line="257" w:lineRule="exact" w:before="6"/>
              <w:ind w:left="1240" w:right="1125"/>
              <w:jc w:val="center"/>
              <w:rPr>
                <w:sz w:val="21"/>
              </w:rPr>
            </w:pPr>
            <w:r>
              <w:rPr>
                <w:sz w:val="21"/>
              </w:rPr>
              <w:t>项目 </w:t>
            </w:r>
          </w:p>
        </w:tc>
        <w:tc>
          <w:tcPr>
            <w:tcW w:w="2157" w:type="dxa"/>
          </w:tcPr>
          <w:p>
            <w:pPr>
              <w:pStyle w:val="TableParagraph"/>
              <w:spacing w:line="257" w:lineRule="exact" w:before="6"/>
              <w:ind w:left="552"/>
              <w:rPr>
                <w:sz w:val="21"/>
              </w:rPr>
            </w:pPr>
            <w:r>
              <w:rPr>
                <w:sz w:val="21"/>
              </w:rPr>
              <w:t>土地使用权 </w:t>
            </w:r>
          </w:p>
        </w:tc>
        <w:tc>
          <w:tcPr>
            <w:tcW w:w="2258" w:type="dxa"/>
          </w:tcPr>
          <w:p>
            <w:pPr>
              <w:pStyle w:val="TableParagraph"/>
              <w:spacing w:line="257" w:lineRule="exact" w:before="6"/>
              <w:ind w:left="498"/>
              <w:rPr>
                <w:sz w:val="21"/>
              </w:rPr>
            </w:pPr>
            <w:r>
              <w:rPr>
                <w:spacing w:val="-1"/>
                <w:sz w:val="21"/>
              </w:rPr>
              <w:t>房屋及建筑物</w:t>
            </w:r>
            <w:r>
              <w:rPr>
                <w:sz w:val="21"/>
              </w:rPr>
              <w:t> </w:t>
            </w:r>
          </w:p>
        </w:tc>
        <w:tc>
          <w:tcPr>
            <w:tcW w:w="1797" w:type="dxa"/>
          </w:tcPr>
          <w:p>
            <w:pPr>
              <w:pStyle w:val="TableParagraph"/>
              <w:spacing w:line="257" w:lineRule="exact" w:before="6"/>
              <w:ind w:left="691"/>
              <w:rPr>
                <w:sz w:val="21"/>
              </w:rPr>
            </w:pPr>
            <w:r>
              <w:rPr>
                <w:sz w:val="21"/>
              </w:rPr>
              <w:t>合计 </w:t>
            </w:r>
          </w:p>
        </w:tc>
      </w:tr>
      <w:tr>
        <w:trPr>
          <w:trHeight w:val="285" w:hRule="atLeast"/>
        </w:trPr>
        <w:tc>
          <w:tcPr>
            <w:tcW w:w="2835" w:type="dxa"/>
          </w:tcPr>
          <w:p>
            <w:pPr>
              <w:pStyle w:val="TableParagraph"/>
              <w:spacing w:line="257" w:lineRule="exact" w:before="8"/>
              <w:ind w:left="108"/>
              <w:rPr>
                <w:sz w:val="21"/>
              </w:rPr>
            </w:pPr>
            <w:r>
              <w:rPr>
                <w:spacing w:val="-1"/>
                <w:sz w:val="21"/>
              </w:rPr>
              <w:t>一、账面原值</w:t>
            </w:r>
            <w:r>
              <w:rPr>
                <w:sz w:val="21"/>
              </w:rPr>
              <w:t> </w:t>
            </w:r>
          </w:p>
        </w:tc>
        <w:tc>
          <w:tcPr>
            <w:tcW w:w="2157" w:type="dxa"/>
          </w:tcPr>
          <w:p>
            <w:pPr>
              <w:pStyle w:val="TableParagraph"/>
              <w:spacing w:line="264" w:lineRule="exact"/>
              <w:ind w:right="-15"/>
              <w:jc w:val="right"/>
              <w:rPr>
                <w:sz w:val="21"/>
              </w:rPr>
            </w:pPr>
            <w:r>
              <w:rPr>
                <w:w w:val="100"/>
                <w:sz w:val="21"/>
              </w:rPr>
              <w:t> </w:t>
            </w:r>
          </w:p>
        </w:tc>
        <w:tc>
          <w:tcPr>
            <w:tcW w:w="2258" w:type="dxa"/>
          </w:tcPr>
          <w:p>
            <w:pPr>
              <w:pStyle w:val="TableParagraph"/>
              <w:spacing w:line="264" w:lineRule="exact"/>
              <w:ind w:right="-15"/>
              <w:jc w:val="right"/>
              <w:rPr>
                <w:sz w:val="21"/>
              </w:rPr>
            </w:pPr>
            <w:r>
              <w:rPr>
                <w:w w:val="100"/>
                <w:sz w:val="21"/>
              </w:rPr>
              <w:t> </w:t>
            </w:r>
          </w:p>
        </w:tc>
        <w:tc>
          <w:tcPr>
            <w:tcW w:w="1797" w:type="dxa"/>
          </w:tcPr>
          <w:p>
            <w:pPr>
              <w:pStyle w:val="TableParagraph"/>
              <w:spacing w:line="264" w:lineRule="exact"/>
              <w:ind w:right="-15"/>
              <w:jc w:val="right"/>
              <w:rPr>
                <w:sz w:val="21"/>
              </w:rPr>
            </w:pPr>
            <w:r>
              <w:rPr>
                <w:w w:val="100"/>
                <w:sz w:val="21"/>
              </w:rPr>
              <w:t> </w:t>
            </w:r>
          </w:p>
        </w:tc>
      </w:tr>
      <w:tr>
        <w:trPr>
          <w:trHeight w:val="282" w:hRule="atLeast"/>
        </w:trPr>
        <w:tc>
          <w:tcPr>
            <w:tcW w:w="2835" w:type="dxa"/>
          </w:tcPr>
          <w:p>
            <w:pPr>
              <w:pStyle w:val="TableParagraph"/>
              <w:spacing w:line="257" w:lineRule="exact" w:before="5"/>
              <w:ind w:left="108"/>
              <w:rPr>
                <w:sz w:val="21"/>
              </w:rPr>
            </w:pPr>
            <w:r>
              <w:rPr>
                <w:w w:val="100"/>
                <w:sz w:val="21"/>
              </w:rPr>
              <w:t>    </w:t>
            </w:r>
            <w:r>
              <w:rPr>
                <w:sz w:val="21"/>
              </w:rPr>
              <w:t>1.期初余额 </w:t>
            </w:r>
          </w:p>
        </w:tc>
        <w:tc>
          <w:tcPr>
            <w:tcW w:w="2157" w:type="dxa"/>
          </w:tcPr>
          <w:p>
            <w:pPr>
              <w:pStyle w:val="TableParagraph"/>
              <w:spacing w:line="262" w:lineRule="exact"/>
              <w:ind w:right="-15"/>
              <w:jc w:val="right"/>
              <w:rPr>
                <w:sz w:val="21"/>
              </w:rPr>
            </w:pPr>
            <w:r>
              <w:rPr>
                <w:sz w:val="21"/>
              </w:rPr>
              <w:t>5,492,250.00 </w:t>
            </w:r>
          </w:p>
        </w:tc>
        <w:tc>
          <w:tcPr>
            <w:tcW w:w="2258" w:type="dxa"/>
          </w:tcPr>
          <w:p>
            <w:pPr>
              <w:pStyle w:val="TableParagraph"/>
              <w:spacing w:line="262" w:lineRule="exact"/>
              <w:ind w:right="-15"/>
              <w:jc w:val="right"/>
              <w:rPr>
                <w:sz w:val="21"/>
              </w:rPr>
            </w:pPr>
            <w:r>
              <w:rPr>
                <w:sz w:val="21"/>
              </w:rPr>
              <w:t>6,865,467.86 </w:t>
            </w:r>
          </w:p>
        </w:tc>
        <w:tc>
          <w:tcPr>
            <w:tcW w:w="1797" w:type="dxa"/>
          </w:tcPr>
          <w:p>
            <w:pPr>
              <w:pStyle w:val="TableParagraph"/>
              <w:spacing w:line="262" w:lineRule="exact"/>
              <w:ind w:right="-15"/>
              <w:jc w:val="right"/>
              <w:rPr>
                <w:sz w:val="21"/>
              </w:rPr>
            </w:pPr>
            <w:r>
              <w:rPr>
                <w:sz w:val="21"/>
              </w:rPr>
              <w:t>12,357,717.86 </w:t>
            </w:r>
          </w:p>
        </w:tc>
      </w:tr>
      <w:tr>
        <w:trPr>
          <w:trHeight w:val="285" w:hRule="atLeast"/>
        </w:trPr>
        <w:tc>
          <w:tcPr>
            <w:tcW w:w="2835" w:type="dxa"/>
          </w:tcPr>
          <w:p>
            <w:pPr>
              <w:pStyle w:val="TableParagraph"/>
              <w:spacing w:line="257" w:lineRule="exact" w:before="8"/>
              <w:ind w:right="719"/>
              <w:jc w:val="right"/>
              <w:rPr>
                <w:sz w:val="21"/>
              </w:rPr>
            </w:pPr>
            <w:r>
              <w:rPr>
                <w:sz w:val="21"/>
              </w:rPr>
              <w:t>2.本期增加金额 </w:t>
            </w:r>
          </w:p>
        </w:tc>
        <w:tc>
          <w:tcPr>
            <w:tcW w:w="2157" w:type="dxa"/>
          </w:tcPr>
          <w:p>
            <w:pPr>
              <w:pStyle w:val="TableParagraph"/>
              <w:spacing w:line="264" w:lineRule="exact"/>
              <w:ind w:right="-15"/>
              <w:jc w:val="right"/>
              <w:rPr>
                <w:sz w:val="21"/>
              </w:rPr>
            </w:pPr>
            <w:r>
              <w:rPr>
                <w:sz w:val="21"/>
              </w:rPr>
              <w:t>500,085.77 </w:t>
            </w:r>
          </w:p>
        </w:tc>
        <w:tc>
          <w:tcPr>
            <w:tcW w:w="2258" w:type="dxa"/>
          </w:tcPr>
          <w:p>
            <w:pPr>
              <w:pStyle w:val="TableParagraph"/>
              <w:spacing w:line="264" w:lineRule="exact"/>
              <w:ind w:right="-15"/>
              <w:jc w:val="right"/>
              <w:rPr>
                <w:sz w:val="21"/>
              </w:rPr>
            </w:pPr>
            <w:r>
              <w:rPr>
                <w:w w:val="100"/>
                <w:sz w:val="21"/>
              </w:rPr>
              <w:t> </w:t>
            </w:r>
          </w:p>
        </w:tc>
        <w:tc>
          <w:tcPr>
            <w:tcW w:w="1797" w:type="dxa"/>
          </w:tcPr>
          <w:p>
            <w:pPr>
              <w:pStyle w:val="TableParagraph"/>
              <w:spacing w:line="264" w:lineRule="exact"/>
              <w:ind w:right="-15"/>
              <w:jc w:val="right"/>
              <w:rPr>
                <w:sz w:val="21"/>
              </w:rPr>
            </w:pPr>
            <w:r>
              <w:rPr>
                <w:sz w:val="21"/>
              </w:rPr>
              <w:t>500,085.77 </w:t>
            </w:r>
          </w:p>
        </w:tc>
      </w:tr>
      <w:tr>
        <w:trPr>
          <w:trHeight w:val="282" w:hRule="atLeast"/>
        </w:trPr>
        <w:tc>
          <w:tcPr>
            <w:tcW w:w="2835" w:type="dxa"/>
          </w:tcPr>
          <w:p>
            <w:pPr>
              <w:pStyle w:val="TableParagraph"/>
              <w:spacing w:line="262" w:lineRule="exact"/>
              <w:ind w:left="739"/>
              <w:rPr>
                <w:sz w:val="21"/>
              </w:rPr>
            </w:pPr>
            <w:r>
              <w:rPr>
                <w:sz w:val="21"/>
              </w:rPr>
              <w:t>—新增租赁 </w:t>
            </w:r>
          </w:p>
        </w:tc>
        <w:tc>
          <w:tcPr>
            <w:tcW w:w="2157" w:type="dxa"/>
          </w:tcPr>
          <w:p>
            <w:pPr>
              <w:pStyle w:val="TableParagraph"/>
              <w:spacing w:line="262" w:lineRule="exact"/>
              <w:ind w:right="-15"/>
              <w:jc w:val="right"/>
              <w:rPr>
                <w:sz w:val="21"/>
              </w:rPr>
            </w:pPr>
            <w:r>
              <w:rPr>
                <w:sz w:val="21"/>
              </w:rPr>
              <w:t>500,085.77 </w:t>
            </w:r>
          </w:p>
        </w:tc>
        <w:tc>
          <w:tcPr>
            <w:tcW w:w="2258" w:type="dxa"/>
          </w:tcPr>
          <w:p>
            <w:pPr>
              <w:pStyle w:val="TableParagraph"/>
              <w:spacing w:line="262" w:lineRule="exact"/>
              <w:ind w:right="-15"/>
              <w:jc w:val="right"/>
              <w:rPr>
                <w:sz w:val="21"/>
              </w:rPr>
            </w:pPr>
            <w:r>
              <w:rPr>
                <w:w w:val="100"/>
                <w:sz w:val="21"/>
              </w:rPr>
              <w:t> </w:t>
            </w:r>
          </w:p>
        </w:tc>
        <w:tc>
          <w:tcPr>
            <w:tcW w:w="1797" w:type="dxa"/>
          </w:tcPr>
          <w:p>
            <w:pPr>
              <w:pStyle w:val="TableParagraph"/>
              <w:spacing w:line="262" w:lineRule="exact"/>
              <w:ind w:right="-15"/>
              <w:jc w:val="right"/>
              <w:rPr>
                <w:sz w:val="21"/>
              </w:rPr>
            </w:pPr>
            <w:r>
              <w:rPr>
                <w:sz w:val="21"/>
              </w:rPr>
              <w:t>500,085.77 </w:t>
            </w:r>
          </w:p>
        </w:tc>
      </w:tr>
      <w:tr>
        <w:trPr>
          <w:trHeight w:val="285" w:hRule="atLeast"/>
        </w:trPr>
        <w:tc>
          <w:tcPr>
            <w:tcW w:w="2835" w:type="dxa"/>
          </w:tcPr>
          <w:p>
            <w:pPr>
              <w:pStyle w:val="TableParagraph"/>
              <w:spacing w:line="257" w:lineRule="exact" w:before="8"/>
              <w:ind w:right="719"/>
              <w:jc w:val="right"/>
              <w:rPr>
                <w:sz w:val="21"/>
              </w:rPr>
            </w:pPr>
            <w:r>
              <w:rPr>
                <w:sz w:val="21"/>
              </w:rPr>
              <w:t>3.本期减少金额 </w:t>
            </w:r>
          </w:p>
        </w:tc>
        <w:tc>
          <w:tcPr>
            <w:tcW w:w="2157" w:type="dxa"/>
          </w:tcPr>
          <w:p>
            <w:pPr>
              <w:pStyle w:val="TableParagraph"/>
              <w:spacing w:line="264" w:lineRule="exact"/>
              <w:ind w:right="-15"/>
              <w:jc w:val="right"/>
              <w:rPr>
                <w:sz w:val="21"/>
              </w:rPr>
            </w:pPr>
            <w:r>
              <w:rPr>
                <w:w w:val="100"/>
                <w:sz w:val="21"/>
              </w:rPr>
              <w:t> </w:t>
            </w:r>
          </w:p>
        </w:tc>
        <w:tc>
          <w:tcPr>
            <w:tcW w:w="2258" w:type="dxa"/>
          </w:tcPr>
          <w:p>
            <w:pPr>
              <w:pStyle w:val="TableParagraph"/>
              <w:spacing w:line="264" w:lineRule="exact"/>
              <w:ind w:right="-15"/>
              <w:jc w:val="right"/>
              <w:rPr>
                <w:sz w:val="21"/>
              </w:rPr>
            </w:pPr>
            <w:r>
              <w:rPr>
                <w:w w:val="100"/>
                <w:sz w:val="21"/>
              </w:rPr>
              <w:t> </w:t>
            </w:r>
          </w:p>
        </w:tc>
        <w:tc>
          <w:tcPr>
            <w:tcW w:w="1797" w:type="dxa"/>
          </w:tcPr>
          <w:p>
            <w:pPr>
              <w:pStyle w:val="TableParagraph"/>
              <w:spacing w:line="264" w:lineRule="exact"/>
              <w:ind w:right="-15"/>
              <w:jc w:val="right"/>
              <w:rPr>
                <w:sz w:val="21"/>
              </w:rPr>
            </w:pPr>
            <w:r>
              <w:rPr>
                <w:w w:val="100"/>
                <w:sz w:val="21"/>
              </w:rPr>
              <w:t> </w:t>
            </w:r>
          </w:p>
        </w:tc>
      </w:tr>
      <w:tr>
        <w:trPr>
          <w:trHeight w:val="282" w:hRule="atLeast"/>
        </w:trPr>
        <w:tc>
          <w:tcPr>
            <w:tcW w:w="2835" w:type="dxa"/>
          </w:tcPr>
          <w:p>
            <w:pPr>
              <w:pStyle w:val="TableParagraph"/>
              <w:spacing w:line="257" w:lineRule="exact" w:before="5"/>
              <w:ind w:left="528"/>
              <w:rPr>
                <w:sz w:val="21"/>
              </w:rPr>
            </w:pPr>
            <w:r>
              <w:rPr>
                <w:sz w:val="21"/>
              </w:rPr>
              <w:t>4.期末余额 </w:t>
            </w:r>
          </w:p>
        </w:tc>
        <w:tc>
          <w:tcPr>
            <w:tcW w:w="2157" w:type="dxa"/>
          </w:tcPr>
          <w:p>
            <w:pPr>
              <w:pStyle w:val="TableParagraph"/>
              <w:spacing w:line="262" w:lineRule="exact"/>
              <w:ind w:right="-15"/>
              <w:jc w:val="right"/>
              <w:rPr>
                <w:sz w:val="21"/>
              </w:rPr>
            </w:pPr>
            <w:r>
              <w:rPr>
                <w:sz w:val="21"/>
              </w:rPr>
              <w:t>5,992,335.77 </w:t>
            </w:r>
          </w:p>
        </w:tc>
        <w:tc>
          <w:tcPr>
            <w:tcW w:w="2258" w:type="dxa"/>
          </w:tcPr>
          <w:p>
            <w:pPr>
              <w:pStyle w:val="TableParagraph"/>
              <w:spacing w:line="262" w:lineRule="exact"/>
              <w:ind w:right="-15"/>
              <w:jc w:val="right"/>
              <w:rPr>
                <w:sz w:val="21"/>
              </w:rPr>
            </w:pPr>
            <w:r>
              <w:rPr>
                <w:sz w:val="21"/>
              </w:rPr>
              <w:t>6,865,467.86 </w:t>
            </w:r>
          </w:p>
        </w:tc>
        <w:tc>
          <w:tcPr>
            <w:tcW w:w="1797" w:type="dxa"/>
          </w:tcPr>
          <w:p>
            <w:pPr>
              <w:pStyle w:val="TableParagraph"/>
              <w:spacing w:line="262" w:lineRule="exact"/>
              <w:ind w:right="-15"/>
              <w:jc w:val="right"/>
              <w:rPr>
                <w:sz w:val="21"/>
              </w:rPr>
            </w:pPr>
            <w:r>
              <w:rPr>
                <w:sz w:val="21"/>
              </w:rPr>
              <w:t>12,857,803.63 </w:t>
            </w:r>
          </w:p>
        </w:tc>
      </w:tr>
      <w:tr>
        <w:trPr>
          <w:trHeight w:val="285" w:hRule="atLeast"/>
        </w:trPr>
        <w:tc>
          <w:tcPr>
            <w:tcW w:w="2835" w:type="dxa"/>
          </w:tcPr>
          <w:p>
            <w:pPr>
              <w:pStyle w:val="TableParagraph"/>
              <w:spacing w:line="257" w:lineRule="exact" w:before="8"/>
              <w:ind w:left="108"/>
              <w:rPr>
                <w:sz w:val="21"/>
              </w:rPr>
            </w:pPr>
            <w:r>
              <w:rPr>
                <w:spacing w:val="-1"/>
                <w:sz w:val="21"/>
              </w:rPr>
              <w:t>二、累计折旧</w:t>
            </w:r>
            <w:r>
              <w:rPr>
                <w:sz w:val="21"/>
              </w:rPr>
              <w:t> </w:t>
            </w:r>
          </w:p>
        </w:tc>
        <w:tc>
          <w:tcPr>
            <w:tcW w:w="2157" w:type="dxa"/>
          </w:tcPr>
          <w:p>
            <w:pPr>
              <w:pStyle w:val="TableParagraph"/>
              <w:spacing w:line="264" w:lineRule="exact"/>
              <w:ind w:right="-15"/>
              <w:jc w:val="right"/>
              <w:rPr>
                <w:sz w:val="21"/>
              </w:rPr>
            </w:pPr>
            <w:r>
              <w:rPr>
                <w:w w:val="100"/>
                <w:sz w:val="21"/>
              </w:rPr>
              <w:t> </w:t>
            </w:r>
          </w:p>
        </w:tc>
        <w:tc>
          <w:tcPr>
            <w:tcW w:w="2258" w:type="dxa"/>
          </w:tcPr>
          <w:p>
            <w:pPr>
              <w:pStyle w:val="TableParagraph"/>
              <w:spacing w:line="264" w:lineRule="exact"/>
              <w:ind w:right="-15"/>
              <w:jc w:val="right"/>
              <w:rPr>
                <w:sz w:val="21"/>
              </w:rPr>
            </w:pPr>
            <w:r>
              <w:rPr>
                <w:w w:val="100"/>
                <w:sz w:val="21"/>
              </w:rPr>
              <w:t> </w:t>
            </w:r>
          </w:p>
        </w:tc>
        <w:tc>
          <w:tcPr>
            <w:tcW w:w="1797" w:type="dxa"/>
          </w:tcPr>
          <w:p>
            <w:pPr>
              <w:pStyle w:val="TableParagraph"/>
              <w:spacing w:line="264" w:lineRule="exact"/>
              <w:ind w:right="-15"/>
              <w:jc w:val="right"/>
              <w:rPr>
                <w:sz w:val="21"/>
              </w:rPr>
            </w:pPr>
            <w:r>
              <w:rPr>
                <w:w w:val="100"/>
                <w:sz w:val="21"/>
              </w:rPr>
              <w:t> </w:t>
            </w:r>
          </w:p>
        </w:tc>
      </w:tr>
      <w:tr>
        <w:trPr>
          <w:trHeight w:val="282" w:hRule="atLeast"/>
        </w:trPr>
        <w:tc>
          <w:tcPr>
            <w:tcW w:w="2835" w:type="dxa"/>
          </w:tcPr>
          <w:p>
            <w:pPr>
              <w:pStyle w:val="TableParagraph"/>
              <w:spacing w:line="257" w:lineRule="exact" w:before="6"/>
              <w:ind w:left="528"/>
              <w:rPr>
                <w:sz w:val="21"/>
              </w:rPr>
            </w:pPr>
            <w:r>
              <w:rPr>
                <w:sz w:val="21"/>
              </w:rPr>
              <w:t>1.期初余额 </w:t>
            </w:r>
          </w:p>
        </w:tc>
        <w:tc>
          <w:tcPr>
            <w:tcW w:w="2157" w:type="dxa"/>
          </w:tcPr>
          <w:p>
            <w:pPr>
              <w:pStyle w:val="TableParagraph"/>
              <w:spacing w:line="262" w:lineRule="exact"/>
              <w:ind w:right="-15"/>
              <w:jc w:val="right"/>
              <w:rPr>
                <w:sz w:val="21"/>
              </w:rPr>
            </w:pPr>
            <w:r>
              <w:rPr>
                <w:sz w:val="21"/>
              </w:rPr>
              <w:t>1,060,145.50 </w:t>
            </w:r>
          </w:p>
        </w:tc>
        <w:tc>
          <w:tcPr>
            <w:tcW w:w="2258" w:type="dxa"/>
          </w:tcPr>
          <w:p>
            <w:pPr>
              <w:pStyle w:val="TableParagraph"/>
              <w:spacing w:line="262" w:lineRule="exact"/>
              <w:ind w:right="-15"/>
              <w:jc w:val="right"/>
              <w:rPr>
                <w:sz w:val="21"/>
              </w:rPr>
            </w:pPr>
            <w:r>
              <w:rPr>
                <w:sz w:val="21"/>
              </w:rPr>
              <w:t>1,334,952.08 </w:t>
            </w:r>
          </w:p>
        </w:tc>
        <w:tc>
          <w:tcPr>
            <w:tcW w:w="1797" w:type="dxa"/>
          </w:tcPr>
          <w:p>
            <w:pPr>
              <w:pStyle w:val="TableParagraph"/>
              <w:spacing w:line="262" w:lineRule="exact"/>
              <w:ind w:right="-15"/>
              <w:jc w:val="right"/>
              <w:rPr>
                <w:sz w:val="21"/>
              </w:rPr>
            </w:pPr>
            <w:r>
              <w:rPr>
                <w:sz w:val="21"/>
              </w:rPr>
              <w:t>2,395,097.58 </w:t>
            </w:r>
          </w:p>
        </w:tc>
      </w:tr>
      <w:tr>
        <w:trPr>
          <w:trHeight w:val="285" w:hRule="atLeast"/>
        </w:trPr>
        <w:tc>
          <w:tcPr>
            <w:tcW w:w="2835" w:type="dxa"/>
          </w:tcPr>
          <w:p>
            <w:pPr>
              <w:pStyle w:val="TableParagraph"/>
              <w:spacing w:line="257" w:lineRule="exact" w:before="8"/>
              <w:ind w:right="719"/>
              <w:jc w:val="right"/>
              <w:rPr>
                <w:sz w:val="21"/>
              </w:rPr>
            </w:pPr>
            <w:r>
              <w:rPr>
                <w:sz w:val="21"/>
              </w:rPr>
              <w:t>2.本期增加金额 </w:t>
            </w:r>
          </w:p>
        </w:tc>
        <w:tc>
          <w:tcPr>
            <w:tcW w:w="2157" w:type="dxa"/>
          </w:tcPr>
          <w:p>
            <w:pPr>
              <w:pStyle w:val="TableParagraph"/>
              <w:spacing w:line="264" w:lineRule="exact"/>
              <w:ind w:right="-15"/>
              <w:jc w:val="right"/>
              <w:rPr>
                <w:sz w:val="21"/>
              </w:rPr>
            </w:pPr>
            <w:r>
              <w:rPr>
                <w:sz w:val="21"/>
              </w:rPr>
              <w:t>138,238.49 </w:t>
            </w:r>
          </w:p>
        </w:tc>
        <w:tc>
          <w:tcPr>
            <w:tcW w:w="2258" w:type="dxa"/>
          </w:tcPr>
          <w:p>
            <w:pPr>
              <w:pStyle w:val="TableParagraph"/>
              <w:spacing w:line="264" w:lineRule="exact"/>
              <w:ind w:right="-15"/>
              <w:jc w:val="right"/>
              <w:rPr>
                <w:sz w:val="21"/>
              </w:rPr>
            </w:pPr>
            <w:r>
              <w:rPr>
                <w:sz w:val="21"/>
              </w:rPr>
              <w:t>2,288,489.28 </w:t>
            </w:r>
          </w:p>
        </w:tc>
        <w:tc>
          <w:tcPr>
            <w:tcW w:w="1797" w:type="dxa"/>
          </w:tcPr>
          <w:p>
            <w:pPr>
              <w:pStyle w:val="TableParagraph"/>
              <w:spacing w:line="264" w:lineRule="exact"/>
              <w:ind w:right="-15"/>
              <w:jc w:val="right"/>
              <w:rPr>
                <w:sz w:val="21"/>
              </w:rPr>
            </w:pPr>
            <w:r>
              <w:rPr>
                <w:sz w:val="21"/>
              </w:rPr>
              <w:t>2,426,727.77 </w:t>
            </w:r>
          </w:p>
        </w:tc>
      </w:tr>
      <w:tr>
        <w:trPr>
          <w:trHeight w:val="283" w:hRule="atLeast"/>
        </w:trPr>
        <w:tc>
          <w:tcPr>
            <w:tcW w:w="2835" w:type="dxa"/>
          </w:tcPr>
          <w:p>
            <w:pPr>
              <w:pStyle w:val="TableParagraph"/>
              <w:spacing w:line="257" w:lineRule="exact" w:before="6"/>
              <w:ind w:left="739"/>
              <w:rPr>
                <w:sz w:val="21"/>
              </w:rPr>
            </w:pPr>
            <w:r>
              <w:rPr>
                <w:sz w:val="21"/>
              </w:rPr>
              <w:t>(1)计提 </w:t>
            </w:r>
          </w:p>
        </w:tc>
        <w:tc>
          <w:tcPr>
            <w:tcW w:w="2157" w:type="dxa"/>
          </w:tcPr>
          <w:p>
            <w:pPr>
              <w:pStyle w:val="TableParagraph"/>
              <w:spacing w:line="262" w:lineRule="exact"/>
              <w:ind w:right="-15"/>
              <w:jc w:val="right"/>
              <w:rPr>
                <w:sz w:val="21"/>
              </w:rPr>
            </w:pPr>
            <w:r>
              <w:rPr>
                <w:sz w:val="21"/>
              </w:rPr>
              <w:t>138,238.49 </w:t>
            </w:r>
          </w:p>
        </w:tc>
        <w:tc>
          <w:tcPr>
            <w:tcW w:w="2258" w:type="dxa"/>
          </w:tcPr>
          <w:p>
            <w:pPr>
              <w:pStyle w:val="TableParagraph"/>
              <w:spacing w:line="262" w:lineRule="exact"/>
              <w:ind w:right="-15"/>
              <w:jc w:val="right"/>
              <w:rPr>
                <w:sz w:val="21"/>
              </w:rPr>
            </w:pPr>
            <w:r>
              <w:rPr>
                <w:sz w:val="21"/>
              </w:rPr>
              <w:t>2,288,489.28 </w:t>
            </w:r>
          </w:p>
        </w:tc>
        <w:tc>
          <w:tcPr>
            <w:tcW w:w="1797" w:type="dxa"/>
          </w:tcPr>
          <w:p>
            <w:pPr>
              <w:pStyle w:val="TableParagraph"/>
              <w:spacing w:line="262" w:lineRule="exact"/>
              <w:ind w:right="-15"/>
              <w:jc w:val="right"/>
              <w:rPr>
                <w:sz w:val="21"/>
              </w:rPr>
            </w:pPr>
            <w:r>
              <w:rPr>
                <w:sz w:val="21"/>
              </w:rPr>
              <w:t>2,426,727.77 </w:t>
            </w:r>
          </w:p>
        </w:tc>
      </w:tr>
      <w:tr>
        <w:trPr>
          <w:trHeight w:val="285" w:hRule="atLeast"/>
        </w:trPr>
        <w:tc>
          <w:tcPr>
            <w:tcW w:w="2835" w:type="dxa"/>
          </w:tcPr>
          <w:p>
            <w:pPr>
              <w:pStyle w:val="TableParagraph"/>
              <w:spacing w:line="257" w:lineRule="exact" w:before="8"/>
              <w:ind w:right="719"/>
              <w:jc w:val="right"/>
              <w:rPr>
                <w:sz w:val="21"/>
              </w:rPr>
            </w:pPr>
            <w:r>
              <w:rPr>
                <w:sz w:val="21"/>
              </w:rPr>
              <w:t>3.本期减少金额 </w:t>
            </w:r>
          </w:p>
        </w:tc>
        <w:tc>
          <w:tcPr>
            <w:tcW w:w="2157" w:type="dxa"/>
          </w:tcPr>
          <w:p>
            <w:pPr>
              <w:pStyle w:val="TableParagraph"/>
              <w:spacing w:line="264" w:lineRule="exact"/>
              <w:ind w:right="-15"/>
              <w:jc w:val="right"/>
              <w:rPr>
                <w:sz w:val="21"/>
              </w:rPr>
            </w:pPr>
            <w:r>
              <w:rPr>
                <w:w w:val="100"/>
                <w:sz w:val="21"/>
              </w:rPr>
              <w:t> </w:t>
            </w:r>
          </w:p>
        </w:tc>
        <w:tc>
          <w:tcPr>
            <w:tcW w:w="2258" w:type="dxa"/>
          </w:tcPr>
          <w:p>
            <w:pPr>
              <w:pStyle w:val="TableParagraph"/>
              <w:spacing w:line="264" w:lineRule="exact"/>
              <w:ind w:right="-15"/>
              <w:jc w:val="right"/>
              <w:rPr>
                <w:sz w:val="21"/>
              </w:rPr>
            </w:pPr>
            <w:r>
              <w:rPr>
                <w:w w:val="100"/>
                <w:sz w:val="21"/>
              </w:rPr>
              <w:t> </w:t>
            </w:r>
          </w:p>
        </w:tc>
        <w:tc>
          <w:tcPr>
            <w:tcW w:w="1797" w:type="dxa"/>
          </w:tcPr>
          <w:p>
            <w:pPr>
              <w:pStyle w:val="TableParagraph"/>
              <w:spacing w:line="264" w:lineRule="exact"/>
              <w:ind w:right="-15"/>
              <w:jc w:val="right"/>
              <w:rPr>
                <w:sz w:val="21"/>
              </w:rPr>
            </w:pPr>
            <w:r>
              <w:rPr>
                <w:w w:val="100"/>
                <w:sz w:val="21"/>
              </w:rPr>
              <w:t> </w:t>
            </w:r>
          </w:p>
        </w:tc>
      </w:tr>
      <w:tr>
        <w:trPr>
          <w:trHeight w:val="282" w:hRule="atLeast"/>
        </w:trPr>
        <w:tc>
          <w:tcPr>
            <w:tcW w:w="2835" w:type="dxa"/>
          </w:tcPr>
          <w:p>
            <w:pPr>
              <w:pStyle w:val="TableParagraph"/>
              <w:spacing w:line="257" w:lineRule="exact" w:before="6"/>
              <w:ind w:left="739"/>
              <w:rPr>
                <w:sz w:val="21"/>
              </w:rPr>
            </w:pPr>
            <w:r>
              <w:rPr>
                <w:sz w:val="21"/>
              </w:rPr>
              <w:t>(1)处置 </w:t>
            </w:r>
          </w:p>
        </w:tc>
        <w:tc>
          <w:tcPr>
            <w:tcW w:w="2157" w:type="dxa"/>
          </w:tcPr>
          <w:p>
            <w:pPr>
              <w:pStyle w:val="TableParagraph"/>
              <w:spacing w:line="262" w:lineRule="exact"/>
              <w:ind w:right="-15"/>
              <w:jc w:val="right"/>
              <w:rPr>
                <w:sz w:val="21"/>
              </w:rPr>
            </w:pPr>
            <w:r>
              <w:rPr>
                <w:w w:val="100"/>
                <w:sz w:val="21"/>
              </w:rPr>
              <w:t> </w:t>
            </w:r>
          </w:p>
        </w:tc>
        <w:tc>
          <w:tcPr>
            <w:tcW w:w="2258" w:type="dxa"/>
          </w:tcPr>
          <w:p>
            <w:pPr>
              <w:pStyle w:val="TableParagraph"/>
              <w:spacing w:line="262" w:lineRule="exact"/>
              <w:ind w:right="-15"/>
              <w:jc w:val="right"/>
              <w:rPr>
                <w:sz w:val="21"/>
              </w:rPr>
            </w:pPr>
            <w:r>
              <w:rPr>
                <w:w w:val="100"/>
                <w:sz w:val="21"/>
              </w:rPr>
              <w:t> </w:t>
            </w:r>
          </w:p>
        </w:tc>
        <w:tc>
          <w:tcPr>
            <w:tcW w:w="1797" w:type="dxa"/>
          </w:tcPr>
          <w:p>
            <w:pPr>
              <w:pStyle w:val="TableParagraph"/>
              <w:spacing w:line="262" w:lineRule="exact"/>
              <w:ind w:right="-15"/>
              <w:jc w:val="right"/>
              <w:rPr>
                <w:sz w:val="21"/>
              </w:rPr>
            </w:pPr>
            <w:r>
              <w:rPr>
                <w:w w:val="100"/>
                <w:sz w:val="21"/>
              </w:rPr>
              <w:t> </w:t>
            </w:r>
          </w:p>
        </w:tc>
      </w:tr>
      <w:tr>
        <w:trPr>
          <w:trHeight w:val="285" w:hRule="atLeast"/>
        </w:trPr>
        <w:tc>
          <w:tcPr>
            <w:tcW w:w="2835" w:type="dxa"/>
          </w:tcPr>
          <w:p>
            <w:pPr>
              <w:pStyle w:val="TableParagraph"/>
              <w:spacing w:line="257" w:lineRule="exact" w:before="8"/>
              <w:ind w:left="528"/>
              <w:rPr>
                <w:sz w:val="21"/>
              </w:rPr>
            </w:pPr>
            <w:r>
              <w:rPr>
                <w:sz w:val="21"/>
              </w:rPr>
              <w:t>4.期末余额 </w:t>
            </w:r>
          </w:p>
        </w:tc>
        <w:tc>
          <w:tcPr>
            <w:tcW w:w="2157" w:type="dxa"/>
          </w:tcPr>
          <w:p>
            <w:pPr>
              <w:pStyle w:val="TableParagraph"/>
              <w:spacing w:line="264" w:lineRule="exact"/>
              <w:ind w:right="-15"/>
              <w:jc w:val="right"/>
              <w:rPr>
                <w:sz w:val="21"/>
              </w:rPr>
            </w:pPr>
            <w:r>
              <w:rPr>
                <w:sz w:val="21"/>
              </w:rPr>
              <w:t>1,198,383.99 </w:t>
            </w:r>
          </w:p>
        </w:tc>
        <w:tc>
          <w:tcPr>
            <w:tcW w:w="2258" w:type="dxa"/>
          </w:tcPr>
          <w:p>
            <w:pPr>
              <w:pStyle w:val="TableParagraph"/>
              <w:spacing w:line="264" w:lineRule="exact"/>
              <w:ind w:right="-15"/>
              <w:jc w:val="right"/>
              <w:rPr>
                <w:sz w:val="21"/>
              </w:rPr>
            </w:pPr>
            <w:r>
              <w:rPr>
                <w:sz w:val="21"/>
              </w:rPr>
              <w:t>3,623,441.36 </w:t>
            </w:r>
          </w:p>
        </w:tc>
        <w:tc>
          <w:tcPr>
            <w:tcW w:w="1797" w:type="dxa"/>
          </w:tcPr>
          <w:p>
            <w:pPr>
              <w:pStyle w:val="TableParagraph"/>
              <w:spacing w:line="264" w:lineRule="exact"/>
              <w:ind w:right="-15"/>
              <w:jc w:val="right"/>
              <w:rPr>
                <w:sz w:val="21"/>
              </w:rPr>
            </w:pPr>
            <w:r>
              <w:rPr>
                <w:sz w:val="21"/>
              </w:rPr>
              <w:t>4,821,825.35 </w:t>
            </w:r>
          </w:p>
        </w:tc>
      </w:tr>
      <w:tr>
        <w:trPr>
          <w:trHeight w:val="282" w:hRule="atLeast"/>
        </w:trPr>
        <w:tc>
          <w:tcPr>
            <w:tcW w:w="2835" w:type="dxa"/>
          </w:tcPr>
          <w:p>
            <w:pPr>
              <w:pStyle w:val="TableParagraph"/>
              <w:spacing w:line="257" w:lineRule="exact" w:before="6"/>
              <w:ind w:left="108"/>
              <w:rPr>
                <w:sz w:val="21"/>
              </w:rPr>
            </w:pPr>
            <w:r>
              <w:rPr>
                <w:spacing w:val="-1"/>
                <w:sz w:val="21"/>
              </w:rPr>
              <w:t>三、减值准备</w:t>
            </w:r>
            <w:r>
              <w:rPr>
                <w:sz w:val="21"/>
              </w:rPr>
              <w:t> </w:t>
            </w:r>
          </w:p>
        </w:tc>
        <w:tc>
          <w:tcPr>
            <w:tcW w:w="2157" w:type="dxa"/>
          </w:tcPr>
          <w:p>
            <w:pPr>
              <w:pStyle w:val="TableParagraph"/>
              <w:spacing w:line="262" w:lineRule="exact"/>
              <w:ind w:right="-15"/>
              <w:jc w:val="right"/>
              <w:rPr>
                <w:sz w:val="21"/>
              </w:rPr>
            </w:pPr>
            <w:r>
              <w:rPr>
                <w:w w:val="100"/>
                <w:sz w:val="21"/>
              </w:rPr>
              <w:t> </w:t>
            </w:r>
          </w:p>
        </w:tc>
        <w:tc>
          <w:tcPr>
            <w:tcW w:w="2258" w:type="dxa"/>
          </w:tcPr>
          <w:p>
            <w:pPr>
              <w:pStyle w:val="TableParagraph"/>
              <w:spacing w:line="262" w:lineRule="exact"/>
              <w:ind w:right="-15"/>
              <w:jc w:val="right"/>
              <w:rPr>
                <w:sz w:val="21"/>
              </w:rPr>
            </w:pPr>
            <w:r>
              <w:rPr>
                <w:w w:val="100"/>
                <w:sz w:val="21"/>
              </w:rPr>
              <w:t> </w:t>
            </w:r>
          </w:p>
        </w:tc>
        <w:tc>
          <w:tcPr>
            <w:tcW w:w="1797" w:type="dxa"/>
          </w:tcPr>
          <w:p>
            <w:pPr>
              <w:pStyle w:val="TableParagraph"/>
              <w:spacing w:line="262" w:lineRule="exact"/>
              <w:ind w:right="-15"/>
              <w:jc w:val="right"/>
              <w:rPr>
                <w:sz w:val="21"/>
              </w:rPr>
            </w:pPr>
            <w:r>
              <w:rPr>
                <w:w w:val="100"/>
                <w:sz w:val="21"/>
              </w:rPr>
              <w:t> </w:t>
            </w:r>
          </w:p>
        </w:tc>
      </w:tr>
      <w:tr>
        <w:trPr>
          <w:trHeight w:val="285" w:hRule="atLeast"/>
        </w:trPr>
        <w:tc>
          <w:tcPr>
            <w:tcW w:w="2835" w:type="dxa"/>
          </w:tcPr>
          <w:p>
            <w:pPr>
              <w:pStyle w:val="TableParagraph"/>
              <w:spacing w:line="257" w:lineRule="exact" w:before="8"/>
              <w:ind w:left="528"/>
              <w:rPr>
                <w:sz w:val="21"/>
              </w:rPr>
            </w:pPr>
            <w:r>
              <w:rPr>
                <w:sz w:val="21"/>
              </w:rPr>
              <w:t>1.期初余额 </w:t>
            </w:r>
          </w:p>
        </w:tc>
        <w:tc>
          <w:tcPr>
            <w:tcW w:w="2157" w:type="dxa"/>
          </w:tcPr>
          <w:p>
            <w:pPr>
              <w:pStyle w:val="TableParagraph"/>
              <w:spacing w:line="264" w:lineRule="exact"/>
              <w:ind w:right="-15"/>
              <w:jc w:val="right"/>
              <w:rPr>
                <w:sz w:val="21"/>
              </w:rPr>
            </w:pPr>
            <w:r>
              <w:rPr>
                <w:w w:val="100"/>
                <w:sz w:val="21"/>
              </w:rPr>
              <w:t> </w:t>
            </w:r>
          </w:p>
        </w:tc>
        <w:tc>
          <w:tcPr>
            <w:tcW w:w="2258" w:type="dxa"/>
          </w:tcPr>
          <w:p>
            <w:pPr>
              <w:pStyle w:val="TableParagraph"/>
              <w:spacing w:line="264" w:lineRule="exact"/>
              <w:ind w:right="-15"/>
              <w:jc w:val="right"/>
              <w:rPr>
                <w:sz w:val="21"/>
              </w:rPr>
            </w:pPr>
            <w:r>
              <w:rPr>
                <w:w w:val="100"/>
                <w:sz w:val="21"/>
              </w:rPr>
              <w:t> </w:t>
            </w:r>
          </w:p>
        </w:tc>
        <w:tc>
          <w:tcPr>
            <w:tcW w:w="1797" w:type="dxa"/>
          </w:tcPr>
          <w:p>
            <w:pPr>
              <w:pStyle w:val="TableParagraph"/>
              <w:spacing w:line="264" w:lineRule="exact"/>
              <w:ind w:right="-15"/>
              <w:jc w:val="right"/>
              <w:rPr>
                <w:sz w:val="21"/>
              </w:rPr>
            </w:pPr>
            <w:r>
              <w:rPr>
                <w:w w:val="100"/>
                <w:sz w:val="21"/>
              </w:rPr>
              <w:t> </w:t>
            </w:r>
          </w:p>
        </w:tc>
      </w:tr>
      <w:tr>
        <w:trPr>
          <w:trHeight w:val="282" w:hRule="atLeast"/>
        </w:trPr>
        <w:tc>
          <w:tcPr>
            <w:tcW w:w="2835" w:type="dxa"/>
          </w:tcPr>
          <w:p>
            <w:pPr>
              <w:pStyle w:val="TableParagraph"/>
              <w:spacing w:line="257" w:lineRule="exact" w:before="5"/>
              <w:ind w:right="719"/>
              <w:jc w:val="right"/>
              <w:rPr>
                <w:sz w:val="21"/>
              </w:rPr>
            </w:pPr>
            <w:r>
              <w:rPr>
                <w:sz w:val="21"/>
              </w:rPr>
              <w:t>2.本期增加金额 </w:t>
            </w:r>
          </w:p>
        </w:tc>
        <w:tc>
          <w:tcPr>
            <w:tcW w:w="2157" w:type="dxa"/>
          </w:tcPr>
          <w:p>
            <w:pPr>
              <w:pStyle w:val="TableParagraph"/>
              <w:spacing w:line="262" w:lineRule="exact"/>
              <w:ind w:right="-15"/>
              <w:jc w:val="right"/>
              <w:rPr>
                <w:sz w:val="21"/>
              </w:rPr>
            </w:pPr>
            <w:r>
              <w:rPr>
                <w:w w:val="100"/>
                <w:sz w:val="21"/>
              </w:rPr>
              <w:t> </w:t>
            </w:r>
          </w:p>
        </w:tc>
        <w:tc>
          <w:tcPr>
            <w:tcW w:w="2258" w:type="dxa"/>
          </w:tcPr>
          <w:p>
            <w:pPr>
              <w:pStyle w:val="TableParagraph"/>
              <w:spacing w:line="262" w:lineRule="exact"/>
              <w:ind w:right="-15"/>
              <w:jc w:val="right"/>
              <w:rPr>
                <w:sz w:val="21"/>
              </w:rPr>
            </w:pPr>
            <w:r>
              <w:rPr>
                <w:w w:val="100"/>
                <w:sz w:val="21"/>
              </w:rPr>
              <w:t> </w:t>
            </w:r>
          </w:p>
        </w:tc>
        <w:tc>
          <w:tcPr>
            <w:tcW w:w="1797" w:type="dxa"/>
          </w:tcPr>
          <w:p>
            <w:pPr>
              <w:pStyle w:val="TableParagraph"/>
              <w:spacing w:line="262" w:lineRule="exact"/>
              <w:ind w:right="-15"/>
              <w:jc w:val="right"/>
              <w:rPr>
                <w:sz w:val="21"/>
              </w:rPr>
            </w:pPr>
            <w:r>
              <w:rPr>
                <w:w w:val="100"/>
                <w:sz w:val="21"/>
              </w:rPr>
              <w:t> </w:t>
            </w:r>
          </w:p>
        </w:tc>
      </w:tr>
      <w:tr>
        <w:trPr>
          <w:trHeight w:val="285" w:hRule="atLeast"/>
        </w:trPr>
        <w:tc>
          <w:tcPr>
            <w:tcW w:w="2835" w:type="dxa"/>
          </w:tcPr>
          <w:p>
            <w:pPr>
              <w:pStyle w:val="TableParagraph"/>
              <w:spacing w:line="257" w:lineRule="exact" w:before="8"/>
              <w:ind w:left="739"/>
              <w:rPr>
                <w:sz w:val="21"/>
              </w:rPr>
            </w:pPr>
            <w:r>
              <w:rPr>
                <w:sz w:val="21"/>
              </w:rPr>
              <w:t>(1)计提 </w:t>
            </w:r>
          </w:p>
        </w:tc>
        <w:tc>
          <w:tcPr>
            <w:tcW w:w="2157" w:type="dxa"/>
          </w:tcPr>
          <w:p>
            <w:pPr>
              <w:pStyle w:val="TableParagraph"/>
              <w:spacing w:line="264" w:lineRule="exact"/>
              <w:ind w:right="-15"/>
              <w:jc w:val="right"/>
              <w:rPr>
                <w:sz w:val="21"/>
              </w:rPr>
            </w:pPr>
            <w:r>
              <w:rPr>
                <w:w w:val="100"/>
                <w:sz w:val="21"/>
              </w:rPr>
              <w:t> </w:t>
            </w:r>
          </w:p>
        </w:tc>
        <w:tc>
          <w:tcPr>
            <w:tcW w:w="2258" w:type="dxa"/>
          </w:tcPr>
          <w:p>
            <w:pPr>
              <w:pStyle w:val="TableParagraph"/>
              <w:spacing w:line="264" w:lineRule="exact"/>
              <w:ind w:right="-15"/>
              <w:jc w:val="right"/>
              <w:rPr>
                <w:sz w:val="21"/>
              </w:rPr>
            </w:pPr>
            <w:r>
              <w:rPr>
                <w:w w:val="100"/>
                <w:sz w:val="21"/>
              </w:rPr>
              <w:t> </w:t>
            </w:r>
          </w:p>
        </w:tc>
        <w:tc>
          <w:tcPr>
            <w:tcW w:w="1797" w:type="dxa"/>
          </w:tcPr>
          <w:p>
            <w:pPr>
              <w:pStyle w:val="TableParagraph"/>
              <w:spacing w:line="264" w:lineRule="exact"/>
              <w:ind w:right="-15"/>
              <w:jc w:val="right"/>
              <w:rPr>
                <w:sz w:val="21"/>
              </w:rPr>
            </w:pPr>
            <w:r>
              <w:rPr>
                <w:w w:val="100"/>
                <w:sz w:val="21"/>
              </w:rPr>
              <w:t> </w:t>
            </w:r>
          </w:p>
        </w:tc>
      </w:tr>
      <w:tr>
        <w:trPr>
          <w:trHeight w:val="282" w:hRule="atLeast"/>
        </w:trPr>
        <w:tc>
          <w:tcPr>
            <w:tcW w:w="2835" w:type="dxa"/>
          </w:tcPr>
          <w:p>
            <w:pPr>
              <w:pStyle w:val="TableParagraph"/>
              <w:spacing w:line="257" w:lineRule="exact" w:before="6"/>
              <w:ind w:right="719"/>
              <w:jc w:val="right"/>
              <w:rPr>
                <w:sz w:val="21"/>
              </w:rPr>
            </w:pPr>
            <w:r>
              <w:rPr>
                <w:sz w:val="21"/>
              </w:rPr>
              <w:t>3.本期减少金额 </w:t>
            </w:r>
          </w:p>
        </w:tc>
        <w:tc>
          <w:tcPr>
            <w:tcW w:w="2157" w:type="dxa"/>
          </w:tcPr>
          <w:p>
            <w:pPr>
              <w:pStyle w:val="TableParagraph"/>
              <w:spacing w:line="262" w:lineRule="exact"/>
              <w:ind w:right="-15"/>
              <w:jc w:val="right"/>
              <w:rPr>
                <w:sz w:val="21"/>
              </w:rPr>
            </w:pPr>
            <w:r>
              <w:rPr>
                <w:w w:val="100"/>
                <w:sz w:val="21"/>
              </w:rPr>
              <w:t> </w:t>
            </w:r>
          </w:p>
        </w:tc>
        <w:tc>
          <w:tcPr>
            <w:tcW w:w="2258" w:type="dxa"/>
          </w:tcPr>
          <w:p>
            <w:pPr>
              <w:pStyle w:val="TableParagraph"/>
              <w:spacing w:line="262" w:lineRule="exact"/>
              <w:ind w:right="-15"/>
              <w:jc w:val="right"/>
              <w:rPr>
                <w:sz w:val="21"/>
              </w:rPr>
            </w:pPr>
            <w:r>
              <w:rPr>
                <w:w w:val="100"/>
                <w:sz w:val="21"/>
              </w:rPr>
              <w:t> </w:t>
            </w:r>
          </w:p>
        </w:tc>
        <w:tc>
          <w:tcPr>
            <w:tcW w:w="1797" w:type="dxa"/>
          </w:tcPr>
          <w:p>
            <w:pPr>
              <w:pStyle w:val="TableParagraph"/>
              <w:spacing w:line="262" w:lineRule="exact"/>
              <w:ind w:right="-15"/>
              <w:jc w:val="right"/>
              <w:rPr>
                <w:sz w:val="21"/>
              </w:rPr>
            </w:pPr>
            <w:r>
              <w:rPr>
                <w:w w:val="100"/>
                <w:sz w:val="21"/>
              </w:rPr>
              <w:t> </w:t>
            </w:r>
          </w:p>
        </w:tc>
      </w:tr>
      <w:tr>
        <w:trPr>
          <w:trHeight w:val="285" w:hRule="atLeast"/>
        </w:trPr>
        <w:tc>
          <w:tcPr>
            <w:tcW w:w="2835" w:type="dxa"/>
          </w:tcPr>
          <w:p>
            <w:pPr>
              <w:pStyle w:val="TableParagraph"/>
              <w:spacing w:line="257" w:lineRule="exact" w:before="8"/>
              <w:ind w:left="739"/>
              <w:rPr>
                <w:sz w:val="21"/>
              </w:rPr>
            </w:pPr>
            <w:r>
              <w:rPr>
                <w:sz w:val="21"/>
              </w:rPr>
              <w:t>(1)处置 </w:t>
            </w:r>
          </w:p>
        </w:tc>
        <w:tc>
          <w:tcPr>
            <w:tcW w:w="2157" w:type="dxa"/>
          </w:tcPr>
          <w:p>
            <w:pPr>
              <w:pStyle w:val="TableParagraph"/>
              <w:spacing w:line="264" w:lineRule="exact"/>
              <w:ind w:right="-15"/>
              <w:jc w:val="right"/>
              <w:rPr>
                <w:sz w:val="21"/>
              </w:rPr>
            </w:pPr>
            <w:r>
              <w:rPr>
                <w:w w:val="100"/>
                <w:sz w:val="21"/>
              </w:rPr>
              <w:t> </w:t>
            </w:r>
          </w:p>
        </w:tc>
        <w:tc>
          <w:tcPr>
            <w:tcW w:w="2258" w:type="dxa"/>
          </w:tcPr>
          <w:p>
            <w:pPr>
              <w:pStyle w:val="TableParagraph"/>
              <w:spacing w:line="264" w:lineRule="exact"/>
              <w:ind w:right="-15"/>
              <w:jc w:val="right"/>
              <w:rPr>
                <w:sz w:val="21"/>
              </w:rPr>
            </w:pPr>
            <w:r>
              <w:rPr>
                <w:w w:val="100"/>
                <w:sz w:val="21"/>
              </w:rPr>
              <w:t> </w:t>
            </w:r>
          </w:p>
        </w:tc>
        <w:tc>
          <w:tcPr>
            <w:tcW w:w="1797" w:type="dxa"/>
          </w:tcPr>
          <w:p>
            <w:pPr>
              <w:pStyle w:val="TableParagraph"/>
              <w:spacing w:line="264" w:lineRule="exact"/>
              <w:ind w:right="-15"/>
              <w:jc w:val="right"/>
              <w:rPr>
                <w:sz w:val="21"/>
              </w:rPr>
            </w:pPr>
            <w:r>
              <w:rPr>
                <w:w w:val="100"/>
                <w:sz w:val="21"/>
              </w:rPr>
              <w:t> </w:t>
            </w:r>
          </w:p>
        </w:tc>
      </w:tr>
      <w:tr>
        <w:trPr>
          <w:trHeight w:val="282" w:hRule="atLeast"/>
        </w:trPr>
        <w:tc>
          <w:tcPr>
            <w:tcW w:w="2835" w:type="dxa"/>
          </w:tcPr>
          <w:p>
            <w:pPr>
              <w:pStyle w:val="TableParagraph"/>
              <w:spacing w:line="257" w:lineRule="exact" w:before="5"/>
              <w:ind w:left="528"/>
              <w:rPr>
                <w:sz w:val="21"/>
              </w:rPr>
            </w:pPr>
            <w:r>
              <w:rPr>
                <w:sz w:val="21"/>
              </w:rPr>
              <w:t>4.期末余额 </w:t>
            </w:r>
          </w:p>
        </w:tc>
        <w:tc>
          <w:tcPr>
            <w:tcW w:w="2157" w:type="dxa"/>
          </w:tcPr>
          <w:p>
            <w:pPr>
              <w:pStyle w:val="TableParagraph"/>
              <w:spacing w:line="262" w:lineRule="exact"/>
              <w:ind w:right="-15"/>
              <w:jc w:val="right"/>
              <w:rPr>
                <w:sz w:val="21"/>
              </w:rPr>
            </w:pPr>
            <w:r>
              <w:rPr>
                <w:w w:val="100"/>
                <w:sz w:val="21"/>
              </w:rPr>
              <w:t> </w:t>
            </w:r>
          </w:p>
        </w:tc>
        <w:tc>
          <w:tcPr>
            <w:tcW w:w="2258" w:type="dxa"/>
          </w:tcPr>
          <w:p>
            <w:pPr>
              <w:pStyle w:val="TableParagraph"/>
              <w:spacing w:line="262" w:lineRule="exact"/>
              <w:ind w:right="-15"/>
              <w:jc w:val="right"/>
              <w:rPr>
                <w:sz w:val="21"/>
              </w:rPr>
            </w:pPr>
            <w:r>
              <w:rPr>
                <w:w w:val="100"/>
                <w:sz w:val="21"/>
              </w:rPr>
              <w:t> </w:t>
            </w:r>
          </w:p>
        </w:tc>
        <w:tc>
          <w:tcPr>
            <w:tcW w:w="1797" w:type="dxa"/>
          </w:tcPr>
          <w:p>
            <w:pPr>
              <w:pStyle w:val="TableParagraph"/>
              <w:spacing w:line="262" w:lineRule="exact"/>
              <w:ind w:right="-15"/>
              <w:jc w:val="right"/>
              <w:rPr>
                <w:sz w:val="21"/>
              </w:rPr>
            </w:pPr>
            <w:r>
              <w:rPr>
                <w:w w:val="100"/>
                <w:sz w:val="21"/>
              </w:rPr>
              <w:t> </w:t>
            </w:r>
          </w:p>
        </w:tc>
      </w:tr>
      <w:tr>
        <w:trPr>
          <w:trHeight w:val="285" w:hRule="atLeast"/>
        </w:trPr>
        <w:tc>
          <w:tcPr>
            <w:tcW w:w="2835" w:type="dxa"/>
          </w:tcPr>
          <w:p>
            <w:pPr>
              <w:pStyle w:val="TableParagraph"/>
              <w:spacing w:line="257" w:lineRule="exact" w:before="8"/>
              <w:ind w:left="108"/>
              <w:rPr>
                <w:sz w:val="21"/>
              </w:rPr>
            </w:pPr>
            <w:r>
              <w:rPr>
                <w:spacing w:val="-1"/>
                <w:sz w:val="21"/>
              </w:rPr>
              <w:t>四、账面价值</w:t>
            </w:r>
            <w:r>
              <w:rPr>
                <w:sz w:val="21"/>
              </w:rPr>
              <w:t> </w:t>
            </w:r>
          </w:p>
        </w:tc>
        <w:tc>
          <w:tcPr>
            <w:tcW w:w="2157" w:type="dxa"/>
          </w:tcPr>
          <w:p>
            <w:pPr>
              <w:pStyle w:val="TableParagraph"/>
              <w:spacing w:line="264" w:lineRule="exact"/>
              <w:ind w:right="-15"/>
              <w:jc w:val="right"/>
              <w:rPr>
                <w:sz w:val="21"/>
              </w:rPr>
            </w:pPr>
            <w:r>
              <w:rPr>
                <w:w w:val="100"/>
                <w:sz w:val="21"/>
              </w:rPr>
              <w:t> </w:t>
            </w:r>
          </w:p>
        </w:tc>
        <w:tc>
          <w:tcPr>
            <w:tcW w:w="2258" w:type="dxa"/>
          </w:tcPr>
          <w:p>
            <w:pPr>
              <w:pStyle w:val="TableParagraph"/>
              <w:spacing w:line="264" w:lineRule="exact"/>
              <w:ind w:right="-15"/>
              <w:jc w:val="right"/>
              <w:rPr>
                <w:sz w:val="21"/>
              </w:rPr>
            </w:pPr>
            <w:r>
              <w:rPr>
                <w:w w:val="100"/>
                <w:sz w:val="21"/>
              </w:rPr>
              <w:t> </w:t>
            </w:r>
          </w:p>
        </w:tc>
        <w:tc>
          <w:tcPr>
            <w:tcW w:w="1797" w:type="dxa"/>
          </w:tcPr>
          <w:p>
            <w:pPr>
              <w:pStyle w:val="TableParagraph"/>
              <w:spacing w:line="264" w:lineRule="exact"/>
              <w:ind w:right="-15"/>
              <w:jc w:val="right"/>
              <w:rPr>
                <w:sz w:val="21"/>
              </w:rPr>
            </w:pPr>
            <w:r>
              <w:rPr>
                <w:w w:val="100"/>
                <w:sz w:val="21"/>
              </w:rPr>
              <w:t> </w:t>
            </w:r>
          </w:p>
        </w:tc>
      </w:tr>
      <w:tr>
        <w:trPr>
          <w:trHeight w:val="283" w:hRule="atLeast"/>
        </w:trPr>
        <w:tc>
          <w:tcPr>
            <w:tcW w:w="2835" w:type="dxa"/>
          </w:tcPr>
          <w:p>
            <w:pPr>
              <w:pStyle w:val="TableParagraph"/>
              <w:spacing w:line="258" w:lineRule="exact" w:before="6"/>
              <w:ind w:left="108"/>
              <w:rPr>
                <w:sz w:val="21"/>
              </w:rPr>
            </w:pPr>
            <w:r>
              <w:rPr>
                <w:w w:val="100"/>
                <w:sz w:val="21"/>
              </w:rPr>
              <w:t>    </w:t>
            </w:r>
            <w:r>
              <w:rPr>
                <w:sz w:val="21"/>
              </w:rPr>
              <w:t>1.期末账面价值 </w:t>
            </w:r>
          </w:p>
        </w:tc>
        <w:tc>
          <w:tcPr>
            <w:tcW w:w="2157" w:type="dxa"/>
          </w:tcPr>
          <w:p>
            <w:pPr>
              <w:pStyle w:val="TableParagraph"/>
              <w:spacing w:line="262" w:lineRule="exact"/>
              <w:ind w:right="-15"/>
              <w:jc w:val="right"/>
              <w:rPr>
                <w:sz w:val="21"/>
              </w:rPr>
            </w:pPr>
            <w:r>
              <w:rPr>
                <w:sz w:val="21"/>
              </w:rPr>
              <w:t>4,793,951.78 </w:t>
            </w:r>
          </w:p>
        </w:tc>
        <w:tc>
          <w:tcPr>
            <w:tcW w:w="2258" w:type="dxa"/>
          </w:tcPr>
          <w:p>
            <w:pPr>
              <w:pStyle w:val="TableParagraph"/>
              <w:spacing w:line="262" w:lineRule="exact"/>
              <w:ind w:right="-15"/>
              <w:jc w:val="right"/>
              <w:rPr>
                <w:sz w:val="21"/>
              </w:rPr>
            </w:pPr>
            <w:r>
              <w:rPr>
                <w:sz w:val="21"/>
              </w:rPr>
              <w:t>3,242,026.50 </w:t>
            </w:r>
          </w:p>
        </w:tc>
        <w:tc>
          <w:tcPr>
            <w:tcW w:w="1797" w:type="dxa"/>
          </w:tcPr>
          <w:p>
            <w:pPr>
              <w:pStyle w:val="TableParagraph"/>
              <w:spacing w:line="262" w:lineRule="exact"/>
              <w:ind w:right="-15"/>
              <w:jc w:val="right"/>
              <w:rPr>
                <w:sz w:val="21"/>
              </w:rPr>
            </w:pPr>
            <w:r>
              <w:rPr>
                <w:sz w:val="21"/>
              </w:rPr>
              <w:t>8,035,978.28 </w:t>
            </w:r>
          </w:p>
        </w:tc>
      </w:tr>
      <w:tr>
        <w:trPr>
          <w:trHeight w:val="285" w:hRule="atLeast"/>
        </w:trPr>
        <w:tc>
          <w:tcPr>
            <w:tcW w:w="2835" w:type="dxa"/>
          </w:tcPr>
          <w:p>
            <w:pPr>
              <w:pStyle w:val="TableParagraph"/>
              <w:spacing w:line="257" w:lineRule="exact" w:before="8"/>
              <w:ind w:left="108"/>
              <w:rPr>
                <w:sz w:val="21"/>
              </w:rPr>
            </w:pPr>
            <w:r>
              <w:rPr>
                <w:w w:val="100"/>
                <w:sz w:val="21"/>
              </w:rPr>
              <w:t>    </w:t>
            </w:r>
            <w:r>
              <w:rPr>
                <w:sz w:val="21"/>
              </w:rPr>
              <w:t>2.期初账面价值 </w:t>
            </w:r>
          </w:p>
        </w:tc>
        <w:tc>
          <w:tcPr>
            <w:tcW w:w="2157" w:type="dxa"/>
          </w:tcPr>
          <w:p>
            <w:pPr>
              <w:pStyle w:val="TableParagraph"/>
              <w:spacing w:line="264" w:lineRule="exact"/>
              <w:ind w:right="-15"/>
              <w:jc w:val="right"/>
              <w:rPr>
                <w:sz w:val="21"/>
              </w:rPr>
            </w:pPr>
            <w:r>
              <w:rPr>
                <w:sz w:val="21"/>
              </w:rPr>
              <w:t>4,432,104.50 </w:t>
            </w:r>
          </w:p>
        </w:tc>
        <w:tc>
          <w:tcPr>
            <w:tcW w:w="2258" w:type="dxa"/>
          </w:tcPr>
          <w:p>
            <w:pPr>
              <w:pStyle w:val="TableParagraph"/>
              <w:spacing w:line="264" w:lineRule="exact"/>
              <w:ind w:right="-15"/>
              <w:jc w:val="right"/>
              <w:rPr>
                <w:sz w:val="21"/>
              </w:rPr>
            </w:pPr>
            <w:r>
              <w:rPr>
                <w:sz w:val="21"/>
              </w:rPr>
              <w:t>5,530,515.78 </w:t>
            </w:r>
          </w:p>
        </w:tc>
        <w:tc>
          <w:tcPr>
            <w:tcW w:w="1797" w:type="dxa"/>
          </w:tcPr>
          <w:p>
            <w:pPr>
              <w:pStyle w:val="TableParagraph"/>
              <w:spacing w:line="257" w:lineRule="exact" w:before="8"/>
              <w:ind w:right="-15"/>
              <w:jc w:val="right"/>
              <w:rPr>
                <w:sz w:val="21"/>
              </w:rPr>
            </w:pPr>
            <w:r>
              <w:rPr>
                <w:sz w:val="21"/>
              </w:rPr>
              <w:t>9,962,620.28 </w:t>
            </w:r>
          </w:p>
        </w:tc>
      </w:tr>
    </w:tbl>
    <w:p>
      <w:pPr>
        <w:spacing w:after="0" w:line="257" w:lineRule="exact"/>
        <w:jc w:val="right"/>
        <w:rPr>
          <w:sz w:val="21"/>
        </w:rPr>
        <w:sectPr>
          <w:type w:val="continuous"/>
          <w:pgSz w:w="11910" w:h="16840"/>
          <w:pgMar w:top="780" w:bottom="280" w:left="740" w:right="1480"/>
        </w:sectPr>
      </w:pPr>
    </w:p>
    <w:p>
      <w:pPr>
        <w:pStyle w:val="BodyText"/>
        <w:spacing w:before="4"/>
      </w:pPr>
      <w:r>
        <w:rPr>
          <w:w w:val="100"/>
        </w:rPr>
        <w:t> </w:t>
      </w:r>
    </w:p>
    <w:p>
      <w:pPr>
        <w:pStyle w:val="BodyText"/>
        <w:spacing w:line="244" w:lineRule="auto" w:before="2"/>
        <w:ind w:right="772"/>
      </w:pPr>
      <w:r>
        <w:rPr/>
        <w:t>其他说明：</w:t>
      </w:r>
      <w:r>
        <w:rPr>
          <w:spacing w:val="1"/>
        </w:rPr>
        <w:t> </w:t>
      </w:r>
      <w:r>
        <w:rPr/>
        <w:t>无 </w:t>
      </w:r>
    </w:p>
    <w:p>
      <w:pPr>
        <w:pStyle w:val="BodyText"/>
        <w:spacing w:line="265" w:lineRule="exact"/>
      </w:pPr>
      <w:r>
        <w:rPr>
          <w:w w:val="100"/>
        </w:rPr>
        <w:t> </w:t>
      </w:r>
    </w:p>
    <w:p>
      <w:pPr>
        <w:pStyle w:val="BodyText"/>
        <w:spacing w:line="295" w:lineRule="auto" w:before="65"/>
        <w:ind w:right="131"/>
      </w:pPr>
      <w:r>
        <w:rPr/>
        <w:t>26</w:t>
      </w:r>
      <w:r>
        <w:rPr>
          <w:spacing w:val="1"/>
        </w:rPr>
        <w:t>、 无形资产</w:t>
      </w:r>
      <w:r>
        <w:rPr/>
        <w:t>(1).无形资产情况 </w:t>
      </w:r>
    </w:p>
    <w:p>
      <w:pPr>
        <w:pStyle w:val="BodyText"/>
        <w:spacing w:before="3"/>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3"/>
        </w:rPr>
      </w:pPr>
    </w:p>
    <w:p>
      <w:pPr>
        <w:pStyle w:val="BodyText"/>
      </w:pPr>
      <w:r>
        <w:rPr>
          <w:spacing w:val="7"/>
        </w:rPr>
        <w:t>单位：元 币种：人民币</w:t>
      </w:r>
      <w:r>
        <w:rPr/>
        <w:t> </w:t>
      </w:r>
    </w:p>
    <w:p>
      <w:pPr>
        <w:spacing w:after="0"/>
        <w:sectPr>
          <w:type w:val="continuous"/>
          <w:pgSz w:w="11910" w:h="16840"/>
          <w:pgMar w:top="780" w:bottom="280" w:left="740" w:right="1480"/>
          <w:cols w:num="2" w:equalWidth="0">
            <w:col w:w="2469" w:space="4053"/>
            <w:col w:w="3168"/>
          </w:cols>
        </w:sectPr>
      </w:pPr>
    </w:p>
    <w:p>
      <w:pPr>
        <w:pStyle w:val="BodyText"/>
        <w:spacing w:before="9"/>
        <w:ind w:left="0"/>
        <w:rPr>
          <w:sz w:val="4"/>
        </w:r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7"/>
        <w:gridCol w:w="677"/>
        <w:gridCol w:w="1688"/>
        <w:gridCol w:w="425"/>
        <w:gridCol w:w="617"/>
        <w:gridCol w:w="1585"/>
        <w:gridCol w:w="1688"/>
        <w:gridCol w:w="1686"/>
      </w:tblGrid>
      <w:tr>
        <w:trPr>
          <w:trHeight w:val="1363" w:hRule="atLeast"/>
        </w:trPr>
        <w:tc>
          <w:tcPr>
            <w:tcW w:w="1364" w:type="dxa"/>
            <w:gridSpan w:val="2"/>
          </w:tcPr>
          <w:p>
            <w:pPr>
              <w:pStyle w:val="TableParagraph"/>
              <w:spacing w:before="0"/>
              <w:rPr>
                <w:sz w:val="20"/>
              </w:rPr>
            </w:pPr>
          </w:p>
          <w:p>
            <w:pPr>
              <w:pStyle w:val="TableParagraph"/>
              <w:spacing w:before="8"/>
              <w:rPr>
                <w:sz w:val="22"/>
              </w:rPr>
            </w:pPr>
          </w:p>
          <w:p>
            <w:pPr>
              <w:pStyle w:val="TableParagraph"/>
              <w:spacing w:before="0"/>
              <w:ind w:left="470"/>
              <w:rPr>
                <w:sz w:val="21"/>
              </w:rPr>
            </w:pPr>
            <w:r>
              <w:rPr>
                <w:sz w:val="21"/>
              </w:rPr>
              <w:t>项目 </w:t>
            </w:r>
          </w:p>
        </w:tc>
        <w:tc>
          <w:tcPr>
            <w:tcW w:w="1688" w:type="dxa"/>
          </w:tcPr>
          <w:p>
            <w:pPr>
              <w:pStyle w:val="TableParagraph"/>
              <w:spacing w:before="0"/>
              <w:rPr>
                <w:sz w:val="20"/>
              </w:rPr>
            </w:pPr>
          </w:p>
          <w:p>
            <w:pPr>
              <w:pStyle w:val="TableParagraph"/>
              <w:spacing w:before="8"/>
              <w:rPr>
                <w:sz w:val="22"/>
              </w:rPr>
            </w:pPr>
          </w:p>
          <w:p>
            <w:pPr>
              <w:pStyle w:val="TableParagraph"/>
              <w:spacing w:before="0"/>
              <w:ind w:left="316"/>
              <w:rPr>
                <w:sz w:val="21"/>
              </w:rPr>
            </w:pPr>
            <w:r>
              <w:rPr>
                <w:sz w:val="21"/>
              </w:rPr>
              <w:t>土地使用权 </w:t>
            </w:r>
          </w:p>
        </w:tc>
        <w:tc>
          <w:tcPr>
            <w:tcW w:w="425" w:type="dxa"/>
          </w:tcPr>
          <w:p>
            <w:pPr>
              <w:pStyle w:val="TableParagraph"/>
              <w:spacing w:before="5"/>
              <w:rPr>
                <w:sz w:val="21"/>
              </w:rPr>
            </w:pPr>
          </w:p>
          <w:p>
            <w:pPr>
              <w:pStyle w:val="TableParagraph"/>
              <w:spacing w:line="242" w:lineRule="auto"/>
              <w:ind w:left="107" w:right="-15"/>
              <w:jc w:val="both"/>
              <w:rPr>
                <w:sz w:val="21"/>
              </w:rPr>
            </w:pPr>
            <w:r>
              <w:rPr>
                <w:sz w:val="21"/>
              </w:rPr>
              <w:t>专利权 </w:t>
            </w:r>
          </w:p>
        </w:tc>
        <w:tc>
          <w:tcPr>
            <w:tcW w:w="617" w:type="dxa"/>
          </w:tcPr>
          <w:p>
            <w:pPr>
              <w:pStyle w:val="TableParagraph"/>
              <w:spacing w:line="242" w:lineRule="auto"/>
              <w:ind w:left="200" w:right="193"/>
              <w:jc w:val="both"/>
              <w:rPr>
                <w:sz w:val="21"/>
              </w:rPr>
            </w:pPr>
            <w:r>
              <w:rPr>
                <w:sz w:val="21"/>
              </w:rPr>
              <w:t>非专利</w:t>
            </w:r>
          </w:p>
          <w:p>
            <w:pPr>
              <w:pStyle w:val="TableParagraph"/>
              <w:spacing w:line="270" w:lineRule="atLeast" w:before="0"/>
              <w:ind w:left="200" w:right="87"/>
              <w:rPr>
                <w:sz w:val="21"/>
              </w:rPr>
            </w:pPr>
            <w:r>
              <w:rPr>
                <w:sz w:val="21"/>
              </w:rPr>
              <w:t>技术 </w:t>
            </w:r>
          </w:p>
        </w:tc>
        <w:tc>
          <w:tcPr>
            <w:tcW w:w="1585" w:type="dxa"/>
          </w:tcPr>
          <w:p>
            <w:pPr>
              <w:pStyle w:val="TableParagraph"/>
              <w:spacing w:before="0"/>
              <w:rPr>
                <w:sz w:val="20"/>
              </w:rPr>
            </w:pPr>
          </w:p>
          <w:p>
            <w:pPr>
              <w:pStyle w:val="TableParagraph"/>
              <w:spacing w:before="8"/>
              <w:rPr>
                <w:sz w:val="22"/>
              </w:rPr>
            </w:pPr>
          </w:p>
          <w:p>
            <w:pPr>
              <w:pStyle w:val="TableParagraph"/>
              <w:spacing w:before="0"/>
              <w:ind w:left="579"/>
              <w:rPr>
                <w:sz w:val="21"/>
              </w:rPr>
            </w:pPr>
            <w:r>
              <w:rPr>
                <w:sz w:val="21"/>
              </w:rPr>
              <w:t>软件 </w:t>
            </w:r>
          </w:p>
        </w:tc>
        <w:tc>
          <w:tcPr>
            <w:tcW w:w="1688" w:type="dxa"/>
          </w:tcPr>
          <w:p>
            <w:pPr>
              <w:pStyle w:val="TableParagraph"/>
              <w:spacing w:before="0"/>
              <w:rPr>
                <w:sz w:val="20"/>
              </w:rPr>
            </w:pPr>
          </w:p>
          <w:p>
            <w:pPr>
              <w:pStyle w:val="TableParagraph"/>
              <w:spacing w:before="8"/>
              <w:rPr>
                <w:sz w:val="22"/>
              </w:rPr>
            </w:pPr>
          </w:p>
          <w:p>
            <w:pPr>
              <w:pStyle w:val="TableParagraph"/>
              <w:spacing w:before="0"/>
              <w:ind w:left="312"/>
              <w:rPr>
                <w:sz w:val="21"/>
              </w:rPr>
            </w:pPr>
            <w:r>
              <w:rPr>
                <w:sz w:val="21"/>
              </w:rPr>
              <w:t>特许经营权 </w:t>
            </w:r>
          </w:p>
        </w:tc>
        <w:tc>
          <w:tcPr>
            <w:tcW w:w="1686" w:type="dxa"/>
          </w:tcPr>
          <w:p>
            <w:pPr>
              <w:pStyle w:val="TableParagraph"/>
              <w:spacing w:before="0"/>
              <w:rPr>
                <w:sz w:val="20"/>
              </w:rPr>
            </w:pPr>
          </w:p>
          <w:p>
            <w:pPr>
              <w:pStyle w:val="TableParagraph"/>
              <w:spacing w:before="8"/>
              <w:rPr>
                <w:sz w:val="22"/>
              </w:rPr>
            </w:pPr>
          </w:p>
          <w:p>
            <w:pPr>
              <w:pStyle w:val="TableParagraph"/>
              <w:spacing w:before="0"/>
              <w:ind w:left="629"/>
              <w:rPr>
                <w:sz w:val="21"/>
              </w:rPr>
            </w:pPr>
            <w:r>
              <w:rPr>
                <w:sz w:val="21"/>
              </w:rPr>
              <w:t>合计 </w:t>
            </w:r>
          </w:p>
        </w:tc>
      </w:tr>
      <w:tr>
        <w:trPr>
          <w:trHeight w:val="337" w:hRule="atLeast"/>
        </w:trPr>
        <w:tc>
          <w:tcPr>
            <w:tcW w:w="9053" w:type="dxa"/>
            <w:gridSpan w:val="8"/>
          </w:tcPr>
          <w:p>
            <w:pPr>
              <w:pStyle w:val="TableParagraph"/>
              <w:spacing w:before="34"/>
              <w:ind w:left="108"/>
              <w:rPr>
                <w:sz w:val="21"/>
              </w:rPr>
            </w:pPr>
            <w:r>
              <w:rPr>
                <w:spacing w:val="-1"/>
                <w:sz w:val="21"/>
              </w:rPr>
              <w:t>一、账面原值</w:t>
            </w:r>
            <w:r>
              <w:rPr>
                <w:sz w:val="21"/>
              </w:rPr>
              <w:t> </w:t>
            </w:r>
          </w:p>
        </w:tc>
      </w:tr>
      <w:tr>
        <w:trPr>
          <w:trHeight w:val="546" w:hRule="atLeast"/>
        </w:trPr>
        <w:tc>
          <w:tcPr>
            <w:tcW w:w="1364" w:type="dxa"/>
            <w:gridSpan w:val="2"/>
          </w:tcPr>
          <w:p>
            <w:pPr>
              <w:pStyle w:val="TableParagraph"/>
              <w:spacing w:line="270" w:lineRule="atLeast" w:before="0"/>
              <w:ind w:left="108" w:right="190"/>
              <w:rPr>
                <w:sz w:val="21"/>
              </w:rPr>
            </w:pPr>
            <w:r>
              <w:rPr>
                <w:w w:val="100"/>
                <w:sz w:val="21"/>
              </w:rPr>
              <w:t>    </w:t>
            </w:r>
            <w:r>
              <w:rPr>
                <w:spacing w:val="-1"/>
                <w:sz w:val="21"/>
              </w:rPr>
              <w:t>1.期初</w:t>
            </w:r>
            <w:r>
              <w:rPr>
                <w:sz w:val="21"/>
              </w:rPr>
              <w:t>余额 </w:t>
            </w:r>
          </w:p>
        </w:tc>
        <w:tc>
          <w:tcPr>
            <w:tcW w:w="1688" w:type="dxa"/>
          </w:tcPr>
          <w:p>
            <w:pPr>
              <w:pStyle w:val="TableParagraph"/>
              <w:spacing w:before="3"/>
              <w:ind w:right="-15"/>
              <w:jc w:val="right"/>
              <w:rPr>
                <w:sz w:val="21"/>
              </w:rPr>
            </w:pPr>
            <w:r>
              <w:rPr>
                <w:sz w:val="21"/>
              </w:rPr>
              <w:t>402,674,035.99 </w:t>
            </w:r>
          </w:p>
        </w:tc>
        <w:tc>
          <w:tcPr>
            <w:tcW w:w="425" w:type="dxa"/>
          </w:tcPr>
          <w:p>
            <w:pPr>
              <w:pStyle w:val="TableParagraph"/>
              <w:spacing w:before="3"/>
              <w:ind w:right="-15"/>
              <w:jc w:val="right"/>
              <w:rPr>
                <w:sz w:val="21"/>
              </w:rPr>
            </w:pPr>
            <w:r>
              <w:rPr>
                <w:w w:val="100"/>
                <w:sz w:val="21"/>
              </w:rPr>
              <w:t> </w:t>
            </w:r>
          </w:p>
        </w:tc>
        <w:tc>
          <w:tcPr>
            <w:tcW w:w="617" w:type="dxa"/>
          </w:tcPr>
          <w:p>
            <w:pPr>
              <w:pStyle w:val="TableParagraph"/>
              <w:spacing w:before="3"/>
              <w:ind w:right="-15"/>
              <w:jc w:val="right"/>
              <w:rPr>
                <w:sz w:val="21"/>
              </w:rPr>
            </w:pPr>
            <w:r>
              <w:rPr>
                <w:w w:val="100"/>
                <w:sz w:val="21"/>
              </w:rPr>
              <w:t> </w:t>
            </w:r>
          </w:p>
        </w:tc>
        <w:tc>
          <w:tcPr>
            <w:tcW w:w="1585" w:type="dxa"/>
          </w:tcPr>
          <w:p>
            <w:pPr>
              <w:pStyle w:val="TableParagraph"/>
              <w:spacing w:before="3"/>
              <w:ind w:right="-15"/>
              <w:jc w:val="right"/>
              <w:rPr>
                <w:sz w:val="21"/>
              </w:rPr>
            </w:pPr>
            <w:r>
              <w:rPr>
                <w:sz w:val="21"/>
              </w:rPr>
              <w:t>31,879,747.78 </w:t>
            </w:r>
          </w:p>
        </w:tc>
        <w:tc>
          <w:tcPr>
            <w:tcW w:w="1688" w:type="dxa"/>
          </w:tcPr>
          <w:p>
            <w:pPr>
              <w:pStyle w:val="TableParagraph"/>
              <w:spacing w:before="3"/>
              <w:ind w:right="-15"/>
              <w:jc w:val="right"/>
              <w:rPr>
                <w:sz w:val="21"/>
              </w:rPr>
            </w:pPr>
            <w:r>
              <w:rPr>
                <w:sz w:val="21"/>
              </w:rPr>
              <w:t>439,104,583.39 </w:t>
            </w:r>
          </w:p>
        </w:tc>
        <w:tc>
          <w:tcPr>
            <w:tcW w:w="1686" w:type="dxa"/>
          </w:tcPr>
          <w:p>
            <w:pPr>
              <w:pStyle w:val="TableParagraph"/>
              <w:spacing w:before="3"/>
              <w:ind w:right="-15"/>
              <w:jc w:val="right"/>
              <w:rPr>
                <w:sz w:val="21"/>
              </w:rPr>
            </w:pPr>
            <w:r>
              <w:rPr>
                <w:sz w:val="21"/>
              </w:rPr>
              <w:t>873,658,367.16 </w:t>
            </w:r>
          </w:p>
        </w:tc>
      </w:tr>
      <w:tr>
        <w:trPr>
          <w:trHeight w:val="544" w:hRule="atLeast"/>
        </w:trPr>
        <w:tc>
          <w:tcPr>
            <w:tcW w:w="1364" w:type="dxa"/>
            <w:gridSpan w:val="2"/>
          </w:tcPr>
          <w:p>
            <w:pPr>
              <w:pStyle w:val="TableParagraph"/>
              <w:ind w:left="528"/>
              <w:rPr>
                <w:sz w:val="21"/>
              </w:rPr>
            </w:pPr>
            <w:r>
              <w:rPr>
                <w:sz w:val="21"/>
              </w:rPr>
              <w:t>2.本期</w:t>
            </w:r>
          </w:p>
          <w:p>
            <w:pPr>
              <w:pStyle w:val="TableParagraph"/>
              <w:spacing w:line="252" w:lineRule="exact" w:before="2"/>
              <w:ind w:left="108"/>
              <w:rPr>
                <w:sz w:val="21"/>
              </w:rPr>
            </w:pPr>
            <w:r>
              <w:rPr>
                <w:spacing w:val="-1"/>
                <w:sz w:val="21"/>
              </w:rPr>
              <w:t>增加金额</w:t>
            </w:r>
            <w:r>
              <w:rPr>
                <w:sz w:val="21"/>
              </w:rPr>
              <w:t> </w:t>
            </w:r>
          </w:p>
        </w:tc>
        <w:tc>
          <w:tcPr>
            <w:tcW w:w="1688" w:type="dxa"/>
          </w:tcPr>
          <w:p>
            <w:pPr>
              <w:pStyle w:val="TableParagraph"/>
              <w:ind w:right="-15"/>
              <w:jc w:val="right"/>
              <w:rPr>
                <w:sz w:val="21"/>
              </w:rPr>
            </w:pPr>
            <w:r>
              <w:rPr>
                <w:sz w:val="21"/>
              </w:rPr>
              <w:t>4,837,933.79 </w:t>
            </w:r>
          </w:p>
        </w:tc>
        <w:tc>
          <w:tcPr>
            <w:tcW w:w="425" w:type="dxa"/>
          </w:tcPr>
          <w:p>
            <w:pPr>
              <w:pStyle w:val="TableParagraph"/>
              <w:ind w:right="-15"/>
              <w:jc w:val="right"/>
              <w:rPr>
                <w:sz w:val="21"/>
              </w:rPr>
            </w:pPr>
            <w:r>
              <w:rPr>
                <w:w w:val="100"/>
                <w:sz w:val="21"/>
              </w:rPr>
              <w:t> </w:t>
            </w:r>
          </w:p>
        </w:tc>
        <w:tc>
          <w:tcPr>
            <w:tcW w:w="617" w:type="dxa"/>
          </w:tcPr>
          <w:p>
            <w:pPr>
              <w:pStyle w:val="TableParagraph"/>
              <w:ind w:right="-15"/>
              <w:jc w:val="right"/>
              <w:rPr>
                <w:sz w:val="21"/>
              </w:rPr>
            </w:pPr>
            <w:r>
              <w:rPr>
                <w:w w:val="100"/>
                <w:sz w:val="21"/>
              </w:rPr>
              <w:t> </w:t>
            </w:r>
          </w:p>
        </w:tc>
        <w:tc>
          <w:tcPr>
            <w:tcW w:w="1585" w:type="dxa"/>
          </w:tcPr>
          <w:p>
            <w:pPr>
              <w:pStyle w:val="TableParagraph"/>
              <w:ind w:right="-15"/>
              <w:jc w:val="right"/>
              <w:rPr>
                <w:sz w:val="21"/>
              </w:rPr>
            </w:pPr>
            <w:r>
              <w:rPr>
                <w:sz w:val="21"/>
              </w:rPr>
              <w:t>2,214,020.73 </w:t>
            </w:r>
          </w:p>
        </w:tc>
        <w:tc>
          <w:tcPr>
            <w:tcW w:w="1688" w:type="dxa"/>
          </w:tcPr>
          <w:p>
            <w:pPr>
              <w:pStyle w:val="TableParagraph"/>
              <w:ind w:right="-15"/>
              <w:jc w:val="right"/>
              <w:rPr>
                <w:sz w:val="21"/>
              </w:rPr>
            </w:pPr>
            <w:r>
              <w:rPr>
                <w:w w:val="100"/>
                <w:sz w:val="21"/>
              </w:rPr>
              <w:t> </w:t>
            </w:r>
          </w:p>
        </w:tc>
        <w:tc>
          <w:tcPr>
            <w:tcW w:w="1686" w:type="dxa"/>
          </w:tcPr>
          <w:p>
            <w:pPr>
              <w:pStyle w:val="TableParagraph"/>
              <w:ind w:right="-15"/>
              <w:jc w:val="right"/>
              <w:rPr>
                <w:sz w:val="21"/>
              </w:rPr>
            </w:pPr>
            <w:r>
              <w:rPr>
                <w:sz w:val="21"/>
              </w:rPr>
              <w:t>7,051,954.52 </w:t>
            </w:r>
          </w:p>
        </w:tc>
      </w:tr>
      <w:tr>
        <w:trPr>
          <w:trHeight w:val="544" w:hRule="atLeast"/>
        </w:trPr>
        <w:tc>
          <w:tcPr>
            <w:tcW w:w="687" w:type="dxa"/>
            <w:tcBorders>
              <w:right w:val="nil"/>
            </w:tcBorders>
          </w:tcPr>
          <w:p>
            <w:pPr>
              <w:pStyle w:val="TableParagraph"/>
              <w:spacing w:before="3"/>
              <w:rPr>
                <w:sz w:val="21"/>
              </w:rPr>
            </w:pPr>
          </w:p>
          <w:p>
            <w:pPr>
              <w:pStyle w:val="TableParagraph"/>
              <w:spacing w:line="252" w:lineRule="exact" w:before="0"/>
              <w:ind w:right="46"/>
              <w:jc w:val="right"/>
              <w:rPr>
                <w:sz w:val="21"/>
              </w:rPr>
            </w:pPr>
            <w:r>
              <w:rPr>
                <w:sz w:val="21"/>
              </w:rPr>
              <w:t>购置 </w:t>
            </w:r>
          </w:p>
        </w:tc>
        <w:tc>
          <w:tcPr>
            <w:tcW w:w="677" w:type="dxa"/>
            <w:tcBorders>
              <w:left w:val="nil"/>
            </w:tcBorders>
          </w:tcPr>
          <w:p>
            <w:pPr>
              <w:pStyle w:val="TableParagraph"/>
              <w:ind w:left="57"/>
              <w:rPr>
                <w:sz w:val="21"/>
              </w:rPr>
            </w:pPr>
            <w:r>
              <w:rPr>
                <w:sz w:val="21"/>
              </w:rPr>
              <w:t>(1)</w:t>
            </w:r>
          </w:p>
        </w:tc>
        <w:tc>
          <w:tcPr>
            <w:tcW w:w="1688" w:type="dxa"/>
          </w:tcPr>
          <w:p>
            <w:pPr>
              <w:pStyle w:val="TableParagraph"/>
              <w:ind w:right="-15"/>
              <w:jc w:val="right"/>
              <w:rPr>
                <w:sz w:val="21"/>
              </w:rPr>
            </w:pPr>
            <w:r>
              <w:rPr>
                <w:sz w:val="21"/>
              </w:rPr>
              <w:t>3,283,200.00 </w:t>
            </w:r>
          </w:p>
        </w:tc>
        <w:tc>
          <w:tcPr>
            <w:tcW w:w="425" w:type="dxa"/>
          </w:tcPr>
          <w:p>
            <w:pPr>
              <w:pStyle w:val="TableParagraph"/>
              <w:ind w:right="-15"/>
              <w:jc w:val="right"/>
              <w:rPr>
                <w:sz w:val="21"/>
              </w:rPr>
            </w:pPr>
            <w:r>
              <w:rPr>
                <w:w w:val="100"/>
                <w:sz w:val="21"/>
              </w:rPr>
              <w:t> </w:t>
            </w:r>
          </w:p>
        </w:tc>
        <w:tc>
          <w:tcPr>
            <w:tcW w:w="617" w:type="dxa"/>
          </w:tcPr>
          <w:p>
            <w:pPr>
              <w:pStyle w:val="TableParagraph"/>
              <w:ind w:right="-15"/>
              <w:jc w:val="right"/>
              <w:rPr>
                <w:sz w:val="21"/>
              </w:rPr>
            </w:pPr>
            <w:r>
              <w:rPr>
                <w:w w:val="100"/>
                <w:sz w:val="21"/>
              </w:rPr>
              <w:t> </w:t>
            </w:r>
          </w:p>
        </w:tc>
        <w:tc>
          <w:tcPr>
            <w:tcW w:w="1585" w:type="dxa"/>
          </w:tcPr>
          <w:p>
            <w:pPr>
              <w:pStyle w:val="TableParagraph"/>
              <w:ind w:right="-15"/>
              <w:jc w:val="right"/>
              <w:rPr>
                <w:sz w:val="21"/>
              </w:rPr>
            </w:pPr>
            <w:r>
              <w:rPr>
                <w:sz w:val="21"/>
              </w:rPr>
              <w:t>2,214,020.73 </w:t>
            </w:r>
          </w:p>
        </w:tc>
        <w:tc>
          <w:tcPr>
            <w:tcW w:w="1688" w:type="dxa"/>
          </w:tcPr>
          <w:p>
            <w:pPr>
              <w:pStyle w:val="TableParagraph"/>
              <w:ind w:right="-15"/>
              <w:jc w:val="right"/>
              <w:rPr>
                <w:sz w:val="21"/>
              </w:rPr>
            </w:pPr>
            <w:r>
              <w:rPr>
                <w:w w:val="100"/>
                <w:sz w:val="21"/>
              </w:rPr>
              <w:t> </w:t>
            </w:r>
          </w:p>
        </w:tc>
        <w:tc>
          <w:tcPr>
            <w:tcW w:w="1686" w:type="dxa"/>
          </w:tcPr>
          <w:p>
            <w:pPr>
              <w:pStyle w:val="TableParagraph"/>
              <w:ind w:right="-15"/>
              <w:jc w:val="right"/>
              <w:rPr>
                <w:sz w:val="21"/>
              </w:rPr>
            </w:pPr>
            <w:r>
              <w:rPr>
                <w:sz w:val="21"/>
              </w:rPr>
              <w:t>5,497,220.73 </w:t>
            </w:r>
          </w:p>
        </w:tc>
      </w:tr>
      <w:tr>
        <w:trPr>
          <w:trHeight w:val="545" w:hRule="atLeast"/>
        </w:trPr>
        <w:tc>
          <w:tcPr>
            <w:tcW w:w="1364" w:type="dxa"/>
            <w:gridSpan w:val="2"/>
          </w:tcPr>
          <w:p>
            <w:pPr>
              <w:pStyle w:val="TableParagraph"/>
              <w:ind w:right="295"/>
              <w:jc w:val="right"/>
              <w:rPr>
                <w:sz w:val="21"/>
              </w:rPr>
            </w:pPr>
            <w:r>
              <w:rPr>
                <w:sz w:val="21"/>
              </w:rPr>
              <w:t>(2)</w:t>
            </w:r>
          </w:p>
          <w:p>
            <w:pPr>
              <w:pStyle w:val="TableParagraph"/>
              <w:spacing w:line="253" w:lineRule="exact" w:before="2"/>
              <w:ind w:right="298"/>
              <w:jc w:val="right"/>
              <w:rPr>
                <w:sz w:val="21"/>
              </w:rPr>
            </w:pPr>
            <w:r>
              <w:rPr>
                <w:spacing w:val="-1"/>
                <w:sz w:val="21"/>
              </w:rPr>
              <w:t>内部研发</w:t>
            </w:r>
            <w:r>
              <w:rPr>
                <w:sz w:val="21"/>
              </w:rPr>
              <w:t> </w:t>
            </w:r>
          </w:p>
        </w:tc>
        <w:tc>
          <w:tcPr>
            <w:tcW w:w="1688" w:type="dxa"/>
          </w:tcPr>
          <w:p>
            <w:pPr>
              <w:pStyle w:val="TableParagraph"/>
              <w:ind w:right="-15"/>
              <w:jc w:val="right"/>
              <w:rPr>
                <w:sz w:val="21"/>
              </w:rPr>
            </w:pPr>
            <w:r>
              <w:rPr>
                <w:w w:val="100"/>
                <w:sz w:val="21"/>
              </w:rPr>
              <w:t> </w:t>
            </w:r>
          </w:p>
        </w:tc>
        <w:tc>
          <w:tcPr>
            <w:tcW w:w="425" w:type="dxa"/>
          </w:tcPr>
          <w:p>
            <w:pPr>
              <w:pStyle w:val="TableParagraph"/>
              <w:ind w:right="-15"/>
              <w:jc w:val="right"/>
              <w:rPr>
                <w:sz w:val="21"/>
              </w:rPr>
            </w:pPr>
            <w:r>
              <w:rPr>
                <w:w w:val="100"/>
                <w:sz w:val="21"/>
              </w:rPr>
              <w:t> </w:t>
            </w:r>
          </w:p>
        </w:tc>
        <w:tc>
          <w:tcPr>
            <w:tcW w:w="617" w:type="dxa"/>
          </w:tcPr>
          <w:p>
            <w:pPr>
              <w:pStyle w:val="TableParagraph"/>
              <w:ind w:right="-15"/>
              <w:jc w:val="right"/>
              <w:rPr>
                <w:sz w:val="21"/>
              </w:rPr>
            </w:pPr>
            <w:r>
              <w:rPr>
                <w:w w:val="100"/>
                <w:sz w:val="21"/>
              </w:rPr>
              <w:t> </w:t>
            </w:r>
          </w:p>
        </w:tc>
        <w:tc>
          <w:tcPr>
            <w:tcW w:w="1585" w:type="dxa"/>
          </w:tcPr>
          <w:p>
            <w:pPr>
              <w:pStyle w:val="TableParagraph"/>
              <w:ind w:right="-15"/>
              <w:jc w:val="right"/>
              <w:rPr>
                <w:sz w:val="21"/>
              </w:rPr>
            </w:pPr>
            <w:r>
              <w:rPr>
                <w:w w:val="100"/>
                <w:sz w:val="21"/>
              </w:rPr>
              <w:t> </w:t>
            </w:r>
          </w:p>
        </w:tc>
        <w:tc>
          <w:tcPr>
            <w:tcW w:w="1688" w:type="dxa"/>
          </w:tcPr>
          <w:p>
            <w:pPr>
              <w:pStyle w:val="TableParagraph"/>
              <w:ind w:right="-15"/>
              <w:jc w:val="right"/>
              <w:rPr>
                <w:sz w:val="21"/>
              </w:rPr>
            </w:pPr>
            <w:r>
              <w:rPr>
                <w:w w:val="100"/>
                <w:sz w:val="21"/>
              </w:rPr>
              <w:t> </w:t>
            </w:r>
          </w:p>
        </w:tc>
        <w:tc>
          <w:tcPr>
            <w:tcW w:w="1686" w:type="dxa"/>
          </w:tcPr>
          <w:p>
            <w:pPr>
              <w:pStyle w:val="TableParagraph"/>
              <w:ind w:left="1574" w:right="-15"/>
              <w:jc w:val="center"/>
              <w:rPr>
                <w:sz w:val="21"/>
              </w:rPr>
            </w:pPr>
            <w:r>
              <w:rPr>
                <w:w w:val="100"/>
                <w:sz w:val="21"/>
              </w:rPr>
              <w:t> </w:t>
            </w:r>
          </w:p>
          <w:p>
            <w:pPr>
              <w:pStyle w:val="TableParagraph"/>
              <w:spacing w:line="253" w:lineRule="exact" w:before="2"/>
              <w:ind w:left="105"/>
              <w:jc w:val="center"/>
              <w:rPr>
                <w:sz w:val="21"/>
              </w:rPr>
            </w:pPr>
            <w:r>
              <w:rPr>
                <w:w w:val="100"/>
                <w:sz w:val="21"/>
              </w:rPr>
              <w:t> </w:t>
            </w:r>
          </w:p>
        </w:tc>
      </w:tr>
      <w:tr>
        <w:trPr>
          <w:trHeight w:val="815" w:hRule="atLeast"/>
        </w:trPr>
        <w:tc>
          <w:tcPr>
            <w:tcW w:w="1364" w:type="dxa"/>
            <w:gridSpan w:val="2"/>
          </w:tcPr>
          <w:p>
            <w:pPr>
              <w:pStyle w:val="TableParagraph"/>
              <w:ind w:left="739"/>
              <w:rPr>
                <w:sz w:val="21"/>
              </w:rPr>
            </w:pPr>
            <w:r>
              <w:rPr>
                <w:sz w:val="21"/>
              </w:rPr>
              <w:t>(3)</w:t>
            </w:r>
          </w:p>
          <w:p>
            <w:pPr>
              <w:pStyle w:val="TableParagraph"/>
              <w:spacing w:line="270" w:lineRule="atLeast" w:before="0"/>
              <w:ind w:left="108" w:right="190"/>
              <w:rPr>
                <w:sz w:val="21"/>
              </w:rPr>
            </w:pPr>
            <w:r>
              <w:rPr>
                <w:spacing w:val="-1"/>
                <w:sz w:val="21"/>
              </w:rPr>
              <w:t>企业合并增</w:t>
            </w:r>
            <w:r>
              <w:rPr>
                <w:sz w:val="21"/>
              </w:rPr>
              <w:t>加 </w:t>
            </w:r>
          </w:p>
        </w:tc>
        <w:tc>
          <w:tcPr>
            <w:tcW w:w="1688" w:type="dxa"/>
          </w:tcPr>
          <w:p>
            <w:pPr>
              <w:pStyle w:val="TableParagraph"/>
              <w:ind w:right="-15"/>
              <w:jc w:val="right"/>
              <w:rPr>
                <w:sz w:val="21"/>
              </w:rPr>
            </w:pPr>
            <w:r>
              <w:rPr>
                <w:sz w:val="21"/>
              </w:rPr>
              <w:t>1,554,733.79 </w:t>
            </w:r>
          </w:p>
        </w:tc>
        <w:tc>
          <w:tcPr>
            <w:tcW w:w="425" w:type="dxa"/>
          </w:tcPr>
          <w:p>
            <w:pPr>
              <w:pStyle w:val="TableParagraph"/>
              <w:ind w:right="-15"/>
              <w:jc w:val="right"/>
              <w:rPr>
                <w:sz w:val="21"/>
              </w:rPr>
            </w:pPr>
            <w:r>
              <w:rPr>
                <w:w w:val="100"/>
                <w:sz w:val="21"/>
              </w:rPr>
              <w:t> </w:t>
            </w:r>
          </w:p>
        </w:tc>
        <w:tc>
          <w:tcPr>
            <w:tcW w:w="617" w:type="dxa"/>
          </w:tcPr>
          <w:p>
            <w:pPr>
              <w:pStyle w:val="TableParagraph"/>
              <w:ind w:right="-15"/>
              <w:jc w:val="right"/>
              <w:rPr>
                <w:sz w:val="21"/>
              </w:rPr>
            </w:pPr>
            <w:r>
              <w:rPr>
                <w:w w:val="100"/>
                <w:sz w:val="21"/>
              </w:rPr>
              <w:t> </w:t>
            </w:r>
          </w:p>
        </w:tc>
        <w:tc>
          <w:tcPr>
            <w:tcW w:w="1585" w:type="dxa"/>
          </w:tcPr>
          <w:p>
            <w:pPr>
              <w:pStyle w:val="TableParagraph"/>
              <w:ind w:right="-15"/>
              <w:jc w:val="right"/>
              <w:rPr>
                <w:sz w:val="21"/>
              </w:rPr>
            </w:pPr>
            <w:r>
              <w:rPr>
                <w:w w:val="100"/>
                <w:sz w:val="21"/>
              </w:rPr>
              <w:t> </w:t>
            </w:r>
          </w:p>
        </w:tc>
        <w:tc>
          <w:tcPr>
            <w:tcW w:w="1688" w:type="dxa"/>
          </w:tcPr>
          <w:p>
            <w:pPr>
              <w:pStyle w:val="TableParagraph"/>
              <w:ind w:right="-15"/>
              <w:jc w:val="right"/>
              <w:rPr>
                <w:sz w:val="21"/>
              </w:rPr>
            </w:pPr>
            <w:r>
              <w:rPr>
                <w:w w:val="100"/>
                <w:sz w:val="21"/>
              </w:rPr>
              <w:t> </w:t>
            </w:r>
          </w:p>
        </w:tc>
        <w:tc>
          <w:tcPr>
            <w:tcW w:w="1686" w:type="dxa"/>
          </w:tcPr>
          <w:p>
            <w:pPr>
              <w:pStyle w:val="TableParagraph"/>
              <w:ind w:right="-15"/>
              <w:jc w:val="right"/>
              <w:rPr>
                <w:sz w:val="21"/>
              </w:rPr>
            </w:pPr>
            <w:r>
              <w:rPr>
                <w:sz w:val="21"/>
              </w:rPr>
              <w:t>1,554,733.79 </w:t>
            </w:r>
          </w:p>
        </w:tc>
      </w:tr>
      <w:tr>
        <w:trPr>
          <w:trHeight w:val="546" w:hRule="atLeast"/>
        </w:trPr>
        <w:tc>
          <w:tcPr>
            <w:tcW w:w="1364" w:type="dxa"/>
            <w:gridSpan w:val="2"/>
          </w:tcPr>
          <w:p>
            <w:pPr>
              <w:pStyle w:val="TableParagraph"/>
              <w:spacing w:line="270" w:lineRule="atLeast" w:before="0"/>
              <w:ind w:left="108" w:right="190"/>
              <w:rPr>
                <w:sz w:val="21"/>
              </w:rPr>
            </w:pPr>
            <w:r>
              <w:rPr>
                <w:w w:val="100"/>
                <w:sz w:val="21"/>
              </w:rPr>
              <w:t>    </w:t>
            </w:r>
            <w:r>
              <w:rPr>
                <w:spacing w:val="-1"/>
                <w:sz w:val="21"/>
              </w:rPr>
              <w:t>3.本期</w:t>
            </w:r>
            <w:r>
              <w:rPr>
                <w:sz w:val="21"/>
              </w:rPr>
              <w:t>减少金额 </w:t>
            </w:r>
          </w:p>
        </w:tc>
        <w:tc>
          <w:tcPr>
            <w:tcW w:w="1688" w:type="dxa"/>
          </w:tcPr>
          <w:p>
            <w:pPr>
              <w:pStyle w:val="TableParagraph"/>
              <w:spacing w:before="3"/>
              <w:ind w:right="-15"/>
              <w:jc w:val="right"/>
              <w:rPr>
                <w:sz w:val="21"/>
              </w:rPr>
            </w:pPr>
            <w:r>
              <w:rPr>
                <w:w w:val="100"/>
                <w:sz w:val="21"/>
              </w:rPr>
              <w:t> </w:t>
            </w:r>
          </w:p>
        </w:tc>
        <w:tc>
          <w:tcPr>
            <w:tcW w:w="425" w:type="dxa"/>
          </w:tcPr>
          <w:p>
            <w:pPr>
              <w:pStyle w:val="TableParagraph"/>
              <w:spacing w:before="3"/>
              <w:ind w:right="-15"/>
              <w:jc w:val="right"/>
              <w:rPr>
                <w:sz w:val="21"/>
              </w:rPr>
            </w:pPr>
            <w:r>
              <w:rPr>
                <w:w w:val="100"/>
                <w:sz w:val="21"/>
              </w:rPr>
              <w:t> </w:t>
            </w:r>
          </w:p>
        </w:tc>
        <w:tc>
          <w:tcPr>
            <w:tcW w:w="617" w:type="dxa"/>
          </w:tcPr>
          <w:p>
            <w:pPr>
              <w:pStyle w:val="TableParagraph"/>
              <w:spacing w:before="3"/>
              <w:ind w:right="-15"/>
              <w:jc w:val="right"/>
              <w:rPr>
                <w:sz w:val="21"/>
              </w:rPr>
            </w:pPr>
            <w:r>
              <w:rPr>
                <w:w w:val="100"/>
                <w:sz w:val="21"/>
              </w:rPr>
              <w:t> </w:t>
            </w:r>
          </w:p>
        </w:tc>
        <w:tc>
          <w:tcPr>
            <w:tcW w:w="1585" w:type="dxa"/>
          </w:tcPr>
          <w:p>
            <w:pPr>
              <w:pStyle w:val="TableParagraph"/>
              <w:spacing w:before="3"/>
              <w:ind w:right="-15"/>
              <w:jc w:val="right"/>
              <w:rPr>
                <w:sz w:val="21"/>
              </w:rPr>
            </w:pPr>
            <w:r>
              <w:rPr>
                <w:w w:val="100"/>
                <w:sz w:val="21"/>
              </w:rPr>
              <w:t> </w:t>
            </w:r>
          </w:p>
        </w:tc>
        <w:tc>
          <w:tcPr>
            <w:tcW w:w="1688" w:type="dxa"/>
          </w:tcPr>
          <w:p>
            <w:pPr>
              <w:pStyle w:val="TableParagraph"/>
              <w:spacing w:before="3"/>
              <w:ind w:right="-15"/>
              <w:jc w:val="right"/>
              <w:rPr>
                <w:sz w:val="21"/>
              </w:rPr>
            </w:pPr>
            <w:r>
              <w:rPr>
                <w:w w:val="100"/>
                <w:sz w:val="21"/>
              </w:rPr>
              <w:t> </w:t>
            </w:r>
          </w:p>
        </w:tc>
        <w:tc>
          <w:tcPr>
            <w:tcW w:w="1686" w:type="dxa"/>
          </w:tcPr>
          <w:p>
            <w:pPr>
              <w:pStyle w:val="TableParagraph"/>
              <w:spacing w:before="3"/>
              <w:ind w:right="-15"/>
              <w:jc w:val="right"/>
              <w:rPr>
                <w:sz w:val="21"/>
              </w:rPr>
            </w:pPr>
            <w:r>
              <w:rPr>
                <w:w w:val="100"/>
                <w:sz w:val="21"/>
              </w:rPr>
              <w:t> </w:t>
            </w:r>
          </w:p>
        </w:tc>
      </w:tr>
      <w:tr>
        <w:trPr>
          <w:trHeight w:val="544" w:hRule="atLeast"/>
        </w:trPr>
        <w:tc>
          <w:tcPr>
            <w:tcW w:w="687" w:type="dxa"/>
            <w:tcBorders>
              <w:right w:val="nil"/>
            </w:tcBorders>
          </w:tcPr>
          <w:p>
            <w:pPr>
              <w:pStyle w:val="TableParagraph"/>
              <w:spacing w:before="3"/>
              <w:rPr>
                <w:sz w:val="21"/>
              </w:rPr>
            </w:pPr>
          </w:p>
          <w:p>
            <w:pPr>
              <w:pStyle w:val="TableParagraph"/>
              <w:spacing w:line="252" w:lineRule="exact" w:before="0"/>
              <w:ind w:right="46"/>
              <w:jc w:val="right"/>
              <w:rPr>
                <w:sz w:val="21"/>
              </w:rPr>
            </w:pPr>
            <w:r>
              <w:rPr>
                <w:sz w:val="21"/>
              </w:rPr>
              <w:t>处置 </w:t>
            </w:r>
          </w:p>
        </w:tc>
        <w:tc>
          <w:tcPr>
            <w:tcW w:w="677" w:type="dxa"/>
            <w:tcBorders>
              <w:left w:val="nil"/>
            </w:tcBorders>
          </w:tcPr>
          <w:p>
            <w:pPr>
              <w:pStyle w:val="TableParagraph"/>
              <w:ind w:left="57"/>
              <w:rPr>
                <w:sz w:val="21"/>
              </w:rPr>
            </w:pPr>
            <w:r>
              <w:rPr>
                <w:sz w:val="21"/>
              </w:rPr>
              <w:t>(1)</w:t>
            </w:r>
          </w:p>
        </w:tc>
        <w:tc>
          <w:tcPr>
            <w:tcW w:w="1688" w:type="dxa"/>
          </w:tcPr>
          <w:p>
            <w:pPr>
              <w:pStyle w:val="TableParagraph"/>
              <w:ind w:right="-15"/>
              <w:jc w:val="right"/>
              <w:rPr>
                <w:sz w:val="21"/>
              </w:rPr>
            </w:pPr>
            <w:r>
              <w:rPr>
                <w:w w:val="100"/>
                <w:sz w:val="21"/>
              </w:rPr>
              <w:t> </w:t>
            </w:r>
          </w:p>
        </w:tc>
        <w:tc>
          <w:tcPr>
            <w:tcW w:w="425" w:type="dxa"/>
          </w:tcPr>
          <w:p>
            <w:pPr>
              <w:pStyle w:val="TableParagraph"/>
              <w:ind w:right="-15"/>
              <w:jc w:val="right"/>
              <w:rPr>
                <w:sz w:val="21"/>
              </w:rPr>
            </w:pPr>
            <w:r>
              <w:rPr>
                <w:w w:val="100"/>
                <w:sz w:val="21"/>
              </w:rPr>
              <w:t> </w:t>
            </w:r>
          </w:p>
        </w:tc>
        <w:tc>
          <w:tcPr>
            <w:tcW w:w="617" w:type="dxa"/>
          </w:tcPr>
          <w:p>
            <w:pPr>
              <w:pStyle w:val="TableParagraph"/>
              <w:ind w:right="-15"/>
              <w:jc w:val="right"/>
              <w:rPr>
                <w:sz w:val="21"/>
              </w:rPr>
            </w:pPr>
            <w:r>
              <w:rPr>
                <w:w w:val="100"/>
                <w:sz w:val="21"/>
              </w:rPr>
              <w:t> </w:t>
            </w:r>
          </w:p>
        </w:tc>
        <w:tc>
          <w:tcPr>
            <w:tcW w:w="1585" w:type="dxa"/>
          </w:tcPr>
          <w:p>
            <w:pPr>
              <w:pStyle w:val="TableParagraph"/>
              <w:ind w:right="-15"/>
              <w:jc w:val="right"/>
              <w:rPr>
                <w:sz w:val="21"/>
              </w:rPr>
            </w:pPr>
            <w:r>
              <w:rPr>
                <w:w w:val="100"/>
                <w:sz w:val="21"/>
              </w:rPr>
              <w:t> </w:t>
            </w:r>
          </w:p>
        </w:tc>
        <w:tc>
          <w:tcPr>
            <w:tcW w:w="1688" w:type="dxa"/>
          </w:tcPr>
          <w:p>
            <w:pPr>
              <w:pStyle w:val="TableParagraph"/>
              <w:ind w:right="-15"/>
              <w:jc w:val="right"/>
              <w:rPr>
                <w:sz w:val="21"/>
              </w:rPr>
            </w:pPr>
            <w:r>
              <w:rPr>
                <w:w w:val="100"/>
                <w:sz w:val="21"/>
              </w:rPr>
              <w:t> </w:t>
            </w:r>
          </w:p>
        </w:tc>
        <w:tc>
          <w:tcPr>
            <w:tcW w:w="1686" w:type="dxa"/>
          </w:tcPr>
          <w:p>
            <w:pPr>
              <w:pStyle w:val="TableParagraph"/>
              <w:ind w:right="-15"/>
              <w:jc w:val="right"/>
              <w:rPr>
                <w:sz w:val="21"/>
              </w:rPr>
            </w:pPr>
            <w:r>
              <w:rPr>
                <w:w w:val="100"/>
                <w:sz w:val="21"/>
              </w:rPr>
              <w:t> </w:t>
            </w:r>
          </w:p>
        </w:tc>
      </w:tr>
      <w:tr>
        <w:trPr>
          <w:trHeight w:val="544" w:hRule="atLeast"/>
        </w:trPr>
        <w:tc>
          <w:tcPr>
            <w:tcW w:w="1364" w:type="dxa"/>
            <w:gridSpan w:val="2"/>
          </w:tcPr>
          <w:p>
            <w:pPr>
              <w:pStyle w:val="TableParagraph"/>
              <w:ind w:left="108"/>
              <w:rPr>
                <w:sz w:val="21"/>
              </w:rPr>
            </w:pPr>
            <w:r>
              <w:rPr>
                <w:w w:val="100"/>
                <w:sz w:val="21"/>
              </w:rPr>
              <w:t>   </w:t>
            </w:r>
            <w:r>
              <w:rPr>
                <w:sz w:val="21"/>
              </w:rPr>
              <w:t>4.期末</w:t>
            </w:r>
          </w:p>
          <w:p>
            <w:pPr>
              <w:pStyle w:val="TableParagraph"/>
              <w:spacing w:line="252" w:lineRule="exact" w:before="2"/>
              <w:ind w:left="108"/>
              <w:rPr>
                <w:sz w:val="21"/>
              </w:rPr>
            </w:pPr>
            <w:r>
              <w:rPr>
                <w:sz w:val="21"/>
              </w:rPr>
              <w:t>余额 </w:t>
            </w:r>
          </w:p>
        </w:tc>
        <w:tc>
          <w:tcPr>
            <w:tcW w:w="1688" w:type="dxa"/>
          </w:tcPr>
          <w:p>
            <w:pPr>
              <w:pStyle w:val="TableParagraph"/>
              <w:ind w:right="-15"/>
              <w:jc w:val="right"/>
              <w:rPr>
                <w:sz w:val="21"/>
              </w:rPr>
            </w:pPr>
            <w:r>
              <w:rPr>
                <w:sz w:val="21"/>
              </w:rPr>
              <w:t>407,511,969.78 </w:t>
            </w:r>
          </w:p>
        </w:tc>
        <w:tc>
          <w:tcPr>
            <w:tcW w:w="425" w:type="dxa"/>
          </w:tcPr>
          <w:p>
            <w:pPr>
              <w:pStyle w:val="TableParagraph"/>
              <w:ind w:right="-15"/>
              <w:jc w:val="right"/>
              <w:rPr>
                <w:sz w:val="21"/>
              </w:rPr>
            </w:pPr>
            <w:r>
              <w:rPr>
                <w:w w:val="100"/>
                <w:sz w:val="21"/>
              </w:rPr>
              <w:t> </w:t>
            </w:r>
          </w:p>
        </w:tc>
        <w:tc>
          <w:tcPr>
            <w:tcW w:w="617" w:type="dxa"/>
          </w:tcPr>
          <w:p>
            <w:pPr>
              <w:pStyle w:val="TableParagraph"/>
              <w:ind w:right="-15"/>
              <w:jc w:val="right"/>
              <w:rPr>
                <w:sz w:val="21"/>
              </w:rPr>
            </w:pPr>
            <w:r>
              <w:rPr>
                <w:w w:val="100"/>
                <w:sz w:val="21"/>
              </w:rPr>
              <w:t> </w:t>
            </w:r>
          </w:p>
        </w:tc>
        <w:tc>
          <w:tcPr>
            <w:tcW w:w="1585" w:type="dxa"/>
          </w:tcPr>
          <w:p>
            <w:pPr>
              <w:pStyle w:val="TableParagraph"/>
              <w:ind w:right="-15"/>
              <w:jc w:val="right"/>
              <w:rPr>
                <w:sz w:val="21"/>
              </w:rPr>
            </w:pPr>
            <w:r>
              <w:rPr>
                <w:sz w:val="21"/>
              </w:rPr>
              <w:t>34,093,768.51 </w:t>
            </w:r>
          </w:p>
        </w:tc>
        <w:tc>
          <w:tcPr>
            <w:tcW w:w="1688" w:type="dxa"/>
          </w:tcPr>
          <w:p>
            <w:pPr>
              <w:pStyle w:val="TableParagraph"/>
              <w:ind w:right="-15"/>
              <w:jc w:val="right"/>
              <w:rPr>
                <w:sz w:val="21"/>
              </w:rPr>
            </w:pPr>
            <w:r>
              <w:rPr>
                <w:sz w:val="21"/>
              </w:rPr>
              <w:t>439,104,583.39 </w:t>
            </w:r>
          </w:p>
        </w:tc>
        <w:tc>
          <w:tcPr>
            <w:tcW w:w="1686" w:type="dxa"/>
          </w:tcPr>
          <w:p>
            <w:pPr>
              <w:pStyle w:val="TableParagraph"/>
              <w:ind w:right="-15"/>
              <w:jc w:val="right"/>
              <w:rPr>
                <w:sz w:val="21"/>
              </w:rPr>
            </w:pPr>
            <w:r>
              <w:rPr>
                <w:sz w:val="21"/>
              </w:rPr>
              <w:t>880,710,321.68 </w:t>
            </w:r>
          </w:p>
        </w:tc>
      </w:tr>
      <w:tr>
        <w:trPr>
          <w:trHeight w:val="340" w:hRule="atLeast"/>
        </w:trPr>
        <w:tc>
          <w:tcPr>
            <w:tcW w:w="9053" w:type="dxa"/>
            <w:gridSpan w:val="8"/>
          </w:tcPr>
          <w:p>
            <w:pPr>
              <w:pStyle w:val="TableParagraph"/>
              <w:spacing w:before="34"/>
              <w:ind w:left="108"/>
              <w:rPr>
                <w:sz w:val="21"/>
              </w:rPr>
            </w:pPr>
            <w:r>
              <w:rPr>
                <w:spacing w:val="-1"/>
                <w:sz w:val="21"/>
              </w:rPr>
              <w:t>二、累计摊销</w:t>
            </w:r>
            <w:r>
              <w:rPr>
                <w:sz w:val="21"/>
              </w:rPr>
              <w:t> </w:t>
            </w:r>
          </w:p>
        </w:tc>
      </w:tr>
      <w:tr>
        <w:trPr>
          <w:trHeight w:val="544" w:hRule="atLeast"/>
        </w:trPr>
        <w:tc>
          <w:tcPr>
            <w:tcW w:w="1364" w:type="dxa"/>
            <w:gridSpan w:val="2"/>
          </w:tcPr>
          <w:p>
            <w:pPr>
              <w:pStyle w:val="TableParagraph"/>
              <w:ind w:left="528"/>
              <w:rPr>
                <w:sz w:val="21"/>
              </w:rPr>
            </w:pPr>
            <w:r>
              <w:rPr>
                <w:sz w:val="21"/>
              </w:rPr>
              <w:t>1.期初</w:t>
            </w:r>
          </w:p>
          <w:p>
            <w:pPr>
              <w:pStyle w:val="TableParagraph"/>
              <w:spacing w:line="252" w:lineRule="exact" w:before="2"/>
              <w:ind w:left="108"/>
              <w:rPr>
                <w:sz w:val="21"/>
              </w:rPr>
            </w:pPr>
            <w:r>
              <w:rPr>
                <w:sz w:val="21"/>
              </w:rPr>
              <w:t>余额 </w:t>
            </w:r>
          </w:p>
        </w:tc>
        <w:tc>
          <w:tcPr>
            <w:tcW w:w="1688" w:type="dxa"/>
          </w:tcPr>
          <w:p>
            <w:pPr>
              <w:pStyle w:val="TableParagraph"/>
              <w:ind w:right="-15"/>
              <w:jc w:val="right"/>
              <w:rPr>
                <w:sz w:val="21"/>
              </w:rPr>
            </w:pPr>
            <w:r>
              <w:rPr>
                <w:sz w:val="21"/>
              </w:rPr>
              <w:t>56,610,580.13 </w:t>
            </w:r>
          </w:p>
        </w:tc>
        <w:tc>
          <w:tcPr>
            <w:tcW w:w="425" w:type="dxa"/>
          </w:tcPr>
          <w:p>
            <w:pPr>
              <w:pStyle w:val="TableParagraph"/>
              <w:ind w:right="-15"/>
              <w:jc w:val="right"/>
              <w:rPr>
                <w:sz w:val="21"/>
              </w:rPr>
            </w:pPr>
            <w:r>
              <w:rPr>
                <w:w w:val="100"/>
                <w:sz w:val="21"/>
              </w:rPr>
              <w:t> </w:t>
            </w:r>
          </w:p>
        </w:tc>
        <w:tc>
          <w:tcPr>
            <w:tcW w:w="617" w:type="dxa"/>
          </w:tcPr>
          <w:p>
            <w:pPr>
              <w:pStyle w:val="TableParagraph"/>
              <w:ind w:right="-15"/>
              <w:jc w:val="right"/>
              <w:rPr>
                <w:sz w:val="21"/>
              </w:rPr>
            </w:pPr>
            <w:r>
              <w:rPr>
                <w:w w:val="100"/>
                <w:sz w:val="21"/>
              </w:rPr>
              <w:t> </w:t>
            </w:r>
          </w:p>
        </w:tc>
        <w:tc>
          <w:tcPr>
            <w:tcW w:w="1585" w:type="dxa"/>
          </w:tcPr>
          <w:p>
            <w:pPr>
              <w:pStyle w:val="TableParagraph"/>
              <w:ind w:right="-15"/>
              <w:jc w:val="right"/>
              <w:rPr>
                <w:sz w:val="21"/>
              </w:rPr>
            </w:pPr>
            <w:r>
              <w:rPr>
                <w:sz w:val="21"/>
              </w:rPr>
              <w:t>14,326,308.96 </w:t>
            </w:r>
          </w:p>
        </w:tc>
        <w:tc>
          <w:tcPr>
            <w:tcW w:w="1688" w:type="dxa"/>
          </w:tcPr>
          <w:p>
            <w:pPr>
              <w:pStyle w:val="TableParagraph"/>
              <w:ind w:right="-15"/>
              <w:jc w:val="right"/>
              <w:rPr>
                <w:sz w:val="21"/>
              </w:rPr>
            </w:pPr>
            <w:r>
              <w:rPr>
                <w:sz w:val="21"/>
              </w:rPr>
              <w:t>87,221,158.11 </w:t>
            </w:r>
          </w:p>
        </w:tc>
        <w:tc>
          <w:tcPr>
            <w:tcW w:w="1686" w:type="dxa"/>
          </w:tcPr>
          <w:p>
            <w:pPr>
              <w:pStyle w:val="TableParagraph"/>
              <w:ind w:right="-15"/>
              <w:jc w:val="right"/>
              <w:rPr>
                <w:sz w:val="21"/>
              </w:rPr>
            </w:pPr>
            <w:r>
              <w:rPr>
                <w:sz w:val="21"/>
              </w:rPr>
              <w:t>158,158,047.20 </w:t>
            </w:r>
          </w:p>
        </w:tc>
      </w:tr>
      <w:tr>
        <w:trPr>
          <w:trHeight w:val="544" w:hRule="atLeast"/>
        </w:trPr>
        <w:tc>
          <w:tcPr>
            <w:tcW w:w="1364" w:type="dxa"/>
            <w:gridSpan w:val="2"/>
          </w:tcPr>
          <w:p>
            <w:pPr>
              <w:pStyle w:val="TableParagraph"/>
              <w:ind w:left="528"/>
              <w:rPr>
                <w:sz w:val="21"/>
              </w:rPr>
            </w:pPr>
            <w:r>
              <w:rPr>
                <w:sz w:val="21"/>
              </w:rPr>
              <w:t>2.本期</w:t>
            </w:r>
          </w:p>
          <w:p>
            <w:pPr>
              <w:pStyle w:val="TableParagraph"/>
              <w:spacing w:line="252" w:lineRule="exact" w:before="2"/>
              <w:ind w:left="108"/>
              <w:rPr>
                <w:sz w:val="21"/>
              </w:rPr>
            </w:pPr>
            <w:r>
              <w:rPr>
                <w:spacing w:val="-1"/>
                <w:sz w:val="21"/>
              </w:rPr>
              <w:t>增加金额</w:t>
            </w:r>
            <w:r>
              <w:rPr>
                <w:sz w:val="21"/>
              </w:rPr>
              <w:t> </w:t>
            </w:r>
          </w:p>
        </w:tc>
        <w:tc>
          <w:tcPr>
            <w:tcW w:w="1688" w:type="dxa"/>
          </w:tcPr>
          <w:p>
            <w:pPr>
              <w:pStyle w:val="TableParagraph"/>
              <w:ind w:right="-15"/>
              <w:jc w:val="right"/>
              <w:rPr>
                <w:sz w:val="21"/>
              </w:rPr>
            </w:pPr>
            <w:r>
              <w:rPr>
                <w:sz w:val="21"/>
              </w:rPr>
              <w:t>10,040,558.05 </w:t>
            </w:r>
          </w:p>
        </w:tc>
        <w:tc>
          <w:tcPr>
            <w:tcW w:w="425" w:type="dxa"/>
          </w:tcPr>
          <w:p>
            <w:pPr>
              <w:pStyle w:val="TableParagraph"/>
              <w:ind w:right="-15"/>
              <w:jc w:val="right"/>
              <w:rPr>
                <w:sz w:val="21"/>
              </w:rPr>
            </w:pPr>
            <w:r>
              <w:rPr>
                <w:w w:val="100"/>
                <w:sz w:val="21"/>
              </w:rPr>
              <w:t> </w:t>
            </w:r>
          </w:p>
        </w:tc>
        <w:tc>
          <w:tcPr>
            <w:tcW w:w="617" w:type="dxa"/>
          </w:tcPr>
          <w:p>
            <w:pPr>
              <w:pStyle w:val="TableParagraph"/>
              <w:ind w:right="-15"/>
              <w:jc w:val="right"/>
              <w:rPr>
                <w:sz w:val="21"/>
              </w:rPr>
            </w:pPr>
            <w:r>
              <w:rPr>
                <w:w w:val="100"/>
                <w:sz w:val="21"/>
              </w:rPr>
              <w:t> </w:t>
            </w:r>
          </w:p>
        </w:tc>
        <w:tc>
          <w:tcPr>
            <w:tcW w:w="1585" w:type="dxa"/>
          </w:tcPr>
          <w:p>
            <w:pPr>
              <w:pStyle w:val="TableParagraph"/>
              <w:ind w:right="-15"/>
              <w:jc w:val="right"/>
              <w:rPr>
                <w:sz w:val="21"/>
              </w:rPr>
            </w:pPr>
            <w:r>
              <w:rPr>
                <w:sz w:val="21"/>
              </w:rPr>
              <w:t>4,353,522.89 </w:t>
            </w:r>
          </w:p>
        </w:tc>
        <w:tc>
          <w:tcPr>
            <w:tcW w:w="1688" w:type="dxa"/>
          </w:tcPr>
          <w:p>
            <w:pPr>
              <w:pStyle w:val="TableParagraph"/>
              <w:ind w:right="-15"/>
              <w:jc w:val="right"/>
              <w:rPr>
                <w:sz w:val="21"/>
              </w:rPr>
            </w:pPr>
            <w:r>
              <w:rPr>
                <w:sz w:val="21"/>
              </w:rPr>
              <w:t>24,848,907.57 </w:t>
            </w:r>
          </w:p>
        </w:tc>
        <w:tc>
          <w:tcPr>
            <w:tcW w:w="1686" w:type="dxa"/>
          </w:tcPr>
          <w:p>
            <w:pPr>
              <w:pStyle w:val="TableParagraph"/>
              <w:ind w:right="-15"/>
              <w:jc w:val="right"/>
              <w:rPr>
                <w:sz w:val="21"/>
              </w:rPr>
            </w:pPr>
            <w:r>
              <w:rPr>
                <w:sz w:val="21"/>
              </w:rPr>
              <w:t>39,242,988.51 </w:t>
            </w:r>
          </w:p>
        </w:tc>
      </w:tr>
      <w:tr>
        <w:trPr>
          <w:trHeight w:val="544" w:hRule="atLeast"/>
        </w:trPr>
        <w:tc>
          <w:tcPr>
            <w:tcW w:w="687" w:type="dxa"/>
            <w:tcBorders>
              <w:right w:val="nil"/>
            </w:tcBorders>
          </w:tcPr>
          <w:p>
            <w:pPr>
              <w:pStyle w:val="TableParagraph"/>
              <w:spacing w:before="5"/>
              <w:rPr>
                <w:sz w:val="21"/>
              </w:rPr>
            </w:pPr>
          </w:p>
          <w:p>
            <w:pPr>
              <w:pStyle w:val="TableParagraph"/>
              <w:spacing w:line="250" w:lineRule="exact" w:before="0"/>
              <w:ind w:right="46"/>
              <w:jc w:val="right"/>
              <w:rPr>
                <w:sz w:val="21"/>
              </w:rPr>
            </w:pPr>
            <w:r>
              <w:rPr>
                <w:sz w:val="21"/>
              </w:rPr>
              <w:t>计提 </w:t>
            </w:r>
          </w:p>
        </w:tc>
        <w:tc>
          <w:tcPr>
            <w:tcW w:w="677" w:type="dxa"/>
            <w:tcBorders>
              <w:left w:val="nil"/>
            </w:tcBorders>
          </w:tcPr>
          <w:p>
            <w:pPr>
              <w:pStyle w:val="TableParagraph"/>
              <w:ind w:left="57"/>
              <w:rPr>
                <w:sz w:val="21"/>
              </w:rPr>
            </w:pPr>
            <w:r>
              <w:rPr>
                <w:sz w:val="21"/>
              </w:rPr>
              <w:t>（1）</w:t>
            </w:r>
          </w:p>
        </w:tc>
        <w:tc>
          <w:tcPr>
            <w:tcW w:w="1688" w:type="dxa"/>
          </w:tcPr>
          <w:p>
            <w:pPr>
              <w:pStyle w:val="TableParagraph"/>
              <w:ind w:right="-15"/>
              <w:jc w:val="right"/>
              <w:rPr>
                <w:sz w:val="21"/>
              </w:rPr>
            </w:pPr>
            <w:r>
              <w:rPr>
                <w:sz w:val="21"/>
              </w:rPr>
              <w:t>9,832,322.75 </w:t>
            </w:r>
          </w:p>
        </w:tc>
        <w:tc>
          <w:tcPr>
            <w:tcW w:w="425" w:type="dxa"/>
          </w:tcPr>
          <w:p>
            <w:pPr>
              <w:pStyle w:val="TableParagraph"/>
              <w:ind w:right="-15"/>
              <w:jc w:val="right"/>
              <w:rPr>
                <w:sz w:val="21"/>
              </w:rPr>
            </w:pPr>
            <w:r>
              <w:rPr>
                <w:w w:val="100"/>
                <w:sz w:val="21"/>
              </w:rPr>
              <w:t> </w:t>
            </w:r>
          </w:p>
        </w:tc>
        <w:tc>
          <w:tcPr>
            <w:tcW w:w="617" w:type="dxa"/>
          </w:tcPr>
          <w:p>
            <w:pPr>
              <w:pStyle w:val="TableParagraph"/>
              <w:ind w:right="-15"/>
              <w:jc w:val="right"/>
              <w:rPr>
                <w:sz w:val="21"/>
              </w:rPr>
            </w:pPr>
            <w:r>
              <w:rPr>
                <w:w w:val="100"/>
                <w:sz w:val="21"/>
              </w:rPr>
              <w:t> </w:t>
            </w:r>
          </w:p>
        </w:tc>
        <w:tc>
          <w:tcPr>
            <w:tcW w:w="1585" w:type="dxa"/>
          </w:tcPr>
          <w:p>
            <w:pPr>
              <w:pStyle w:val="TableParagraph"/>
              <w:ind w:right="-15"/>
              <w:jc w:val="right"/>
              <w:rPr>
                <w:sz w:val="21"/>
              </w:rPr>
            </w:pPr>
            <w:r>
              <w:rPr>
                <w:sz w:val="21"/>
              </w:rPr>
              <w:t>4,353,522.89 </w:t>
            </w:r>
          </w:p>
        </w:tc>
        <w:tc>
          <w:tcPr>
            <w:tcW w:w="1688" w:type="dxa"/>
          </w:tcPr>
          <w:p>
            <w:pPr>
              <w:pStyle w:val="TableParagraph"/>
              <w:ind w:right="-15"/>
              <w:jc w:val="right"/>
              <w:rPr>
                <w:sz w:val="21"/>
              </w:rPr>
            </w:pPr>
            <w:r>
              <w:rPr>
                <w:sz w:val="21"/>
              </w:rPr>
              <w:t>24,848,907.57 </w:t>
            </w:r>
          </w:p>
        </w:tc>
        <w:tc>
          <w:tcPr>
            <w:tcW w:w="1686" w:type="dxa"/>
          </w:tcPr>
          <w:p>
            <w:pPr>
              <w:pStyle w:val="TableParagraph"/>
              <w:ind w:right="-15"/>
              <w:jc w:val="right"/>
              <w:rPr>
                <w:sz w:val="21"/>
              </w:rPr>
            </w:pPr>
            <w:r>
              <w:rPr>
                <w:sz w:val="21"/>
              </w:rPr>
              <w:t>39,034,753.21 </w:t>
            </w:r>
          </w:p>
        </w:tc>
      </w:tr>
      <w:tr>
        <w:trPr>
          <w:trHeight w:val="818" w:hRule="atLeast"/>
        </w:trPr>
        <w:tc>
          <w:tcPr>
            <w:tcW w:w="1364" w:type="dxa"/>
            <w:gridSpan w:val="2"/>
          </w:tcPr>
          <w:p>
            <w:pPr>
              <w:pStyle w:val="TableParagraph"/>
              <w:ind w:left="739"/>
              <w:rPr>
                <w:sz w:val="21"/>
              </w:rPr>
            </w:pPr>
            <w:r>
              <w:rPr>
                <w:sz w:val="21"/>
              </w:rPr>
              <w:t>（2）</w:t>
            </w:r>
          </w:p>
          <w:p>
            <w:pPr>
              <w:pStyle w:val="TableParagraph"/>
              <w:spacing w:line="270" w:lineRule="atLeast" w:before="0"/>
              <w:ind w:left="108" w:right="190"/>
              <w:rPr>
                <w:sz w:val="21"/>
              </w:rPr>
            </w:pPr>
            <w:r>
              <w:rPr>
                <w:spacing w:val="-1"/>
                <w:sz w:val="21"/>
              </w:rPr>
              <w:t>企业合并增</w:t>
            </w:r>
            <w:r>
              <w:rPr>
                <w:sz w:val="21"/>
              </w:rPr>
              <w:t>加 </w:t>
            </w:r>
          </w:p>
        </w:tc>
        <w:tc>
          <w:tcPr>
            <w:tcW w:w="1688" w:type="dxa"/>
          </w:tcPr>
          <w:p>
            <w:pPr>
              <w:pStyle w:val="TableParagraph"/>
              <w:ind w:right="-15"/>
              <w:jc w:val="right"/>
              <w:rPr>
                <w:sz w:val="21"/>
              </w:rPr>
            </w:pPr>
            <w:r>
              <w:rPr>
                <w:sz w:val="21"/>
              </w:rPr>
              <w:t>208,235.30 </w:t>
            </w:r>
          </w:p>
        </w:tc>
        <w:tc>
          <w:tcPr>
            <w:tcW w:w="425" w:type="dxa"/>
          </w:tcPr>
          <w:p>
            <w:pPr>
              <w:pStyle w:val="TableParagraph"/>
              <w:ind w:right="-15"/>
              <w:jc w:val="right"/>
              <w:rPr>
                <w:sz w:val="21"/>
              </w:rPr>
            </w:pPr>
            <w:r>
              <w:rPr>
                <w:w w:val="100"/>
                <w:sz w:val="21"/>
              </w:rPr>
              <w:t> </w:t>
            </w:r>
          </w:p>
        </w:tc>
        <w:tc>
          <w:tcPr>
            <w:tcW w:w="617" w:type="dxa"/>
          </w:tcPr>
          <w:p>
            <w:pPr>
              <w:pStyle w:val="TableParagraph"/>
              <w:ind w:right="-15"/>
              <w:jc w:val="right"/>
              <w:rPr>
                <w:sz w:val="21"/>
              </w:rPr>
            </w:pPr>
            <w:r>
              <w:rPr>
                <w:w w:val="100"/>
                <w:sz w:val="21"/>
              </w:rPr>
              <w:t> </w:t>
            </w:r>
          </w:p>
        </w:tc>
        <w:tc>
          <w:tcPr>
            <w:tcW w:w="1585" w:type="dxa"/>
          </w:tcPr>
          <w:p>
            <w:pPr>
              <w:pStyle w:val="TableParagraph"/>
              <w:ind w:right="-15"/>
              <w:jc w:val="right"/>
              <w:rPr>
                <w:sz w:val="21"/>
              </w:rPr>
            </w:pPr>
            <w:r>
              <w:rPr>
                <w:w w:val="100"/>
                <w:sz w:val="21"/>
              </w:rPr>
              <w:t> </w:t>
            </w:r>
          </w:p>
        </w:tc>
        <w:tc>
          <w:tcPr>
            <w:tcW w:w="1688" w:type="dxa"/>
          </w:tcPr>
          <w:p>
            <w:pPr>
              <w:pStyle w:val="TableParagraph"/>
              <w:ind w:right="-15"/>
              <w:jc w:val="right"/>
              <w:rPr>
                <w:sz w:val="21"/>
              </w:rPr>
            </w:pPr>
            <w:r>
              <w:rPr>
                <w:w w:val="100"/>
                <w:sz w:val="21"/>
              </w:rPr>
              <w:t> </w:t>
            </w:r>
          </w:p>
        </w:tc>
        <w:tc>
          <w:tcPr>
            <w:tcW w:w="1686" w:type="dxa"/>
          </w:tcPr>
          <w:p>
            <w:pPr>
              <w:pStyle w:val="TableParagraph"/>
              <w:ind w:right="-15"/>
              <w:jc w:val="right"/>
              <w:rPr>
                <w:sz w:val="21"/>
              </w:rPr>
            </w:pPr>
            <w:r>
              <w:rPr>
                <w:sz w:val="21"/>
              </w:rPr>
              <w:t>208,235.30 </w:t>
            </w:r>
          </w:p>
        </w:tc>
      </w:tr>
      <w:tr>
        <w:trPr>
          <w:trHeight w:val="544" w:hRule="atLeast"/>
        </w:trPr>
        <w:tc>
          <w:tcPr>
            <w:tcW w:w="1364" w:type="dxa"/>
            <w:gridSpan w:val="2"/>
          </w:tcPr>
          <w:p>
            <w:pPr>
              <w:pStyle w:val="TableParagraph"/>
              <w:ind w:left="528"/>
              <w:rPr>
                <w:sz w:val="21"/>
              </w:rPr>
            </w:pPr>
            <w:r>
              <w:rPr>
                <w:sz w:val="21"/>
              </w:rPr>
              <w:t>3.本期</w:t>
            </w:r>
          </w:p>
          <w:p>
            <w:pPr>
              <w:pStyle w:val="TableParagraph"/>
              <w:spacing w:line="252" w:lineRule="exact" w:before="2"/>
              <w:ind w:left="108"/>
              <w:rPr>
                <w:sz w:val="21"/>
              </w:rPr>
            </w:pPr>
            <w:r>
              <w:rPr>
                <w:spacing w:val="-1"/>
                <w:sz w:val="21"/>
              </w:rPr>
              <w:t>减少金额</w:t>
            </w:r>
            <w:r>
              <w:rPr>
                <w:sz w:val="21"/>
              </w:rPr>
              <w:t> </w:t>
            </w:r>
          </w:p>
        </w:tc>
        <w:tc>
          <w:tcPr>
            <w:tcW w:w="1688" w:type="dxa"/>
          </w:tcPr>
          <w:p>
            <w:pPr>
              <w:pStyle w:val="TableParagraph"/>
              <w:ind w:right="-15"/>
              <w:jc w:val="right"/>
              <w:rPr>
                <w:sz w:val="21"/>
              </w:rPr>
            </w:pPr>
            <w:r>
              <w:rPr>
                <w:w w:val="100"/>
                <w:sz w:val="21"/>
              </w:rPr>
              <w:t> </w:t>
            </w:r>
          </w:p>
        </w:tc>
        <w:tc>
          <w:tcPr>
            <w:tcW w:w="425" w:type="dxa"/>
          </w:tcPr>
          <w:p>
            <w:pPr>
              <w:pStyle w:val="TableParagraph"/>
              <w:ind w:right="-15"/>
              <w:jc w:val="right"/>
              <w:rPr>
                <w:sz w:val="21"/>
              </w:rPr>
            </w:pPr>
            <w:r>
              <w:rPr>
                <w:w w:val="100"/>
                <w:sz w:val="21"/>
              </w:rPr>
              <w:t> </w:t>
            </w:r>
          </w:p>
        </w:tc>
        <w:tc>
          <w:tcPr>
            <w:tcW w:w="617" w:type="dxa"/>
          </w:tcPr>
          <w:p>
            <w:pPr>
              <w:pStyle w:val="TableParagraph"/>
              <w:ind w:right="-15"/>
              <w:jc w:val="right"/>
              <w:rPr>
                <w:sz w:val="21"/>
              </w:rPr>
            </w:pPr>
            <w:r>
              <w:rPr>
                <w:w w:val="100"/>
                <w:sz w:val="21"/>
              </w:rPr>
              <w:t> </w:t>
            </w:r>
          </w:p>
        </w:tc>
        <w:tc>
          <w:tcPr>
            <w:tcW w:w="1585" w:type="dxa"/>
          </w:tcPr>
          <w:p>
            <w:pPr>
              <w:pStyle w:val="TableParagraph"/>
              <w:ind w:right="-15"/>
              <w:jc w:val="right"/>
              <w:rPr>
                <w:sz w:val="21"/>
              </w:rPr>
            </w:pPr>
            <w:r>
              <w:rPr>
                <w:w w:val="100"/>
                <w:sz w:val="21"/>
              </w:rPr>
              <w:t> </w:t>
            </w:r>
          </w:p>
        </w:tc>
        <w:tc>
          <w:tcPr>
            <w:tcW w:w="1688" w:type="dxa"/>
          </w:tcPr>
          <w:p>
            <w:pPr>
              <w:pStyle w:val="TableParagraph"/>
              <w:ind w:right="-15"/>
              <w:jc w:val="right"/>
              <w:rPr>
                <w:sz w:val="21"/>
              </w:rPr>
            </w:pPr>
            <w:r>
              <w:rPr>
                <w:w w:val="100"/>
                <w:sz w:val="21"/>
              </w:rPr>
              <w:t> </w:t>
            </w:r>
          </w:p>
        </w:tc>
        <w:tc>
          <w:tcPr>
            <w:tcW w:w="1686" w:type="dxa"/>
          </w:tcPr>
          <w:p>
            <w:pPr>
              <w:pStyle w:val="TableParagraph"/>
              <w:ind w:right="-15"/>
              <w:jc w:val="right"/>
              <w:rPr>
                <w:sz w:val="21"/>
              </w:rPr>
            </w:pPr>
            <w:r>
              <w:rPr>
                <w:w w:val="100"/>
                <w:sz w:val="21"/>
              </w:rPr>
              <w:t> </w:t>
            </w:r>
          </w:p>
        </w:tc>
      </w:tr>
      <w:tr>
        <w:trPr>
          <w:trHeight w:val="544" w:hRule="atLeast"/>
        </w:trPr>
        <w:tc>
          <w:tcPr>
            <w:tcW w:w="687" w:type="dxa"/>
            <w:tcBorders>
              <w:right w:val="nil"/>
            </w:tcBorders>
          </w:tcPr>
          <w:p>
            <w:pPr>
              <w:pStyle w:val="TableParagraph"/>
              <w:spacing w:before="3"/>
              <w:rPr>
                <w:sz w:val="21"/>
              </w:rPr>
            </w:pPr>
          </w:p>
          <w:p>
            <w:pPr>
              <w:pStyle w:val="TableParagraph"/>
              <w:spacing w:line="252" w:lineRule="exact" w:before="0"/>
              <w:ind w:right="46"/>
              <w:jc w:val="right"/>
              <w:rPr>
                <w:sz w:val="21"/>
              </w:rPr>
            </w:pPr>
            <w:r>
              <w:rPr>
                <w:sz w:val="21"/>
              </w:rPr>
              <w:t>处置 </w:t>
            </w:r>
          </w:p>
        </w:tc>
        <w:tc>
          <w:tcPr>
            <w:tcW w:w="677" w:type="dxa"/>
            <w:tcBorders>
              <w:left w:val="nil"/>
            </w:tcBorders>
          </w:tcPr>
          <w:p>
            <w:pPr>
              <w:pStyle w:val="TableParagraph"/>
              <w:ind w:left="57"/>
              <w:rPr>
                <w:sz w:val="21"/>
              </w:rPr>
            </w:pPr>
            <w:r>
              <w:rPr>
                <w:spacing w:val="-1"/>
                <w:w w:val="100"/>
                <w:sz w:val="21"/>
              </w:rPr>
              <w:t> </w:t>
            </w:r>
            <w:r>
              <w:rPr>
                <w:sz w:val="21"/>
              </w:rPr>
              <w:t>(1)</w:t>
            </w:r>
          </w:p>
        </w:tc>
        <w:tc>
          <w:tcPr>
            <w:tcW w:w="1688" w:type="dxa"/>
          </w:tcPr>
          <w:p>
            <w:pPr>
              <w:pStyle w:val="TableParagraph"/>
              <w:ind w:right="-15"/>
              <w:jc w:val="right"/>
              <w:rPr>
                <w:sz w:val="21"/>
              </w:rPr>
            </w:pPr>
            <w:r>
              <w:rPr>
                <w:w w:val="100"/>
                <w:sz w:val="21"/>
              </w:rPr>
              <w:t> </w:t>
            </w:r>
          </w:p>
        </w:tc>
        <w:tc>
          <w:tcPr>
            <w:tcW w:w="425" w:type="dxa"/>
          </w:tcPr>
          <w:p>
            <w:pPr>
              <w:pStyle w:val="TableParagraph"/>
              <w:ind w:right="-15"/>
              <w:jc w:val="right"/>
              <w:rPr>
                <w:sz w:val="21"/>
              </w:rPr>
            </w:pPr>
            <w:r>
              <w:rPr>
                <w:w w:val="100"/>
                <w:sz w:val="21"/>
              </w:rPr>
              <w:t> </w:t>
            </w:r>
          </w:p>
        </w:tc>
        <w:tc>
          <w:tcPr>
            <w:tcW w:w="617" w:type="dxa"/>
          </w:tcPr>
          <w:p>
            <w:pPr>
              <w:pStyle w:val="TableParagraph"/>
              <w:ind w:right="-15"/>
              <w:jc w:val="right"/>
              <w:rPr>
                <w:sz w:val="21"/>
              </w:rPr>
            </w:pPr>
            <w:r>
              <w:rPr>
                <w:w w:val="100"/>
                <w:sz w:val="21"/>
              </w:rPr>
              <w:t> </w:t>
            </w:r>
          </w:p>
        </w:tc>
        <w:tc>
          <w:tcPr>
            <w:tcW w:w="1585" w:type="dxa"/>
          </w:tcPr>
          <w:p>
            <w:pPr>
              <w:pStyle w:val="TableParagraph"/>
              <w:ind w:right="-15"/>
              <w:jc w:val="right"/>
              <w:rPr>
                <w:sz w:val="21"/>
              </w:rPr>
            </w:pPr>
            <w:r>
              <w:rPr>
                <w:w w:val="100"/>
                <w:sz w:val="21"/>
              </w:rPr>
              <w:t> </w:t>
            </w:r>
          </w:p>
        </w:tc>
        <w:tc>
          <w:tcPr>
            <w:tcW w:w="1688" w:type="dxa"/>
          </w:tcPr>
          <w:p>
            <w:pPr>
              <w:pStyle w:val="TableParagraph"/>
              <w:ind w:right="-15"/>
              <w:jc w:val="right"/>
              <w:rPr>
                <w:sz w:val="21"/>
              </w:rPr>
            </w:pPr>
            <w:r>
              <w:rPr>
                <w:w w:val="100"/>
                <w:sz w:val="21"/>
              </w:rPr>
              <w:t> </w:t>
            </w:r>
          </w:p>
        </w:tc>
        <w:tc>
          <w:tcPr>
            <w:tcW w:w="1686" w:type="dxa"/>
          </w:tcPr>
          <w:p>
            <w:pPr>
              <w:pStyle w:val="TableParagraph"/>
              <w:ind w:right="-15"/>
              <w:jc w:val="right"/>
              <w:rPr>
                <w:sz w:val="21"/>
              </w:rPr>
            </w:pPr>
            <w:r>
              <w:rPr>
                <w:w w:val="100"/>
                <w:sz w:val="21"/>
              </w:rPr>
              <w:t> </w:t>
            </w:r>
          </w:p>
        </w:tc>
      </w:tr>
      <w:tr>
        <w:trPr>
          <w:trHeight w:val="544" w:hRule="atLeast"/>
        </w:trPr>
        <w:tc>
          <w:tcPr>
            <w:tcW w:w="1364" w:type="dxa"/>
            <w:gridSpan w:val="2"/>
          </w:tcPr>
          <w:p>
            <w:pPr>
              <w:pStyle w:val="TableParagraph"/>
              <w:ind w:left="528"/>
              <w:rPr>
                <w:sz w:val="21"/>
              </w:rPr>
            </w:pPr>
            <w:r>
              <w:rPr>
                <w:sz w:val="21"/>
              </w:rPr>
              <w:t>4.期末</w:t>
            </w:r>
          </w:p>
          <w:p>
            <w:pPr>
              <w:pStyle w:val="TableParagraph"/>
              <w:spacing w:line="252" w:lineRule="exact" w:before="2"/>
              <w:ind w:left="108"/>
              <w:rPr>
                <w:sz w:val="21"/>
              </w:rPr>
            </w:pPr>
            <w:r>
              <w:rPr>
                <w:sz w:val="21"/>
              </w:rPr>
              <w:t>余额 </w:t>
            </w:r>
          </w:p>
        </w:tc>
        <w:tc>
          <w:tcPr>
            <w:tcW w:w="1688" w:type="dxa"/>
          </w:tcPr>
          <w:p>
            <w:pPr>
              <w:pStyle w:val="TableParagraph"/>
              <w:ind w:right="-15"/>
              <w:jc w:val="right"/>
              <w:rPr>
                <w:sz w:val="21"/>
              </w:rPr>
            </w:pPr>
            <w:r>
              <w:rPr>
                <w:sz w:val="21"/>
              </w:rPr>
              <w:t>66,651,138.18 </w:t>
            </w:r>
          </w:p>
        </w:tc>
        <w:tc>
          <w:tcPr>
            <w:tcW w:w="425" w:type="dxa"/>
          </w:tcPr>
          <w:p>
            <w:pPr>
              <w:pStyle w:val="TableParagraph"/>
              <w:ind w:right="-15"/>
              <w:jc w:val="right"/>
              <w:rPr>
                <w:sz w:val="21"/>
              </w:rPr>
            </w:pPr>
            <w:r>
              <w:rPr>
                <w:w w:val="100"/>
                <w:sz w:val="21"/>
              </w:rPr>
              <w:t> </w:t>
            </w:r>
          </w:p>
        </w:tc>
        <w:tc>
          <w:tcPr>
            <w:tcW w:w="617" w:type="dxa"/>
          </w:tcPr>
          <w:p>
            <w:pPr>
              <w:pStyle w:val="TableParagraph"/>
              <w:ind w:right="-15"/>
              <w:jc w:val="right"/>
              <w:rPr>
                <w:sz w:val="21"/>
              </w:rPr>
            </w:pPr>
            <w:r>
              <w:rPr>
                <w:w w:val="100"/>
                <w:sz w:val="21"/>
              </w:rPr>
              <w:t> </w:t>
            </w:r>
          </w:p>
        </w:tc>
        <w:tc>
          <w:tcPr>
            <w:tcW w:w="1585" w:type="dxa"/>
          </w:tcPr>
          <w:p>
            <w:pPr>
              <w:pStyle w:val="TableParagraph"/>
              <w:ind w:right="-15"/>
              <w:jc w:val="right"/>
              <w:rPr>
                <w:sz w:val="21"/>
              </w:rPr>
            </w:pPr>
            <w:r>
              <w:rPr>
                <w:sz w:val="21"/>
              </w:rPr>
              <w:t>18,679,831.85 </w:t>
            </w:r>
          </w:p>
        </w:tc>
        <w:tc>
          <w:tcPr>
            <w:tcW w:w="1688" w:type="dxa"/>
          </w:tcPr>
          <w:p>
            <w:pPr>
              <w:pStyle w:val="TableParagraph"/>
              <w:ind w:right="-15"/>
              <w:jc w:val="right"/>
              <w:rPr>
                <w:sz w:val="21"/>
              </w:rPr>
            </w:pPr>
            <w:r>
              <w:rPr>
                <w:sz w:val="21"/>
              </w:rPr>
              <w:t>112,070,065.68 </w:t>
            </w:r>
          </w:p>
        </w:tc>
        <w:tc>
          <w:tcPr>
            <w:tcW w:w="1686" w:type="dxa"/>
          </w:tcPr>
          <w:p>
            <w:pPr>
              <w:pStyle w:val="TableParagraph"/>
              <w:ind w:right="-15"/>
              <w:jc w:val="right"/>
              <w:rPr>
                <w:sz w:val="21"/>
              </w:rPr>
            </w:pPr>
            <w:r>
              <w:rPr>
                <w:sz w:val="21"/>
              </w:rPr>
              <w:t>197,401,035.71 </w:t>
            </w:r>
          </w:p>
        </w:tc>
      </w:tr>
      <w:tr>
        <w:trPr>
          <w:trHeight w:val="341" w:hRule="atLeast"/>
        </w:trPr>
        <w:tc>
          <w:tcPr>
            <w:tcW w:w="9053" w:type="dxa"/>
            <w:gridSpan w:val="8"/>
          </w:tcPr>
          <w:p>
            <w:pPr>
              <w:pStyle w:val="TableParagraph"/>
              <w:spacing w:before="35"/>
              <w:ind w:left="108"/>
              <w:rPr>
                <w:sz w:val="21"/>
              </w:rPr>
            </w:pPr>
            <w:r>
              <w:rPr>
                <w:spacing w:val="-1"/>
                <w:sz w:val="21"/>
              </w:rPr>
              <w:t>三、减值准备</w:t>
            </w:r>
            <w:r>
              <w:rPr>
                <w:sz w:val="21"/>
              </w:rPr>
              <w:t> </w:t>
            </w:r>
          </w:p>
        </w:tc>
      </w:tr>
      <w:tr>
        <w:trPr>
          <w:trHeight w:val="544" w:hRule="atLeast"/>
        </w:trPr>
        <w:tc>
          <w:tcPr>
            <w:tcW w:w="1364" w:type="dxa"/>
            <w:gridSpan w:val="2"/>
          </w:tcPr>
          <w:p>
            <w:pPr>
              <w:pStyle w:val="TableParagraph"/>
              <w:ind w:left="528"/>
              <w:rPr>
                <w:sz w:val="21"/>
              </w:rPr>
            </w:pPr>
            <w:r>
              <w:rPr>
                <w:sz w:val="21"/>
              </w:rPr>
              <w:t>1.期初</w:t>
            </w:r>
          </w:p>
          <w:p>
            <w:pPr>
              <w:pStyle w:val="TableParagraph"/>
              <w:spacing w:line="252" w:lineRule="exact" w:before="2"/>
              <w:ind w:left="108"/>
              <w:rPr>
                <w:sz w:val="21"/>
              </w:rPr>
            </w:pPr>
            <w:r>
              <w:rPr>
                <w:sz w:val="21"/>
              </w:rPr>
              <w:t>余额 </w:t>
            </w:r>
          </w:p>
        </w:tc>
        <w:tc>
          <w:tcPr>
            <w:tcW w:w="1688" w:type="dxa"/>
          </w:tcPr>
          <w:p>
            <w:pPr>
              <w:pStyle w:val="TableParagraph"/>
              <w:ind w:right="-15"/>
              <w:jc w:val="right"/>
              <w:rPr>
                <w:sz w:val="21"/>
              </w:rPr>
            </w:pPr>
            <w:r>
              <w:rPr>
                <w:w w:val="100"/>
                <w:sz w:val="21"/>
              </w:rPr>
              <w:t> </w:t>
            </w:r>
          </w:p>
        </w:tc>
        <w:tc>
          <w:tcPr>
            <w:tcW w:w="425" w:type="dxa"/>
          </w:tcPr>
          <w:p>
            <w:pPr>
              <w:pStyle w:val="TableParagraph"/>
              <w:ind w:right="-15"/>
              <w:jc w:val="right"/>
              <w:rPr>
                <w:sz w:val="21"/>
              </w:rPr>
            </w:pPr>
            <w:r>
              <w:rPr>
                <w:w w:val="100"/>
                <w:sz w:val="21"/>
              </w:rPr>
              <w:t> </w:t>
            </w:r>
          </w:p>
        </w:tc>
        <w:tc>
          <w:tcPr>
            <w:tcW w:w="617" w:type="dxa"/>
          </w:tcPr>
          <w:p>
            <w:pPr>
              <w:pStyle w:val="TableParagraph"/>
              <w:ind w:right="-15"/>
              <w:jc w:val="right"/>
              <w:rPr>
                <w:sz w:val="21"/>
              </w:rPr>
            </w:pPr>
            <w:r>
              <w:rPr>
                <w:w w:val="100"/>
                <w:sz w:val="21"/>
              </w:rPr>
              <w:t> </w:t>
            </w:r>
          </w:p>
        </w:tc>
        <w:tc>
          <w:tcPr>
            <w:tcW w:w="1585" w:type="dxa"/>
          </w:tcPr>
          <w:p>
            <w:pPr>
              <w:pStyle w:val="TableParagraph"/>
              <w:ind w:right="-15"/>
              <w:jc w:val="right"/>
              <w:rPr>
                <w:sz w:val="21"/>
              </w:rPr>
            </w:pPr>
            <w:r>
              <w:rPr>
                <w:w w:val="100"/>
                <w:sz w:val="21"/>
              </w:rPr>
              <w:t> </w:t>
            </w:r>
          </w:p>
        </w:tc>
        <w:tc>
          <w:tcPr>
            <w:tcW w:w="1688" w:type="dxa"/>
          </w:tcPr>
          <w:p>
            <w:pPr>
              <w:pStyle w:val="TableParagraph"/>
              <w:ind w:right="-15"/>
              <w:jc w:val="right"/>
              <w:rPr>
                <w:sz w:val="21"/>
              </w:rPr>
            </w:pPr>
            <w:r>
              <w:rPr>
                <w:w w:val="100"/>
                <w:sz w:val="21"/>
              </w:rPr>
              <w:t> </w:t>
            </w:r>
          </w:p>
        </w:tc>
        <w:tc>
          <w:tcPr>
            <w:tcW w:w="1686" w:type="dxa"/>
          </w:tcPr>
          <w:p>
            <w:pPr>
              <w:pStyle w:val="TableParagraph"/>
              <w:ind w:right="-15"/>
              <w:jc w:val="right"/>
              <w:rPr>
                <w:sz w:val="21"/>
              </w:rPr>
            </w:pPr>
            <w:r>
              <w:rPr>
                <w:w w:val="100"/>
                <w:sz w:val="21"/>
              </w:rPr>
              <w:t> </w:t>
            </w:r>
          </w:p>
        </w:tc>
      </w:tr>
      <w:tr>
        <w:trPr>
          <w:trHeight w:val="544" w:hRule="atLeast"/>
        </w:trPr>
        <w:tc>
          <w:tcPr>
            <w:tcW w:w="1364" w:type="dxa"/>
            <w:gridSpan w:val="2"/>
          </w:tcPr>
          <w:p>
            <w:pPr>
              <w:pStyle w:val="TableParagraph"/>
              <w:ind w:left="528"/>
              <w:rPr>
                <w:sz w:val="21"/>
              </w:rPr>
            </w:pPr>
            <w:r>
              <w:rPr>
                <w:sz w:val="21"/>
              </w:rPr>
              <w:t>2.本期</w:t>
            </w:r>
          </w:p>
          <w:p>
            <w:pPr>
              <w:pStyle w:val="TableParagraph"/>
              <w:spacing w:line="250" w:lineRule="exact" w:before="4"/>
              <w:ind w:left="108"/>
              <w:rPr>
                <w:sz w:val="21"/>
              </w:rPr>
            </w:pPr>
            <w:r>
              <w:rPr>
                <w:spacing w:val="-1"/>
                <w:sz w:val="21"/>
              </w:rPr>
              <w:t>增加金额</w:t>
            </w:r>
            <w:r>
              <w:rPr>
                <w:sz w:val="21"/>
              </w:rPr>
              <w:t> </w:t>
            </w:r>
          </w:p>
        </w:tc>
        <w:tc>
          <w:tcPr>
            <w:tcW w:w="1688" w:type="dxa"/>
          </w:tcPr>
          <w:p>
            <w:pPr>
              <w:pStyle w:val="TableParagraph"/>
              <w:ind w:right="-15"/>
              <w:jc w:val="right"/>
              <w:rPr>
                <w:sz w:val="21"/>
              </w:rPr>
            </w:pPr>
            <w:r>
              <w:rPr>
                <w:w w:val="100"/>
                <w:sz w:val="21"/>
              </w:rPr>
              <w:t> </w:t>
            </w:r>
          </w:p>
        </w:tc>
        <w:tc>
          <w:tcPr>
            <w:tcW w:w="425" w:type="dxa"/>
          </w:tcPr>
          <w:p>
            <w:pPr>
              <w:pStyle w:val="TableParagraph"/>
              <w:ind w:right="-15"/>
              <w:jc w:val="right"/>
              <w:rPr>
                <w:sz w:val="21"/>
              </w:rPr>
            </w:pPr>
            <w:r>
              <w:rPr>
                <w:w w:val="100"/>
                <w:sz w:val="21"/>
              </w:rPr>
              <w:t> </w:t>
            </w:r>
          </w:p>
        </w:tc>
        <w:tc>
          <w:tcPr>
            <w:tcW w:w="617" w:type="dxa"/>
          </w:tcPr>
          <w:p>
            <w:pPr>
              <w:pStyle w:val="TableParagraph"/>
              <w:ind w:right="-15"/>
              <w:jc w:val="right"/>
              <w:rPr>
                <w:sz w:val="21"/>
              </w:rPr>
            </w:pPr>
            <w:r>
              <w:rPr>
                <w:w w:val="100"/>
                <w:sz w:val="21"/>
              </w:rPr>
              <w:t> </w:t>
            </w:r>
          </w:p>
        </w:tc>
        <w:tc>
          <w:tcPr>
            <w:tcW w:w="1585" w:type="dxa"/>
          </w:tcPr>
          <w:p>
            <w:pPr>
              <w:pStyle w:val="TableParagraph"/>
              <w:ind w:right="-15"/>
              <w:jc w:val="right"/>
              <w:rPr>
                <w:sz w:val="21"/>
              </w:rPr>
            </w:pPr>
            <w:r>
              <w:rPr>
                <w:w w:val="100"/>
                <w:sz w:val="21"/>
              </w:rPr>
              <w:t> </w:t>
            </w:r>
          </w:p>
        </w:tc>
        <w:tc>
          <w:tcPr>
            <w:tcW w:w="1688" w:type="dxa"/>
          </w:tcPr>
          <w:p>
            <w:pPr>
              <w:pStyle w:val="TableParagraph"/>
              <w:ind w:right="-15"/>
              <w:jc w:val="right"/>
              <w:rPr>
                <w:sz w:val="21"/>
              </w:rPr>
            </w:pPr>
            <w:r>
              <w:rPr>
                <w:w w:val="100"/>
                <w:sz w:val="21"/>
              </w:rPr>
              <w:t> </w:t>
            </w:r>
          </w:p>
        </w:tc>
        <w:tc>
          <w:tcPr>
            <w:tcW w:w="1686" w:type="dxa"/>
          </w:tcPr>
          <w:p>
            <w:pPr>
              <w:pStyle w:val="TableParagraph"/>
              <w:ind w:right="-15"/>
              <w:jc w:val="right"/>
              <w:rPr>
                <w:sz w:val="21"/>
              </w:rPr>
            </w:pPr>
            <w:r>
              <w:rPr>
                <w:w w:val="100"/>
                <w:sz w:val="21"/>
              </w:rPr>
              <w:t> </w:t>
            </w:r>
          </w:p>
        </w:tc>
      </w:tr>
      <w:tr>
        <w:trPr>
          <w:trHeight w:val="544" w:hRule="atLeast"/>
        </w:trPr>
        <w:tc>
          <w:tcPr>
            <w:tcW w:w="687" w:type="dxa"/>
            <w:tcBorders>
              <w:right w:val="nil"/>
            </w:tcBorders>
          </w:tcPr>
          <w:p>
            <w:pPr>
              <w:pStyle w:val="TableParagraph"/>
              <w:spacing w:before="5"/>
              <w:rPr>
                <w:sz w:val="21"/>
              </w:rPr>
            </w:pPr>
          </w:p>
          <w:p>
            <w:pPr>
              <w:pStyle w:val="TableParagraph"/>
              <w:spacing w:line="250" w:lineRule="exact" w:before="0"/>
              <w:ind w:right="46"/>
              <w:jc w:val="right"/>
              <w:rPr>
                <w:sz w:val="21"/>
              </w:rPr>
            </w:pPr>
            <w:r>
              <w:rPr>
                <w:sz w:val="21"/>
              </w:rPr>
              <w:t>计提 </w:t>
            </w:r>
          </w:p>
        </w:tc>
        <w:tc>
          <w:tcPr>
            <w:tcW w:w="677" w:type="dxa"/>
            <w:tcBorders>
              <w:left w:val="nil"/>
            </w:tcBorders>
          </w:tcPr>
          <w:p>
            <w:pPr>
              <w:pStyle w:val="TableParagraph"/>
              <w:ind w:left="57"/>
              <w:rPr>
                <w:sz w:val="21"/>
              </w:rPr>
            </w:pPr>
            <w:r>
              <w:rPr>
                <w:sz w:val="21"/>
              </w:rPr>
              <w:t>（1）</w:t>
            </w:r>
          </w:p>
        </w:tc>
        <w:tc>
          <w:tcPr>
            <w:tcW w:w="1688" w:type="dxa"/>
          </w:tcPr>
          <w:p>
            <w:pPr>
              <w:pStyle w:val="TableParagraph"/>
              <w:ind w:right="-15"/>
              <w:jc w:val="right"/>
              <w:rPr>
                <w:sz w:val="21"/>
              </w:rPr>
            </w:pPr>
            <w:r>
              <w:rPr>
                <w:w w:val="100"/>
                <w:sz w:val="21"/>
              </w:rPr>
              <w:t> </w:t>
            </w:r>
          </w:p>
        </w:tc>
        <w:tc>
          <w:tcPr>
            <w:tcW w:w="425" w:type="dxa"/>
          </w:tcPr>
          <w:p>
            <w:pPr>
              <w:pStyle w:val="TableParagraph"/>
              <w:ind w:right="-15"/>
              <w:jc w:val="right"/>
              <w:rPr>
                <w:sz w:val="21"/>
              </w:rPr>
            </w:pPr>
            <w:r>
              <w:rPr>
                <w:w w:val="100"/>
                <w:sz w:val="21"/>
              </w:rPr>
              <w:t> </w:t>
            </w:r>
          </w:p>
        </w:tc>
        <w:tc>
          <w:tcPr>
            <w:tcW w:w="617" w:type="dxa"/>
          </w:tcPr>
          <w:p>
            <w:pPr>
              <w:pStyle w:val="TableParagraph"/>
              <w:ind w:right="-15"/>
              <w:jc w:val="right"/>
              <w:rPr>
                <w:sz w:val="21"/>
              </w:rPr>
            </w:pPr>
            <w:r>
              <w:rPr>
                <w:w w:val="100"/>
                <w:sz w:val="21"/>
              </w:rPr>
              <w:t> </w:t>
            </w:r>
          </w:p>
        </w:tc>
        <w:tc>
          <w:tcPr>
            <w:tcW w:w="1585" w:type="dxa"/>
          </w:tcPr>
          <w:p>
            <w:pPr>
              <w:pStyle w:val="TableParagraph"/>
              <w:ind w:right="-15"/>
              <w:jc w:val="right"/>
              <w:rPr>
                <w:sz w:val="21"/>
              </w:rPr>
            </w:pPr>
            <w:r>
              <w:rPr>
                <w:w w:val="100"/>
                <w:sz w:val="21"/>
              </w:rPr>
              <w:t> </w:t>
            </w:r>
          </w:p>
        </w:tc>
        <w:tc>
          <w:tcPr>
            <w:tcW w:w="1688" w:type="dxa"/>
          </w:tcPr>
          <w:p>
            <w:pPr>
              <w:pStyle w:val="TableParagraph"/>
              <w:ind w:right="-15"/>
              <w:jc w:val="right"/>
              <w:rPr>
                <w:sz w:val="21"/>
              </w:rPr>
            </w:pPr>
            <w:r>
              <w:rPr>
                <w:w w:val="100"/>
                <w:sz w:val="21"/>
              </w:rPr>
              <w:t> </w:t>
            </w:r>
          </w:p>
        </w:tc>
        <w:tc>
          <w:tcPr>
            <w:tcW w:w="1686" w:type="dxa"/>
          </w:tcPr>
          <w:p>
            <w:pPr>
              <w:pStyle w:val="TableParagraph"/>
              <w:ind w:right="-15"/>
              <w:jc w:val="right"/>
              <w:rPr>
                <w:sz w:val="21"/>
              </w:rPr>
            </w:pPr>
            <w:r>
              <w:rPr>
                <w:w w:val="100"/>
                <w:sz w:val="21"/>
              </w:rPr>
              <w:t> </w:t>
            </w:r>
          </w:p>
        </w:tc>
      </w:tr>
      <w:tr>
        <w:trPr>
          <w:trHeight w:val="544" w:hRule="atLeast"/>
        </w:trPr>
        <w:tc>
          <w:tcPr>
            <w:tcW w:w="1364" w:type="dxa"/>
            <w:gridSpan w:val="2"/>
          </w:tcPr>
          <w:p>
            <w:pPr>
              <w:pStyle w:val="TableParagraph"/>
              <w:ind w:left="528"/>
              <w:rPr>
                <w:sz w:val="21"/>
              </w:rPr>
            </w:pPr>
            <w:r>
              <w:rPr>
                <w:sz w:val="21"/>
              </w:rPr>
              <w:t>3.本期</w:t>
            </w:r>
          </w:p>
          <w:p>
            <w:pPr>
              <w:pStyle w:val="TableParagraph"/>
              <w:spacing w:line="250" w:lineRule="exact" w:before="4"/>
              <w:ind w:left="108"/>
              <w:rPr>
                <w:sz w:val="21"/>
              </w:rPr>
            </w:pPr>
            <w:r>
              <w:rPr>
                <w:spacing w:val="-1"/>
                <w:sz w:val="21"/>
              </w:rPr>
              <w:t>减少金额</w:t>
            </w:r>
            <w:r>
              <w:rPr>
                <w:sz w:val="21"/>
              </w:rPr>
              <w:t> </w:t>
            </w:r>
          </w:p>
        </w:tc>
        <w:tc>
          <w:tcPr>
            <w:tcW w:w="1688" w:type="dxa"/>
          </w:tcPr>
          <w:p>
            <w:pPr>
              <w:pStyle w:val="TableParagraph"/>
              <w:ind w:right="-15"/>
              <w:jc w:val="right"/>
              <w:rPr>
                <w:sz w:val="21"/>
              </w:rPr>
            </w:pPr>
            <w:r>
              <w:rPr>
                <w:w w:val="100"/>
                <w:sz w:val="21"/>
              </w:rPr>
              <w:t> </w:t>
            </w:r>
          </w:p>
        </w:tc>
        <w:tc>
          <w:tcPr>
            <w:tcW w:w="425" w:type="dxa"/>
          </w:tcPr>
          <w:p>
            <w:pPr>
              <w:pStyle w:val="TableParagraph"/>
              <w:ind w:right="-15"/>
              <w:jc w:val="right"/>
              <w:rPr>
                <w:sz w:val="21"/>
              </w:rPr>
            </w:pPr>
            <w:r>
              <w:rPr>
                <w:w w:val="100"/>
                <w:sz w:val="21"/>
              </w:rPr>
              <w:t> </w:t>
            </w:r>
          </w:p>
        </w:tc>
        <w:tc>
          <w:tcPr>
            <w:tcW w:w="617" w:type="dxa"/>
          </w:tcPr>
          <w:p>
            <w:pPr>
              <w:pStyle w:val="TableParagraph"/>
              <w:ind w:right="-15"/>
              <w:jc w:val="right"/>
              <w:rPr>
                <w:sz w:val="21"/>
              </w:rPr>
            </w:pPr>
            <w:r>
              <w:rPr>
                <w:w w:val="100"/>
                <w:sz w:val="21"/>
              </w:rPr>
              <w:t> </w:t>
            </w:r>
          </w:p>
        </w:tc>
        <w:tc>
          <w:tcPr>
            <w:tcW w:w="1585" w:type="dxa"/>
          </w:tcPr>
          <w:p>
            <w:pPr>
              <w:pStyle w:val="TableParagraph"/>
              <w:ind w:right="-15"/>
              <w:jc w:val="right"/>
              <w:rPr>
                <w:sz w:val="21"/>
              </w:rPr>
            </w:pPr>
            <w:r>
              <w:rPr>
                <w:w w:val="100"/>
                <w:sz w:val="21"/>
              </w:rPr>
              <w:t> </w:t>
            </w:r>
          </w:p>
        </w:tc>
        <w:tc>
          <w:tcPr>
            <w:tcW w:w="1688" w:type="dxa"/>
          </w:tcPr>
          <w:p>
            <w:pPr>
              <w:pStyle w:val="TableParagraph"/>
              <w:ind w:right="-15"/>
              <w:jc w:val="right"/>
              <w:rPr>
                <w:sz w:val="21"/>
              </w:rPr>
            </w:pPr>
            <w:r>
              <w:rPr>
                <w:w w:val="100"/>
                <w:sz w:val="21"/>
              </w:rPr>
              <w:t> </w:t>
            </w:r>
          </w:p>
        </w:tc>
        <w:tc>
          <w:tcPr>
            <w:tcW w:w="1686" w:type="dxa"/>
          </w:tcPr>
          <w:p>
            <w:pPr>
              <w:pStyle w:val="TableParagraph"/>
              <w:ind w:right="-15"/>
              <w:jc w:val="right"/>
              <w:rPr>
                <w:sz w:val="21"/>
              </w:rPr>
            </w:pPr>
            <w:r>
              <w:rPr>
                <w:w w:val="100"/>
                <w:sz w:val="21"/>
              </w:rPr>
              <w:t> </w:t>
            </w:r>
          </w:p>
        </w:tc>
      </w:tr>
      <w:tr>
        <w:trPr>
          <w:trHeight w:val="340" w:hRule="atLeast"/>
        </w:trPr>
        <w:tc>
          <w:tcPr>
            <w:tcW w:w="1364" w:type="dxa"/>
            <w:gridSpan w:val="2"/>
          </w:tcPr>
          <w:p>
            <w:pPr>
              <w:pStyle w:val="TableParagraph"/>
              <w:spacing w:before="37"/>
              <w:ind w:left="739"/>
              <w:rPr>
                <w:sz w:val="21"/>
              </w:rPr>
            </w:pPr>
            <w:r>
              <w:rPr>
                <w:sz w:val="21"/>
              </w:rPr>
              <w:t>(1)</w:t>
            </w:r>
          </w:p>
        </w:tc>
        <w:tc>
          <w:tcPr>
            <w:tcW w:w="1688" w:type="dxa"/>
          </w:tcPr>
          <w:p>
            <w:pPr>
              <w:pStyle w:val="TableParagraph"/>
              <w:ind w:right="-15"/>
              <w:jc w:val="right"/>
              <w:rPr>
                <w:sz w:val="21"/>
              </w:rPr>
            </w:pPr>
            <w:r>
              <w:rPr>
                <w:w w:val="100"/>
                <w:sz w:val="21"/>
              </w:rPr>
              <w:t> </w:t>
            </w:r>
          </w:p>
        </w:tc>
        <w:tc>
          <w:tcPr>
            <w:tcW w:w="425" w:type="dxa"/>
          </w:tcPr>
          <w:p>
            <w:pPr>
              <w:pStyle w:val="TableParagraph"/>
              <w:ind w:right="-15"/>
              <w:jc w:val="right"/>
              <w:rPr>
                <w:sz w:val="21"/>
              </w:rPr>
            </w:pPr>
            <w:r>
              <w:rPr>
                <w:w w:val="100"/>
                <w:sz w:val="21"/>
              </w:rPr>
              <w:t> </w:t>
            </w:r>
          </w:p>
        </w:tc>
        <w:tc>
          <w:tcPr>
            <w:tcW w:w="617" w:type="dxa"/>
          </w:tcPr>
          <w:p>
            <w:pPr>
              <w:pStyle w:val="TableParagraph"/>
              <w:ind w:right="-15"/>
              <w:jc w:val="right"/>
              <w:rPr>
                <w:sz w:val="21"/>
              </w:rPr>
            </w:pPr>
            <w:r>
              <w:rPr>
                <w:w w:val="100"/>
                <w:sz w:val="21"/>
              </w:rPr>
              <w:t> </w:t>
            </w:r>
          </w:p>
        </w:tc>
        <w:tc>
          <w:tcPr>
            <w:tcW w:w="1585" w:type="dxa"/>
          </w:tcPr>
          <w:p>
            <w:pPr>
              <w:pStyle w:val="TableParagraph"/>
              <w:ind w:right="-15"/>
              <w:jc w:val="right"/>
              <w:rPr>
                <w:sz w:val="21"/>
              </w:rPr>
            </w:pPr>
            <w:r>
              <w:rPr>
                <w:w w:val="100"/>
                <w:sz w:val="21"/>
              </w:rPr>
              <w:t> </w:t>
            </w:r>
          </w:p>
        </w:tc>
        <w:tc>
          <w:tcPr>
            <w:tcW w:w="1688" w:type="dxa"/>
          </w:tcPr>
          <w:p>
            <w:pPr>
              <w:pStyle w:val="TableParagraph"/>
              <w:ind w:right="-15"/>
              <w:jc w:val="right"/>
              <w:rPr>
                <w:sz w:val="21"/>
              </w:rPr>
            </w:pPr>
            <w:r>
              <w:rPr>
                <w:w w:val="100"/>
                <w:sz w:val="21"/>
              </w:rPr>
              <w:t> </w:t>
            </w:r>
          </w:p>
        </w:tc>
        <w:tc>
          <w:tcPr>
            <w:tcW w:w="1686" w:type="dxa"/>
          </w:tcPr>
          <w:p>
            <w:pPr>
              <w:pStyle w:val="TableParagraph"/>
              <w:ind w:right="-15"/>
              <w:jc w:val="right"/>
              <w:rPr>
                <w:sz w:val="21"/>
              </w:rPr>
            </w:pPr>
            <w:r>
              <w:rPr>
                <w:w w:val="100"/>
                <w:sz w:val="21"/>
              </w:rPr>
              <w:t> </w:t>
            </w:r>
          </w:p>
        </w:tc>
      </w:tr>
    </w:tbl>
    <w:p>
      <w:pPr>
        <w:spacing w:after="0"/>
        <w:jc w:val="right"/>
        <w:rPr>
          <w:sz w:val="21"/>
        </w:rPr>
        <w:sectPr>
          <w:pgSz w:w="11910" w:h="16840"/>
          <w:pgMar w:header="882" w:footer="1195" w:top="1360" w:bottom="1380" w:left="740" w:right="1480"/>
        </w:sectPr>
      </w:pPr>
    </w:p>
    <w:p>
      <w:pPr>
        <w:pStyle w:val="BodyText"/>
        <w:spacing w:before="9"/>
        <w:ind w:left="0"/>
        <w:rPr>
          <w:sz w:val="4"/>
        </w:r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4"/>
        <w:gridCol w:w="1688"/>
        <w:gridCol w:w="425"/>
        <w:gridCol w:w="617"/>
        <w:gridCol w:w="1585"/>
        <w:gridCol w:w="1688"/>
        <w:gridCol w:w="1686"/>
      </w:tblGrid>
      <w:tr>
        <w:trPr>
          <w:trHeight w:val="340" w:hRule="atLeast"/>
        </w:trPr>
        <w:tc>
          <w:tcPr>
            <w:tcW w:w="1364" w:type="dxa"/>
          </w:tcPr>
          <w:p>
            <w:pPr>
              <w:pStyle w:val="TableParagraph"/>
              <w:ind w:left="108"/>
              <w:rPr>
                <w:sz w:val="21"/>
              </w:rPr>
            </w:pPr>
            <w:r>
              <w:rPr>
                <w:sz w:val="21"/>
              </w:rPr>
              <w:t>处置 </w:t>
            </w:r>
          </w:p>
        </w:tc>
        <w:tc>
          <w:tcPr>
            <w:tcW w:w="1688" w:type="dxa"/>
          </w:tcPr>
          <w:p>
            <w:pPr>
              <w:pStyle w:val="TableParagraph"/>
              <w:spacing w:before="0"/>
              <w:rPr>
                <w:rFonts w:ascii="Times New Roman"/>
                <w:sz w:val="20"/>
              </w:rPr>
            </w:pPr>
          </w:p>
        </w:tc>
        <w:tc>
          <w:tcPr>
            <w:tcW w:w="425" w:type="dxa"/>
          </w:tcPr>
          <w:p>
            <w:pPr>
              <w:pStyle w:val="TableParagraph"/>
              <w:spacing w:before="0"/>
              <w:rPr>
                <w:rFonts w:ascii="Times New Roman"/>
                <w:sz w:val="20"/>
              </w:rPr>
            </w:pPr>
          </w:p>
        </w:tc>
        <w:tc>
          <w:tcPr>
            <w:tcW w:w="617" w:type="dxa"/>
          </w:tcPr>
          <w:p>
            <w:pPr>
              <w:pStyle w:val="TableParagraph"/>
              <w:spacing w:before="0"/>
              <w:rPr>
                <w:rFonts w:ascii="Times New Roman"/>
                <w:sz w:val="20"/>
              </w:rPr>
            </w:pPr>
          </w:p>
        </w:tc>
        <w:tc>
          <w:tcPr>
            <w:tcW w:w="1585" w:type="dxa"/>
          </w:tcPr>
          <w:p>
            <w:pPr>
              <w:pStyle w:val="TableParagraph"/>
              <w:spacing w:before="0"/>
              <w:rPr>
                <w:rFonts w:ascii="Times New Roman"/>
                <w:sz w:val="20"/>
              </w:rPr>
            </w:pPr>
          </w:p>
        </w:tc>
        <w:tc>
          <w:tcPr>
            <w:tcW w:w="1688" w:type="dxa"/>
          </w:tcPr>
          <w:p>
            <w:pPr>
              <w:pStyle w:val="TableParagraph"/>
              <w:spacing w:before="0"/>
              <w:rPr>
                <w:rFonts w:ascii="Times New Roman"/>
                <w:sz w:val="20"/>
              </w:rPr>
            </w:pPr>
          </w:p>
        </w:tc>
        <w:tc>
          <w:tcPr>
            <w:tcW w:w="1686" w:type="dxa"/>
          </w:tcPr>
          <w:p>
            <w:pPr>
              <w:pStyle w:val="TableParagraph"/>
              <w:spacing w:before="0"/>
              <w:rPr>
                <w:rFonts w:ascii="Times New Roman"/>
                <w:sz w:val="20"/>
              </w:rPr>
            </w:pPr>
          </w:p>
        </w:tc>
      </w:tr>
      <w:tr>
        <w:trPr>
          <w:trHeight w:val="544" w:hRule="atLeast"/>
        </w:trPr>
        <w:tc>
          <w:tcPr>
            <w:tcW w:w="1364" w:type="dxa"/>
          </w:tcPr>
          <w:p>
            <w:pPr>
              <w:pStyle w:val="TableParagraph"/>
              <w:ind w:left="528"/>
              <w:rPr>
                <w:sz w:val="21"/>
              </w:rPr>
            </w:pPr>
            <w:r>
              <w:rPr>
                <w:sz w:val="21"/>
              </w:rPr>
              <w:t>4.期末</w:t>
            </w:r>
          </w:p>
          <w:p>
            <w:pPr>
              <w:pStyle w:val="TableParagraph"/>
              <w:spacing w:line="252" w:lineRule="exact" w:before="2"/>
              <w:ind w:left="108"/>
              <w:rPr>
                <w:sz w:val="21"/>
              </w:rPr>
            </w:pPr>
            <w:r>
              <w:rPr>
                <w:sz w:val="21"/>
              </w:rPr>
              <w:t>余额 </w:t>
            </w:r>
          </w:p>
        </w:tc>
        <w:tc>
          <w:tcPr>
            <w:tcW w:w="1688" w:type="dxa"/>
          </w:tcPr>
          <w:p>
            <w:pPr>
              <w:pStyle w:val="TableParagraph"/>
              <w:ind w:right="-15"/>
              <w:jc w:val="right"/>
              <w:rPr>
                <w:sz w:val="21"/>
              </w:rPr>
            </w:pPr>
            <w:r>
              <w:rPr>
                <w:w w:val="100"/>
                <w:sz w:val="21"/>
              </w:rPr>
              <w:t> </w:t>
            </w:r>
          </w:p>
        </w:tc>
        <w:tc>
          <w:tcPr>
            <w:tcW w:w="425" w:type="dxa"/>
          </w:tcPr>
          <w:p>
            <w:pPr>
              <w:pStyle w:val="TableParagraph"/>
              <w:ind w:right="-15"/>
              <w:jc w:val="right"/>
              <w:rPr>
                <w:sz w:val="21"/>
              </w:rPr>
            </w:pPr>
            <w:r>
              <w:rPr>
                <w:w w:val="100"/>
                <w:sz w:val="21"/>
              </w:rPr>
              <w:t> </w:t>
            </w:r>
          </w:p>
        </w:tc>
        <w:tc>
          <w:tcPr>
            <w:tcW w:w="617" w:type="dxa"/>
          </w:tcPr>
          <w:p>
            <w:pPr>
              <w:pStyle w:val="TableParagraph"/>
              <w:ind w:right="-15"/>
              <w:jc w:val="right"/>
              <w:rPr>
                <w:sz w:val="21"/>
              </w:rPr>
            </w:pPr>
            <w:r>
              <w:rPr>
                <w:w w:val="100"/>
                <w:sz w:val="21"/>
              </w:rPr>
              <w:t> </w:t>
            </w:r>
          </w:p>
        </w:tc>
        <w:tc>
          <w:tcPr>
            <w:tcW w:w="1585" w:type="dxa"/>
          </w:tcPr>
          <w:p>
            <w:pPr>
              <w:pStyle w:val="TableParagraph"/>
              <w:ind w:right="-15"/>
              <w:jc w:val="right"/>
              <w:rPr>
                <w:sz w:val="21"/>
              </w:rPr>
            </w:pPr>
            <w:r>
              <w:rPr>
                <w:w w:val="100"/>
                <w:sz w:val="21"/>
              </w:rPr>
              <w:t> </w:t>
            </w:r>
          </w:p>
        </w:tc>
        <w:tc>
          <w:tcPr>
            <w:tcW w:w="1688" w:type="dxa"/>
          </w:tcPr>
          <w:p>
            <w:pPr>
              <w:pStyle w:val="TableParagraph"/>
              <w:ind w:right="-15"/>
              <w:jc w:val="right"/>
              <w:rPr>
                <w:sz w:val="21"/>
              </w:rPr>
            </w:pPr>
            <w:r>
              <w:rPr>
                <w:w w:val="100"/>
                <w:sz w:val="21"/>
              </w:rPr>
              <w:t> </w:t>
            </w:r>
          </w:p>
        </w:tc>
        <w:tc>
          <w:tcPr>
            <w:tcW w:w="1686" w:type="dxa"/>
          </w:tcPr>
          <w:p>
            <w:pPr>
              <w:pStyle w:val="TableParagraph"/>
              <w:ind w:right="-15"/>
              <w:jc w:val="right"/>
              <w:rPr>
                <w:sz w:val="21"/>
              </w:rPr>
            </w:pPr>
            <w:r>
              <w:rPr>
                <w:w w:val="100"/>
                <w:sz w:val="21"/>
              </w:rPr>
              <w:t> </w:t>
            </w:r>
          </w:p>
        </w:tc>
      </w:tr>
      <w:tr>
        <w:trPr>
          <w:trHeight w:val="340" w:hRule="atLeast"/>
        </w:trPr>
        <w:tc>
          <w:tcPr>
            <w:tcW w:w="9053" w:type="dxa"/>
            <w:gridSpan w:val="7"/>
          </w:tcPr>
          <w:p>
            <w:pPr>
              <w:pStyle w:val="TableParagraph"/>
              <w:spacing w:before="34"/>
              <w:ind w:left="108"/>
              <w:rPr>
                <w:sz w:val="21"/>
              </w:rPr>
            </w:pPr>
            <w:r>
              <w:rPr>
                <w:spacing w:val="-1"/>
                <w:sz w:val="21"/>
              </w:rPr>
              <w:t>四、账面价值</w:t>
            </w:r>
            <w:r>
              <w:rPr>
                <w:sz w:val="21"/>
              </w:rPr>
              <w:t> </w:t>
            </w:r>
          </w:p>
        </w:tc>
      </w:tr>
      <w:tr>
        <w:trPr>
          <w:trHeight w:val="544" w:hRule="atLeast"/>
        </w:trPr>
        <w:tc>
          <w:tcPr>
            <w:tcW w:w="1364" w:type="dxa"/>
          </w:tcPr>
          <w:p>
            <w:pPr>
              <w:pStyle w:val="TableParagraph"/>
              <w:ind w:left="108"/>
              <w:rPr>
                <w:sz w:val="21"/>
              </w:rPr>
            </w:pPr>
            <w:r>
              <w:rPr>
                <w:w w:val="100"/>
                <w:sz w:val="21"/>
              </w:rPr>
              <w:t>    </w:t>
            </w:r>
            <w:r>
              <w:rPr>
                <w:sz w:val="21"/>
              </w:rPr>
              <w:t>1.期末</w:t>
            </w:r>
          </w:p>
          <w:p>
            <w:pPr>
              <w:pStyle w:val="TableParagraph"/>
              <w:spacing w:line="252" w:lineRule="exact" w:before="2"/>
              <w:ind w:left="108"/>
              <w:rPr>
                <w:sz w:val="21"/>
              </w:rPr>
            </w:pPr>
            <w:r>
              <w:rPr>
                <w:spacing w:val="-1"/>
                <w:sz w:val="21"/>
              </w:rPr>
              <w:t>账面价值</w:t>
            </w:r>
            <w:r>
              <w:rPr>
                <w:sz w:val="21"/>
              </w:rPr>
              <w:t> </w:t>
            </w:r>
          </w:p>
        </w:tc>
        <w:tc>
          <w:tcPr>
            <w:tcW w:w="1688" w:type="dxa"/>
          </w:tcPr>
          <w:p>
            <w:pPr>
              <w:pStyle w:val="TableParagraph"/>
              <w:ind w:right="-15"/>
              <w:jc w:val="right"/>
              <w:rPr>
                <w:sz w:val="21"/>
              </w:rPr>
            </w:pPr>
            <w:r>
              <w:rPr>
                <w:sz w:val="21"/>
              </w:rPr>
              <w:t>340,860,831.60 </w:t>
            </w:r>
          </w:p>
        </w:tc>
        <w:tc>
          <w:tcPr>
            <w:tcW w:w="425" w:type="dxa"/>
          </w:tcPr>
          <w:p>
            <w:pPr>
              <w:pStyle w:val="TableParagraph"/>
              <w:ind w:right="-15"/>
              <w:jc w:val="right"/>
              <w:rPr>
                <w:sz w:val="21"/>
              </w:rPr>
            </w:pPr>
            <w:r>
              <w:rPr>
                <w:w w:val="100"/>
                <w:sz w:val="21"/>
              </w:rPr>
              <w:t> </w:t>
            </w:r>
          </w:p>
        </w:tc>
        <w:tc>
          <w:tcPr>
            <w:tcW w:w="617" w:type="dxa"/>
          </w:tcPr>
          <w:p>
            <w:pPr>
              <w:pStyle w:val="TableParagraph"/>
              <w:ind w:right="-15"/>
              <w:jc w:val="right"/>
              <w:rPr>
                <w:sz w:val="21"/>
              </w:rPr>
            </w:pPr>
            <w:r>
              <w:rPr>
                <w:w w:val="100"/>
                <w:sz w:val="21"/>
              </w:rPr>
              <w:t> </w:t>
            </w:r>
          </w:p>
        </w:tc>
        <w:tc>
          <w:tcPr>
            <w:tcW w:w="1585" w:type="dxa"/>
          </w:tcPr>
          <w:p>
            <w:pPr>
              <w:pStyle w:val="TableParagraph"/>
              <w:ind w:right="-15"/>
              <w:jc w:val="right"/>
              <w:rPr>
                <w:sz w:val="21"/>
              </w:rPr>
            </w:pPr>
            <w:r>
              <w:rPr>
                <w:sz w:val="21"/>
              </w:rPr>
              <w:t>15,413,936.66 </w:t>
            </w:r>
          </w:p>
        </w:tc>
        <w:tc>
          <w:tcPr>
            <w:tcW w:w="1688" w:type="dxa"/>
          </w:tcPr>
          <w:p>
            <w:pPr>
              <w:pStyle w:val="TableParagraph"/>
              <w:ind w:right="-15"/>
              <w:jc w:val="right"/>
              <w:rPr>
                <w:sz w:val="21"/>
              </w:rPr>
            </w:pPr>
            <w:r>
              <w:rPr>
                <w:sz w:val="21"/>
              </w:rPr>
              <w:t>327,034,517.71 </w:t>
            </w:r>
          </w:p>
        </w:tc>
        <w:tc>
          <w:tcPr>
            <w:tcW w:w="1686" w:type="dxa"/>
          </w:tcPr>
          <w:p>
            <w:pPr>
              <w:pStyle w:val="TableParagraph"/>
              <w:ind w:right="-15"/>
              <w:jc w:val="right"/>
              <w:rPr>
                <w:sz w:val="21"/>
              </w:rPr>
            </w:pPr>
            <w:r>
              <w:rPr>
                <w:sz w:val="21"/>
              </w:rPr>
              <w:t>683,309,285.97 </w:t>
            </w:r>
          </w:p>
        </w:tc>
      </w:tr>
      <w:tr>
        <w:trPr>
          <w:trHeight w:val="544" w:hRule="atLeast"/>
        </w:trPr>
        <w:tc>
          <w:tcPr>
            <w:tcW w:w="1364" w:type="dxa"/>
          </w:tcPr>
          <w:p>
            <w:pPr>
              <w:pStyle w:val="TableParagraph"/>
              <w:ind w:left="108"/>
              <w:rPr>
                <w:sz w:val="21"/>
              </w:rPr>
            </w:pPr>
            <w:r>
              <w:rPr>
                <w:w w:val="100"/>
                <w:sz w:val="21"/>
              </w:rPr>
              <w:t>    </w:t>
            </w:r>
            <w:r>
              <w:rPr>
                <w:sz w:val="21"/>
              </w:rPr>
              <w:t>2.期初</w:t>
            </w:r>
          </w:p>
          <w:p>
            <w:pPr>
              <w:pStyle w:val="TableParagraph"/>
              <w:spacing w:line="250" w:lineRule="exact" w:before="4"/>
              <w:ind w:left="108"/>
              <w:rPr>
                <w:sz w:val="21"/>
              </w:rPr>
            </w:pPr>
            <w:r>
              <w:rPr>
                <w:spacing w:val="-1"/>
                <w:sz w:val="21"/>
              </w:rPr>
              <w:t>账面价值</w:t>
            </w:r>
            <w:r>
              <w:rPr>
                <w:sz w:val="21"/>
              </w:rPr>
              <w:t> </w:t>
            </w:r>
          </w:p>
        </w:tc>
        <w:tc>
          <w:tcPr>
            <w:tcW w:w="1688" w:type="dxa"/>
          </w:tcPr>
          <w:p>
            <w:pPr>
              <w:pStyle w:val="TableParagraph"/>
              <w:ind w:right="-15"/>
              <w:jc w:val="right"/>
              <w:rPr>
                <w:sz w:val="21"/>
              </w:rPr>
            </w:pPr>
            <w:r>
              <w:rPr>
                <w:sz w:val="21"/>
              </w:rPr>
              <w:t>346,063,455.86 </w:t>
            </w:r>
          </w:p>
        </w:tc>
        <w:tc>
          <w:tcPr>
            <w:tcW w:w="425" w:type="dxa"/>
          </w:tcPr>
          <w:p>
            <w:pPr>
              <w:pStyle w:val="TableParagraph"/>
              <w:ind w:right="-15"/>
              <w:jc w:val="right"/>
              <w:rPr>
                <w:sz w:val="21"/>
              </w:rPr>
            </w:pPr>
            <w:r>
              <w:rPr>
                <w:w w:val="100"/>
                <w:sz w:val="21"/>
              </w:rPr>
              <w:t> </w:t>
            </w:r>
          </w:p>
        </w:tc>
        <w:tc>
          <w:tcPr>
            <w:tcW w:w="617" w:type="dxa"/>
          </w:tcPr>
          <w:p>
            <w:pPr>
              <w:pStyle w:val="TableParagraph"/>
              <w:ind w:right="-15"/>
              <w:jc w:val="right"/>
              <w:rPr>
                <w:sz w:val="21"/>
              </w:rPr>
            </w:pPr>
            <w:r>
              <w:rPr>
                <w:w w:val="100"/>
                <w:sz w:val="21"/>
              </w:rPr>
              <w:t> </w:t>
            </w:r>
          </w:p>
        </w:tc>
        <w:tc>
          <w:tcPr>
            <w:tcW w:w="1585" w:type="dxa"/>
          </w:tcPr>
          <w:p>
            <w:pPr>
              <w:pStyle w:val="TableParagraph"/>
              <w:ind w:right="-15"/>
              <w:jc w:val="right"/>
              <w:rPr>
                <w:sz w:val="21"/>
              </w:rPr>
            </w:pPr>
            <w:r>
              <w:rPr>
                <w:sz w:val="21"/>
              </w:rPr>
              <w:t>17,553,438.82 </w:t>
            </w:r>
          </w:p>
        </w:tc>
        <w:tc>
          <w:tcPr>
            <w:tcW w:w="1688" w:type="dxa"/>
          </w:tcPr>
          <w:p>
            <w:pPr>
              <w:pStyle w:val="TableParagraph"/>
              <w:ind w:right="-15"/>
              <w:jc w:val="right"/>
              <w:rPr>
                <w:sz w:val="21"/>
              </w:rPr>
            </w:pPr>
            <w:r>
              <w:rPr>
                <w:sz w:val="21"/>
              </w:rPr>
              <w:t>351,883,425.28 </w:t>
            </w:r>
          </w:p>
        </w:tc>
        <w:tc>
          <w:tcPr>
            <w:tcW w:w="1686" w:type="dxa"/>
          </w:tcPr>
          <w:p>
            <w:pPr>
              <w:pStyle w:val="TableParagraph"/>
              <w:ind w:right="-15"/>
              <w:jc w:val="right"/>
              <w:rPr>
                <w:sz w:val="21"/>
              </w:rPr>
            </w:pPr>
            <w:r>
              <w:rPr>
                <w:sz w:val="21"/>
              </w:rPr>
              <w:t>715,500,319.96 </w:t>
            </w:r>
          </w:p>
        </w:tc>
      </w:tr>
    </w:tbl>
    <w:p>
      <w:pPr>
        <w:spacing w:after="0"/>
        <w:jc w:val="right"/>
        <w:rPr>
          <w:sz w:val="21"/>
        </w:rPr>
        <w:sectPr>
          <w:pgSz w:w="11910" w:h="16840"/>
          <w:pgMar w:header="882" w:footer="1195" w:top="1360" w:bottom="1380" w:left="740" w:right="1480"/>
        </w:sectPr>
      </w:pPr>
    </w:p>
    <w:p>
      <w:pPr>
        <w:pStyle w:val="BodyText"/>
        <w:spacing w:before="1"/>
      </w:pPr>
      <w:r>
        <w:rPr>
          <w:w w:val="100"/>
        </w:rPr>
        <w:t> </w:t>
      </w:r>
    </w:p>
    <w:p>
      <w:pPr>
        <w:pStyle w:val="BodyText"/>
        <w:spacing w:before="4"/>
      </w:pPr>
      <w:r>
        <w:rPr>
          <w:spacing w:val="-3"/>
        </w:rPr>
        <w:t>本期末通过公司内部研发形成的无形资产占无形资产余额的比例 </w:t>
      </w:r>
      <w:r>
        <w:rPr/>
        <w:t>0% </w:t>
      </w:r>
    </w:p>
    <w:p>
      <w:pPr>
        <w:pStyle w:val="BodyText"/>
        <w:spacing w:before="3"/>
      </w:pPr>
      <w:r>
        <w:rPr>
          <w:w w:val="100"/>
        </w:rPr>
        <w:t> </w:t>
      </w:r>
    </w:p>
    <w:p>
      <w:pPr>
        <w:pStyle w:val="BodyText"/>
        <w:spacing w:before="64"/>
      </w:pPr>
      <w:r>
        <w:rPr/>
        <w:t>(2).未办妥产权证书的土地使用权情况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15"/>
        </w:rPr>
      </w:pPr>
    </w:p>
    <w:p>
      <w:pPr>
        <w:pStyle w:val="BodyText"/>
        <w:ind w:left="231"/>
      </w:pPr>
      <w:r>
        <w:rPr>
          <w:spacing w:val="7"/>
        </w:rPr>
        <w:t>单位：元 币种：人民币</w:t>
      </w:r>
      <w:r>
        <w:rPr/>
        <w:t> </w:t>
      </w:r>
    </w:p>
    <w:p>
      <w:pPr>
        <w:spacing w:after="0"/>
        <w:sectPr>
          <w:type w:val="continuous"/>
          <w:pgSz w:w="11910" w:h="16840"/>
          <w:pgMar w:top="780" w:bottom="280" w:left="740" w:right="1480"/>
          <w:cols w:num="2" w:equalWidth="0">
            <w:col w:w="6788" w:space="40"/>
            <w:col w:w="2862"/>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5"/>
        <w:gridCol w:w="3017"/>
        <w:gridCol w:w="3017"/>
      </w:tblGrid>
      <w:tr>
        <w:trPr>
          <w:trHeight w:val="273" w:hRule="atLeast"/>
        </w:trPr>
        <w:tc>
          <w:tcPr>
            <w:tcW w:w="3015" w:type="dxa"/>
          </w:tcPr>
          <w:p>
            <w:pPr>
              <w:pStyle w:val="TableParagraph"/>
              <w:spacing w:line="252" w:lineRule="exact"/>
              <w:ind w:left="1329" w:right="1216"/>
              <w:jc w:val="center"/>
              <w:rPr>
                <w:sz w:val="21"/>
              </w:rPr>
            </w:pPr>
            <w:r>
              <w:rPr>
                <w:sz w:val="21"/>
              </w:rPr>
              <w:t>项目 </w:t>
            </w:r>
          </w:p>
        </w:tc>
        <w:tc>
          <w:tcPr>
            <w:tcW w:w="3017" w:type="dxa"/>
          </w:tcPr>
          <w:p>
            <w:pPr>
              <w:pStyle w:val="TableParagraph"/>
              <w:spacing w:line="252" w:lineRule="exact"/>
              <w:ind w:left="1087"/>
              <w:rPr>
                <w:sz w:val="21"/>
              </w:rPr>
            </w:pPr>
            <w:r>
              <w:rPr>
                <w:spacing w:val="-1"/>
                <w:sz w:val="21"/>
              </w:rPr>
              <w:t>账面价值</w:t>
            </w:r>
            <w:r>
              <w:rPr>
                <w:sz w:val="21"/>
              </w:rPr>
              <w:t> </w:t>
            </w:r>
          </w:p>
        </w:tc>
        <w:tc>
          <w:tcPr>
            <w:tcW w:w="3017" w:type="dxa"/>
          </w:tcPr>
          <w:p>
            <w:pPr>
              <w:pStyle w:val="TableParagraph"/>
              <w:spacing w:line="252" w:lineRule="exact"/>
              <w:ind w:left="458"/>
              <w:rPr>
                <w:sz w:val="21"/>
              </w:rPr>
            </w:pPr>
            <w:r>
              <w:rPr>
                <w:spacing w:val="-1"/>
                <w:sz w:val="21"/>
              </w:rPr>
              <w:t>未办妥产权证书的原因</w:t>
            </w:r>
            <w:r>
              <w:rPr>
                <w:sz w:val="21"/>
              </w:rPr>
              <w:t> </w:t>
            </w:r>
          </w:p>
        </w:tc>
      </w:tr>
      <w:tr>
        <w:trPr>
          <w:trHeight w:val="273" w:hRule="atLeast"/>
        </w:trPr>
        <w:tc>
          <w:tcPr>
            <w:tcW w:w="3015" w:type="dxa"/>
          </w:tcPr>
          <w:p>
            <w:pPr>
              <w:pStyle w:val="TableParagraph"/>
              <w:spacing w:line="252" w:lineRule="exact"/>
              <w:ind w:left="108"/>
              <w:rPr>
                <w:sz w:val="21"/>
              </w:rPr>
            </w:pPr>
            <w:r>
              <w:rPr>
                <w:sz w:val="21"/>
              </w:rPr>
              <w:t>土地使用权 </w:t>
            </w:r>
          </w:p>
        </w:tc>
        <w:tc>
          <w:tcPr>
            <w:tcW w:w="3017" w:type="dxa"/>
          </w:tcPr>
          <w:p>
            <w:pPr>
              <w:pStyle w:val="TableParagraph"/>
              <w:spacing w:line="252" w:lineRule="exact"/>
              <w:ind w:left="1543" w:right="-15"/>
              <w:rPr>
                <w:sz w:val="21"/>
              </w:rPr>
            </w:pPr>
            <w:r>
              <w:rPr>
                <w:sz w:val="21"/>
              </w:rPr>
              <w:t>44,480,105.56 </w:t>
            </w:r>
          </w:p>
        </w:tc>
        <w:tc>
          <w:tcPr>
            <w:tcW w:w="3017" w:type="dxa"/>
          </w:tcPr>
          <w:p>
            <w:pPr>
              <w:pStyle w:val="TableParagraph"/>
              <w:spacing w:line="252" w:lineRule="exact"/>
              <w:ind w:left="108"/>
              <w:rPr>
                <w:sz w:val="21"/>
              </w:rPr>
            </w:pPr>
            <w:r>
              <w:rPr>
                <w:spacing w:val="-1"/>
                <w:sz w:val="21"/>
              </w:rPr>
              <w:t>正在办理</w:t>
            </w:r>
            <w:r>
              <w:rPr>
                <w:sz w:val="21"/>
              </w:rPr>
              <w:t> </w:t>
            </w:r>
          </w:p>
        </w:tc>
      </w:tr>
    </w:tbl>
    <w:p>
      <w:pPr>
        <w:spacing w:after="0" w:line="252" w:lineRule="exact"/>
        <w:rPr>
          <w:sz w:val="21"/>
        </w:rPr>
        <w:sectPr>
          <w:type w:val="continuous"/>
          <w:pgSz w:w="11910" w:h="16840"/>
          <w:pgMar w:top="780" w:bottom="280" w:left="740" w:right="1480"/>
        </w:sectPr>
      </w:pPr>
    </w:p>
    <w:p>
      <w:pPr>
        <w:pStyle w:val="BodyText"/>
        <w:spacing w:before="1"/>
      </w:pPr>
      <w:r>
        <w:rPr>
          <w:w w:val="100"/>
        </w:rPr>
        <w:t> </w:t>
      </w:r>
    </w:p>
    <w:p>
      <w:pPr>
        <w:pStyle w:val="BodyText"/>
        <w:spacing w:before="2"/>
      </w:pPr>
      <w:r>
        <w:rPr/>
        <w:t>其他说明：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62"/>
      </w:pPr>
      <w:r>
        <w:rPr/>
        <w:t>27</w:t>
      </w:r>
      <w:r>
        <w:rPr>
          <w:spacing w:val="-5"/>
        </w:rPr>
        <w:t>、 开发支出</w:t>
      </w:r>
      <w:r>
        <w:rPr/>
        <w:t> </w:t>
      </w:r>
    </w:p>
    <w:p>
      <w:pPr>
        <w:pStyle w:val="BodyText"/>
        <w:spacing w:before="64"/>
      </w:pPr>
      <w:r>
        <w:rPr>
          <w:spacing w:val="-1"/>
        </w:rPr>
        <w:t>□适用 √不适用</w:t>
      </w:r>
      <w:r>
        <w:rPr>
          <w:spacing w:val="-3"/>
        </w:rPr>
        <w:t> </w:t>
      </w:r>
      <w:r>
        <w:rPr/>
        <w:t> </w:t>
      </w:r>
    </w:p>
    <w:p>
      <w:pPr>
        <w:pStyle w:val="BodyText"/>
        <w:spacing w:before="3"/>
      </w:pPr>
      <w:r>
        <w:rPr>
          <w:w w:val="100"/>
        </w:rPr>
        <w:t> </w:t>
      </w:r>
    </w:p>
    <w:p>
      <w:pPr>
        <w:pStyle w:val="BodyText"/>
        <w:spacing w:before="4"/>
      </w:pPr>
      <w:r>
        <w:rPr>
          <w:w w:val="100"/>
        </w:rPr>
        <w:t> </w:t>
      </w:r>
    </w:p>
    <w:p>
      <w:pPr>
        <w:pStyle w:val="BodyText"/>
        <w:spacing w:before="62"/>
      </w:pPr>
      <w:r>
        <w:rPr/>
        <w:t>28</w:t>
      </w:r>
      <w:r>
        <w:rPr>
          <w:spacing w:val="-6"/>
        </w:rPr>
        <w:t>、 商誉</w:t>
      </w:r>
      <w:r>
        <w:rPr/>
        <w:t> </w:t>
      </w:r>
    </w:p>
    <w:p>
      <w:pPr>
        <w:pStyle w:val="ListParagraph"/>
        <w:numPr>
          <w:ilvl w:val="0"/>
          <w:numId w:val="64"/>
        </w:numPr>
        <w:tabs>
          <w:tab w:pos="965" w:val="left" w:leader="none"/>
        </w:tabs>
        <w:spacing w:line="240" w:lineRule="auto" w:before="65" w:after="0"/>
        <w:ind w:left="964" w:right="0" w:hanging="428"/>
        <w:jc w:val="left"/>
        <w:rPr>
          <w:sz w:val="21"/>
        </w:rPr>
      </w:pPr>
      <w:r>
        <w:rPr>
          <w:sz w:val="21"/>
        </w:rPr>
        <w:t>商誉账面原值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17"/>
        </w:rPr>
      </w:pPr>
    </w:p>
    <w:p>
      <w:pPr>
        <w:pStyle w:val="BodyText"/>
        <w:spacing w:before="1"/>
      </w:pPr>
      <w:r>
        <w:rPr>
          <w:spacing w:val="7"/>
        </w:rPr>
        <w:t>单位：元 币种：人民币</w:t>
      </w:r>
      <w:r>
        <w:rPr/>
        <w:t> </w:t>
      </w:r>
    </w:p>
    <w:p>
      <w:pPr>
        <w:spacing w:after="0"/>
        <w:sectPr>
          <w:type w:val="continuous"/>
          <w:pgSz w:w="11910" w:h="16840"/>
          <w:pgMar w:top="780" w:bottom="280" w:left="740" w:right="1480"/>
          <w:cols w:num="2" w:equalWidth="0">
            <w:col w:w="2375" w:space="4146"/>
            <w:col w:w="3169"/>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0"/>
        <w:gridCol w:w="1715"/>
        <w:gridCol w:w="1700"/>
        <w:gridCol w:w="428"/>
        <w:gridCol w:w="922"/>
        <w:gridCol w:w="497"/>
        <w:gridCol w:w="1851"/>
      </w:tblGrid>
      <w:tr>
        <w:trPr>
          <w:trHeight w:val="285" w:hRule="atLeast"/>
        </w:trPr>
        <w:tc>
          <w:tcPr>
            <w:tcW w:w="1940" w:type="dxa"/>
            <w:vMerge w:val="restart"/>
          </w:tcPr>
          <w:p>
            <w:pPr>
              <w:pStyle w:val="TableParagraph"/>
              <w:spacing w:line="242" w:lineRule="auto" w:before="145"/>
              <w:ind w:left="233" w:right="115" w:hanging="104"/>
              <w:rPr>
                <w:sz w:val="21"/>
              </w:rPr>
            </w:pPr>
            <w:r>
              <w:rPr>
                <w:spacing w:val="-1"/>
                <w:sz w:val="21"/>
              </w:rPr>
              <w:t>被投资单位名称或</w:t>
            </w:r>
            <w:r>
              <w:rPr>
                <w:sz w:val="21"/>
              </w:rPr>
              <w:t>形成商誉的事项 </w:t>
            </w:r>
          </w:p>
        </w:tc>
        <w:tc>
          <w:tcPr>
            <w:tcW w:w="1715" w:type="dxa"/>
            <w:vMerge w:val="restart"/>
          </w:tcPr>
          <w:p>
            <w:pPr>
              <w:pStyle w:val="TableParagraph"/>
              <w:spacing w:before="10"/>
              <w:rPr>
                <w:sz w:val="21"/>
              </w:rPr>
            </w:pPr>
          </w:p>
          <w:p>
            <w:pPr>
              <w:pStyle w:val="TableParagraph"/>
              <w:spacing w:before="0"/>
              <w:ind w:left="436"/>
              <w:rPr>
                <w:sz w:val="21"/>
              </w:rPr>
            </w:pPr>
            <w:r>
              <w:rPr>
                <w:spacing w:val="-1"/>
                <w:sz w:val="21"/>
              </w:rPr>
              <w:t>期初余额</w:t>
            </w:r>
            <w:r>
              <w:rPr>
                <w:sz w:val="21"/>
              </w:rPr>
              <w:t> </w:t>
            </w:r>
          </w:p>
        </w:tc>
        <w:tc>
          <w:tcPr>
            <w:tcW w:w="2128" w:type="dxa"/>
            <w:gridSpan w:val="2"/>
          </w:tcPr>
          <w:p>
            <w:pPr>
              <w:pStyle w:val="TableParagraph"/>
              <w:spacing w:line="257" w:lineRule="exact" w:before="8"/>
              <w:ind w:left="641"/>
              <w:rPr>
                <w:sz w:val="21"/>
              </w:rPr>
            </w:pPr>
            <w:r>
              <w:rPr>
                <w:spacing w:val="-1"/>
                <w:sz w:val="21"/>
              </w:rPr>
              <w:t>本期增加</w:t>
            </w:r>
            <w:r>
              <w:rPr>
                <w:sz w:val="21"/>
              </w:rPr>
              <w:t> </w:t>
            </w:r>
          </w:p>
        </w:tc>
        <w:tc>
          <w:tcPr>
            <w:tcW w:w="1419" w:type="dxa"/>
            <w:gridSpan w:val="2"/>
          </w:tcPr>
          <w:p>
            <w:pPr>
              <w:pStyle w:val="TableParagraph"/>
              <w:spacing w:line="257" w:lineRule="exact" w:before="8"/>
              <w:ind w:left="285"/>
              <w:rPr>
                <w:sz w:val="21"/>
              </w:rPr>
            </w:pPr>
            <w:r>
              <w:rPr>
                <w:spacing w:val="-1"/>
                <w:sz w:val="21"/>
              </w:rPr>
              <w:t>本期减少</w:t>
            </w:r>
            <w:r>
              <w:rPr>
                <w:sz w:val="21"/>
              </w:rPr>
              <w:t> </w:t>
            </w:r>
          </w:p>
        </w:tc>
        <w:tc>
          <w:tcPr>
            <w:tcW w:w="1851" w:type="dxa"/>
            <w:vMerge w:val="restart"/>
          </w:tcPr>
          <w:p>
            <w:pPr>
              <w:pStyle w:val="TableParagraph"/>
              <w:spacing w:before="10"/>
              <w:rPr>
                <w:sz w:val="21"/>
              </w:rPr>
            </w:pPr>
          </w:p>
          <w:p>
            <w:pPr>
              <w:pStyle w:val="TableParagraph"/>
              <w:spacing w:before="0"/>
              <w:ind w:left="501"/>
              <w:rPr>
                <w:sz w:val="21"/>
              </w:rPr>
            </w:pPr>
            <w:r>
              <w:rPr>
                <w:spacing w:val="-1"/>
                <w:sz w:val="21"/>
              </w:rPr>
              <w:t>期末余额</w:t>
            </w:r>
            <w:r>
              <w:rPr>
                <w:sz w:val="21"/>
              </w:rPr>
              <w:t> </w:t>
            </w:r>
          </w:p>
        </w:tc>
      </w:tr>
      <w:tr>
        <w:trPr>
          <w:trHeight w:val="534" w:hRule="atLeast"/>
        </w:trPr>
        <w:tc>
          <w:tcPr>
            <w:tcW w:w="1940" w:type="dxa"/>
            <w:vMerge/>
            <w:tcBorders>
              <w:top w:val="nil"/>
            </w:tcBorders>
          </w:tcPr>
          <w:p>
            <w:pPr>
              <w:rPr>
                <w:sz w:val="2"/>
                <w:szCs w:val="2"/>
              </w:rPr>
            </w:pPr>
          </w:p>
        </w:tc>
        <w:tc>
          <w:tcPr>
            <w:tcW w:w="1715" w:type="dxa"/>
            <w:vMerge/>
            <w:tcBorders>
              <w:top w:val="nil"/>
            </w:tcBorders>
          </w:tcPr>
          <w:p>
            <w:pPr>
              <w:rPr>
                <w:sz w:val="2"/>
                <w:szCs w:val="2"/>
              </w:rPr>
            </w:pPr>
          </w:p>
        </w:tc>
        <w:tc>
          <w:tcPr>
            <w:tcW w:w="1700" w:type="dxa"/>
          </w:tcPr>
          <w:p>
            <w:pPr>
              <w:pStyle w:val="TableParagraph"/>
              <w:spacing w:before="133"/>
              <w:ind w:right="1"/>
              <w:jc w:val="right"/>
              <w:rPr>
                <w:sz w:val="21"/>
              </w:rPr>
            </w:pPr>
            <w:r>
              <w:rPr>
                <w:spacing w:val="-1"/>
                <w:sz w:val="21"/>
              </w:rPr>
              <w:t>企业合并形成的</w:t>
            </w:r>
            <w:r>
              <w:rPr>
                <w:sz w:val="21"/>
              </w:rPr>
              <w:t> </w:t>
            </w:r>
          </w:p>
        </w:tc>
        <w:tc>
          <w:tcPr>
            <w:tcW w:w="428" w:type="dxa"/>
          </w:tcPr>
          <w:p>
            <w:pPr>
              <w:pStyle w:val="TableParagraph"/>
              <w:spacing w:before="133"/>
              <w:ind w:left="211"/>
              <w:rPr>
                <w:sz w:val="21"/>
              </w:rPr>
            </w:pPr>
            <w:r>
              <w:rPr>
                <w:w w:val="100"/>
                <w:sz w:val="21"/>
              </w:rPr>
              <w:t> </w:t>
            </w:r>
          </w:p>
        </w:tc>
        <w:tc>
          <w:tcPr>
            <w:tcW w:w="922" w:type="dxa"/>
          </w:tcPr>
          <w:p>
            <w:pPr>
              <w:pStyle w:val="TableParagraph"/>
              <w:spacing w:before="133"/>
              <w:ind w:left="247"/>
              <w:rPr>
                <w:sz w:val="21"/>
              </w:rPr>
            </w:pPr>
            <w:r>
              <w:rPr>
                <w:sz w:val="21"/>
              </w:rPr>
              <w:t>处置 </w:t>
            </w:r>
          </w:p>
        </w:tc>
        <w:tc>
          <w:tcPr>
            <w:tcW w:w="497" w:type="dxa"/>
          </w:tcPr>
          <w:p>
            <w:pPr>
              <w:pStyle w:val="TableParagraph"/>
              <w:spacing w:before="133"/>
              <w:ind w:left="244"/>
              <w:rPr>
                <w:sz w:val="21"/>
              </w:rPr>
            </w:pPr>
            <w:r>
              <w:rPr>
                <w:w w:val="100"/>
                <w:sz w:val="21"/>
              </w:rPr>
              <w:t> </w:t>
            </w:r>
          </w:p>
        </w:tc>
        <w:tc>
          <w:tcPr>
            <w:tcW w:w="1851" w:type="dxa"/>
            <w:vMerge/>
            <w:tcBorders>
              <w:top w:val="nil"/>
            </w:tcBorders>
          </w:tcPr>
          <w:p>
            <w:pPr>
              <w:rPr>
                <w:sz w:val="2"/>
                <w:szCs w:val="2"/>
              </w:rPr>
            </w:pPr>
          </w:p>
        </w:tc>
      </w:tr>
      <w:tr>
        <w:trPr>
          <w:trHeight w:val="270" w:hRule="atLeast"/>
        </w:trPr>
        <w:tc>
          <w:tcPr>
            <w:tcW w:w="1940" w:type="dxa"/>
          </w:tcPr>
          <w:p>
            <w:pPr>
              <w:pStyle w:val="TableParagraph"/>
              <w:spacing w:line="250" w:lineRule="exact"/>
              <w:ind w:left="477" w:right="362"/>
              <w:jc w:val="center"/>
              <w:rPr>
                <w:sz w:val="21"/>
              </w:rPr>
            </w:pPr>
            <w:r>
              <w:rPr>
                <w:sz w:val="21"/>
              </w:rPr>
              <w:t>荆州天然气 </w:t>
            </w:r>
          </w:p>
        </w:tc>
        <w:tc>
          <w:tcPr>
            <w:tcW w:w="1715" w:type="dxa"/>
          </w:tcPr>
          <w:p>
            <w:pPr>
              <w:pStyle w:val="TableParagraph"/>
              <w:spacing w:line="250" w:lineRule="exact"/>
              <w:ind w:right="-15"/>
              <w:jc w:val="right"/>
              <w:rPr>
                <w:sz w:val="21"/>
              </w:rPr>
            </w:pPr>
            <w:r>
              <w:rPr>
                <w:sz w:val="21"/>
              </w:rPr>
              <w:t>507,594,455.05 </w:t>
            </w:r>
          </w:p>
        </w:tc>
        <w:tc>
          <w:tcPr>
            <w:tcW w:w="1700" w:type="dxa"/>
          </w:tcPr>
          <w:p>
            <w:pPr>
              <w:pStyle w:val="TableParagraph"/>
              <w:spacing w:line="250" w:lineRule="exact"/>
              <w:ind w:right="-15"/>
              <w:jc w:val="right"/>
              <w:rPr>
                <w:sz w:val="21"/>
              </w:rPr>
            </w:pPr>
            <w:r>
              <w:rPr>
                <w:w w:val="100"/>
                <w:sz w:val="21"/>
              </w:rPr>
              <w:t> </w:t>
            </w:r>
          </w:p>
        </w:tc>
        <w:tc>
          <w:tcPr>
            <w:tcW w:w="428" w:type="dxa"/>
          </w:tcPr>
          <w:p>
            <w:pPr>
              <w:pStyle w:val="TableParagraph"/>
              <w:spacing w:line="250" w:lineRule="exact"/>
              <w:ind w:right="-15"/>
              <w:jc w:val="right"/>
              <w:rPr>
                <w:sz w:val="21"/>
              </w:rPr>
            </w:pPr>
            <w:r>
              <w:rPr>
                <w:w w:val="100"/>
                <w:sz w:val="21"/>
              </w:rPr>
              <w:t> </w:t>
            </w:r>
          </w:p>
        </w:tc>
        <w:tc>
          <w:tcPr>
            <w:tcW w:w="922" w:type="dxa"/>
          </w:tcPr>
          <w:p>
            <w:pPr>
              <w:pStyle w:val="TableParagraph"/>
              <w:spacing w:line="250" w:lineRule="exact"/>
              <w:ind w:right="-15"/>
              <w:jc w:val="right"/>
              <w:rPr>
                <w:sz w:val="21"/>
              </w:rPr>
            </w:pPr>
            <w:r>
              <w:rPr>
                <w:w w:val="100"/>
                <w:sz w:val="21"/>
              </w:rPr>
              <w:t> </w:t>
            </w:r>
          </w:p>
        </w:tc>
        <w:tc>
          <w:tcPr>
            <w:tcW w:w="497" w:type="dxa"/>
          </w:tcPr>
          <w:p>
            <w:pPr>
              <w:pStyle w:val="TableParagraph"/>
              <w:spacing w:line="250" w:lineRule="exact"/>
              <w:ind w:right="-15"/>
              <w:jc w:val="right"/>
              <w:rPr>
                <w:sz w:val="21"/>
              </w:rPr>
            </w:pPr>
            <w:r>
              <w:rPr>
                <w:w w:val="100"/>
                <w:sz w:val="21"/>
              </w:rPr>
              <w:t> </w:t>
            </w:r>
          </w:p>
        </w:tc>
        <w:tc>
          <w:tcPr>
            <w:tcW w:w="1851" w:type="dxa"/>
          </w:tcPr>
          <w:p>
            <w:pPr>
              <w:pStyle w:val="TableParagraph"/>
              <w:spacing w:line="250" w:lineRule="exact"/>
              <w:ind w:right="-15"/>
              <w:jc w:val="right"/>
              <w:rPr>
                <w:sz w:val="21"/>
              </w:rPr>
            </w:pPr>
            <w:r>
              <w:rPr>
                <w:sz w:val="21"/>
              </w:rPr>
              <w:t>507,594,455.05 </w:t>
            </w:r>
          </w:p>
        </w:tc>
      </w:tr>
      <w:tr>
        <w:trPr>
          <w:trHeight w:val="273" w:hRule="atLeast"/>
        </w:trPr>
        <w:tc>
          <w:tcPr>
            <w:tcW w:w="1940" w:type="dxa"/>
          </w:tcPr>
          <w:p>
            <w:pPr>
              <w:pStyle w:val="TableParagraph"/>
              <w:spacing w:line="250" w:lineRule="exact" w:before="3"/>
              <w:ind w:left="477" w:right="362"/>
              <w:jc w:val="center"/>
              <w:rPr>
                <w:sz w:val="21"/>
              </w:rPr>
            </w:pPr>
            <w:r>
              <w:rPr>
                <w:spacing w:val="-1"/>
                <w:sz w:val="21"/>
              </w:rPr>
              <w:t>磐睿能源</w:t>
            </w:r>
            <w:r>
              <w:rPr>
                <w:sz w:val="21"/>
              </w:rPr>
              <w:t> </w:t>
            </w:r>
          </w:p>
        </w:tc>
        <w:tc>
          <w:tcPr>
            <w:tcW w:w="1715" w:type="dxa"/>
          </w:tcPr>
          <w:p>
            <w:pPr>
              <w:pStyle w:val="TableParagraph"/>
              <w:spacing w:line="250" w:lineRule="exact" w:before="3"/>
              <w:ind w:right="-15"/>
              <w:jc w:val="right"/>
              <w:rPr>
                <w:sz w:val="21"/>
              </w:rPr>
            </w:pPr>
            <w:r>
              <w:rPr>
                <w:sz w:val="21"/>
              </w:rPr>
              <w:t>2,168.77 </w:t>
            </w:r>
          </w:p>
        </w:tc>
        <w:tc>
          <w:tcPr>
            <w:tcW w:w="1700" w:type="dxa"/>
          </w:tcPr>
          <w:p>
            <w:pPr>
              <w:pStyle w:val="TableParagraph"/>
              <w:spacing w:line="250" w:lineRule="exact" w:before="3"/>
              <w:ind w:right="-15"/>
              <w:jc w:val="right"/>
              <w:rPr>
                <w:sz w:val="21"/>
              </w:rPr>
            </w:pPr>
            <w:r>
              <w:rPr>
                <w:w w:val="100"/>
                <w:sz w:val="21"/>
              </w:rPr>
              <w:t> </w:t>
            </w:r>
          </w:p>
        </w:tc>
        <w:tc>
          <w:tcPr>
            <w:tcW w:w="428" w:type="dxa"/>
          </w:tcPr>
          <w:p>
            <w:pPr>
              <w:pStyle w:val="TableParagraph"/>
              <w:spacing w:line="250" w:lineRule="exact" w:before="3"/>
              <w:ind w:right="-15"/>
              <w:jc w:val="right"/>
              <w:rPr>
                <w:sz w:val="21"/>
              </w:rPr>
            </w:pPr>
            <w:r>
              <w:rPr>
                <w:w w:val="100"/>
                <w:sz w:val="21"/>
              </w:rPr>
              <w:t> </w:t>
            </w:r>
          </w:p>
        </w:tc>
        <w:tc>
          <w:tcPr>
            <w:tcW w:w="922" w:type="dxa"/>
          </w:tcPr>
          <w:p>
            <w:pPr>
              <w:pStyle w:val="TableParagraph"/>
              <w:spacing w:line="250" w:lineRule="exact" w:before="3"/>
              <w:ind w:right="-15"/>
              <w:jc w:val="right"/>
              <w:rPr>
                <w:sz w:val="21"/>
              </w:rPr>
            </w:pPr>
            <w:r>
              <w:rPr>
                <w:w w:val="100"/>
                <w:sz w:val="21"/>
              </w:rPr>
              <w:t> </w:t>
            </w:r>
          </w:p>
        </w:tc>
        <w:tc>
          <w:tcPr>
            <w:tcW w:w="497" w:type="dxa"/>
          </w:tcPr>
          <w:p>
            <w:pPr>
              <w:pStyle w:val="TableParagraph"/>
              <w:spacing w:line="250" w:lineRule="exact" w:before="3"/>
              <w:ind w:right="-15"/>
              <w:jc w:val="right"/>
              <w:rPr>
                <w:sz w:val="21"/>
              </w:rPr>
            </w:pPr>
            <w:r>
              <w:rPr>
                <w:w w:val="100"/>
                <w:sz w:val="21"/>
              </w:rPr>
              <w:t> </w:t>
            </w:r>
          </w:p>
        </w:tc>
        <w:tc>
          <w:tcPr>
            <w:tcW w:w="1851" w:type="dxa"/>
          </w:tcPr>
          <w:p>
            <w:pPr>
              <w:pStyle w:val="TableParagraph"/>
              <w:spacing w:line="250" w:lineRule="exact" w:before="3"/>
              <w:ind w:right="-15"/>
              <w:jc w:val="right"/>
              <w:rPr>
                <w:sz w:val="21"/>
              </w:rPr>
            </w:pPr>
            <w:r>
              <w:rPr>
                <w:sz w:val="21"/>
              </w:rPr>
              <w:t>2,168.77 </w:t>
            </w:r>
          </w:p>
        </w:tc>
      </w:tr>
      <w:tr>
        <w:trPr>
          <w:trHeight w:val="273" w:hRule="atLeast"/>
        </w:trPr>
        <w:tc>
          <w:tcPr>
            <w:tcW w:w="1940" w:type="dxa"/>
          </w:tcPr>
          <w:p>
            <w:pPr>
              <w:pStyle w:val="TableParagraph"/>
              <w:spacing w:line="252" w:lineRule="exact"/>
              <w:ind w:left="477" w:right="362"/>
              <w:jc w:val="center"/>
              <w:rPr>
                <w:sz w:val="21"/>
              </w:rPr>
            </w:pPr>
            <w:r>
              <w:rPr>
                <w:spacing w:val="-1"/>
                <w:sz w:val="21"/>
              </w:rPr>
              <w:t>阜阳燃气</w:t>
            </w:r>
            <w:r>
              <w:rPr>
                <w:sz w:val="21"/>
              </w:rPr>
              <w:t> </w:t>
            </w:r>
          </w:p>
        </w:tc>
        <w:tc>
          <w:tcPr>
            <w:tcW w:w="1715" w:type="dxa"/>
          </w:tcPr>
          <w:p>
            <w:pPr>
              <w:pStyle w:val="TableParagraph"/>
              <w:spacing w:line="252" w:lineRule="exact"/>
              <w:ind w:right="-15"/>
              <w:jc w:val="right"/>
              <w:rPr>
                <w:sz w:val="21"/>
              </w:rPr>
            </w:pPr>
            <w:r>
              <w:rPr>
                <w:sz w:val="21"/>
              </w:rPr>
              <w:t>686,720,876.34 </w:t>
            </w:r>
          </w:p>
        </w:tc>
        <w:tc>
          <w:tcPr>
            <w:tcW w:w="1700" w:type="dxa"/>
          </w:tcPr>
          <w:p>
            <w:pPr>
              <w:pStyle w:val="TableParagraph"/>
              <w:spacing w:line="252" w:lineRule="exact"/>
              <w:ind w:right="-15"/>
              <w:jc w:val="right"/>
              <w:rPr>
                <w:sz w:val="21"/>
              </w:rPr>
            </w:pPr>
            <w:r>
              <w:rPr>
                <w:w w:val="100"/>
                <w:sz w:val="21"/>
              </w:rPr>
              <w:t> </w:t>
            </w:r>
          </w:p>
        </w:tc>
        <w:tc>
          <w:tcPr>
            <w:tcW w:w="428" w:type="dxa"/>
          </w:tcPr>
          <w:p>
            <w:pPr>
              <w:pStyle w:val="TableParagraph"/>
              <w:spacing w:line="252" w:lineRule="exact"/>
              <w:ind w:right="-15"/>
              <w:jc w:val="right"/>
              <w:rPr>
                <w:sz w:val="21"/>
              </w:rPr>
            </w:pPr>
            <w:r>
              <w:rPr>
                <w:w w:val="100"/>
                <w:sz w:val="21"/>
              </w:rPr>
              <w:t> </w:t>
            </w:r>
          </w:p>
        </w:tc>
        <w:tc>
          <w:tcPr>
            <w:tcW w:w="922" w:type="dxa"/>
          </w:tcPr>
          <w:p>
            <w:pPr>
              <w:pStyle w:val="TableParagraph"/>
              <w:spacing w:line="252" w:lineRule="exact"/>
              <w:ind w:right="-15"/>
              <w:jc w:val="right"/>
              <w:rPr>
                <w:sz w:val="21"/>
              </w:rPr>
            </w:pPr>
            <w:r>
              <w:rPr>
                <w:w w:val="100"/>
                <w:sz w:val="21"/>
              </w:rPr>
              <w:t> </w:t>
            </w:r>
          </w:p>
        </w:tc>
        <w:tc>
          <w:tcPr>
            <w:tcW w:w="497" w:type="dxa"/>
          </w:tcPr>
          <w:p>
            <w:pPr>
              <w:pStyle w:val="TableParagraph"/>
              <w:spacing w:line="252" w:lineRule="exact"/>
              <w:ind w:right="-15"/>
              <w:jc w:val="right"/>
              <w:rPr>
                <w:sz w:val="21"/>
              </w:rPr>
            </w:pPr>
            <w:r>
              <w:rPr>
                <w:w w:val="100"/>
                <w:sz w:val="21"/>
              </w:rPr>
              <w:t> </w:t>
            </w:r>
          </w:p>
        </w:tc>
        <w:tc>
          <w:tcPr>
            <w:tcW w:w="1851" w:type="dxa"/>
          </w:tcPr>
          <w:p>
            <w:pPr>
              <w:pStyle w:val="TableParagraph"/>
              <w:spacing w:line="252" w:lineRule="exact"/>
              <w:ind w:right="-15"/>
              <w:jc w:val="right"/>
              <w:rPr>
                <w:sz w:val="21"/>
              </w:rPr>
            </w:pPr>
            <w:r>
              <w:rPr>
                <w:sz w:val="21"/>
              </w:rPr>
              <w:t>686,720,876.34 </w:t>
            </w:r>
          </w:p>
        </w:tc>
      </w:tr>
      <w:tr>
        <w:trPr>
          <w:trHeight w:val="270" w:hRule="atLeast"/>
        </w:trPr>
        <w:tc>
          <w:tcPr>
            <w:tcW w:w="1940" w:type="dxa"/>
          </w:tcPr>
          <w:p>
            <w:pPr>
              <w:pStyle w:val="TableParagraph"/>
              <w:spacing w:line="250" w:lineRule="exact"/>
              <w:ind w:left="477" w:right="362"/>
              <w:jc w:val="center"/>
              <w:rPr>
                <w:sz w:val="21"/>
              </w:rPr>
            </w:pPr>
            <w:r>
              <w:rPr>
                <w:spacing w:val="-1"/>
                <w:sz w:val="21"/>
              </w:rPr>
              <w:t>涿鹿燃气</w:t>
            </w:r>
            <w:r>
              <w:rPr>
                <w:sz w:val="21"/>
              </w:rPr>
              <w:t> </w:t>
            </w:r>
          </w:p>
        </w:tc>
        <w:tc>
          <w:tcPr>
            <w:tcW w:w="1715" w:type="dxa"/>
          </w:tcPr>
          <w:p>
            <w:pPr>
              <w:pStyle w:val="TableParagraph"/>
              <w:spacing w:line="250" w:lineRule="exact"/>
              <w:ind w:right="-15"/>
              <w:jc w:val="right"/>
              <w:rPr>
                <w:sz w:val="21"/>
              </w:rPr>
            </w:pPr>
            <w:r>
              <w:rPr>
                <w:sz w:val="21"/>
              </w:rPr>
              <w:t>72,111,701.68 </w:t>
            </w:r>
          </w:p>
        </w:tc>
        <w:tc>
          <w:tcPr>
            <w:tcW w:w="1700" w:type="dxa"/>
          </w:tcPr>
          <w:p>
            <w:pPr>
              <w:pStyle w:val="TableParagraph"/>
              <w:spacing w:line="250" w:lineRule="exact"/>
              <w:ind w:right="-15"/>
              <w:jc w:val="right"/>
              <w:rPr>
                <w:sz w:val="21"/>
              </w:rPr>
            </w:pPr>
            <w:r>
              <w:rPr>
                <w:w w:val="100"/>
                <w:sz w:val="21"/>
              </w:rPr>
              <w:t> </w:t>
            </w:r>
          </w:p>
        </w:tc>
        <w:tc>
          <w:tcPr>
            <w:tcW w:w="428" w:type="dxa"/>
          </w:tcPr>
          <w:p>
            <w:pPr>
              <w:pStyle w:val="TableParagraph"/>
              <w:spacing w:line="250" w:lineRule="exact"/>
              <w:ind w:right="-15"/>
              <w:jc w:val="right"/>
              <w:rPr>
                <w:sz w:val="21"/>
              </w:rPr>
            </w:pPr>
            <w:r>
              <w:rPr>
                <w:w w:val="100"/>
                <w:sz w:val="21"/>
              </w:rPr>
              <w:t> </w:t>
            </w:r>
          </w:p>
        </w:tc>
        <w:tc>
          <w:tcPr>
            <w:tcW w:w="922" w:type="dxa"/>
          </w:tcPr>
          <w:p>
            <w:pPr>
              <w:pStyle w:val="TableParagraph"/>
              <w:spacing w:line="250" w:lineRule="exact"/>
              <w:ind w:right="-15"/>
              <w:jc w:val="right"/>
              <w:rPr>
                <w:sz w:val="21"/>
              </w:rPr>
            </w:pPr>
            <w:r>
              <w:rPr>
                <w:w w:val="100"/>
                <w:sz w:val="21"/>
              </w:rPr>
              <w:t> </w:t>
            </w:r>
          </w:p>
        </w:tc>
        <w:tc>
          <w:tcPr>
            <w:tcW w:w="497" w:type="dxa"/>
          </w:tcPr>
          <w:p>
            <w:pPr>
              <w:pStyle w:val="TableParagraph"/>
              <w:spacing w:line="250" w:lineRule="exact"/>
              <w:ind w:right="-15"/>
              <w:jc w:val="right"/>
              <w:rPr>
                <w:sz w:val="21"/>
              </w:rPr>
            </w:pPr>
            <w:r>
              <w:rPr>
                <w:w w:val="100"/>
                <w:sz w:val="21"/>
              </w:rPr>
              <w:t> </w:t>
            </w:r>
          </w:p>
        </w:tc>
        <w:tc>
          <w:tcPr>
            <w:tcW w:w="1851" w:type="dxa"/>
          </w:tcPr>
          <w:p>
            <w:pPr>
              <w:pStyle w:val="TableParagraph"/>
              <w:spacing w:line="250" w:lineRule="exact"/>
              <w:ind w:right="-15"/>
              <w:jc w:val="right"/>
              <w:rPr>
                <w:sz w:val="21"/>
              </w:rPr>
            </w:pPr>
            <w:r>
              <w:rPr>
                <w:sz w:val="21"/>
              </w:rPr>
              <w:t>72,111,701.68 </w:t>
            </w:r>
          </w:p>
        </w:tc>
      </w:tr>
      <w:tr>
        <w:trPr>
          <w:trHeight w:val="273" w:hRule="atLeast"/>
        </w:trPr>
        <w:tc>
          <w:tcPr>
            <w:tcW w:w="1940" w:type="dxa"/>
          </w:tcPr>
          <w:p>
            <w:pPr>
              <w:pStyle w:val="TableParagraph"/>
              <w:spacing w:line="250" w:lineRule="exact" w:before="3"/>
              <w:ind w:left="477" w:right="362"/>
              <w:jc w:val="center"/>
              <w:rPr>
                <w:sz w:val="21"/>
              </w:rPr>
            </w:pPr>
            <w:r>
              <w:rPr>
                <w:spacing w:val="-1"/>
                <w:sz w:val="21"/>
              </w:rPr>
              <w:t>绥中管道</w:t>
            </w:r>
            <w:r>
              <w:rPr>
                <w:sz w:val="21"/>
              </w:rPr>
              <w:t> </w:t>
            </w:r>
          </w:p>
        </w:tc>
        <w:tc>
          <w:tcPr>
            <w:tcW w:w="1715" w:type="dxa"/>
          </w:tcPr>
          <w:p>
            <w:pPr>
              <w:pStyle w:val="TableParagraph"/>
              <w:spacing w:line="250" w:lineRule="exact" w:before="3"/>
              <w:ind w:right="-15"/>
              <w:jc w:val="right"/>
              <w:rPr>
                <w:sz w:val="21"/>
              </w:rPr>
            </w:pPr>
            <w:r>
              <w:rPr>
                <w:sz w:val="21"/>
              </w:rPr>
              <w:t>470,677.38 </w:t>
            </w:r>
          </w:p>
        </w:tc>
        <w:tc>
          <w:tcPr>
            <w:tcW w:w="1700" w:type="dxa"/>
          </w:tcPr>
          <w:p>
            <w:pPr>
              <w:pStyle w:val="TableParagraph"/>
              <w:spacing w:line="250" w:lineRule="exact" w:before="3"/>
              <w:ind w:right="-15"/>
              <w:jc w:val="right"/>
              <w:rPr>
                <w:sz w:val="21"/>
              </w:rPr>
            </w:pPr>
            <w:r>
              <w:rPr>
                <w:w w:val="100"/>
                <w:sz w:val="21"/>
              </w:rPr>
              <w:t> </w:t>
            </w:r>
          </w:p>
        </w:tc>
        <w:tc>
          <w:tcPr>
            <w:tcW w:w="428" w:type="dxa"/>
          </w:tcPr>
          <w:p>
            <w:pPr>
              <w:pStyle w:val="TableParagraph"/>
              <w:spacing w:line="250" w:lineRule="exact" w:before="3"/>
              <w:ind w:right="-15"/>
              <w:jc w:val="right"/>
              <w:rPr>
                <w:sz w:val="21"/>
              </w:rPr>
            </w:pPr>
            <w:r>
              <w:rPr>
                <w:w w:val="100"/>
                <w:sz w:val="21"/>
              </w:rPr>
              <w:t> </w:t>
            </w:r>
          </w:p>
        </w:tc>
        <w:tc>
          <w:tcPr>
            <w:tcW w:w="922" w:type="dxa"/>
          </w:tcPr>
          <w:p>
            <w:pPr>
              <w:pStyle w:val="TableParagraph"/>
              <w:spacing w:line="250" w:lineRule="exact" w:before="3"/>
              <w:ind w:right="-15"/>
              <w:jc w:val="right"/>
              <w:rPr>
                <w:sz w:val="21"/>
              </w:rPr>
            </w:pPr>
            <w:r>
              <w:rPr>
                <w:w w:val="100"/>
                <w:sz w:val="21"/>
              </w:rPr>
              <w:t> </w:t>
            </w:r>
          </w:p>
        </w:tc>
        <w:tc>
          <w:tcPr>
            <w:tcW w:w="497" w:type="dxa"/>
          </w:tcPr>
          <w:p>
            <w:pPr>
              <w:pStyle w:val="TableParagraph"/>
              <w:spacing w:line="250" w:lineRule="exact" w:before="3"/>
              <w:ind w:right="-15"/>
              <w:jc w:val="right"/>
              <w:rPr>
                <w:sz w:val="21"/>
              </w:rPr>
            </w:pPr>
            <w:r>
              <w:rPr>
                <w:w w:val="100"/>
                <w:sz w:val="21"/>
              </w:rPr>
              <w:t> </w:t>
            </w:r>
          </w:p>
        </w:tc>
        <w:tc>
          <w:tcPr>
            <w:tcW w:w="1851" w:type="dxa"/>
          </w:tcPr>
          <w:p>
            <w:pPr>
              <w:pStyle w:val="TableParagraph"/>
              <w:spacing w:line="250" w:lineRule="exact" w:before="3"/>
              <w:ind w:right="-15"/>
              <w:jc w:val="right"/>
              <w:rPr>
                <w:sz w:val="21"/>
              </w:rPr>
            </w:pPr>
            <w:r>
              <w:rPr>
                <w:sz w:val="21"/>
              </w:rPr>
              <w:t>470,677.38 </w:t>
            </w:r>
          </w:p>
        </w:tc>
      </w:tr>
      <w:tr>
        <w:trPr>
          <w:trHeight w:val="273" w:hRule="atLeast"/>
        </w:trPr>
        <w:tc>
          <w:tcPr>
            <w:tcW w:w="1940" w:type="dxa"/>
          </w:tcPr>
          <w:p>
            <w:pPr>
              <w:pStyle w:val="TableParagraph"/>
              <w:spacing w:line="252" w:lineRule="exact"/>
              <w:ind w:left="477" w:right="362"/>
              <w:jc w:val="center"/>
              <w:rPr>
                <w:sz w:val="21"/>
              </w:rPr>
            </w:pPr>
            <w:r>
              <w:rPr>
                <w:spacing w:val="-1"/>
                <w:sz w:val="21"/>
              </w:rPr>
              <w:t>商都恒泰</w:t>
            </w:r>
            <w:r>
              <w:rPr>
                <w:sz w:val="21"/>
              </w:rPr>
              <w:t> </w:t>
            </w:r>
          </w:p>
        </w:tc>
        <w:tc>
          <w:tcPr>
            <w:tcW w:w="1715" w:type="dxa"/>
          </w:tcPr>
          <w:p>
            <w:pPr>
              <w:pStyle w:val="TableParagraph"/>
              <w:spacing w:line="252" w:lineRule="exact"/>
              <w:ind w:right="-15"/>
              <w:jc w:val="right"/>
              <w:rPr>
                <w:sz w:val="21"/>
              </w:rPr>
            </w:pPr>
            <w:r>
              <w:rPr>
                <w:sz w:val="21"/>
              </w:rPr>
              <w:t>542,013.35 </w:t>
            </w:r>
          </w:p>
        </w:tc>
        <w:tc>
          <w:tcPr>
            <w:tcW w:w="1700" w:type="dxa"/>
          </w:tcPr>
          <w:p>
            <w:pPr>
              <w:pStyle w:val="TableParagraph"/>
              <w:spacing w:line="252" w:lineRule="exact"/>
              <w:ind w:right="-15"/>
              <w:jc w:val="right"/>
              <w:rPr>
                <w:sz w:val="21"/>
              </w:rPr>
            </w:pPr>
            <w:r>
              <w:rPr>
                <w:w w:val="100"/>
                <w:sz w:val="21"/>
              </w:rPr>
              <w:t> </w:t>
            </w:r>
          </w:p>
        </w:tc>
        <w:tc>
          <w:tcPr>
            <w:tcW w:w="428" w:type="dxa"/>
          </w:tcPr>
          <w:p>
            <w:pPr>
              <w:pStyle w:val="TableParagraph"/>
              <w:spacing w:line="252" w:lineRule="exact"/>
              <w:ind w:right="-15"/>
              <w:jc w:val="right"/>
              <w:rPr>
                <w:sz w:val="21"/>
              </w:rPr>
            </w:pPr>
            <w:r>
              <w:rPr>
                <w:w w:val="100"/>
                <w:sz w:val="21"/>
              </w:rPr>
              <w:t> </w:t>
            </w:r>
          </w:p>
        </w:tc>
        <w:tc>
          <w:tcPr>
            <w:tcW w:w="922" w:type="dxa"/>
          </w:tcPr>
          <w:p>
            <w:pPr>
              <w:pStyle w:val="TableParagraph"/>
              <w:spacing w:line="252" w:lineRule="exact"/>
              <w:ind w:right="-15"/>
              <w:jc w:val="right"/>
              <w:rPr>
                <w:sz w:val="21"/>
              </w:rPr>
            </w:pPr>
            <w:r>
              <w:rPr>
                <w:w w:val="100"/>
                <w:sz w:val="21"/>
              </w:rPr>
              <w:t> </w:t>
            </w:r>
          </w:p>
        </w:tc>
        <w:tc>
          <w:tcPr>
            <w:tcW w:w="497" w:type="dxa"/>
          </w:tcPr>
          <w:p>
            <w:pPr>
              <w:pStyle w:val="TableParagraph"/>
              <w:spacing w:line="252" w:lineRule="exact"/>
              <w:ind w:right="-15"/>
              <w:jc w:val="right"/>
              <w:rPr>
                <w:sz w:val="21"/>
              </w:rPr>
            </w:pPr>
            <w:r>
              <w:rPr>
                <w:w w:val="100"/>
                <w:sz w:val="21"/>
              </w:rPr>
              <w:t> </w:t>
            </w:r>
          </w:p>
        </w:tc>
        <w:tc>
          <w:tcPr>
            <w:tcW w:w="1851" w:type="dxa"/>
          </w:tcPr>
          <w:p>
            <w:pPr>
              <w:pStyle w:val="TableParagraph"/>
              <w:spacing w:line="252" w:lineRule="exact"/>
              <w:ind w:right="-15"/>
              <w:jc w:val="right"/>
              <w:rPr>
                <w:sz w:val="21"/>
              </w:rPr>
            </w:pPr>
            <w:r>
              <w:rPr>
                <w:sz w:val="21"/>
              </w:rPr>
              <w:t>542,013.35 </w:t>
            </w:r>
          </w:p>
        </w:tc>
      </w:tr>
      <w:tr>
        <w:trPr>
          <w:trHeight w:val="271" w:hRule="atLeast"/>
        </w:trPr>
        <w:tc>
          <w:tcPr>
            <w:tcW w:w="1940" w:type="dxa"/>
          </w:tcPr>
          <w:p>
            <w:pPr>
              <w:pStyle w:val="TableParagraph"/>
              <w:spacing w:line="250" w:lineRule="exact"/>
              <w:ind w:left="477" w:right="362"/>
              <w:jc w:val="center"/>
              <w:rPr>
                <w:sz w:val="21"/>
              </w:rPr>
            </w:pPr>
            <w:r>
              <w:rPr>
                <w:spacing w:val="-1"/>
                <w:sz w:val="21"/>
              </w:rPr>
              <w:t>南方博能</w:t>
            </w:r>
            <w:r>
              <w:rPr>
                <w:sz w:val="21"/>
              </w:rPr>
              <w:t> </w:t>
            </w:r>
          </w:p>
        </w:tc>
        <w:tc>
          <w:tcPr>
            <w:tcW w:w="1715" w:type="dxa"/>
          </w:tcPr>
          <w:p>
            <w:pPr>
              <w:pStyle w:val="TableParagraph"/>
              <w:spacing w:line="250" w:lineRule="exact"/>
              <w:ind w:right="-15"/>
              <w:jc w:val="right"/>
              <w:rPr>
                <w:sz w:val="21"/>
              </w:rPr>
            </w:pPr>
            <w:r>
              <w:rPr>
                <w:w w:val="100"/>
                <w:sz w:val="21"/>
              </w:rPr>
              <w:t> </w:t>
            </w:r>
          </w:p>
        </w:tc>
        <w:tc>
          <w:tcPr>
            <w:tcW w:w="1700" w:type="dxa"/>
          </w:tcPr>
          <w:p>
            <w:pPr>
              <w:pStyle w:val="TableParagraph"/>
              <w:spacing w:line="250" w:lineRule="exact"/>
              <w:ind w:right="-15"/>
              <w:jc w:val="right"/>
              <w:rPr>
                <w:sz w:val="21"/>
              </w:rPr>
            </w:pPr>
            <w:r>
              <w:rPr>
                <w:sz w:val="21"/>
              </w:rPr>
              <w:t>77,846,052.84 </w:t>
            </w:r>
          </w:p>
        </w:tc>
        <w:tc>
          <w:tcPr>
            <w:tcW w:w="428" w:type="dxa"/>
          </w:tcPr>
          <w:p>
            <w:pPr>
              <w:pStyle w:val="TableParagraph"/>
              <w:spacing w:line="250" w:lineRule="exact"/>
              <w:ind w:right="-15"/>
              <w:jc w:val="right"/>
              <w:rPr>
                <w:sz w:val="21"/>
              </w:rPr>
            </w:pPr>
            <w:r>
              <w:rPr>
                <w:w w:val="100"/>
                <w:sz w:val="21"/>
              </w:rPr>
              <w:t> </w:t>
            </w:r>
          </w:p>
        </w:tc>
        <w:tc>
          <w:tcPr>
            <w:tcW w:w="922" w:type="dxa"/>
          </w:tcPr>
          <w:p>
            <w:pPr>
              <w:pStyle w:val="TableParagraph"/>
              <w:spacing w:line="250" w:lineRule="exact"/>
              <w:ind w:right="-15"/>
              <w:jc w:val="right"/>
              <w:rPr>
                <w:sz w:val="21"/>
              </w:rPr>
            </w:pPr>
            <w:r>
              <w:rPr>
                <w:w w:val="100"/>
                <w:sz w:val="21"/>
              </w:rPr>
              <w:t> </w:t>
            </w:r>
          </w:p>
        </w:tc>
        <w:tc>
          <w:tcPr>
            <w:tcW w:w="497" w:type="dxa"/>
          </w:tcPr>
          <w:p>
            <w:pPr>
              <w:pStyle w:val="TableParagraph"/>
              <w:spacing w:line="250" w:lineRule="exact"/>
              <w:ind w:right="-15"/>
              <w:jc w:val="right"/>
              <w:rPr>
                <w:sz w:val="21"/>
              </w:rPr>
            </w:pPr>
            <w:r>
              <w:rPr>
                <w:w w:val="100"/>
                <w:sz w:val="21"/>
              </w:rPr>
              <w:t> </w:t>
            </w:r>
          </w:p>
        </w:tc>
        <w:tc>
          <w:tcPr>
            <w:tcW w:w="1851" w:type="dxa"/>
          </w:tcPr>
          <w:p>
            <w:pPr>
              <w:pStyle w:val="TableParagraph"/>
              <w:spacing w:line="250" w:lineRule="exact"/>
              <w:ind w:right="-15"/>
              <w:jc w:val="right"/>
              <w:rPr>
                <w:sz w:val="21"/>
              </w:rPr>
            </w:pPr>
            <w:r>
              <w:rPr>
                <w:sz w:val="21"/>
              </w:rPr>
              <w:t>77,846,052.84 </w:t>
            </w:r>
          </w:p>
        </w:tc>
      </w:tr>
      <w:tr>
        <w:trPr>
          <w:trHeight w:val="546" w:hRule="atLeast"/>
        </w:trPr>
        <w:tc>
          <w:tcPr>
            <w:tcW w:w="1940" w:type="dxa"/>
          </w:tcPr>
          <w:p>
            <w:pPr>
              <w:pStyle w:val="TableParagraph"/>
              <w:spacing w:before="138"/>
              <w:ind w:left="474" w:right="362"/>
              <w:jc w:val="center"/>
              <w:rPr>
                <w:sz w:val="21"/>
              </w:rPr>
            </w:pPr>
            <w:r>
              <w:rPr>
                <w:sz w:val="21"/>
              </w:rPr>
              <w:t>合计 </w:t>
            </w:r>
          </w:p>
        </w:tc>
        <w:tc>
          <w:tcPr>
            <w:tcW w:w="1715" w:type="dxa"/>
          </w:tcPr>
          <w:p>
            <w:pPr>
              <w:pStyle w:val="TableParagraph"/>
              <w:ind w:left="133"/>
              <w:rPr>
                <w:sz w:val="21"/>
              </w:rPr>
            </w:pPr>
            <w:r>
              <w:rPr>
                <w:sz w:val="21"/>
              </w:rPr>
              <w:t>1,267,441,892.</w:t>
            </w:r>
          </w:p>
          <w:p>
            <w:pPr>
              <w:pStyle w:val="TableParagraph"/>
              <w:spacing w:line="252" w:lineRule="exact" w:before="4"/>
              <w:ind w:left="1394" w:right="-15"/>
              <w:rPr>
                <w:sz w:val="21"/>
              </w:rPr>
            </w:pPr>
            <w:r>
              <w:rPr>
                <w:sz w:val="21"/>
              </w:rPr>
              <w:t>57 </w:t>
            </w:r>
          </w:p>
        </w:tc>
        <w:tc>
          <w:tcPr>
            <w:tcW w:w="1700" w:type="dxa"/>
          </w:tcPr>
          <w:p>
            <w:pPr>
              <w:pStyle w:val="TableParagraph"/>
              <w:spacing w:before="138"/>
              <w:ind w:right="-15"/>
              <w:jc w:val="right"/>
              <w:rPr>
                <w:sz w:val="21"/>
              </w:rPr>
            </w:pPr>
            <w:r>
              <w:rPr>
                <w:sz w:val="21"/>
              </w:rPr>
              <w:t>77,846,052.84 </w:t>
            </w:r>
          </w:p>
        </w:tc>
        <w:tc>
          <w:tcPr>
            <w:tcW w:w="428" w:type="dxa"/>
          </w:tcPr>
          <w:p>
            <w:pPr>
              <w:pStyle w:val="TableParagraph"/>
              <w:ind w:right="-15"/>
              <w:jc w:val="right"/>
              <w:rPr>
                <w:sz w:val="21"/>
              </w:rPr>
            </w:pPr>
            <w:r>
              <w:rPr>
                <w:w w:val="100"/>
                <w:sz w:val="21"/>
              </w:rPr>
              <w:t> </w:t>
            </w:r>
          </w:p>
        </w:tc>
        <w:tc>
          <w:tcPr>
            <w:tcW w:w="922" w:type="dxa"/>
          </w:tcPr>
          <w:p>
            <w:pPr>
              <w:pStyle w:val="TableParagraph"/>
              <w:ind w:right="-15"/>
              <w:jc w:val="right"/>
              <w:rPr>
                <w:sz w:val="21"/>
              </w:rPr>
            </w:pPr>
            <w:r>
              <w:rPr>
                <w:w w:val="100"/>
                <w:sz w:val="21"/>
              </w:rPr>
              <w:t> </w:t>
            </w:r>
          </w:p>
        </w:tc>
        <w:tc>
          <w:tcPr>
            <w:tcW w:w="497" w:type="dxa"/>
          </w:tcPr>
          <w:p>
            <w:pPr>
              <w:pStyle w:val="TableParagraph"/>
              <w:ind w:right="-15"/>
              <w:jc w:val="right"/>
              <w:rPr>
                <w:sz w:val="21"/>
              </w:rPr>
            </w:pPr>
            <w:r>
              <w:rPr>
                <w:w w:val="100"/>
                <w:sz w:val="21"/>
              </w:rPr>
              <w:t> </w:t>
            </w:r>
          </w:p>
        </w:tc>
        <w:tc>
          <w:tcPr>
            <w:tcW w:w="1851" w:type="dxa"/>
          </w:tcPr>
          <w:p>
            <w:pPr>
              <w:pStyle w:val="TableParagraph"/>
              <w:ind w:left="164"/>
              <w:rPr>
                <w:sz w:val="21"/>
              </w:rPr>
            </w:pPr>
            <w:r>
              <w:rPr>
                <w:sz w:val="21"/>
              </w:rPr>
              <w:t>1,345,287,945.4</w:t>
            </w:r>
          </w:p>
          <w:p>
            <w:pPr>
              <w:pStyle w:val="TableParagraph"/>
              <w:spacing w:line="252" w:lineRule="exact" w:before="4"/>
              <w:ind w:left="1634" w:right="-15"/>
              <w:rPr>
                <w:sz w:val="21"/>
              </w:rPr>
            </w:pPr>
            <w:r>
              <w:rPr>
                <w:sz w:val="21"/>
              </w:rPr>
              <w:t>1 </w:t>
            </w:r>
          </w:p>
        </w:tc>
      </w:tr>
    </w:tbl>
    <w:p>
      <w:pPr>
        <w:spacing w:after="0" w:line="252" w:lineRule="exact"/>
        <w:rPr>
          <w:sz w:val="21"/>
        </w:rPr>
        <w:sectPr>
          <w:type w:val="continuous"/>
          <w:pgSz w:w="11910" w:h="16840"/>
          <w:pgMar w:top="780" w:bottom="280" w:left="740" w:right="1480"/>
        </w:sectPr>
      </w:pPr>
    </w:p>
    <w:p>
      <w:pPr>
        <w:pStyle w:val="BodyText"/>
        <w:spacing w:before="1"/>
      </w:pPr>
      <w:r>
        <w:rPr>
          <w:w w:val="100"/>
        </w:rPr>
        <w:t> </w:t>
      </w:r>
    </w:p>
    <w:p>
      <w:pPr>
        <w:pStyle w:val="ListParagraph"/>
        <w:numPr>
          <w:ilvl w:val="0"/>
          <w:numId w:val="64"/>
        </w:numPr>
        <w:tabs>
          <w:tab w:pos="965" w:val="left" w:leader="none"/>
        </w:tabs>
        <w:spacing w:line="240" w:lineRule="auto" w:before="62" w:after="0"/>
        <w:ind w:left="964" w:right="0" w:hanging="428"/>
        <w:jc w:val="left"/>
        <w:rPr>
          <w:sz w:val="21"/>
        </w:rPr>
      </w:pPr>
      <w:r>
        <w:rPr>
          <w:sz w:val="21"/>
        </w:rPr>
        <w:t>商誉减值准备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8"/>
      </w:pPr>
      <w:r>
        <w:rPr>
          <w:spacing w:val="7"/>
        </w:rPr>
        <w:t>单位：元 币种：人民币</w:t>
      </w:r>
      <w:r>
        <w:rPr/>
        <w:t> </w:t>
      </w:r>
    </w:p>
    <w:p>
      <w:pPr>
        <w:spacing w:after="0"/>
        <w:sectPr>
          <w:type w:val="continuous"/>
          <w:pgSz w:w="11910" w:h="16840"/>
          <w:pgMar w:top="780" w:bottom="280" w:left="740" w:right="1480"/>
          <w:cols w:num="2" w:equalWidth="0">
            <w:col w:w="2375" w:space="4146"/>
            <w:col w:w="3169"/>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6"/>
        <w:gridCol w:w="1267"/>
        <w:gridCol w:w="1156"/>
        <w:gridCol w:w="1130"/>
        <w:gridCol w:w="1139"/>
        <w:gridCol w:w="1192"/>
        <w:gridCol w:w="1263"/>
      </w:tblGrid>
      <w:tr>
        <w:trPr>
          <w:trHeight w:val="270" w:hRule="atLeast"/>
        </w:trPr>
        <w:tc>
          <w:tcPr>
            <w:tcW w:w="1896" w:type="dxa"/>
            <w:vMerge w:val="restart"/>
          </w:tcPr>
          <w:p>
            <w:pPr>
              <w:pStyle w:val="TableParagraph"/>
              <w:spacing w:line="270" w:lineRule="atLeast" w:before="17"/>
              <w:ind w:left="211" w:right="93" w:hanging="104"/>
              <w:rPr>
                <w:sz w:val="21"/>
              </w:rPr>
            </w:pPr>
            <w:r>
              <w:rPr>
                <w:spacing w:val="-1"/>
                <w:sz w:val="21"/>
              </w:rPr>
              <w:t>被投资单位名称或</w:t>
            </w:r>
            <w:r>
              <w:rPr>
                <w:sz w:val="21"/>
              </w:rPr>
              <w:t>形成商誉的事项 </w:t>
            </w:r>
          </w:p>
        </w:tc>
        <w:tc>
          <w:tcPr>
            <w:tcW w:w="1267" w:type="dxa"/>
            <w:vMerge w:val="restart"/>
          </w:tcPr>
          <w:p>
            <w:pPr>
              <w:pStyle w:val="TableParagraph"/>
              <w:spacing w:before="152"/>
              <w:ind w:left="213"/>
              <w:rPr>
                <w:sz w:val="21"/>
              </w:rPr>
            </w:pPr>
            <w:r>
              <w:rPr>
                <w:spacing w:val="-1"/>
                <w:sz w:val="21"/>
              </w:rPr>
              <w:t>期初余额</w:t>
            </w:r>
            <w:r>
              <w:rPr>
                <w:sz w:val="21"/>
              </w:rPr>
              <w:t> </w:t>
            </w:r>
          </w:p>
        </w:tc>
        <w:tc>
          <w:tcPr>
            <w:tcW w:w="2286" w:type="dxa"/>
            <w:gridSpan w:val="2"/>
          </w:tcPr>
          <w:p>
            <w:pPr>
              <w:pStyle w:val="TableParagraph"/>
              <w:spacing w:line="250" w:lineRule="exact"/>
              <w:ind w:left="723"/>
              <w:rPr>
                <w:sz w:val="21"/>
              </w:rPr>
            </w:pPr>
            <w:r>
              <w:rPr>
                <w:spacing w:val="-1"/>
                <w:sz w:val="21"/>
              </w:rPr>
              <w:t>本期增加</w:t>
            </w:r>
            <w:r>
              <w:rPr>
                <w:sz w:val="21"/>
              </w:rPr>
              <w:t> </w:t>
            </w:r>
          </w:p>
        </w:tc>
        <w:tc>
          <w:tcPr>
            <w:tcW w:w="2331" w:type="dxa"/>
            <w:gridSpan w:val="2"/>
          </w:tcPr>
          <w:p>
            <w:pPr>
              <w:pStyle w:val="TableParagraph"/>
              <w:spacing w:line="250" w:lineRule="exact"/>
              <w:ind w:left="749"/>
              <w:rPr>
                <w:sz w:val="21"/>
              </w:rPr>
            </w:pPr>
            <w:r>
              <w:rPr>
                <w:spacing w:val="-1"/>
                <w:sz w:val="21"/>
              </w:rPr>
              <w:t>本期减少</w:t>
            </w:r>
            <w:r>
              <w:rPr>
                <w:sz w:val="21"/>
              </w:rPr>
              <w:t> </w:t>
            </w:r>
          </w:p>
        </w:tc>
        <w:tc>
          <w:tcPr>
            <w:tcW w:w="1263" w:type="dxa"/>
            <w:vMerge w:val="restart"/>
          </w:tcPr>
          <w:p>
            <w:pPr>
              <w:pStyle w:val="TableParagraph"/>
              <w:spacing w:before="152"/>
              <w:ind w:left="218"/>
              <w:rPr>
                <w:sz w:val="21"/>
              </w:rPr>
            </w:pPr>
            <w:r>
              <w:rPr>
                <w:spacing w:val="-1"/>
                <w:sz w:val="21"/>
              </w:rPr>
              <w:t>期末余额</w:t>
            </w:r>
            <w:r>
              <w:rPr>
                <w:sz w:val="21"/>
              </w:rPr>
              <w:t> </w:t>
            </w:r>
          </w:p>
        </w:tc>
      </w:tr>
      <w:tr>
        <w:trPr>
          <w:trHeight w:val="297" w:hRule="atLeast"/>
        </w:trPr>
        <w:tc>
          <w:tcPr>
            <w:tcW w:w="1896" w:type="dxa"/>
            <w:vMerge/>
            <w:tcBorders>
              <w:top w:val="nil"/>
            </w:tcBorders>
          </w:tcPr>
          <w:p>
            <w:pPr>
              <w:rPr>
                <w:sz w:val="2"/>
                <w:szCs w:val="2"/>
              </w:rPr>
            </w:pPr>
          </w:p>
        </w:tc>
        <w:tc>
          <w:tcPr>
            <w:tcW w:w="1267" w:type="dxa"/>
            <w:vMerge/>
            <w:tcBorders>
              <w:top w:val="nil"/>
            </w:tcBorders>
          </w:tcPr>
          <w:p>
            <w:pPr>
              <w:rPr>
                <w:sz w:val="2"/>
                <w:szCs w:val="2"/>
              </w:rPr>
            </w:pPr>
          </w:p>
        </w:tc>
        <w:tc>
          <w:tcPr>
            <w:tcW w:w="1156" w:type="dxa"/>
          </w:tcPr>
          <w:p>
            <w:pPr>
              <w:pStyle w:val="TableParagraph"/>
              <w:spacing w:line="264" w:lineRule="exact" w:before="13"/>
              <w:ind w:left="368"/>
              <w:rPr>
                <w:sz w:val="21"/>
              </w:rPr>
            </w:pPr>
            <w:r>
              <w:rPr>
                <w:sz w:val="21"/>
              </w:rPr>
              <w:t>计提 </w:t>
            </w:r>
          </w:p>
        </w:tc>
        <w:tc>
          <w:tcPr>
            <w:tcW w:w="1130" w:type="dxa"/>
          </w:tcPr>
          <w:p>
            <w:pPr>
              <w:pStyle w:val="TableParagraph"/>
              <w:spacing w:line="264" w:lineRule="exact" w:before="13"/>
              <w:ind w:left="565"/>
              <w:rPr>
                <w:sz w:val="21"/>
              </w:rPr>
            </w:pPr>
            <w:r>
              <w:rPr>
                <w:w w:val="100"/>
                <w:sz w:val="21"/>
              </w:rPr>
              <w:t> </w:t>
            </w:r>
            <w:r>
              <w:rPr>
                <w:sz w:val="21"/>
              </w:rPr>
              <w:t> </w:t>
            </w:r>
            <w:r>
              <w:rPr>
                <w:w w:val="100"/>
                <w:sz w:val="21"/>
              </w:rPr>
              <w:t> </w:t>
            </w:r>
          </w:p>
        </w:tc>
        <w:tc>
          <w:tcPr>
            <w:tcW w:w="1139" w:type="dxa"/>
          </w:tcPr>
          <w:p>
            <w:pPr>
              <w:pStyle w:val="TableParagraph"/>
              <w:spacing w:line="264" w:lineRule="exact" w:before="13"/>
              <w:ind w:left="362"/>
              <w:rPr>
                <w:sz w:val="21"/>
              </w:rPr>
            </w:pPr>
            <w:r>
              <w:rPr>
                <w:sz w:val="21"/>
              </w:rPr>
              <w:t>处置 </w:t>
            </w:r>
          </w:p>
        </w:tc>
        <w:tc>
          <w:tcPr>
            <w:tcW w:w="1192" w:type="dxa"/>
          </w:tcPr>
          <w:p>
            <w:pPr>
              <w:pStyle w:val="TableParagraph"/>
              <w:spacing w:line="264" w:lineRule="exact" w:before="13"/>
              <w:ind w:left="598"/>
              <w:rPr>
                <w:sz w:val="21"/>
              </w:rPr>
            </w:pPr>
            <w:r>
              <w:rPr>
                <w:w w:val="100"/>
                <w:sz w:val="21"/>
              </w:rPr>
              <w:t> </w:t>
            </w:r>
            <w:r>
              <w:rPr>
                <w:sz w:val="21"/>
              </w:rPr>
              <w:t> </w:t>
            </w:r>
            <w:r>
              <w:rPr>
                <w:w w:val="100"/>
                <w:sz w:val="21"/>
              </w:rPr>
              <w:t> </w:t>
            </w:r>
          </w:p>
        </w:tc>
        <w:tc>
          <w:tcPr>
            <w:tcW w:w="1263" w:type="dxa"/>
            <w:vMerge/>
            <w:tcBorders>
              <w:top w:val="nil"/>
            </w:tcBorders>
          </w:tcPr>
          <w:p>
            <w:pPr>
              <w:rPr>
                <w:sz w:val="2"/>
                <w:szCs w:val="2"/>
              </w:rPr>
            </w:pPr>
          </w:p>
        </w:tc>
      </w:tr>
      <w:tr>
        <w:trPr>
          <w:trHeight w:val="270" w:hRule="atLeast"/>
        </w:trPr>
        <w:tc>
          <w:tcPr>
            <w:tcW w:w="1896" w:type="dxa"/>
          </w:tcPr>
          <w:p>
            <w:pPr>
              <w:pStyle w:val="TableParagraph"/>
              <w:spacing w:line="250" w:lineRule="exact"/>
              <w:ind w:left="108"/>
              <w:rPr>
                <w:sz w:val="21"/>
              </w:rPr>
            </w:pPr>
            <w:r>
              <w:rPr>
                <w:sz w:val="21"/>
              </w:rPr>
              <w:t>荆州天然气 </w:t>
            </w:r>
          </w:p>
        </w:tc>
        <w:tc>
          <w:tcPr>
            <w:tcW w:w="1267" w:type="dxa"/>
          </w:tcPr>
          <w:p>
            <w:pPr>
              <w:pStyle w:val="TableParagraph"/>
              <w:spacing w:line="250" w:lineRule="exact"/>
              <w:ind w:right="-15"/>
              <w:jc w:val="right"/>
              <w:rPr>
                <w:sz w:val="21"/>
              </w:rPr>
            </w:pPr>
            <w:r>
              <w:rPr>
                <w:w w:val="100"/>
                <w:sz w:val="21"/>
              </w:rPr>
              <w:t> </w:t>
            </w:r>
          </w:p>
        </w:tc>
        <w:tc>
          <w:tcPr>
            <w:tcW w:w="1156" w:type="dxa"/>
          </w:tcPr>
          <w:p>
            <w:pPr>
              <w:pStyle w:val="TableParagraph"/>
              <w:spacing w:line="250" w:lineRule="exact"/>
              <w:ind w:right="-15"/>
              <w:jc w:val="right"/>
              <w:rPr>
                <w:sz w:val="21"/>
              </w:rPr>
            </w:pPr>
            <w:r>
              <w:rPr>
                <w:w w:val="100"/>
                <w:sz w:val="21"/>
              </w:rPr>
              <w:t> </w:t>
            </w:r>
          </w:p>
        </w:tc>
        <w:tc>
          <w:tcPr>
            <w:tcW w:w="1130" w:type="dxa"/>
          </w:tcPr>
          <w:p>
            <w:pPr>
              <w:pStyle w:val="TableParagraph"/>
              <w:spacing w:line="250" w:lineRule="exact"/>
              <w:ind w:right="-15"/>
              <w:jc w:val="right"/>
              <w:rPr>
                <w:sz w:val="21"/>
              </w:rPr>
            </w:pPr>
            <w:r>
              <w:rPr>
                <w:w w:val="100"/>
                <w:sz w:val="21"/>
              </w:rPr>
              <w:t> </w:t>
            </w:r>
          </w:p>
        </w:tc>
        <w:tc>
          <w:tcPr>
            <w:tcW w:w="1139" w:type="dxa"/>
          </w:tcPr>
          <w:p>
            <w:pPr>
              <w:pStyle w:val="TableParagraph"/>
              <w:spacing w:line="250" w:lineRule="exact"/>
              <w:ind w:right="-15"/>
              <w:jc w:val="right"/>
              <w:rPr>
                <w:sz w:val="21"/>
              </w:rPr>
            </w:pPr>
            <w:r>
              <w:rPr>
                <w:w w:val="100"/>
                <w:sz w:val="21"/>
              </w:rPr>
              <w:t> </w:t>
            </w:r>
          </w:p>
        </w:tc>
        <w:tc>
          <w:tcPr>
            <w:tcW w:w="1192" w:type="dxa"/>
          </w:tcPr>
          <w:p>
            <w:pPr>
              <w:pStyle w:val="TableParagraph"/>
              <w:spacing w:line="250" w:lineRule="exact"/>
              <w:ind w:right="-15"/>
              <w:jc w:val="right"/>
              <w:rPr>
                <w:sz w:val="21"/>
              </w:rPr>
            </w:pPr>
            <w:r>
              <w:rPr>
                <w:w w:val="100"/>
                <w:sz w:val="21"/>
              </w:rPr>
              <w:t> </w:t>
            </w:r>
          </w:p>
        </w:tc>
        <w:tc>
          <w:tcPr>
            <w:tcW w:w="1263" w:type="dxa"/>
          </w:tcPr>
          <w:p>
            <w:pPr>
              <w:pStyle w:val="TableParagraph"/>
              <w:spacing w:line="250" w:lineRule="exact"/>
              <w:ind w:right="-29"/>
              <w:jc w:val="right"/>
              <w:rPr>
                <w:sz w:val="21"/>
              </w:rPr>
            </w:pPr>
            <w:r>
              <w:rPr>
                <w:w w:val="100"/>
                <w:sz w:val="21"/>
              </w:rPr>
              <w:t> </w:t>
            </w:r>
          </w:p>
        </w:tc>
      </w:tr>
    </w:tbl>
    <w:p>
      <w:pPr>
        <w:spacing w:after="0" w:line="250" w:lineRule="exact"/>
        <w:jc w:val="right"/>
        <w:rPr>
          <w:sz w:val="21"/>
        </w:rPr>
        <w:sectPr>
          <w:type w:val="continuous"/>
          <w:pgSz w:w="11910" w:h="16840"/>
          <w:pgMar w:top="780" w:bottom="280" w:left="740" w:right="1480"/>
        </w:sectPr>
      </w:pPr>
    </w:p>
    <w:p>
      <w:pPr>
        <w:pStyle w:val="BodyText"/>
        <w:spacing w:before="9"/>
        <w:ind w:left="0"/>
        <w:rPr>
          <w:sz w:val="4"/>
        </w:r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6"/>
        <w:gridCol w:w="1267"/>
        <w:gridCol w:w="1156"/>
        <w:gridCol w:w="1130"/>
        <w:gridCol w:w="1139"/>
        <w:gridCol w:w="1192"/>
        <w:gridCol w:w="1263"/>
      </w:tblGrid>
      <w:tr>
        <w:trPr>
          <w:trHeight w:val="273" w:hRule="atLeast"/>
        </w:trPr>
        <w:tc>
          <w:tcPr>
            <w:tcW w:w="1896" w:type="dxa"/>
          </w:tcPr>
          <w:p>
            <w:pPr>
              <w:pStyle w:val="TableParagraph"/>
              <w:spacing w:line="252" w:lineRule="exact"/>
              <w:ind w:left="108"/>
              <w:rPr>
                <w:sz w:val="21"/>
              </w:rPr>
            </w:pPr>
            <w:r>
              <w:rPr>
                <w:spacing w:val="-1"/>
                <w:sz w:val="21"/>
              </w:rPr>
              <w:t>磐睿能源</w:t>
            </w:r>
            <w:r>
              <w:rPr>
                <w:sz w:val="21"/>
              </w:rPr>
              <w:t> </w:t>
            </w:r>
          </w:p>
        </w:tc>
        <w:tc>
          <w:tcPr>
            <w:tcW w:w="1267" w:type="dxa"/>
          </w:tcPr>
          <w:p>
            <w:pPr>
              <w:pStyle w:val="TableParagraph"/>
              <w:spacing w:line="252" w:lineRule="exact"/>
              <w:ind w:right="-15"/>
              <w:jc w:val="right"/>
              <w:rPr>
                <w:sz w:val="21"/>
              </w:rPr>
            </w:pPr>
            <w:r>
              <w:rPr>
                <w:sz w:val="21"/>
              </w:rPr>
              <w:t>2,168.77 </w:t>
            </w:r>
          </w:p>
        </w:tc>
        <w:tc>
          <w:tcPr>
            <w:tcW w:w="1156" w:type="dxa"/>
          </w:tcPr>
          <w:p>
            <w:pPr>
              <w:pStyle w:val="TableParagraph"/>
              <w:spacing w:line="252" w:lineRule="exact"/>
              <w:ind w:right="-15"/>
              <w:jc w:val="right"/>
              <w:rPr>
                <w:sz w:val="21"/>
              </w:rPr>
            </w:pPr>
            <w:r>
              <w:rPr>
                <w:w w:val="100"/>
                <w:sz w:val="21"/>
              </w:rPr>
              <w:t> </w:t>
            </w:r>
          </w:p>
        </w:tc>
        <w:tc>
          <w:tcPr>
            <w:tcW w:w="1130" w:type="dxa"/>
          </w:tcPr>
          <w:p>
            <w:pPr>
              <w:pStyle w:val="TableParagraph"/>
              <w:spacing w:line="252" w:lineRule="exact"/>
              <w:ind w:right="-15"/>
              <w:jc w:val="right"/>
              <w:rPr>
                <w:sz w:val="21"/>
              </w:rPr>
            </w:pPr>
            <w:r>
              <w:rPr>
                <w:w w:val="100"/>
                <w:sz w:val="21"/>
              </w:rPr>
              <w:t> </w:t>
            </w:r>
          </w:p>
        </w:tc>
        <w:tc>
          <w:tcPr>
            <w:tcW w:w="1139" w:type="dxa"/>
          </w:tcPr>
          <w:p>
            <w:pPr>
              <w:pStyle w:val="TableParagraph"/>
              <w:spacing w:line="252" w:lineRule="exact"/>
              <w:ind w:right="-15"/>
              <w:jc w:val="right"/>
              <w:rPr>
                <w:sz w:val="21"/>
              </w:rPr>
            </w:pPr>
            <w:r>
              <w:rPr>
                <w:w w:val="100"/>
                <w:sz w:val="21"/>
              </w:rPr>
              <w:t> </w:t>
            </w:r>
          </w:p>
        </w:tc>
        <w:tc>
          <w:tcPr>
            <w:tcW w:w="1192" w:type="dxa"/>
          </w:tcPr>
          <w:p>
            <w:pPr>
              <w:pStyle w:val="TableParagraph"/>
              <w:spacing w:line="252" w:lineRule="exact"/>
              <w:ind w:right="-15"/>
              <w:jc w:val="right"/>
              <w:rPr>
                <w:sz w:val="21"/>
              </w:rPr>
            </w:pPr>
            <w:r>
              <w:rPr>
                <w:w w:val="100"/>
                <w:sz w:val="21"/>
              </w:rPr>
              <w:t> </w:t>
            </w:r>
          </w:p>
        </w:tc>
        <w:tc>
          <w:tcPr>
            <w:tcW w:w="1263" w:type="dxa"/>
          </w:tcPr>
          <w:p>
            <w:pPr>
              <w:pStyle w:val="TableParagraph"/>
              <w:spacing w:line="252" w:lineRule="exact"/>
              <w:ind w:right="-29"/>
              <w:jc w:val="right"/>
              <w:rPr>
                <w:sz w:val="21"/>
              </w:rPr>
            </w:pPr>
            <w:r>
              <w:rPr>
                <w:sz w:val="21"/>
              </w:rPr>
              <w:t>2,168.77 </w:t>
            </w:r>
          </w:p>
        </w:tc>
      </w:tr>
      <w:tr>
        <w:trPr>
          <w:trHeight w:val="271" w:hRule="atLeast"/>
        </w:trPr>
        <w:tc>
          <w:tcPr>
            <w:tcW w:w="1896" w:type="dxa"/>
          </w:tcPr>
          <w:p>
            <w:pPr>
              <w:pStyle w:val="TableParagraph"/>
              <w:spacing w:line="250" w:lineRule="exact"/>
              <w:ind w:left="108"/>
              <w:rPr>
                <w:sz w:val="21"/>
              </w:rPr>
            </w:pPr>
            <w:r>
              <w:rPr>
                <w:spacing w:val="-1"/>
                <w:sz w:val="21"/>
              </w:rPr>
              <w:t>阜阳燃气</w:t>
            </w:r>
            <w:r>
              <w:rPr>
                <w:sz w:val="21"/>
              </w:rPr>
              <w:t> </w:t>
            </w:r>
          </w:p>
        </w:tc>
        <w:tc>
          <w:tcPr>
            <w:tcW w:w="1267" w:type="dxa"/>
          </w:tcPr>
          <w:p>
            <w:pPr>
              <w:pStyle w:val="TableParagraph"/>
              <w:spacing w:line="250" w:lineRule="exact"/>
              <w:ind w:right="-15"/>
              <w:jc w:val="right"/>
              <w:rPr>
                <w:sz w:val="21"/>
              </w:rPr>
            </w:pPr>
            <w:r>
              <w:rPr>
                <w:w w:val="100"/>
                <w:sz w:val="21"/>
              </w:rPr>
              <w:t> </w:t>
            </w:r>
          </w:p>
        </w:tc>
        <w:tc>
          <w:tcPr>
            <w:tcW w:w="1156" w:type="dxa"/>
          </w:tcPr>
          <w:p>
            <w:pPr>
              <w:pStyle w:val="TableParagraph"/>
              <w:spacing w:line="250" w:lineRule="exact"/>
              <w:ind w:right="-15"/>
              <w:jc w:val="right"/>
              <w:rPr>
                <w:sz w:val="21"/>
              </w:rPr>
            </w:pPr>
            <w:r>
              <w:rPr>
                <w:w w:val="100"/>
                <w:sz w:val="21"/>
              </w:rPr>
              <w:t> </w:t>
            </w:r>
          </w:p>
        </w:tc>
        <w:tc>
          <w:tcPr>
            <w:tcW w:w="1130" w:type="dxa"/>
          </w:tcPr>
          <w:p>
            <w:pPr>
              <w:pStyle w:val="TableParagraph"/>
              <w:spacing w:line="250" w:lineRule="exact"/>
              <w:ind w:right="-15"/>
              <w:jc w:val="right"/>
              <w:rPr>
                <w:sz w:val="21"/>
              </w:rPr>
            </w:pPr>
            <w:r>
              <w:rPr>
                <w:w w:val="100"/>
                <w:sz w:val="21"/>
              </w:rPr>
              <w:t> </w:t>
            </w:r>
          </w:p>
        </w:tc>
        <w:tc>
          <w:tcPr>
            <w:tcW w:w="1139" w:type="dxa"/>
          </w:tcPr>
          <w:p>
            <w:pPr>
              <w:pStyle w:val="TableParagraph"/>
              <w:spacing w:line="250" w:lineRule="exact"/>
              <w:ind w:right="-15"/>
              <w:jc w:val="right"/>
              <w:rPr>
                <w:sz w:val="21"/>
              </w:rPr>
            </w:pPr>
            <w:r>
              <w:rPr>
                <w:w w:val="100"/>
                <w:sz w:val="21"/>
              </w:rPr>
              <w:t> </w:t>
            </w:r>
          </w:p>
        </w:tc>
        <w:tc>
          <w:tcPr>
            <w:tcW w:w="1192" w:type="dxa"/>
          </w:tcPr>
          <w:p>
            <w:pPr>
              <w:pStyle w:val="TableParagraph"/>
              <w:spacing w:line="250" w:lineRule="exact"/>
              <w:ind w:right="-15"/>
              <w:jc w:val="right"/>
              <w:rPr>
                <w:sz w:val="21"/>
              </w:rPr>
            </w:pPr>
            <w:r>
              <w:rPr>
                <w:w w:val="100"/>
                <w:sz w:val="21"/>
              </w:rPr>
              <w:t> </w:t>
            </w:r>
          </w:p>
        </w:tc>
        <w:tc>
          <w:tcPr>
            <w:tcW w:w="1263" w:type="dxa"/>
          </w:tcPr>
          <w:p>
            <w:pPr>
              <w:pStyle w:val="TableParagraph"/>
              <w:spacing w:line="250" w:lineRule="exact"/>
              <w:ind w:right="-29"/>
              <w:jc w:val="right"/>
              <w:rPr>
                <w:sz w:val="21"/>
              </w:rPr>
            </w:pPr>
            <w:r>
              <w:rPr>
                <w:w w:val="100"/>
                <w:sz w:val="21"/>
              </w:rPr>
              <w:t> </w:t>
            </w:r>
          </w:p>
        </w:tc>
      </w:tr>
      <w:tr>
        <w:trPr>
          <w:trHeight w:val="273" w:hRule="atLeast"/>
        </w:trPr>
        <w:tc>
          <w:tcPr>
            <w:tcW w:w="1896" w:type="dxa"/>
          </w:tcPr>
          <w:p>
            <w:pPr>
              <w:pStyle w:val="TableParagraph"/>
              <w:spacing w:line="252" w:lineRule="exact"/>
              <w:ind w:left="108"/>
              <w:rPr>
                <w:sz w:val="21"/>
              </w:rPr>
            </w:pPr>
            <w:r>
              <w:rPr>
                <w:spacing w:val="-1"/>
                <w:sz w:val="21"/>
              </w:rPr>
              <w:t>涿鹿燃气</w:t>
            </w:r>
            <w:r>
              <w:rPr>
                <w:sz w:val="21"/>
              </w:rPr>
              <w:t> </w:t>
            </w:r>
          </w:p>
        </w:tc>
        <w:tc>
          <w:tcPr>
            <w:tcW w:w="1267" w:type="dxa"/>
          </w:tcPr>
          <w:p>
            <w:pPr>
              <w:pStyle w:val="TableParagraph"/>
              <w:spacing w:line="252" w:lineRule="exact"/>
              <w:ind w:right="-15"/>
              <w:jc w:val="right"/>
              <w:rPr>
                <w:sz w:val="21"/>
              </w:rPr>
            </w:pPr>
            <w:r>
              <w:rPr>
                <w:w w:val="100"/>
                <w:sz w:val="21"/>
              </w:rPr>
              <w:t> </w:t>
            </w:r>
          </w:p>
        </w:tc>
        <w:tc>
          <w:tcPr>
            <w:tcW w:w="1156" w:type="dxa"/>
          </w:tcPr>
          <w:p>
            <w:pPr>
              <w:pStyle w:val="TableParagraph"/>
              <w:spacing w:line="252" w:lineRule="exact"/>
              <w:ind w:right="-15"/>
              <w:jc w:val="right"/>
              <w:rPr>
                <w:sz w:val="21"/>
              </w:rPr>
            </w:pPr>
            <w:r>
              <w:rPr>
                <w:w w:val="100"/>
                <w:sz w:val="21"/>
              </w:rPr>
              <w:t> </w:t>
            </w:r>
          </w:p>
        </w:tc>
        <w:tc>
          <w:tcPr>
            <w:tcW w:w="1130" w:type="dxa"/>
          </w:tcPr>
          <w:p>
            <w:pPr>
              <w:pStyle w:val="TableParagraph"/>
              <w:spacing w:line="252" w:lineRule="exact"/>
              <w:ind w:right="-15"/>
              <w:jc w:val="right"/>
              <w:rPr>
                <w:sz w:val="21"/>
              </w:rPr>
            </w:pPr>
            <w:r>
              <w:rPr>
                <w:w w:val="100"/>
                <w:sz w:val="21"/>
              </w:rPr>
              <w:t> </w:t>
            </w:r>
          </w:p>
        </w:tc>
        <w:tc>
          <w:tcPr>
            <w:tcW w:w="1139" w:type="dxa"/>
          </w:tcPr>
          <w:p>
            <w:pPr>
              <w:pStyle w:val="TableParagraph"/>
              <w:spacing w:line="252" w:lineRule="exact"/>
              <w:ind w:right="-15"/>
              <w:jc w:val="right"/>
              <w:rPr>
                <w:sz w:val="21"/>
              </w:rPr>
            </w:pPr>
            <w:r>
              <w:rPr>
                <w:w w:val="100"/>
                <w:sz w:val="21"/>
              </w:rPr>
              <w:t> </w:t>
            </w:r>
          </w:p>
        </w:tc>
        <w:tc>
          <w:tcPr>
            <w:tcW w:w="1192" w:type="dxa"/>
          </w:tcPr>
          <w:p>
            <w:pPr>
              <w:pStyle w:val="TableParagraph"/>
              <w:spacing w:line="252" w:lineRule="exact"/>
              <w:ind w:right="-15"/>
              <w:jc w:val="right"/>
              <w:rPr>
                <w:sz w:val="21"/>
              </w:rPr>
            </w:pPr>
            <w:r>
              <w:rPr>
                <w:w w:val="100"/>
                <w:sz w:val="21"/>
              </w:rPr>
              <w:t> </w:t>
            </w:r>
          </w:p>
        </w:tc>
        <w:tc>
          <w:tcPr>
            <w:tcW w:w="1263" w:type="dxa"/>
          </w:tcPr>
          <w:p>
            <w:pPr>
              <w:pStyle w:val="TableParagraph"/>
              <w:spacing w:line="252" w:lineRule="exact"/>
              <w:ind w:right="-29"/>
              <w:jc w:val="right"/>
              <w:rPr>
                <w:sz w:val="21"/>
              </w:rPr>
            </w:pPr>
            <w:r>
              <w:rPr>
                <w:w w:val="100"/>
                <w:sz w:val="21"/>
              </w:rPr>
              <w:t> </w:t>
            </w:r>
          </w:p>
        </w:tc>
      </w:tr>
      <w:tr>
        <w:trPr>
          <w:trHeight w:val="273" w:hRule="atLeast"/>
        </w:trPr>
        <w:tc>
          <w:tcPr>
            <w:tcW w:w="1896" w:type="dxa"/>
          </w:tcPr>
          <w:p>
            <w:pPr>
              <w:pStyle w:val="TableParagraph"/>
              <w:spacing w:line="252" w:lineRule="exact"/>
              <w:ind w:left="108"/>
              <w:rPr>
                <w:sz w:val="21"/>
              </w:rPr>
            </w:pPr>
            <w:r>
              <w:rPr>
                <w:spacing w:val="-1"/>
                <w:sz w:val="21"/>
              </w:rPr>
              <w:t>绥中管道</w:t>
            </w:r>
            <w:r>
              <w:rPr>
                <w:sz w:val="21"/>
              </w:rPr>
              <w:t> </w:t>
            </w:r>
          </w:p>
        </w:tc>
        <w:tc>
          <w:tcPr>
            <w:tcW w:w="1267" w:type="dxa"/>
          </w:tcPr>
          <w:p>
            <w:pPr>
              <w:pStyle w:val="TableParagraph"/>
              <w:spacing w:line="252" w:lineRule="exact"/>
              <w:ind w:right="-15"/>
              <w:jc w:val="right"/>
              <w:rPr>
                <w:sz w:val="21"/>
              </w:rPr>
            </w:pPr>
            <w:r>
              <w:rPr>
                <w:sz w:val="21"/>
              </w:rPr>
              <w:t>470,677.38 </w:t>
            </w:r>
          </w:p>
        </w:tc>
        <w:tc>
          <w:tcPr>
            <w:tcW w:w="1156" w:type="dxa"/>
          </w:tcPr>
          <w:p>
            <w:pPr>
              <w:pStyle w:val="TableParagraph"/>
              <w:spacing w:line="252" w:lineRule="exact"/>
              <w:ind w:right="-15"/>
              <w:jc w:val="right"/>
              <w:rPr>
                <w:sz w:val="21"/>
              </w:rPr>
            </w:pPr>
            <w:r>
              <w:rPr>
                <w:w w:val="100"/>
                <w:sz w:val="21"/>
              </w:rPr>
              <w:t> </w:t>
            </w:r>
          </w:p>
        </w:tc>
        <w:tc>
          <w:tcPr>
            <w:tcW w:w="1130" w:type="dxa"/>
          </w:tcPr>
          <w:p>
            <w:pPr>
              <w:pStyle w:val="TableParagraph"/>
              <w:spacing w:line="252" w:lineRule="exact"/>
              <w:ind w:right="-15"/>
              <w:jc w:val="right"/>
              <w:rPr>
                <w:sz w:val="21"/>
              </w:rPr>
            </w:pPr>
            <w:r>
              <w:rPr>
                <w:w w:val="100"/>
                <w:sz w:val="21"/>
              </w:rPr>
              <w:t> </w:t>
            </w:r>
          </w:p>
        </w:tc>
        <w:tc>
          <w:tcPr>
            <w:tcW w:w="1139" w:type="dxa"/>
          </w:tcPr>
          <w:p>
            <w:pPr>
              <w:pStyle w:val="TableParagraph"/>
              <w:spacing w:line="252" w:lineRule="exact"/>
              <w:ind w:right="-15"/>
              <w:jc w:val="right"/>
              <w:rPr>
                <w:sz w:val="21"/>
              </w:rPr>
            </w:pPr>
            <w:r>
              <w:rPr>
                <w:w w:val="100"/>
                <w:sz w:val="21"/>
              </w:rPr>
              <w:t> </w:t>
            </w:r>
          </w:p>
        </w:tc>
        <w:tc>
          <w:tcPr>
            <w:tcW w:w="1192" w:type="dxa"/>
          </w:tcPr>
          <w:p>
            <w:pPr>
              <w:pStyle w:val="TableParagraph"/>
              <w:spacing w:line="252" w:lineRule="exact"/>
              <w:ind w:right="-15"/>
              <w:jc w:val="right"/>
              <w:rPr>
                <w:sz w:val="21"/>
              </w:rPr>
            </w:pPr>
            <w:r>
              <w:rPr>
                <w:w w:val="100"/>
                <w:sz w:val="21"/>
              </w:rPr>
              <w:t> </w:t>
            </w:r>
          </w:p>
        </w:tc>
        <w:tc>
          <w:tcPr>
            <w:tcW w:w="1263" w:type="dxa"/>
          </w:tcPr>
          <w:p>
            <w:pPr>
              <w:pStyle w:val="TableParagraph"/>
              <w:spacing w:line="252" w:lineRule="exact"/>
              <w:ind w:right="-29"/>
              <w:jc w:val="right"/>
              <w:rPr>
                <w:sz w:val="21"/>
              </w:rPr>
            </w:pPr>
            <w:r>
              <w:rPr>
                <w:sz w:val="21"/>
              </w:rPr>
              <w:t>470,677.38 </w:t>
            </w:r>
          </w:p>
        </w:tc>
      </w:tr>
      <w:tr>
        <w:trPr>
          <w:trHeight w:val="280" w:hRule="atLeast"/>
        </w:trPr>
        <w:tc>
          <w:tcPr>
            <w:tcW w:w="1896" w:type="dxa"/>
          </w:tcPr>
          <w:p>
            <w:pPr>
              <w:pStyle w:val="TableParagraph"/>
              <w:spacing w:line="255" w:lineRule="exact" w:before="6"/>
              <w:ind w:left="737"/>
              <w:rPr>
                <w:sz w:val="21"/>
              </w:rPr>
            </w:pPr>
            <w:r>
              <w:rPr>
                <w:sz w:val="21"/>
              </w:rPr>
              <w:t>合计 </w:t>
            </w:r>
          </w:p>
        </w:tc>
        <w:tc>
          <w:tcPr>
            <w:tcW w:w="1267" w:type="dxa"/>
          </w:tcPr>
          <w:p>
            <w:pPr>
              <w:pStyle w:val="TableParagraph"/>
              <w:spacing w:line="259" w:lineRule="exact"/>
              <w:ind w:right="-15"/>
              <w:jc w:val="right"/>
              <w:rPr>
                <w:sz w:val="21"/>
              </w:rPr>
            </w:pPr>
            <w:r>
              <w:rPr>
                <w:sz w:val="21"/>
              </w:rPr>
              <w:t>472,846.15 </w:t>
            </w:r>
          </w:p>
        </w:tc>
        <w:tc>
          <w:tcPr>
            <w:tcW w:w="1156" w:type="dxa"/>
          </w:tcPr>
          <w:p>
            <w:pPr>
              <w:pStyle w:val="TableParagraph"/>
              <w:spacing w:line="259" w:lineRule="exact"/>
              <w:ind w:right="-15"/>
              <w:jc w:val="right"/>
              <w:rPr>
                <w:sz w:val="21"/>
              </w:rPr>
            </w:pPr>
            <w:r>
              <w:rPr>
                <w:w w:val="100"/>
                <w:sz w:val="21"/>
              </w:rPr>
              <w:t> </w:t>
            </w:r>
          </w:p>
        </w:tc>
        <w:tc>
          <w:tcPr>
            <w:tcW w:w="1130" w:type="dxa"/>
          </w:tcPr>
          <w:p>
            <w:pPr>
              <w:pStyle w:val="TableParagraph"/>
              <w:spacing w:line="259" w:lineRule="exact"/>
              <w:ind w:right="-15"/>
              <w:jc w:val="right"/>
              <w:rPr>
                <w:sz w:val="21"/>
              </w:rPr>
            </w:pPr>
            <w:r>
              <w:rPr>
                <w:w w:val="100"/>
                <w:sz w:val="21"/>
              </w:rPr>
              <w:t> </w:t>
            </w:r>
          </w:p>
        </w:tc>
        <w:tc>
          <w:tcPr>
            <w:tcW w:w="1139" w:type="dxa"/>
          </w:tcPr>
          <w:p>
            <w:pPr>
              <w:pStyle w:val="TableParagraph"/>
              <w:spacing w:line="259" w:lineRule="exact"/>
              <w:ind w:right="-15"/>
              <w:jc w:val="right"/>
              <w:rPr>
                <w:sz w:val="21"/>
              </w:rPr>
            </w:pPr>
            <w:r>
              <w:rPr>
                <w:w w:val="100"/>
                <w:sz w:val="21"/>
              </w:rPr>
              <w:t> </w:t>
            </w:r>
          </w:p>
        </w:tc>
        <w:tc>
          <w:tcPr>
            <w:tcW w:w="1192" w:type="dxa"/>
          </w:tcPr>
          <w:p>
            <w:pPr>
              <w:pStyle w:val="TableParagraph"/>
              <w:spacing w:line="259" w:lineRule="exact"/>
              <w:ind w:right="-15"/>
              <w:jc w:val="right"/>
              <w:rPr>
                <w:sz w:val="21"/>
              </w:rPr>
            </w:pPr>
            <w:r>
              <w:rPr>
                <w:w w:val="100"/>
                <w:sz w:val="21"/>
              </w:rPr>
              <w:t> </w:t>
            </w:r>
          </w:p>
        </w:tc>
        <w:tc>
          <w:tcPr>
            <w:tcW w:w="1263" w:type="dxa"/>
          </w:tcPr>
          <w:p>
            <w:pPr>
              <w:pStyle w:val="TableParagraph"/>
              <w:spacing w:line="259" w:lineRule="exact"/>
              <w:ind w:right="-29"/>
              <w:jc w:val="right"/>
              <w:rPr>
                <w:sz w:val="21"/>
              </w:rPr>
            </w:pPr>
            <w:r>
              <w:rPr>
                <w:sz w:val="21"/>
              </w:rPr>
              <w:t>472,846.15 </w:t>
            </w:r>
          </w:p>
        </w:tc>
      </w:tr>
    </w:tbl>
    <w:p>
      <w:pPr>
        <w:pStyle w:val="BodyText"/>
        <w:spacing w:line="242" w:lineRule="auto" w:before="1"/>
        <w:ind w:right="308"/>
        <w:jc w:val="both"/>
      </w:pPr>
      <w:r>
        <w:rPr>
          <w:spacing w:val="-3"/>
        </w:rPr>
        <w:t>说明：</w:t>
      </w:r>
      <w:r>
        <w:rPr>
          <w:spacing w:val="-2"/>
        </w:rPr>
        <w:t>（1）本公司将荆州天然气作为一个单独的资产组进行减值测试，以预计未来现金流量的现</w:t>
      </w:r>
      <w:r>
        <w:rPr/>
        <w:t>值作为其可收回金额。资产组的预计未来现金流量基于经外部估值专家复核的管理层编制的现金</w:t>
      </w:r>
      <w:r>
        <w:rPr>
          <w:spacing w:val="-7"/>
        </w:rPr>
        <w:t>流量预测来确定，采用的折现率为 </w:t>
      </w:r>
      <w:r>
        <w:rPr>
          <w:spacing w:val="-2"/>
        </w:rPr>
        <w:t>11.09</w:t>
      </w:r>
      <w:r>
        <w:rPr>
          <w:spacing w:val="-6"/>
        </w:rPr>
        <w:t>%，现金流量的永续增长率为 </w:t>
      </w:r>
      <w:r>
        <w:rPr>
          <w:spacing w:val="-2"/>
        </w:rPr>
        <w:t>0%。对资产组进行现金流量</w:t>
      </w:r>
      <w:r>
        <w:rPr/>
        <w:t>预测时采用的其他关键假设包括荆州天然气预计售气量和安装量、未来售气价格和安装价格、预计毛利率、增长率以及相关费用等，上述假设基于荆州天然气以前年度的经营业绩、行业水平以</w:t>
      </w:r>
      <w:r>
        <w:rPr>
          <w:spacing w:val="-6"/>
        </w:rPr>
        <w:t>及管理层对市场发展的预期。经过减值测试，截至 </w:t>
      </w:r>
      <w:r>
        <w:rPr>
          <w:spacing w:val="-2"/>
        </w:rPr>
        <w:t>2022</w:t>
      </w:r>
      <w:r>
        <w:rPr>
          <w:spacing w:val="-37"/>
        </w:rPr>
        <w:t> 年 </w:t>
      </w:r>
      <w:r>
        <w:rPr>
          <w:spacing w:val="-2"/>
        </w:rPr>
        <w:t>12</w:t>
      </w:r>
      <w:r>
        <w:rPr>
          <w:spacing w:val="-37"/>
        </w:rPr>
        <w:t> 月 </w:t>
      </w:r>
      <w:r>
        <w:rPr>
          <w:spacing w:val="-2"/>
        </w:rPr>
        <w:t>31</w:t>
      </w:r>
      <w:r>
        <w:rPr>
          <w:spacing w:val="-10"/>
        </w:rPr>
        <w:t> 日止，本公司因购买荆州天然</w:t>
      </w:r>
      <w:r>
        <w:rPr/>
        <w:t>气形成的商誉未发生减值。 </w:t>
      </w:r>
    </w:p>
    <w:p>
      <w:pPr>
        <w:pStyle w:val="ListParagraph"/>
        <w:numPr>
          <w:ilvl w:val="0"/>
          <w:numId w:val="65"/>
        </w:numPr>
        <w:tabs>
          <w:tab w:pos="1067" w:val="left" w:leader="none"/>
        </w:tabs>
        <w:spacing w:line="242" w:lineRule="auto" w:before="6" w:after="0"/>
        <w:ind w:left="537" w:right="308" w:firstLine="0"/>
        <w:jc w:val="both"/>
        <w:rPr>
          <w:sz w:val="21"/>
        </w:rPr>
      </w:pPr>
      <w:r>
        <w:rPr>
          <w:sz w:val="21"/>
        </w:rPr>
        <w:t>本公司将阜阳燃气作为一个单独的资产组进行减值测试，以预计未来现金流量的现值作为其可收回金额。资产组的预计未来现金流量基于经外部估值专家复核的管理层编制的现金流量预</w:t>
      </w:r>
      <w:r>
        <w:rPr>
          <w:spacing w:val="-7"/>
          <w:sz w:val="21"/>
        </w:rPr>
        <w:t>测来确定，采用的折现率为 </w:t>
      </w:r>
      <w:r>
        <w:rPr>
          <w:spacing w:val="-2"/>
          <w:sz w:val="21"/>
        </w:rPr>
        <w:t>11.34</w:t>
      </w:r>
      <w:r>
        <w:rPr>
          <w:spacing w:val="-6"/>
          <w:sz w:val="21"/>
        </w:rPr>
        <w:t>%，现金流量的永续增长率为 </w:t>
      </w:r>
      <w:r>
        <w:rPr>
          <w:spacing w:val="-2"/>
          <w:sz w:val="21"/>
        </w:rPr>
        <w:t>0%。对资产组进行现金流量预测时</w:t>
      </w:r>
      <w:r>
        <w:rPr>
          <w:sz w:val="21"/>
        </w:rPr>
        <w:t>采用的其他关键假设包括阜阳燃气预计售气量、安装量和成品油销售量、未来售气价格、安装价格和成品油售价、预计毛利率、增长率以及相关费用等，上述假设基于阜阳燃气以前年度的经营</w:t>
      </w:r>
      <w:r>
        <w:rPr>
          <w:spacing w:val="-5"/>
          <w:sz w:val="21"/>
        </w:rPr>
        <w:t>业绩、行业水平以及管理层对市场发展的预期。经过减值测试，截至 </w:t>
      </w:r>
      <w:r>
        <w:rPr>
          <w:spacing w:val="-2"/>
          <w:sz w:val="21"/>
        </w:rPr>
        <w:t>2022</w:t>
      </w:r>
      <w:r>
        <w:rPr>
          <w:spacing w:val="-37"/>
          <w:sz w:val="21"/>
        </w:rPr>
        <w:t> 年 </w:t>
      </w:r>
      <w:r>
        <w:rPr>
          <w:spacing w:val="-2"/>
          <w:sz w:val="21"/>
        </w:rPr>
        <w:t>12</w:t>
      </w:r>
      <w:r>
        <w:rPr>
          <w:spacing w:val="-37"/>
          <w:sz w:val="21"/>
        </w:rPr>
        <w:t> 月 </w:t>
      </w:r>
      <w:r>
        <w:rPr>
          <w:spacing w:val="-2"/>
          <w:sz w:val="21"/>
        </w:rPr>
        <w:t>31</w:t>
      </w:r>
      <w:r>
        <w:rPr>
          <w:spacing w:val="-12"/>
          <w:sz w:val="21"/>
        </w:rPr>
        <w:t> 日止，本公</w:t>
      </w:r>
      <w:r>
        <w:rPr>
          <w:sz w:val="21"/>
        </w:rPr>
        <w:t>司因购买阜阳燃气形成的商誉未发生减值。 </w:t>
      </w:r>
    </w:p>
    <w:p>
      <w:pPr>
        <w:pStyle w:val="ListParagraph"/>
        <w:numPr>
          <w:ilvl w:val="0"/>
          <w:numId w:val="65"/>
        </w:numPr>
        <w:tabs>
          <w:tab w:pos="1067" w:val="left" w:leader="none"/>
        </w:tabs>
        <w:spacing w:line="242" w:lineRule="auto" w:before="4" w:after="0"/>
        <w:ind w:left="537" w:right="308" w:firstLine="0"/>
        <w:jc w:val="both"/>
        <w:rPr>
          <w:sz w:val="21"/>
        </w:rPr>
      </w:pPr>
      <w:r>
        <w:rPr>
          <w:sz w:val="21"/>
        </w:rPr>
        <w:t>本公司依据能否独立产生现金流入，将涿鹿燃气划分为涿鹿燃气、白沟燃气、绥中燃气、献县燃气四个资产组进行减值测试，以预计未来现金流量的现值作为其可收回金额。资产组的预计未来现金流量基于经外部估值专家复核的管理层编制的现金流量预测来确定，其中涿鹿燃气采</w:t>
      </w:r>
      <w:r>
        <w:rPr>
          <w:spacing w:val="-9"/>
          <w:sz w:val="21"/>
        </w:rPr>
        <w:t>用的折现率为 </w:t>
      </w:r>
      <w:r>
        <w:rPr>
          <w:spacing w:val="-1"/>
          <w:sz w:val="21"/>
        </w:rPr>
        <w:t>11.24</w:t>
      </w:r>
      <w:r>
        <w:rPr>
          <w:spacing w:val="-5"/>
          <w:sz w:val="21"/>
        </w:rPr>
        <w:t>%，白沟燃气采用的折现率为 </w:t>
      </w:r>
      <w:r>
        <w:rPr>
          <w:sz w:val="21"/>
        </w:rPr>
        <w:t>11.30</w:t>
      </w:r>
      <w:r>
        <w:rPr>
          <w:spacing w:val="-4"/>
          <w:sz w:val="21"/>
        </w:rPr>
        <w:t>%，绥中燃气采用的折现率为 </w:t>
      </w:r>
      <w:r>
        <w:rPr>
          <w:sz w:val="21"/>
        </w:rPr>
        <w:t>12.61%，献</w:t>
      </w:r>
      <w:r>
        <w:rPr>
          <w:spacing w:val="-8"/>
          <w:sz w:val="21"/>
        </w:rPr>
        <w:t>县燃气采用的折现率为 </w:t>
      </w:r>
      <w:r>
        <w:rPr>
          <w:spacing w:val="-3"/>
          <w:sz w:val="21"/>
        </w:rPr>
        <w:t>11.30%</w:t>
      </w:r>
      <w:r>
        <w:rPr>
          <w:spacing w:val="-7"/>
          <w:sz w:val="21"/>
        </w:rPr>
        <w:t>，现金流量的永续增长率均为 </w:t>
      </w:r>
      <w:r>
        <w:rPr>
          <w:spacing w:val="-2"/>
          <w:sz w:val="21"/>
        </w:rPr>
        <w:t>0%。对资产组进行现金流量预测时采</w:t>
      </w:r>
      <w:r>
        <w:rPr>
          <w:sz w:val="21"/>
        </w:rPr>
        <w:t>用的其他关键假设包括各资产组的燃气预计售气量、安装量、未来售气价格、安装价格、预计毛利率、增长率以及相关费用等，上述假设基于各资产组以前年度的经营业绩、行业水平以及管理</w:t>
      </w:r>
      <w:r>
        <w:rPr>
          <w:spacing w:val="-6"/>
          <w:sz w:val="21"/>
        </w:rPr>
        <w:t>层对市场发展的预期。经过减值测试，截至 </w:t>
      </w:r>
      <w:r>
        <w:rPr>
          <w:spacing w:val="-2"/>
          <w:sz w:val="21"/>
        </w:rPr>
        <w:t>2022</w:t>
      </w:r>
      <w:r>
        <w:rPr>
          <w:spacing w:val="-37"/>
          <w:sz w:val="21"/>
        </w:rPr>
        <w:t> 年 </w:t>
      </w:r>
      <w:r>
        <w:rPr>
          <w:spacing w:val="-2"/>
          <w:sz w:val="21"/>
        </w:rPr>
        <w:t>12</w:t>
      </w:r>
      <w:r>
        <w:rPr>
          <w:spacing w:val="-36"/>
          <w:sz w:val="21"/>
        </w:rPr>
        <w:t> 月 </w:t>
      </w:r>
      <w:r>
        <w:rPr>
          <w:spacing w:val="-2"/>
          <w:sz w:val="21"/>
        </w:rPr>
        <w:t>31</w:t>
      </w:r>
      <w:r>
        <w:rPr>
          <w:spacing w:val="-10"/>
          <w:sz w:val="21"/>
        </w:rPr>
        <w:t> 日止，本公司因购买涿鹿燃气形成的</w:t>
      </w:r>
      <w:r>
        <w:rPr>
          <w:sz w:val="21"/>
        </w:rPr>
        <w:t>商誉未发生减值。 </w:t>
      </w:r>
    </w:p>
    <w:p>
      <w:pPr>
        <w:pStyle w:val="ListParagraph"/>
        <w:numPr>
          <w:ilvl w:val="0"/>
          <w:numId w:val="65"/>
        </w:numPr>
        <w:tabs>
          <w:tab w:pos="1067" w:val="left" w:leader="none"/>
        </w:tabs>
        <w:spacing w:line="242" w:lineRule="auto" w:before="5" w:after="0"/>
        <w:ind w:left="537" w:right="308" w:firstLine="0"/>
        <w:jc w:val="both"/>
        <w:rPr>
          <w:sz w:val="21"/>
        </w:rPr>
      </w:pPr>
      <w:r>
        <w:rPr>
          <w:sz w:val="21"/>
        </w:rPr>
        <w:t>本公司将南方博能作为一个单独的资产组进行减值测试，以预计未来现金流量的现值作为其可收回金额。资产组的预计未来现金流量基于经外部估值专家复核的管理层编制的现金流量预</w:t>
      </w:r>
      <w:r>
        <w:rPr>
          <w:spacing w:val="-7"/>
          <w:sz w:val="21"/>
        </w:rPr>
        <w:t>测来确定，采用的折现率为 </w:t>
      </w:r>
      <w:r>
        <w:rPr>
          <w:spacing w:val="-2"/>
          <w:sz w:val="21"/>
        </w:rPr>
        <w:t>11.87</w:t>
      </w:r>
      <w:r>
        <w:rPr>
          <w:spacing w:val="-6"/>
          <w:sz w:val="21"/>
        </w:rPr>
        <w:t>%，现金流量的永续增长率为 </w:t>
      </w:r>
      <w:r>
        <w:rPr>
          <w:spacing w:val="-2"/>
          <w:sz w:val="21"/>
        </w:rPr>
        <w:t>0%。对资产组进行现金流量预测时</w:t>
      </w:r>
      <w:r>
        <w:rPr>
          <w:sz w:val="21"/>
        </w:rPr>
        <w:t>采用的其他关键假设包括阜阳燃气预计售气量、安装量和成品油销售量、未来售气价格、安装价格和成品油售价、预计毛利率、增长率以及相关费用等，上述假设基于南方博能以前年度的经营</w:t>
      </w:r>
      <w:r>
        <w:rPr>
          <w:spacing w:val="-5"/>
          <w:sz w:val="21"/>
        </w:rPr>
        <w:t>业绩、行业水平以及管理层对市场发展的预期。经过减值测试，截至 </w:t>
      </w:r>
      <w:r>
        <w:rPr>
          <w:spacing w:val="-2"/>
          <w:sz w:val="21"/>
        </w:rPr>
        <w:t>2022</w:t>
      </w:r>
      <w:r>
        <w:rPr>
          <w:spacing w:val="-37"/>
          <w:sz w:val="21"/>
        </w:rPr>
        <w:t> 年 </w:t>
      </w:r>
      <w:r>
        <w:rPr>
          <w:spacing w:val="-2"/>
          <w:sz w:val="21"/>
        </w:rPr>
        <w:t>12</w:t>
      </w:r>
      <w:r>
        <w:rPr>
          <w:spacing w:val="-37"/>
          <w:sz w:val="21"/>
        </w:rPr>
        <w:t> 月 </w:t>
      </w:r>
      <w:r>
        <w:rPr>
          <w:spacing w:val="-2"/>
          <w:sz w:val="21"/>
        </w:rPr>
        <w:t>31</w:t>
      </w:r>
      <w:r>
        <w:rPr>
          <w:spacing w:val="-12"/>
          <w:sz w:val="21"/>
        </w:rPr>
        <w:t> 日止，本公</w:t>
      </w:r>
      <w:r>
        <w:rPr>
          <w:sz w:val="21"/>
        </w:rPr>
        <w:t>司因购买南方博能形成的商誉未发生减值。 </w:t>
      </w:r>
    </w:p>
    <w:p>
      <w:pPr>
        <w:pStyle w:val="BodyText"/>
        <w:spacing w:before="5"/>
      </w:pPr>
      <w:r>
        <w:rPr>
          <w:w w:val="100"/>
        </w:rPr>
        <w:t> </w:t>
      </w:r>
    </w:p>
    <w:p>
      <w:pPr>
        <w:pStyle w:val="BodyText"/>
        <w:spacing w:before="2"/>
      </w:pPr>
      <w:r>
        <w:rPr>
          <w:spacing w:val="-1"/>
        </w:rPr>
        <w:t>商誉所在资产组或资产组组合的相关信息</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ListParagraph"/>
        <w:numPr>
          <w:ilvl w:val="0"/>
          <w:numId w:val="64"/>
        </w:numPr>
        <w:tabs>
          <w:tab w:pos="963" w:val="left" w:leader="none"/>
        </w:tabs>
        <w:spacing w:line="242" w:lineRule="auto" w:before="65" w:after="0"/>
        <w:ind w:left="962" w:right="309" w:hanging="425"/>
        <w:jc w:val="left"/>
        <w:rPr>
          <w:sz w:val="21"/>
        </w:rPr>
      </w:pPr>
      <w:r>
        <w:rPr>
          <w:sz w:val="21"/>
        </w:rPr>
        <w:t>说明商誉减值测试过程、关键参数（例如预计未来现金流量现值时的预测期增长率、稳定期增长率、利润率、折现率、预测期等，如适用）及商誉减值损失的确认方法 </w:t>
      </w:r>
    </w:p>
    <w:p>
      <w:pPr>
        <w:pStyle w:val="BodyText"/>
        <w:spacing w:before="62"/>
      </w:pPr>
      <w:r>
        <w:rPr>
          <w:spacing w:val="-1"/>
        </w:rPr>
        <w:t>□适用 √不适用</w:t>
      </w:r>
      <w:r>
        <w:rPr>
          <w:spacing w:val="-3"/>
        </w:rPr>
        <w:t> </w:t>
      </w:r>
      <w:r>
        <w:rPr/>
        <w:t> </w:t>
      </w:r>
    </w:p>
    <w:p>
      <w:pPr>
        <w:pStyle w:val="BodyText"/>
        <w:spacing w:before="2"/>
      </w:pPr>
      <w:r>
        <w:rPr>
          <w:w w:val="100"/>
        </w:rPr>
        <w:t> </w:t>
      </w:r>
    </w:p>
    <w:p>
      <w:pPr>
        <w:pStyle w:val="ListParagraph"/>
        <w:numPr>
          <w:ilvl w:val="0"/>
          <w:numId w:val="64"/>
        </w:numPr>
        <w:tabs>
          <w:tab w:pos="965" w:val="left" w:leader="none"/>
        </w:tabs>
        <w:spacing w:line="240" w:lineRule="auto" w:before="64" w:after="0"/>
        <w:ind w:left="964" w:right="0" w:hanging="428"/>
        <w:jc w:val="left"/>
        <w:rPr>
          <w:sz w:val="21"/>
        </w:rPr>
      </w:pPr>
      <w:r>
        <w:rPr>
          <w:sz w:val="21"/>
        </w:rPr>
        <w:t>商誉减值测试的影响 </w:t>
      </w:r>
    </w:p>
    <w:p>
      <w:pPr>
        <w:pStyle w:val="BodyText"/>
        <w:spacing w:before="62"/>
      </w:pPr>
      <w:r>
        <w:rPr>
          <w:spacing w:val="-1"/>
        </w:rPr>
        <w:t>□适用 √不适用</w:t>
      </w:r>
      <w:r>
        <w:rPr>
          <w:spacing w:val="-3"/>
        </w:rPr>
        <w:t> </w:t>
      </w:r>
      <w:r>
        <w:rPr/>
        <w:t> </w:t>
      </w:r>
    </w:p>
    <w:p>
      <w:pPr>
        <w:pStyle w:val="BodyText"/>
        <w:spacing w:before="3"/>
      </w:pPr>
      <w:r>
        <w:rPr>
          <w:w w:val="100"/>
        </w:rPr>
        <w:t> </w:t>
      </w:r>
    </w:p>
    <w:p>
      <w:pPr>
        <w:pStyle w:val="BodyText"/>
        <w:spacing w:before="4"/>
      </w:pPr>
      <w:r>
        <w:rPr>
          <w:spacing w:val="-1"/>
        </w:rPr>
        <w:t>其他说明</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spacing w:after="0"/>
        <w:sectPr>
          <w:pgSz w:w="11910" w:h="16840"/>
          <w:pgMar w:header="882" w:footer="1195" w:top="1360" w:bottom="1380" w:left="740" w:right="1480"/>
        </w:sectPr>
      </w:pPr>
    </w:p>
    <w:p>
      <w:pPr>
        <w:pStyle w:val="BodyText"/>
        <w:spacing w:before="61"/>
      </w:pPr>
      <w:r>
        <w:rPr/>
        <w:t>29</w:t>
      </w:r>
      <w:r>
        <w:rPr>
          <w:spacing w:val="-5"/>
        </w:rPr>
        <w:t>、 长期待摊费用</w:t>
      </w:r>
      <w:r>
        <w:rPr/>
        <w:t> </w:t>
      </w:r>
    </w:p>
    <w:p>
      <w:pPr>
        <w:pStyle w:val="BodyText"/>
        <w:spacing w:before="6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54"/>
      </w:pPr>
      <w:r>
        <w:rPr>
          <w:spacing w:val="7"/>
        </w:rPr>
        <w:t>单位：元 币种：人民币</w:t>
      </w:r>
      <w:r>
        <w:rPr/>
        <w:t> </w:t>
      </w:r>
    </w:p>
    <w:p>
      <w:pPr>
        <w:spacing w:after="0"/>
        <w:sectPr>
          <w:pgSz w:w="11910" w:h="16840"/>
          <w:pgMar w:header="882" w:footer="1195" w:top="1360" w:bottom="1380" w:left="740" w:right="1480"/>
          <w:cols w:num="2" w:equalWidth="0">
            <w:col w:w="2452" w:space="4070"/>
            <w:col w:w="3168"/>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8"/>
        <w:gridCol w:w="1499"/>
        <w:gridCol w:w="1496"/>
        <w:gridCol w:w="1499"/>
        <w:gridCol w:w="1523"/>
        <w:gridCol w:w="1591"/>
      </w:tblGrid>
      <w:tr>
        <w:trPr>
          <w:trHeight w:val="273" w:hRule="atLeast"/>
        </w:trPr>
        <w:tc>
          <w:tcPr>
            <w:tcW w:w="1448" w:type="dxa"/>
          </w:tcPr>
          <w:p>
            <w:pPr>
              <w:pStyle w:val="TableParagraph"/>
              <w:spacing w:line="250" w:lineRule="exact" w:before="3"/>
              <w:ind w:left="513"/>
              <w:rPr>
                <w:sz w:val="21"/>
              </w:rPr>
            </w:pPr>
            <w:r>
              <w:rPr>
                <w:sz w:val="21"/>
              </w:rPr>
              <w:t>项目 </w:t>
            </w:r>
          </w:p>
        </w:tc>
        <w:tc>
          <w:tcPr>
            <w:tcW w:w="1499" w:type="dxa"/>
          </w:tcPr>
          <w:p>
            <w:pPr>
              <w:pStyle w:val="TableParagraph"/>
              <w:spacing w:line="250" w:lineRule="exact" w:before="3"/>
              <w:ind w:left="328"/>
              <w:rPr>
                <w:sz w:val="21"/>
              </w:rPr>
            </w:pPr>
            <w:r>
              <w:rPr>
                <w:spacing w:val="-1"/>
                <w:sz w:val="21"/>
              </w:rPr>
              <w:t>期初余额</w:t>
            </w:r>
            <w:r>
              <w:rPr>
                <w:sz w:val="21"/>
              </w:rPr>
              <w:t> </w:t>
            </w:r>
          </w:p>
        </w:tc>
        <w:tc>
          <w:tcPr>
            <w:tcW w:w="1496" w:type="dxa"/>
          </w:tcPr>
          <w:p>
            <w:pPr>
              <w:pStyle w:val="TableParagraph"/>
              <w:spacing w:line="250" w:lineRule="exact" w:before="3"/>
              <w:ind w:right="4"/>
              <w:jc w:val="right"/>
              <w:rPr>
                <w:sz w:val="21"/>
              </w:rPr>
            </w:pPr>
            <w:r>
              <w:rPr>
                <w:spacing w:val="-1"/>
                <w:sz w:val="21"/>
              </w:rPr>
              <w:t>本期增加金额</w:t>
            </w:r>
            <w:r>
              <w:rPr>
                <w:sz w:val="21"/>
              </w:rPr>
              <w:t> </w:t>
            </w:r>
          </w:p>
        </w:tc>
        <w:tc>
          <w:tcPr>
            <w:tcW w:w="1499" w:type="dxa"/>
          </w:tcPr>
          <w:p>
            <w:pPr>
              <w:pStyle w:val="TableParagraph"/>
              <w:spacing w:line="250" w:lineRule="exact" w:before="3"/>
              <w:ind w:right="5"/>
              <w:jc w:val="right"/>
              <w:rPr>
                <w:sz w:val="21"/>
              </w:rPr>
            </w:pPr>
            <w:r>
              <w:rPr>
                <w:spacing w:val="-1"/>
                <w:sz w:val="21"/>
              </w:rPr>
              <w:t>本期摊销金额</w:t>
            </w:r>
            <w:r>
              <w:rPr>
                <w:sz w:val="21"/>
              </w:rPr>
              <w:t> </w:t>
            </w:r>
          </w:p>
        </w:tc>
        <w:tc>
          <w:tcPr>
            <w:tcW w:w="1523" w:type="dxa"/>
          </w:tcPr>
          <w:p>
            <w:pPr>
              <w:pStyle w:val="TableParagraph"/>
              <w:spacing w:line="250" w:lineRule="exact" w:before="3"/>
              <w:ind w:right="20"/>
              <w:jc w:val="right"/>
              <w:rPr>
                <w:sz w:val="21"/>
              </w:rPr>
            </w:pPr>
            <w:r>
              <w:rPr>
                <w:spacing w:val="-1"/>
                <w:sz w:val="21"/>
              </w:rPr>
              <w:t>其他减少金额</w:t>
            </w:r>
            <w:r>
              <w:rPr>
                <w:sz w:val="21"/>
              </w:rPr>
              <w:t> </w:t>
            </w:r>
          </w:p>
        </w:tc>
        <w:tc>
          <w:tcPr>
            <w:tcW w:w="1591" w:type="dxa"/>
          </w:tcPr>
          <w:p>
            <w:pPr>
              <w:pStyle w:val="TableParagraph"/>
              <w:spacing w:line="250" w:lineRule="exact" w:before="3"/>
              <w:ind w:left="367"/>
              <w:rPr>
                <w:sz w:val="21"/>
              </w:rPr>
            </w:pPr>
            <w:r>
              <w:rPr>
                <w:spacing w:val="-1"/>
                <w:sz w:val="21"/>
              </w:rPr>
              <w:t>期末余额</w:t>
            </w:r>
            <w:r>
              <w:rPr>
                <w:sz w:val="21"/>
              </w:rPr>
              <w:t> </w:t>
            </w:r>
          </w:p>
        </w:tc>
      </w:tr>
      <w:tr>
        <w:trPr>
          <w:trHeight w:val="273" w:hRule="atLeast"/>
        </w:trPr>
        <w:tc>
          <w:tcPr>
            <w:tcW w:w="1448" w:type="dxa"/>
          </w:tcPr>
          <w:p>
            <w:pPr>
              <w:pStyle w:val="TableParagraph"/>
              <w:spacing w:line="252" w:lineRule="exact"/>
              <w:ind w:left="108"/>
              <w:rPr>
                <w:sz w:val="21"/>
              </w:rPr>
            </w:pPr>
            <w:r>
              <w:rPr>
                <w:sz w:val="21"/>
              </w:rPr>
              <w:t>房屋装修费 </w:t>
            </w:r>
          </w:p>
        </w:tc>
        <w:tc>
          <w:tcPr>
            <w:tcW w:w="1499" w:type="dxa"/>
          </w:tcPr>
          <w:p>
            <w:pPr>
              <w:pStyle w:val="TableParagraph"/>
              <w:spacing w:line="252" w:lineRule="exact"/>
              <w:ind w:right="-15"/>
              <w:jc w:val="right"/>
              <w:rPr>
                <w:sz w:val="21"/>
              </w:rPr>
            </w:pPr>
            <w:r>
              <w:rPr>
                <w:sz w:val="21"/>
              </w:rPr>
              <w:t>758,382.49 </w:t>
            </w:r>
          </w:p>
        </w:tc>
        <w:tc>
          <w:tcPr>
            <w:tcW w:w="1496" w:type="dxa"/>
          </w:tcPr>
          <w:p>
            <w:pPr>
              <w:pStyle w:val="TableParagraph"/>
              <w:spacing w:line="252" w:lineRule="exact"/>
              <w:ind w:right="-15"/>
              <w:jc w:val="right"/>
              <w:rPr>
                <w:sz w:val="21"/>
              </w:rPr>
            </w:pPr>
            <w:r>
              <w:rPr>
                <w:sz w:val="21"/>
              </w:rPr>
              <w:t>108,267.11 </w:t>
            </w:r>
          </w:p>
        </w:tc>
        <w:tc>
          <w:tcPr>
            <w:tcW w:w="1499" w:type="dxa"/>
          </w:tcPr>
          <w:p>
            <w:pPr>
              <w:pStyle w:val="TableParagraph"/>
              <w:spacing w:line="252" w:lineRule="exact"/>
              <w:ind w:right="-15"/>
              <w:jc w:val="right"/>
              <w:rPr>
                <w:sz w:val="21"/>
              </w:rPr>
            </w:pPr>
            <w:r>
              <w:rPr>
                <w:sz w:val="21"/>
              </w:rPr>
              <w:t>503,609.48 </w:t>
            </w:r>
          </w:p>
        </w:tc>
        <w:tc>
          <w:tcPr>
            <w:tcW w:w="1523" w:type="dxa"/>
          </w:tcPr>
          <w:p>
            <w:pPr>
              <w:pStyle w:val="TableParagraph"/>
              <w:spacing w:line="252" w:lineRule="exact"/>
              <w:ind w:right="-15"/>
              <w:jc w:val="right"/>
              <w:rPr>
                <w:sz w:val="21"/>
              </w:rPr>
            </w:pPr>
            <w:r>
              <w:rPr>
                <w:w w:val="100"/>
                <w:sz w:val="21"/>
              </w:rPr>
              <w:t> </w:t>
            </w:r>
          </w:p>
        </w:tc>
        <w:tc>
          <w:tcPr>
            <w:tcW w:w="1591" w:type="dxa"/>
          </w:tcPr>
          <w:p>
            <w:pPr>
              <w:pStyle w:val="TableParagraph"/>
              <w:spacing w:line="252" w:lineRule="exact"/>
              <w:ind w:left="425" w:right="-15"/>
              <w:rPr>
                <w:sz w:val="21"/>
              </w:rPr>
            </w:pPr>
            <w:r>
              <w:rPr>
                <w:sz w:val="21"/>
              </w:rPr>
              <w:t>363,040.12 </w:t>
            </w:r>
          </w:p>
        </w:tc>
      </w:tr>
      <w:tr>
        <w:trPr>
          <w:trHeight w:val="544" w:hRule="atLeast"/>
        </w:trPr>
        <w:tc>
          <w:tcPr>
            <w:tcW w:w="1448" w:type="dxa"/>
          </w:tcPr>
          <w:p>
            <w:pPr>
              <w:pStyle w:val="TableParagraph"/>
              <w:ind w:left="108"/>
              <w:rPr>
                <w:sz w:val="21"/>
              </w:rPr>
            </w:pPr>
            <w:r>
              <w:rPr>
                <w:spacing w:val="34"/>
                <w:sz w:val="21"/>
              </w:rPr>
              <w:t>服务器服务</w:t>
            </w:r>
          </w:p>
          <w:p>
            <w:pPr>
              <w:pStyle w:val="TableParagraph"/>
              <w:spacing w:line="252" w:lineRule="exact" w:before="2"/>
              <w:ind w:left="108"/>
              <w:rPr>
                <w:sz w:val="21"/>
              </w:rPr>
            </w:pPr>
            <w:r>
              <w:rPr>
                <w:w w:val="100"/>
                <w:sz w:val="21"/>
              </w:rPr>
              <w:t>费</w:t>
            </w:r>
          </w:p>
        </w:tc>
        <w:tc>
          <w:tcPr>
            <w:tcW w:w="1499" w:type="dxa"/>
          </w:tcPr>
          <w:p>
            <w:pPr>
              <w:pStyle w:val="TableParagraph"/>
              <w:ind w:right="-15"/>
              <w:jc w:val="right"/>
              <w:rPr>
                <w:sz w:val="21"/>
              </w:rPr>
            </w:pPr>
            <w:r>
              <w:rPr>
                <w:w w:val="100"/>
                <w:sz w:val="21"/>
              </w:rPr>
              <w:t> </w:t>
            </w:r>
          </w:p>
        </w:tc>
        <w:tc>
          <w:tcPr>
            <w:tcW w:w="1496" w:type="dxa"/>
          </w:tcPr>
          <w:p>
            <w:pPr>
              <w:pStyle w:val="TableParagraph"/>
              <w:ind w:right="-15"/>
              <w:jc w:val="right"/>
              <w:rPr>
                <w:sz w:val="21"/>
              </w:rPr>
            </w:pPr>
            <w:r>
              <w:rPr>
                <w:sz w:val="21"/>
              </w:rPr>
              <w:t>536,574.53 </w:t>
            </w:r>
          </w:p>
        </w:tc>
        <w:tc>
          <w:tcPr>
            <w:tcW w:w="1499" w:type="dxa"/>
          </w:tcPr>
          <w:p>
            <w:pPr>
              <w:pStyle w:val="TableParagraph"/>
              <w:ind w:right="-15"/>
              <w:jc w:val="right"/>
              <w:rPr>
                <w:sz w:val="21"/>
              </w:rPr>
            </w:pPr>
            <w:r>
              <w:rPr>
                <w:sz w:val="21"/>
              </w:rPr>
              <w:t>94,572.53 </w:t>
            </w:r>
          </w:p>
        </w:tc>
        <w:tc>
          <w:tcPr>
            <w:tcW w:w="1523" w:type="dxa"/>
          </w:tcPr>
          <w:p>
            <w:pPr>
              <w:pStyle w:val="TableParagraph"/>
              <w:ind w:right="-15"/>
              <w:jc w:val="right"/>
              <w:rPr>
                <w:sz w:val="21"/>
              </w:rPr>
            </w:pPr>
            <w:r>
              <w:rPr>
                <w:w w:val="100"/>
                <w:sz w:val="21"/>
              </w:rPr>
              <w:t> </w:t>
            </w:r>
          </w:p>
        </w:tc>
        <w:tc>
          <w:tcPr>
            <w:tcW w:w="1591" w:type="dxa"/>
          </w:tcPr>
          <w:p>
            <w:pPr>
              <w:pStyle w:val="TableParagraph"/>
              <w:ind w:left="425" w:right="-15"/>
              <w:rPr>
                <w:sz w:val="21"/>
              </w:rPr>
            </w:pPr>
            <w:r>
              <w:rPr>
                <w:sz w:val="21"/>
              </w:rPr>
              <w:t>442,002.00 </w:t>
            </w:r>
          </w:p>
        </w:tc>
      </w:tr>
      <w:tr>
        <w:trPr>
          <w:trHeight w:val="273" w:hRule="atLeast"/>
        </w:trPr>
        <w:tc>
          <w:tcPr>
            <w:tcW w:w="1448" w:type="dxa"/>
          </w:tcPr>
          <w:p>
            <w:pPr>
              <w:pStyle w:val="TableParagraph"/>
              <w:spacing w:line="252" w:lineRule="exact"/>
              <w:ind w:left="513"/>
              <w:rPr>
                <w:sz w:val="21"/>
              </w:rPr>
            </w:pPr>
            <w:r>
              <w:rPr>
                <w:sz w:val="21"/>
              </w:rPr>
              <w:t>合计 </w:t>
            </w:r>
          </w:p>
        </w:tc>
        <w:tc>
          <w:tcPr>
            <w:tcW w:w="1499" w:type="dxa"/>
          </w:tcPr>
          <w:p>
            <w:pPr>
              <w:pStyle w:val="TableParagraph"/>
              <w:spacing w:line="252" w:lineRule="exact"/>
              <w:ind w:right="-15"/>
              <w:jc w:val="right"/>
              <w:rPr>
                <w:sz w:val="21"/>
              </w:rPr>
            </w:pPr>
            <w:r>
              <w:rPr>
                <w:sz w:val="21"/>
              </w:rPr>
              <w:t>758,382.49 </w:t>
            </w:r>
          </w:p>
        </w:tc>
        <w:tc>
          <w:tcPr>
            <w:tcW w:w="1496" w:type="dxa"/>
          </w:tcPr>
          <w:p>
            <w:pPr>
              <w:pStyle w:val="TableParagraph"/>
              <w:spacing w:line="252" w:lineRule="exact"/>
              <w:ind w:right="-15"/>
              <w:jc w:val="right"/>
              <w:rPr>
                <w:sz w:val="21"/>
              </w:rPr>
            </w:pPr>
            <w:r>
              <w:rPr>
                <w:sz w:val="21"/>
              </w:rPr>
              <w:t>644,841.64 </w:t>
            </w:r>
          </w:p>
        </w:tc>
        <w:tc>
          <w:tcPr>
            <w:tcW w:w="1499" w:type="dxa"/>
          </w:tcPr>
          <w:p>
            <w:pPr>
              <w:pStyle w:val="TableParagraph"/>
              <w:spacing w:line="252" w:lineRule="exact"/>
              <w:ind w:right="-15"/>
              <w:jc w:val="right"/>
              <w:rPr>
                <w:sz w:val="21"/>
              </w:rPr>
            </w:pPr>
            <w:r>
              <w:rPr>
                <w:sz w:val="21"/>
              </w:rPr>
              <w:t>598,182.01 </w:t>
            </w:r>
          </w:p>
        </w:tc>
        <w:tc>
          <w:tcPr>
            <w:tcW w:w="1523" w:type="dxa"/>
          </w:tcPr>
          <w:p>
            <w:pPr>
              <w:pStyle w:val="TableParagraph"/>
              <w:spacing w:line="252" w:lineRule="exact"/>
              <w:ind w:right="-15"/>
              <w:jc w:val="right"/>
              <w:rPr>
                <w:sz w:val="21"/>
              </w:rPr>
            </w:pPr>
            <w:r>
              <w:rPr>
                <w:w w:val="100"/>
                <w:sz w:val="21"/>
              </w:rPr>
              <w:t> </w:t>
            </w:r>
          </w:p>
        </w:tc>
        <w:tc>
          <w:tcPr>
            <w:tcW w:w="1591" w:type="dxa"/>
          </w:tcPr>
          <w:p>
            <w:pPr>
              <w:pStyle w:val="TableParagraph"/>
              <w:spacing w:line="252" w:lineRule="exact"/>
              <w:ind w:left="425" w:right="-15"/>
              <w:rPr>
                <w:sz w:val="21"/>
              </w:rPr>
            </w:pPr>
            <w:r>
              <w:rPr>
                <w:sz w:val="21"/>
              </w:rPr>
              <w:t>805,042.12 </w:t>
            </w:r>
          </w:p>
        </w:tc>
      </w:tr>
    </w:tbl>
    <w:p>
      <w:pPr>
        <w:spacing w:after="0" w:line="252" w:lineRule="exact"/>
        <w:rPr>
          <w:sz w:val="21"/>
        </w:rPr>
        <w:sectPr>
          <w:type w:val="continuous"/>
          <w:pgSz w:w="11910" w:h="16840"/>
          <w:pgMar w:top="780" w:bottom="280" w:left="740" w:right="1480"/>
        </w:sectPr>
      </w:pPr>
    </w:p>
    <w:p>
      <w:pPr>
        <w:pStyle w:val="BodyText"/>
        <w:spacing w:before="1"/>
      </w:pPr>
      <w:r>
        <w:rPr>
          <w:w w:val="100"/>
        </w:rPr>
        <w:t> </w:t>
      </w:r>
    </w:p>
    <w:p>
      <w:pPr>
        <w:pStyle w:val="BodyText"/>
        <w:spacing w:line="244" w:lineRule="auto" w:before="2"/>
        <w:ind w:right="2654"/>
      </w:pPr>
      <w:r>
        <w:rPr/>
        <w:t>其他说明：</w:t>
      </w:r>
      <w:r>
        <w:rPr>
          <w:spacing w:val="1"/>
        </w:rPr>
        <w:t> </w:t>
      </w:r>
      <w:r>
        <w:rPr/>
        <w:t>无 </w:t>
      </w:r>
    </w:p>
    <w:p>
      <w:pPr>
        <w:pStyle w:val="BodyText"/>
        <w:spacing w:line="265" w:lineRule="exact"/>
      </w:pPr>
      <w:r>
        <w:rPr>
          <w:w w:val="100"/>
        </w:rPr>
        <w:t> </w:t>
      </w:r>
    </w:p>
    <w:p>
      <w:pPr>
        <w:pStyle w:val="BodyText"/>
        <w:spacing w:line="295" w:lineRule="auto" w:before="65"/>
        <w:ind w:right="38"/>
      </w:pPr>
      <w:r>
        <w:rPr/>
        <w:t>30</w:t>
      </w:r>
      <w:r>
        <w:rPr>
          <w:spacing w:val="-4"/>
        </w:rPr>
        <w:t>、 递延所得税资产/ 递延所得税负债</w:t>
      </w:r>
      <w:r>
        <w:rPr/>
        <w:t>(1).未经抵销的递延所得税资产 </w:t>
      </w:r>
    </w:p>
    <w:p>
      <w:pPr>
        <w:pStyle w:val="BodyText"/>
        <w:spacing w:before="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22"/>
        </w:rPr>
      </w:pPr>
    </w:p>
    <w:p>
      <w:pPr>
        <w:pStyle w:val="BodyText"/>
      </w:pPr>
      <w:r>
        <w:rPr>
          <w:spacing w:val="7"/>
        </w:rPr>
        <w:t>单位：元 币种：人民币</w:t>
      </w:r>
      <w:r>
        <w:rPr/>
        <w:t> </w:t>
      </w:r>
    </w:p>
    <w:p>
      <w:pPr>
        <w:spacing w:after="0"/>
        <w:sectPr>
          <w:type w:val="continuous"/>
          <w:pgSz w:w="11910" w:h="16840"/>
          <w:pgMar w:top="780" w:bottom="280" w:left="740" w:right="1480"/>
          <w:cols w:num="2" w:equalWidth="0">
            <w:col w:w="4351" w:space="2171"/>
            <w:col w:w="3168"/>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7"/>
        <w:gridCol w:w="1688"/>
        <w:gridCol w:w="1685"/>
        <w:gridCol w:w="1687"/>
        <w:gridCol w:w="1685"/>
      </w:tblGrid>
      <w:tr>
        <w:trPr>
          <w:trHeight w:val="285" w:hRule="atLeast"/>
        </w:trPr>
        <w:tc>
          <w:tcPr>
            <w:tcW w:w="2307" w:type="dxa"/>
            <w:vMerge w:val="restart"/>
          </w:tcPr>
          <w:p>
            <w:pPr>
              <w:pStyle w:val="TableParagraph"/>
              <w:spacing w:before="4"/>
              <w:rPr>
                <w:sz w:val="22"/>
              </w:rPr>
            </w:pPr>
          </w:p>
          <w:p>
            <w:pPr>
              <w:pStyle w:val="TableParagraph"/>
              <w:spacing w:before="0"/>
              <w:ind w:left="976" w:right="861"/>
              <w:jc w:val="center"/>
              <w:rPr>
                <w:sz w:val="21"/>
              </w:rPr>
            </w:pPr>
            <w:r>
              <w:rPr>
                <w:sz w:val="21"/>
              </w:rPr>
              <w:t>项目 </w:t>
            </w:r>
          </w:p>
        </w:tc>
        <w:tc>
          <w:tcPr>
            <w:tcW w:w="3373" w:type="dxa"/>
            <w:gridSpan w:val="2"/>
          </w:tcPr>
          <w:p>
            <w:pPr>
              <w:pStyle w:val="TableParagraph"/>
              <w:spacing w:line="257" w:lineRule="exact" w:before="8"/>
              <w:ind w:left="1299" w:right="1187"/>
              <w:jc w:val="center"/>
              <w:rPr>
                <w:sz w:val="21"/>
              </w:rPr>
            </w:pPr>
            <w:r>
              <w:rPr>
                <w:spacing w:val="-1"/>
                <w:sz w:val="21"/>
              </w:rPr>
              <w:t>期末余额</w:t>
            </w:r>
            <w:r>
              <w:rPr>
                <w:sz w:val="21"/>
              </w:rPr>
              <w:t> </w:t>
            </w:r>
          </w:p>
        </w:tc>
        <w:tc>
          <w:tcPr>
            <w:tcW w:w="3372" w:type="dxa"/>
            <w:gridSpan w:val="2"/>
          </w:tcPr>
          <w:p>
            <w:pPr>
              <w:pStyle w:val="TableParagraph"/>
              <w:spacing w:line="257" w:lineRule="exact" w:before="8"/>
              <w:ind w:left="1299" w:right="1186"/>
              <w:jc w:val="center"/>
              <w:rPr>
                <w:sz w:val="21"/>
              </w:rPr>
            </w:pPr>
            <w:r>
              <w:rPr>
                <w:spacing w:val="-1"/>
                <w:sz w:val="21"/>
              </w:rPr>
              <w:t>期初余额</w:t>
            </w:r>
            <w:r>
              <w:rPr>
                <w:sz w:val="21"/>
              </w:rPr>
              <w:t> </w:t>
            </w:r>
          </w:p>
        </w:tc>
      </w:tr>
      <w:tr>
        <w:trPr>
          <w:trHeight w:val="544" w:hRule="atLeast"/>
        </w:trPr>
        <w:tc>
          <w:tcPr>
            <w:tcW w:w="2307" w:type="dxa"/>
            <w:vMerge/>
            <w:tcBorders>
              <w:top w:val="nil"/>
            </w:tcBorders>
          </w:tcPr>
          <w:p>
            <w:pPr>
              <w:rPr>
                <w:sz w:val="2"/>
                <w:szCs w:val="2"/>
              </w:rPr>
            </w:pPr>
          </w:p>
        </w:tc>
        <w:tc>
          <w:tcPr>
            <w:tcW w:w="1688" w:type="dxa"/>
          </w:tcPr>
          <w:p>
            <w:pPr>
              <w:pStyle w:val="TableParagraph"/>
              <w:spacing w:line="270" w:lineRule="atLeast" w:before="0"/>
              <w:ind w:left="736" w:right="94" w:hanging="630"/>
              <w:rPr>
                <w:sz w:val="21"/>
              </w:rPr>
            </w:pPr>
            <w:r>
              <w:rPr>
                <w:sz w:val="21"/>
              </w:rPr>
              <w:t>可抵扣暂时性差异 </w:t>
            </w:r>
          </w:p>
        </w:tc>
        <w:tc>
          <w:tcPr>
            <w:tcW w:w="1685" w:type="dxa"/>
          </w:tcPr>
          <w:p>
            <w:pPr>
              <w:pStyle w:val="TableParagraph"/>
              <w:spacing w:line="270" w:lineRule="atLeast" w:before="0"/>
              <w:ind w:left="630" w:right="203" w:hanging="317"/>
              <w:rPr>
                <w:sz w:val="21"/>
              </w:rPr>
            </w:pPr>
            <w:r>
              <w:rPr>
                <w:sz w:val="21"/>
              </w:rPr>
              <w:t>递延所得税资产 </w:t>
            </w:r>
          </w:p>
        </w:tc>
        <w:tc>
          <w:tcPr>
            <w:tcW w:w="1687" w:type="dxa"/>
          </w:tcPr>
          <w:p>
            <w:pPr>
              <w:pStyle w:val="TableParagraph"/>
              <w:spacing w:line="270" w:lineRule="atLeast" w:before="0"/>
              <w:ind w:left="736" w:right="93" w:hanging="629"/>
              <w:rPr>
                <w:sz w:val="21"/>
              </w:rPr>
            </w:pPr>
            <w:r>
              <w:rPr>
                <w:sz w:val="21"/>
              </w:rPr>
              <w:t>可抵扣暂时性差异 </w:t>
            </w:r>
          </w:p>
        </w:tc>
        <w:tc>
          <w:tcPr>
            <w:tcW w:w="1685" w:type="dxa"/>
          </w:tcPr>
          <w:p>
            <w:pPr>
              <w:pStyle w:val="TableParagraph"/>
              <w:spacing w:line="270" w:lineRule="atLeast" w:before="0"/>
              <w:ind w:left="631" w:right="201" w:hanging="317"/>
              <w:rPr>
                <w:sz w:val="21"/>
              </w:rPr>
            </w:pPr>
            <w:r>
              <w:rPr>
                <w:sz w:val="21"/>
              </w:rPr>
              <w:t>递延所得税资产 </w:t>
            </w:r>
          </w:p>
        </w:tc>
      </w:tr>
      <w:tr>
        <w:trPr>
          <w:trHeight w:val="285" w:hRule="atLeast"/>
        </w:trPr>
        <w:tc>
          <w:tcPr>
            <w:tcW w:w="2307" w:type="dxa"/>
          </w:tcPr>
          <w:p>
            <w:pPr>
              <w:pStyle w:val="TableParagraph"/>
              <w:spacing w:line="257" w:lineRule="exact" w:before="8"/>
              <w:ind w:left="319"/>
              <w:rPr>
                <w:sz w:val="21"/>
              </w:rPr>
            </w:pPr>
            <w:r>
              <w:rPr>
                <w:spacing w:val="-1"/>
                <w:sz w:val="21"/>
              </w:rPr>
              <w:t>资产减值准备</w:t>
            </w:r>
            <w:r>
              <w:rPr>
                <w:sz w:val="21"/>
              </w:rPr>
              <w:t> </w:t>
            </w:r>
          </w:p>
        </w:tc>
        <w:tc>
          <w:tcPr>
            <w:tcW w:w="1688" w:type="dxa"/>
          </w:tcPr>
          <w:p>
            <w:pPr>
              <w:pStyle w:val="TableParagraph"/>
              <w:spacing w:line="262" w:lineRule="exact" w:before="3"/>
              <w:ind w:right="-15"/>
              <w:jc w:val="right"/>
              <w:rPr>
                <w:sz w:val="21"/>
              </w:rPr>
            </w:pPr>
            <w:r>
              <w:rPr>
                <w:sz w:val="21"/>
              </w:rPr>
              <w:t>254,096,212.50 </w:t>
            </w:r>
          </w:p>
        </w:tc>
        <w:tc>
          <w:tcPr>
            <w:tcW w:w="1685" w:type="dxa"/>
          </w:tcPr>
          <w:p>
            <w:pPr>
              <w:pStyle w:val="TableParagraph"/>
              <w:spacing w:line="262" w:lineRule="exact" w:before="3"/>
              <w:ind w:right="-15"/>
              <w:jc w:val="right"/>
              <w:rPr>
                <w:sz w:val="21"/>
              </w:rPr>
            </w:pPr>
            <w:r>
              <w:rPr>
                <w:sz w:val="21"/>
              </w:rPr>
              <w:t>63,231,939.69 </w:t>
            </w:r>
          </w:p>
        </w:tc>
        <w:tc>
          <w:tcPr>
            <w:tcW w:w="1687" w:type="dxa"/>
          </w:tcPr>
          <w:p>
            <w:pPr>
              <w:pStyle w:val="TableParagraph"/>
              <w:spacing w:line="257" w:lineRule="exact" w:before="8"/>
              <w:ind w:right="-15"/>
              <w:jc w:val="right"/>
              <w:rPr>
                <w:sz w:val="21"/>
              </w:rPr>
            </w:pPr>
            <w:r>
              <w:rPr>
                <w:sz w:val="21"/>
              </w:rPr>
              <w:t>256,020,658.67 </w:t>
            </w:r>
          </w:p>
        </w:tc>
        <w:tc>
          <w:tcPr>
            <w:tcW w:w="1685" w:type="dxa"/>
          </w:tcPr>
          <w:p>
            <w:pPr>
              <w:pStyle w:val="TableParagraph"/>
              <w:spacing w:line="257" w:lineRule="exact" w:before="8"/>
              <w:ind w:right="-15"/>
              <w:jc w:val="right"/>
              <w:rPr>
                <w:sz w:val="21"/>
              </w:rPr>
            </w:pPr>
            <w:r>
              <w:rPr>
                <w:sz w:val="21"/>
              </w:rPr>
              <w:t>63,735,570.14 </w:t>
            </w:r>
          </w:p>
        </w:tc>
      </w:tr>
      <w:tr>
        <w:trPr>
          <w:trHeight w:val="546" w:hRule="atLeast"/>
        </w:trPr>
        <w:tc>
          <w:tcPr>
            <w:tcW w:w="2307" w:type="dxa"/>
          </w:tcPr>
          <w:p>
            <w:pPr>
              <w:pStyle w:val="TableParagraph"/>
              <w:spacing w:line="270" w:lineRule="atLeast" w:before="0"/>
              <w:ind w:left="108" w:right="292" w:firstLine="211"/>
              <w:rPr>
                <w:sz w:val="21"/>
              </w:rPr>
            </w:pPr>
            <w:r>
              <w:rPr>
                <w:spacing w:val="-1"/>
                <w:sz w:val="21"/>
              </w:rPr>
              <w:t>内部交易未实现利</w:t>
            </w:r>
            <w:r>
              <w:rPr>
                <w:sz w:val="21"/>
              </w:rPr>
              <w:t>润 </w:t>
            </w:r>
          </w:p>
        </w:tc>
        <w:tc>
          <w:tcPr>
            <w:tcW w:w="1688" w:type="dxa"/>
          </w:tcPr>
          <w:p>
            <w:pPr>
              <w:pStyle w:val="TableParagraph"/>
              <w:spacing w:before="3"/>
              <w:ind w:right="-15"/>
              <w:jc w:val="right"/>
              <w:rPr>
                <w:sz w:val="21"/>
              </w:rPr>
            </w:pPr>
            <w:r>
              <w:rPr>
                <w:sz w:val="21"/>
              </w:rPr>
              <w:t>148,542,132.80 </w:t>
            </w:r>
          </w:p>
        </w:tc>
        <w:tc>
          <w:tcPr>
            <w:tcW w:w="1685" w:type="dxa"/>
          </w:tcPr>
          <w:p>
            <w:pPr>
              <w:pStyle w:val="TableParagraph"/>
              <w:spacing w:before="3"/>
              <w:ind w:right="-15"/>
              <w:jc w:val="right"/>
              <w:rPr>
                <w:sz w:val="21"/>
              </w:rPr>
            </w:pPr>
            <w:r>
              <w:rPr>
                <w:sz w:val="21"/>
              </w:rPr>
              <w:t>37,135,533.20 </w:t>
            </w:r>
          </w:p>
        </w:tc>
        <w:tc>
          <w:tcPr>
            <w:tcW w:w="1687" w:type="dxa"/>
          </w:tcPr>
          <w:p>
            <w:pPr>
              <w:pStyle w:val="TableParagraph"/>
              <w:spacing w:before="3"/>
              <w:ind w:right="-15"/>
              <w:jc w:val="right"/>
              <w:rPr>
                <w:sz w:val="21"/>
              </w:rPr>
            </w:pPr>
            <w:r>
              <w:rPr>
                <w:sz w:val="21"/>
              </w:rPr>
              <w:t>50,404,783.72 </w:t>
            </w:r>
          </w:p>
        </w:tc>
        <w:tc>
          <w:tcPr>
            <w:tcW w:w="1685" w:type="dxa"/>
          </w:tcPr>
          <w:p>
            <w:pPr>
              <w:pStyle w:val="TableParagraph"/>
              <w:spacing w:before="3"/>
              <w:ind w:right="-15"/>
              <w:jc w:val="right"/>
              <w:rPr>
                <w:sz w:val="21"/>
              </w:rPr>
            </w:pPr>
            <w:r>
              <w:rPr>
                <w:sz w:val="21"/>
              </w:rPr>
              <w:t>12,601,195.93 </w:t>
            </w:r>
          </w:p>
        </w:tc>
      </w:tr>
      <w:tr>
        <w:trPr>
          <w:trHeight w:val="282" w:hRule="atLeast"/>
        </w:trPr>
        <w:tc>
          <w:tcPr>
            <w:tcW w:w="2307" w:type="dxa"/>
          </w:tcPr>
          <w:p>
            <w:pPr>
              <w:pStyle w:val="TableParagraph"/>
              <w:spacing w:line="257" w:lineRule="exact" w:before="6"/>
              <w:ind w:left="319"/>
              <w:rPr>
                <w:sz w:val="21"/>
              </w:rPr>
            </w:pPr>
            <w:r>
              <w:rPr>
                <w:sz w:val="21"/>
              </w:rPr>
              <w:t>可抵扣亏损 </w:t>
            </w:r>
          </w:p>
        </w:tc>
        <w:tc>
          <w:tcPr>
            <w:tcW w:w="1688" w:type="dxa"/>
          </w:tcPr>
          <w:p>
            <w:pPr>
              <w:pStyle w:val="TableParagraph"/>
              <w:spacing w:line="262" w:lineRule="exact"/>
              <w:ind w:right="-15"/>
              <w:jc w:val="right"/>
              <w:rPr>
                <w:sz w:val="21"/>
              </w:rPr>
            </w:pPr>
            <w:r>
              <w:rPr>
                <w:w w:val="100"/>
                <w:sz w:val="21"/>
              </w:rPr>
              <w:t> </w:t>
            </w:r>
          </w:p>
        </w:tc>
        <w:tc>
          <w:tcPr>
            <w:tcW w:w="1685" w:type="dxa"/>
          </w:tcPr>
          <w:p>
            <w:pPr>
              <w:pStyle w:val="TableParagraph"/>
              <w:spacing w:line="262" w:lineRule="exact"/>
              <w:ind w:right="-15"/>
              <w:jc w:val="right"/>
              <w:rPr>
                <w:sz w:val="21"/>
              </w:rPr>
            </w:pPr>
            <w:r>
              <w:rPr>
                <w:w w:val="100"/>
                <w:sz w:val="21"/>
              </w:rPr>
              <w:t> </w:t>
            </w:r>
          </w:p>
        </w:tc>
        <w:tc>
          <w:tcPr>
            <w:tcW w:w="1687" w:type="dxa"/>
          </w:tcPr>
          <w:p>
            <w:pPr>
              <w:pStyle w:val="TableParagraph"/>
              <w:spacing w:line="262" w:lineRule="exact"/>
              <w:ind w:right="-15"/>
              <w:jc w:val="right"/>
              <w:rPr>
                <w:sz w:val="21"/>
              </w:rPr>
            </w:pPr>
            <w:r>
              <w:rPr>
                <w:w w:val="100"/>
                <w:sz w:val="21"/>
              </w:rPr>
              <w:t> </w:t>
            </w:r>
          </w:p>
        </w:tc>
        <w:tc>
          <w:tcPr>
            <w:tcW w:w="1685" w:type="dxa"/>
          </w:tcPr>
          <w:p>
            <w:pPr>
              <w:pStyle w:val="TableParagraph"/>
              <w:spacing w:line="262" w:lineRule="exact"/>
              <w:ind w:right="-15"/>
              <w:jc w:val="right"/>
              <w:rPr>
                <w:sz w:val="21"/>
              </w:rPr>
            </w:pPr>
            <w:r>
              <w:rPr>
                <w:w w:val="100"/>
                <w:sz w:val="21"/>
              </w:rPr>
              <w:t> </w:t>
            </w:r>
          </w:p>
        </w:tc>
      </w:tr>
      <w:tr>
        <w:trPr>
          <w:trHeight w:val="546" w:hRule="atLeast"/>
        </w:trPr>
        <w:tc>
          <w:tcPr>
            <w:tcW w:w="2307" w:type="dxa"/>
          </w:tcPr>
          <w:p>
            <w:pPr>
              <w:pStyle w:val="TableParagraph"/>
              <w:spacing w:line="270" w:lineRule="atLeast" w:before="0"/>
              <w:ind w:left="108" w:right="292"/>
              <w:rPr>
                <w:sz w:val="21"/>
              </w:rPr>
            </w:pPr>
            <w:r>
              <w:rPr>
                <w:sz w:val="21"/>
              </w:rPr>
              <w:t>供热工程配套建设费形成的递延收益 </w:t>
            </w:r>
          </w:p>
        </w:tc>
        <w:tc>
          <w:tcPr>
            <w:tcW w:w="1688" w:type="dxa"/>
          </w:tcPr>
          <w:p>
            <w:pPr>
              <w:pStyle w:val="TableParagraph"/>
              <w:spacing w:before="3"/>
              <w:ind w:right="-15"/>
              <w:jc w:val="right"/>
              <w:rPr>
                <w:sz w:val="21"/>
              </w:rPr>
            </w:pPr>
            <w:r>
              <w:rPr>
                <w:sz w:val="21"/>
              </w:rPr>
              <w:t>70,100,221.52 </w:t>
            </w:r>
          </w:p>
        </w:tc>
        <w:tc>
          <w:tcPr>
            <w:tcW w:w="1685" w:type="dxa"/>
          </w:tcPr>
          <w:p>
            <w:pPr>
              <w:pStyle w:val="TableParagraph"/>
              <w:spacing w:before="3"/>
              <w:ind w:right="-15"/>
              <w:jc w:val="right"/>
              <w:rPr>
                <w:sz w:val="21"/>
              </w:rPr>
            </w:pPr>
            <w:r>
              <w:rPr>
                <w:sz w:val="21"/>
              </w:rPr>
              <w:t>17,525,055.38 </w:t>
            </w:r>
          </w:p>
        </w:tc>
        <w:tc>
          <w:tcPr>
            <w:tcW w:w="1687" w:type="dxa"/>
          </w:tcPr>
          <w:p>
            <w:pPr>
              <w:pStyle w:val="TableParagraph"/>
              <w:spacing w:before="3"/>
              <w:ind w:right="-15"/>
              <w:jc w:val="right"/>
              <w:rPr>
                <w:sz w:val="21"/>
              </w:rPr>
            </w:pPr>
            <w:r>
              <w:rPr>
                <w:sz w:val="21"/>
              </w:rPr>
              <w:t>88,926,193.80 </w:t>
            </w:r>
          </w:p>
        </w:tc>
        <w:tc>
          <w:tcPr>
            <w:tcW w:w="1685" w:type="dxa"/>
          </w:tcPr>
          <w:p>
            <w:pPr>
              <w:pStyle w:val="TableParagraph"/>
              <w:spacing w:before="3"/>
              <w:ind w:right="-15"/>
              <w:jc w:val="right"/>
              <w:rPr>
                <w:sz w:val="21"/>
              </w:rPr>
            </w:pPr>
            <w:r>
              <w:rPr>
                <w:sz w:val="21"/>
              </w:rPr>
              <w:t>22,231,548.45 </w:t>
            </w:r>
          </w:p>
        </w:tc>
      </w:tr>
      <w:tr>
        <w:trPr>
          <w:trHeight w:val="544" w:hRule="atLeast"/>
        </w:trPr>
        <w:tc>
          <w:tcPr>
            <w:tcW w:w="2307" w:type="dxa"/>
          </w:tcPr>
          <w:p>
            <w:pPr>
              <w:pStyle w:val="TableParagraph"/>
              <w:ind w:left="108"/>
              <w:rPr>
                <w:sz w:val="21"/>
              </w:rPr>
            </w:pPr>
            <w:r>
              <w:rPr>
                <w:sz w:val="21"/>
              </w:rPr>
              <w:t>政府补助形成的递延</w:t>
            </w:r>
          </w:p>
          <w:p>
            <w:pPr>
              <w:pStyle w:val="TableParagraph"/>
              <w:spacing w:line="252" w:lineRule="exact" w:before="2"/>
              <w:ind w:left="108"/>
              <w:rPr>
                <w:sz w:val="21"/>
              </w:rPr>
            </w:pPr>
            <w:r>
              <w:rPr>
                <w:sz w:val="21"/>
              </w:rPr>
              <w:t>收益 </w:t>
            </w:r>
          </w:p>
        </w:tc>
        <w:tc>
          <w:tcPr>
            <w:tcW w:w="1688" w:type="dxa"/>
          </w:tcPr>
          <w:p>
            <w:pPr>
              <w:pStyle w:val="TableParagraph"/>
              <w:ind w:right="-15"/>
              <w:jc w:val="right"/>
              <w:rPr>
                <w:sz w:val="21"/>
              </w:rPr>
            </w:pPr>
            <w:r>
              <w:rPr>
                <w:sz w:val="21"/>
              </w:rPr>
              <w:t>114,270,654.86 </w:t>
            </w:r>
          </w:p>
        </w:tc>
        <w:tc>
          <w:tcPr>
            <w:tcW w:w="1685" w:type="dxa"/>
          </w:tcPr>
          <w:p>
            <w:pPr>
              <w:pStyle w:val="TableParagraph"/>
              <w:ind w:right="-15"/>
              <w:jc w:val="right"/>
              <w:rPr>
                <w:sz w:val="21"/>
              </w:rPr>
            </w:pPr>
            <w:r>
              <w:rPr>
                <w:sz w:val="21"/>
              </w:rPr>
              <w:t>28,567,663.71 </w:t>
            </w:r>
          </w:p>
        </w:tc>
        <w:tc>
          <w:tcPr>
            <w:tcW w:w="1687" w:type="dxa"/>
          </w:tcPr>
          <w:p>
            <w:pPr>
              <w:pStyle w:val="TableParagraph"/>
              <w:ind w:right="-15"/>
              <w:jc w:val="right"/>
              <w:rPr>
                <w:sz w:val="21"/>
              </w:rPr>
            </w:pPr>
            <w:r>
              <w:rPr>
                <w:sz w:val="21"/>
              </w:rPr>
              <w:t>92,698,148.85 </w:t>
            </w:r>
          </w:p>
        </w:tc>
        <w:tc>
          <w:tcPr>
            <w:tcW w:w="1685" w:type="dxa"/>
          </w:tcPr>
          <w:p>
            <w:pPr>
              <w:pStyle w:val="TableParagraph"/>
              <w:ind w:right="-15"/>
              <w:jc w:val="right"/>
              <w:rPr>
                <w:sz w:val="21"/>
              </w:rPr>
            </w:pPr>
            <w:r>
              <w:rPr>
                <w:sz w:val="21"/>
              </w:rPr>
              <w:t>23,174,537.20 </w:t>
            </w:r>
          </w:p>
        </w:tc>
      </w:tr>
      <w:tr>
        <w:trPr>
          <w:trHeight w:val="285" w:hRule="atLeast"/>
        </w:trPr>
        <w:tc>
          <w:tcPr>
            <w:tcW w:w="2307" w:type="dxa"/>
          </w:tcPr>
          <w:p>
            <w:pPr>
              <w:pStyle w:val="TableParagraph"/>
              <w:spacing w:line="259" w:lineRule="exact" w:before="6"/>
              <w:ind w:left="976" w:right="861"/>
              <w:jc w:val="center"/>
              <w:rPr>
                <w:sz w:val="21"/>
              </w:rPr>
            </w:pPr>
            <w:r>
              <w:rPr>
                <w:sz w:val="21"/>
              </w:rPr>
              <w:t>合计 </w:t>
            </w:r>
          </w:p>
        </w:tc>
        <w:tc>
          <w:tcPr>
            <w:tcW w:w="1688" w:type="dxa"/>
          </w:tcPr>
          <w:p>
            <w:pPr>
              <w:pStyle w:val="TableParagraph"/>
              <w:spacing w:line="264" w:lineRule="exact"/>
              <w:ind w:right="-15"/>
              <w:jc w:val="right"/>
              <w:rPr>
                <w:sz w:val="21"/>
              </w:rPr>
            </w:pPr>
            <w:r>
              <w:rPr>
                <w:sz w:val="21"/>
              </w:rPr>
              <w:t>587,009,221.68 </w:t>
            </w:r>
          </w:p>
        </w:tc>
        <w:tc>
          <w:tcPr>
            <w:tcW w:w="1685" w:type="dxa"/>
          </w:tcPr>
          <w:p>
            <w:pPr>
              <w:pStyle w:val="TableParagraph"/>
              <w:spacing w:line="264" w:lineRule="exact"/>
              <w:ind w:right="-15"/>
              <w:jc w:val="right"/>
              <w:rPr>
                <w:sz w:val="21"/>
              </w:rPr>
            </w:pPr>
            <w:r>
              <w:rPr>
                <w:sz w:val="21"/>
              </w:rPr>
              <w:t>146,460,191.98 </w:t>
            </w:r>
          </w:p>
        </w:tc>
        <w:tc>
          <w:tcPr>
            <w:tcW w:w="1687" w:type="dxa"/>
          </w:tcPr>
          <w:p>
            <w:pPr>
              <w:pStyle w:val="TableParagraph"/>
              <w:spacing w:line="259" w:lineRule="exact" w:before="6"/>
              <w:ind w:right="-15"/>
              <w:jc w:val="right"/>
              <w:rPr>
                <w:sz w:val="21"/>
              </w:rPr>
            </w:pPr>
            <w:r>
              <w:rPr>
                <w:sz w:val="21"/>
              </w:rPr>
              <w:t>488,049,785.04 </w:t>
            </w:r>
          </w:p>
        </w:tc>
        <w:tc>
          <w:tcPr>
            <w:tcW w:w="1685" w:type="dxa"/>
          </w:tcPr>
          <w:p>
            <w:pPr>
              <w:pStyle w:val="TableParagraph"/>
              <w:spacing w:line="259" w:lineRule="exact" w:before="6"/>
              <w:ind w:right="-15"/>
              <w:jc w:val="right"/>
              <w:rPr>
                <w:sz w:val="21"/>
              </w:rPr>
            </w:pPr>
            <w:r>
              <w:rPr>
                <w:sz w:val="21"/>
              </w:rPr>
              <w:t>121,742,851.72 </w:t>
            </w:r>
          </w:p>
        </w:tc>
      </w:tr>
    </w:tbl>
    <w:p>
      <w:pPr>
        <w:spacing w:after="0" w:line="259" w:lineRule="exact"/>
        <w:jc w:val="right"/>
        <w:rPr>
          <w:sz w:val="21"/>
        </w:rPr>
        <w:sectPr>
          <w:type w:val="continuous"/>
          <w:pgSz w:w="11910" w:h="16840"/>
          <w:pgMar w:top="780" w:bottom="280" w:left="740" w:right="1480"/>
        </w:sectPr>
      </w:pPr>
    </w:p>
    <w:p>
      <w:pPr>
        <w:pStyle w:val="BodyText"/>
        <w:spacing w:before="1"/>
      </w:pPr>
      <w:r>
        <w:rPr>
          <w:w w:val="100"/>
        </w:rPr>
        <w:t> </w:t>
      </w:r>
    </w:p>
    <w:p>
      <w:pPr>
        <w:pStyle w:val="ListParagraph"/>
        <w:numPr>
          <w:ilvl w:val="0"/>
          <w:numId w:val="66"/>
        </w:numPr>
        <w:tabs>
          <w:tab w:pos="965" w:val="left" w:leader="none"/>
        </w:tabs>
        <w:spacing w:line="240" w:lineRule="auto" w:before="62" w:after="0"/>
        <w:ind w:left="964" w:right="0" w:hanging="428"/>
        <w:jc w:val="left"/>
        <w:rPr>
          <w:sz w:val="21"/>
        </w:rPr>
      </w:pPr>
      <w:r>
        <w:rPr>
          <w:sz w:val="21"/>
        </w:rPr>
        <w:t>未经抵销的递延所得税负债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8"/>
      </w:pPr>
      <w:r>
        <w:rPr>
          <w:spacing w:val="7"/>
        </w:rPr>
        <w:t>单位：元 币种：人民币</w:t>
      </w:r>
      <w:r>
        <w:rPr/>
        <w:t> </w:t>
      </w:r>
    </w:p>
    <w:p>
      <w:pPr>
        <w:spacing w:after="0"/>
        <w:sectPr>
          <w:type w:val="continuous"/>
          <w:pgSz w:w="11910" w:h="16840"/>
          <w:pgMar w:top="780" w:bottom="280" w:left="740" w:right="1480"/>
          <w:cols w:num="2" w:equalWidth="0">
            <w:col w:w="3641" w:space="2881"/>
            <w:col w:w="3168"/>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4"/>
        <w:gridCol w:w="1896"/>
        <w:gridCol w:w="1687"/>
        <w:gridCol w:w="1895"/>
        <w:gridCol w:w="1684"/>
      </w:tblGrid>
      <w:tr>
        <w:trPr>
          <w:trHeight w:val="285" w:hRule="atLeast"/>
        </w:trPr>
        <w:tc>
          <w:tcPr>
            <w:tcW w:w="1884" w:type="dxa"/>
            <w:vMerge w:val="restart"/>
          </w:tcPr>
          <w:p>
            <w:pPr>
              <w:pStyle w:val="TableParagraph"/>
              <w:spacing w:before="2"/>
              <w:rPr>
                <w:sz w:val="22"/>
              </w:rPr>
            </w:pPr>
          </w:p>
          <w:p>
            <w:pPr>
              <w:pStyle w:val="TableParagraph"/>
              <w:spacing w:before="0"/>
              <w:ind w:left="732"/>
              <w:rPr>
                <w:sz w:val="21"/>
              </w:rPr>
            </w:pPr>
            <w:r>
              <w:rPr>
                <w:sz w:val="21"/>
              </w:rPr>
              <w:t>项目 </w:t>
            </w:r>
          </w:p>
        </w:tc>
        <w:tc>
          <w:tcPr>
            <w:tcW w:w="3583" w:type="dxa"/>
            <w:gridSpan w:val="2"/>
          </w:tcPr>
          <w:p>
            <w:pPr>
              <w:pStyle w:val="TableParagraph"/>
              <w:spacing w:line="259" w:lineRule="exact" w:before="5"/>
              <w:ind w:left="1406" w:right="1291"/>
              <w:jc w:val="center"/>
              <w:rPr>
                <w:sz w:val="21"/>
              </w:rPr>
            </w:pPr>
            <w:r>
              <w:rPr>
                <w:spacing w:val="-1"/>
                <w:sz w:val="21"/>
              </w:rPr>
              <w:t>期末余额</w:t>
            </w:r>
            <w:r>
              <w:rPr>
                <w:sz w:val="21"/>
              </w:rPr>
              <w:t> </w:t>
            </w:r>
          </w:p>
        </w:tc>
        <w:tc>
          <w:tcPr>
            <w:tcW w:w="3579" w:type="dxa"/>
            <w:gridSpan w:val="2"/>
          </w:tcPr>
          <w:p>
            <w:pPr>
              <w:pStyle w:val="TableParagraph"/>
              <w:spacing w:line="259" w:lineRule="exact" w:before="5"/>
              <w:ind w:left="1406" w:right="1286"/>
              <w:jc w:val="center"/>
              <w:rPr>
                <w:sz w:val="21"/>
              </w:rPr>
            </w:pPr>
            <w:r>
              <w:rPr>
                <w:spacing w:val="-1"/>
                <w:sz w:val="21"/>
              </w:rPr>
              <w:t>期初余额</w:t>
            </w:r>
            <w:r>
              <w:rPr>
                <w:sz w:val="21"/>
              </w:rPr>
              <w:t> </w:t>
            </w:r>
          </w:p>
        </w:tc>
      </w:tr>
      <w:tr>
        <w:trPr>
          <w:trHeight w:val="544" w:hRule="atLeast"/>
        </w:trPr>
        <w:tc>
          <w:tcPr>
            <w:tcW w:w="1884" w:type="dxa"/>
            <w:vMerge/>
            <w:tcBorders>
              <w:top w:val="nil"/>
            </w:tcBorders>
          </w:tcPr>
          <w:p>
            <w:pPr>
              <w:rPr>
                <w:sz w:val="2"/>
                <w:szCs w:val="2"/>
              </w:rPr>
            </w:pPr>
          </w:p>
        </w:tc>
        <w:tc>
          <w:tcPr>
            <w:tcW w:w="1896" w:type="dxa"/>
          </w:tcPr>
          <w:p>
            <w:pPr>
              <w:pStyle w:val="TableParagraph"/>
              <w:spacing w:before="135"/>
              <w:ind w:right="-15"/>
              <w:jc w:val="right"/>
              <w:rPr>
                <w:sz w:val="21"/>
              </w:rPr>
            </w:pPr>
            <w:r>
              <w:rPr>
                <w:spacing w:val="-1"/>
                <w:sz w:val="21"/>
              </w:rPr>
              <w:t>应纳税暂时性差异</w:t>
            </w:r>
            <w:r>
              <w:rPr>
                <w:sz w:val="21"/>
              </w:rPr>
              <w:t> </w:t>
            </w:r>
          </w:p>
        </w:tc>
        <w:tc>
          <w:tcPr>
            <w:tcW w:w="1687" w:type="dxa"/>
          </w:tcPr>
          <w:p>
            <w:pPr>
              <w:pStyle w:val="TableParagraph"/>
              <w:ind w:left="351" w:right="236"/>
              <w:jc w:val="center"/>
              <w:rPr>
                <w:sz w:val="21"/>
              </w:rPr>
            </w:pPr>
            <w:r>
              <w:rPr>
                <w:sz w:val="21"/>
              </w:rPr>
              <w:t>递延所得税 </w:t>
            </w:r>
          </w:p>
          <w:p>
            <w:pPr>
              <w:pStyle w:val="TableParagraph"/>
              <w:spacing w:line="252" w:lineRule="exact" w:before="2"/>
              <w:ind w:left="351" w:right="234"/>
              <w:jc w:val="center"/>
              <w:rPr>
                <w:sz w:val="21"/>
              </w:rPr>
            </w:pPr>
            <w:r>
              <w:rPr>
                <w:sz w:val="21"/>
              </w:rPr>
              <w:t>负债 </w:t>
            </w:r>
          </w:p>
        </w:tc>
        <w:tc>
          <w:tcPr>
            <w:tcW w:w="1895" w:type="dxa"/>
          </w:tcPr>
          <w:p>
            <w:pPr>
              <w:pStyle w:val="TableParagraph"/>
              <w:spacing w:before="135"/>
              <w:ind w:right="-15"/>
              <w:jc w:val="right"/>
              <w:rPr>
                <w:sz w:val="21"/>
              </w:rPr>
            </w:pPr>
            <w:r>
              <w:rPr>
                <w:spacing w:val="-1"/>
                <w:sz w:val="21"/>
              </w:rPr>
              <w:t>应纳税暂时性差异</w:t>
            </w:r>
            <w:r>
              <w:rPr>
                <w:sz w:val="21"/>
              </w:rPr>
              <w:t> </w:t>
            </w:r>
          </w:p>
        </w:tc>
        <w:tc>
          <w:tcPr>
            <w:tcW w:w="1684" w:type="dxa"/>
          </w:tcPr>
          <w:p>
            <w:pPr>
              <w:pStyle w:val="TableParagraph"/>
              <w:ind w:left="353" w:right="231"/>
              <w:jc w:val="center"/>
              <w:rPr>
                <w:sz w:val="21"/>
              </w:rPr>
            </w:pPr>
            <w:r>
              <w:rPr>
                <w:sz w:val="21"/>
              </w:rPr>
              <w:t>递延所得税 </w:t>
            </w:r>
          </w:p>
          <w:p>
            <w:pPr>
              <w:pStyle w:val="TableParagraph"/>
              <w:spacing w:line="252" w:lineRule="exact" w:before="2"/>
              <w:ind w:left="353" w:right="229"/>
              <w:jc w:val="center"/>
              <w:rPr>
                <w:sz w:val="21"/>
              </w:rPr>
            </w:pPr>
            <w:r>
              <w:rPr>
                <w:sz w:val="21"/>
              </w:rPr>
              <w:t>负债 </w:t>
            </w:r>
          </w:p>
        </w:tc>
      </w:tr>
      <w:tr>
        <w:trPr>
          <w:trHeight w:val="815" w:hRule="atLeast"/>
        </w:trPr>
        <w:tc>
          <w:tcPr>
            <w:tcW w:w="1884" w:type="dxa"/>
          </w:tcPr>
          <w:p>
            <w:pPr>
              <w:pStyle w:val="TableParagraph"/>
              <w:spacing w:line="242" w:lineRule="auto"/>
              <w:ind w:left="108" w:right="289"/>
              <w:rPr>
                <w:sz w:val="21"/>
              </w:rPr>
            </w:pPr>
            <w:r>
              <w:rPr>
                <w:sz w:val="21"/>
              </w:rPr>
              <w:t>非同一控制企业合并资产评估增</w:t>
            </w:r>
          </w:p>
          <w:p>
            <w:pPr>
              <w:pStyle w:val="TableParagraph"/>
              <w:spacing w:line="250" w:lineRule="exact"/>
              <w:ind w:left="108"/>
              <w:rPr>
                <w:sz w:val="21"/>
              </w:rPr>
            </w:pPr>
            <w:r>
              <w:rPr>
                <w:sz w:val="21"/>
              </w:rPr>
              <w:t>值 </w:t>
            </w:r>
          </w:p>
        </w:tc>
        <w:tc>
          <w:tcPr>
            <w:tcW w:w="1896" w:type="dxa"/>
          </w:tcPr>
          <w:p>
            <w:pPr>
              <w:pStyle w:val="TableParagraph"/>
              <w:ind w:right="-15"/>
              <w:jc w:val="right"/>
              <w:rPr>
                <w:sz w:val="21"/>
              </w:rPr>
            </w:pPr>
            <w:r>
              <w:rPr>
                <w:sz w:val="21"/>
              </w:rPr>
              <w:t>572,930,683.88 </w:t>
            </w:r>
          </w:p>
        </w:tc>
        <w:tc>
          <w:tcPr>
            <w:tcW w:w="1687" w:type="dxa"/>
          </w:tcPr>
          <w:p>
            <w:pPr>
              <w:pStyle w:val="TableParagraph"/>
              <w:ind w:right="-15"/>
              <w:jc w:val="right"/>
              <w:rPr>
                <w:sz w:val="21"/>
              </w:rPr>
            </w:pPr>
            <w:r>
              <w:rPr>
                <w:sz w:val="21"/>
              </w:rPr>
              <w:t>143,232,670.97 </w:t>
            </w:r>
          </w:p>
        </w:tc>
        <w:tc>
          <w:tcPr>
            <w:tcW w:w="1895" w:type="dxa"/>
          </w:tcPr>
          <w:p>
            <w:pPr>
              <w:pStyle w:val="TableParagraph"/>
              <w:ind w:right="-15"/>
              <w:jc w:val="right"/>
              <w:rPr>
                <w:sz w:val="21"/>
              </w:rPr>
            </w:pPr>
            <w:r>
              <w:rPr>
                <w:sz w:val="21"/>
              </w:rPr>
              <w:t>609,114,996.77 </w:t>
            </w:r>
          </w:p>
        </w:tc>
        <w:tc>
          <w:tcPr>
            <w:tcW w:w="1684" w:type="dxa"/>
          </w:tcPr>
          <w:p>
            <w:pPr>
              <w:pStyle w:val="TableParagraph"/>
              <w:ind w:right="-15"/>
              <w:jc w:val="right"/>
              <w:rPr>
                <w:sz w:val="21"/>
              </w:rPr>
            </w:pPr>
            <w:r>
              <w:rPr>
                <w:sz w:val="21"/>
              </w:rPr>
              <w:t>152,278,749.20 </w:t>
            </w:r>
          </w:p>
        </w:tc>
      </w:tr>
      <w:tr>
        <w:trPr>
          <w:trHeight w:val="545" w:hRule="atLeast"/>
        </w:trPr>
        <w:tc>
          <w:tcPr>
            <w:tcW w:w="1884" w:type="dxa"/>
          </w:tcPr>
          <w:p>
            <w:pPr>
              <w:pStyle w:val="TableParagraph"/>
              <w:ind w:left="108"/>
              <w:rPr>
                <w:sz w:val="21"/>
              </w:rPr>
            </w:pPr>
            <w:r>
              <w:rPr>
                <w:sz w:val="21"/>
              </w:rPr>
              <w:t>其他债权投资公</w:t>
            </w:r>
          </w:p>
          <w:p>
            <w:pPr>
              <w:pStyle w:val="TableParagraph"/>
              <w:spacing w:line="250" w:lineRule="exact" w:before="5"/>
              <w:ind w:left="108"/>
              <w:rPr>
                <w:sz w:val="21"/>
              </w:rPr>
            </w:pPr>
            <w:r>
              <w:rPr>
                <w:sz w:val="21"/>
              </w:rPr>
              <w:t>允价值变动 </w:t>
            </w:r>
          </w:p>
        </w:tc>
        <w:tc>
          <w:tcPr>
            <w:tcW w:w="1896" w:type="dxa"/>
          </w:tcPr>
          <w:p>
            <w:pPr>
              <w:pStyle w:val="TableParagraph"/>
              <w:ind w:right="-15"/>
              <w:jc w:val="right"/>
              <w:rPr>
                <w:sz w:val="21"/>
              </w:rPr>
            </w:pPr>
            <w:r>
              <w:rPr>
                <w:w w:val="100"/>
                <w:sz w:val="21"/>
              </w:rPr>
              <w:t> </w:t>
            </w:r>
          </w:p>
        </w:tc>
        <w:tc>
          <w:tcPr>
            <w:tcW w:w="1687" w:type="dxa"/>
          </w:tcPr>
          <w:p>
            <w:pPr>
              <w:pStyle w:val="TableParagraph"/>
              <w:ind w:right="-15"/>
              <w:jc w:val="right"/>
              <w:rPr>
                <w:sz w:val="21"/>
              </w:rPr>
            </w:pPr>
            <w:r>
              <w:rPr>
                <w:w w:val="100"/>
                <w:sz w:val="21"/>
              </w:rPr>
              <w:t> </w:t>
            </w:r>
          </w:p>
        </w:tc>
        <w:tc>
          <w:tcPr>
            <w:tcW w:w="1895" w:type="dxa"/>
          </w:tcPr>
          <w:p>
            <w:pPr>
              <w:pStyle w:val="TableParagraph"/>
              <w:ind w:right="-15"/>
              <w:jc w:val="right"/>
              <w:rPr>
                <w:sz w:val="21"/>
              </w:rPr>
            </w:pPr>
            <w:r>
              <w:rPr>
                <w:w w:val="100"/>
                <w:sz w:val="21"/>
              </w:rPr>
              <w:t> </w:t>
            </w:r>
          </w:p>
        </w:tc>
        <w:tc>
          <w:tcPr>
            <w:tcW w:w="1684" w:type="dxa"/>
          </w:tcPr>
          <w:p>
            <w:pPr>
              <w:pStyle w:val="TableParagraph"/>
              <w:ind w:right="-15"/>
              <w:jc w:val="right"/>
              <w:rPr>
                <w:sz w:val="21"/>
              </w:rPr>
            </w:pPr>
            <w:r>
              <w:rPr>
                <w:w w:val="100"/>
                <w:sz w:val="21"/>
              </w:rPr>
              <w:t> </w:t>
            </w:r>
          </w:p>
        </w:tc>
      </w:tr>
      <w:tr>
        <w:trPr>
          <w:trHeight w:val="546" w:hRule="atLeast"/>
        </w:trPr>
        <w:tc>
          <w:tcPr>
            <w:tcW w:w="1884" w:type="dxa"/>
          </w:tcPr>
          <w:p>
            <w:pPr>
              <w:pStyle w:val="TableParagraph"/>
              <w:spacing w:line="270" w:lineRule="atLeast" w:before="0"/>
              <w:ind w:left="108" w:right="188"/>
              <w:rPr>
                <w:sz w:val="21"/>
              </w:rPr>
            </w:pPr>
            <w:r>
              <w:rPr>
                <w:sz w:val="21"/>
              </w:rPr>
              <w:t>其他权益工具投资公允价值变动 </w:t>
            </w:r>
          </w:p>
        </w:tc>
        <w:tc>
          <w:tcPr>
            <w:tcW w:w="1896" w:type="dxa"/>
          </w:tcPr>
          <w:p>
            <w:pPr>
              <w:pStyle w:val="TableParagraph"/>
              <w:spacing w:before="3"/>
              <w:ind w:right="-15"/>
              <w:jc w:val="right"/>
              <w:rPr>
                <w:sz w:val="21"/>
              </w:rPr>
            </w:pPr>
            <w:r>
              <w:rPr>
                <w:w w:val="100"/>
                <w:sz w:val="21"/>
              </w:rPr>
              <w:t> </w:t>
            </w:r>
          </w:p>
        </w:tc>
        <w:tc>
          <w:tcPr>
            <w:tcW w:w="1687" w:type="dxa"/>
          </w:tcPr>
          <w:p>
            <w:pPr>
              <w:pStyle w:val="TableParagraph"/>
              <w:spacing w:before="3"/>
              <w:ind w:right="-15"/>
              <w:jc w:val="right"/>
              <w:rPr>
                <w:sz w:val="21"/>
              </w:rPr>
            </w:pPr>
            <w:r>
              <w:rPr>
                <w:w w:val="100"/>
                <w:sz w:val="21"/>
              </w:rPr>
              <w:t> </w:t>
            </w:r>
          </w:p>
        </w:tc>
        <w:tc>
          <w:tcPr>
            <w:tcW w:w="1895" w:type="dxa"/>
          </w:tcPr>
          <w:p>
            <w:pPr>
              <w:pStyle w:val="TableParagraph"/>
              <w:spacing w:before="3"/>
              <w:ind w:right="-15"/>
              <w:jc w:val="right"/>
              <w:rPr>
                <w:sz w:val="21"/>
              </w:rPr>
            </w:pPr>
            <w:r>
              <w:rPr>
                <w:w w:val="100"/>
                <w:sz w:val="21"/>
              </w:rPr>
              <w:t> </w:t>
            </w:r>
          </w:p>
        </w:tc>
        <w:tc>
          <w:tcPr>
            <w:tcW w:w="1684" w:type="dxa"/>
          </w:tcPr>
          <w:p>
            <w:pPr>
              <w:pStyle w:val="TableParagraph"/>
              <w:spacing w:before="3"/>
              <w:ind w:right="-15"/>
              <w:jc w:val="right"/>
              <w:rPr>
                <w:sz w:val="21"/>
              </w:rPr>
            </w:pPr>
            <w:r>
              <w:rPr>
                <w:w w:val="100"/>
                <w:sz w:val="21"/>
              </w:rPr>
              <w:t> </w:t>
            </w:r>
          </w:p>
        </w:tc>
      </w:tr>
      <w:tr>
        <w:trPr>
          <w:trHeight w:val="544" w:hRule="atLeast"/>
        </w:trPr>
        <w:tc>
          <w:tcPr>
            <w:tcW w:w="1884" w:type="dxa"/>
          </w:tcPr>
          <w:p>
            <w:pPr>
              <w:pStyle w:val="TableParagraph"/>
              <w:ind w:left="108"/>
              <w:rPr>
                <w:sz w:val="21"/>
              </w:rPr>
            </w:pPr>
            <w:r>
              <w:rPr>
                <w:sz w:val="21"/>
              </w:rPr>
              <w:t>金融资产公允价</w:t>
            </w:r>
          </w:p>
          <w:p>
            <w:pPr>
              <w:pStyle w:val="TableParagraph"/>
              <w:spacing w:line="252" w:lineRule="exact" w:before="2"/>
              <w:ind w:left="108"/>
              <w:rPr>
                <w:sz w:val="21"/>
              </w:rPr>
            </w:pPr>
            <w:r>
              <w:rPr>
                <w:sz w:val="21"/>
              </w:rPr>
              <w:t>值变动 </w:t>
            </w:r>
          </w:p>
        </w:tc>
        <w:tc>
          <w:tcPr>
            <w:tcW w:w="1896" w:type="dxa"/>
          </w:tcPr>
          <w:p>
            <w:pPr>
              <w:pStyle w:val="TableParagraph"/>
              <w:ind w:right="-15"/>
              <w:jc w:val="right"/>
              <w:rPr>
                <w:sz w:val="21"/>
              </w:rPr>
            </w:pPr>
            <w:r>
              <w:rPr>
                <w:w w:val="100"/>
                <w:sz w:val="21"/>
              </w:rPr>
              <w:t> </w:t>
            </w:r>
          </w:p>
        </w:tc>
        <w:tc>
          <w:tcPr>
            <w:tcW w:w="1687" w:type="dxa"/>
          </w:tcPr>
          <w:p>
            <w:pPr>
              <w:pStyle w:val="TableParagraph"/>
              <w:ind w:right="-15"/>
              <w:jc w:val="right"/>
              <w:rPr>
                <w:sz w:val="21"/>
              </w:rPr>
            </w:pPr>
            <w:r>
              <w:rPr>
                <w:w w:val="100"/>
                <w:sz w:val="21"/>
              </w:rPr>
              <w:t> </w:t>
            </w:r>
          </w:p>
        </w:tc>
        <w:tc>
          <w:tcPr>
            <w:tcW w:w="1895" w:type="dxa"/>
          </w:tcPr>
          <w:p>
            <w:pPr>
              <w:pStyle w:val="TableParagraph"/>
              <w:ind w:right="-15"/>
              <w:jc w:val="right"/>
              <w:rPr>
                <w:sz w:val="21"/>
              </w:rPr>
            </w:pPr>
            <w:r>
              <w:rPr>
                <w:w w:val="100"/>
                <w:sz w:val="21"/>
              </w:rPr>
              <w:t> </w:t>
            </w:r>
          </w:p>
        </w:tc>
        <w:tc>
          <w:tcPr>
            <w:tcW w:w="1684" w:type="dxa"/>
          </w:tcPr>
          <w:p>
            <w:pPr>
              <w:pStyle w:val="TableParagraph"/>
              <w:ind w:right="-15"/>
              <w:jc w:val="right"/>
              <w:rPr>
                <w:sz w:val="21"/>
              </w:rPr>
            </w:pPr>
            <w:r>
              <w:rPr>
                <w:w w:val="100"/>
                <w:sz w:val="21"/>
              </w:rPr>
              <w:t> </w:t>
            </w:r>
          </w:p>
        </w:tc>
      </w:tr>
      <w:tr>
        <w:trPr>
          <w:trHeight w:val="544" w:hRule="atLeast"/>
        </w:trPr>
        <w:tc>
          <w:tcPr>
            <w:tcW w:w="1884" w:type="dxa"/>
          </w:tcPr>
          <w:p>
            <w:pPr>
              <w:pStyle w:val="TableParagraph"/>
              <w:ind w:left="108"/>
              <w:rPr>
                <w:sz w:val="21"/>
              </w:rPr>
            </w:pPr>
            <w:r>
              <w:rPr>
                <w:sz w:val="21"/>
              </w:rPr>
              <w:t>燃气工程安装分</w:t>
            </w:r>
          </w:p>
          <w:p>
            <w:pPr>
              <w:pStyle w:val="TableParagraph"/>
              <w:spacing w:line="252" w:lineRule="exact" w:before="2"/>
              <w:ind w:left="108"/>
              <w:rPr>
                <w:sz w:val="21"/>
              </w:rPr>
            </w:pPr>
            <w:r>
              <w:rPr>
                <w:spacing w:val="-1"/>
                <w:sz w:val="21"/>
              </w:rPr>
              <w:t>期纳税的影响</w:t>
            </w:r>
            <w:r>
              <w:rPr>
                <w:sz w:val="21"/>
              </w:rPr>
              <w:t> </w:t>
            </w:r>
          </w:p>
        </w:tc>
        <w:tc>
          <w:tcPr>
            <w:tcW w:w="1896" w:type="dxa"/>
          </w:tcPr>
          <w:p>
            <w:pPr>
              <w:pStyle w:val="TableParagraph"/>
              <w:ind w:right="-15"/>
              <w:jc w:val="right"/>
              <w:rPr>
                <w:sz w:val="21"/>
              </w:rPr>
            </w:pPr>
            <w:r>
              <w:rPr>
                <w:sz w:val="21"/>
              </w:rPr>
              <w:t>171,509,788.97 </w:t>
            </w:r>
          </w:p>
        </w:tc>
        <w:tc>
          <w:tcPr>
            <w:tcW w:w="1687" w:type="dxa"/>
          </w:tcPr>
          <w:p>
            <w:pPr>
              <w:pStyle w:val="TableParagraph"/>
              <w:ind w:right="-15"/>
              <w:jc w:val="right"/>
              <w:rPr>
                <w:sz w:val="21"/>
              </w:rPr>
            </w:pPr>
            <w:r>
              <w:rPr>
                <w:sz w:val="21"/>
              </w:rPr>
              <w:t>42,877,447.24 </w:t>
            </w:r>
          </w:p>
        </w:tc>
        <w:tc>
          <w:tcPr>
            <w:tcW w:w="1895" w:type="dxa"/>
          </w:tcPr>
          <w:p>
            <w:pPr>
              <w:pStyle w:val="TableParagraph"/>
              <w:ind w:right="-15"/>
              <w:jc w:val="right"/>
              <w:rPr>
                <w:sz w:val="21"/>
              </w:rPr>
            </w:pPr>
            <w:r>
              <w:rPr>
                <w:sz w:val="21"/>
              </w:rPr>
              <w:t>199,241,786.74 </w:t>
            </w:r>
          </w:p>
        </w:tc>
        <w:tc>
          <w:tcPr>
            <w:tcW w:w="1684" w:type="dxa"/>
          </w:tcPr>
          <w:p>
            <w:pPr>
              <w:pStyle w:val="TableParagraph"/>
              <w:ind w:right="-15"/>
              <w:jc w:val="right"/>
              <w:rPr>
                <w:sz w:val="21"/>
              </w:rPr>
            </w:pPr>
            <w:r>
              <w:rPr>
                <w:sz w:val="21"/>
              </w:rPr>
              <w:t>49,810,446.70 </w:t>
            </w:r>
          </w:p>
        </w:tc>
      </w:tr>
      <w:tr>
        <w:trPr>
          <w:trHeight w:val="544" w:hRule="atLeast"/>
        </w:trPr>
        <w:tc>
          <w:tcPr>
            <w:tcW w:w="1884" w:type="dxa"/>
          </w:tcPr>
          <w:p>
            <w:pPr>
              <w:pStyle w:val="TableParagraph"/>
              <w:ind w:left="108"/>
              <w:rPr>
                <w:sz w:val="21"/>
              </w:rPr>
            </w:pPr>
            <w:r>
              <w:rPr>
                <w:sz w:val="21"/>
              </w:rPr>
              <w:t>固定资产一次性</w:t>
            </w:r>
          </w:p>
          <w:p>
            <w:pPr>
              <w:pStyle w:val="TableParagraph"/>
              <w:spacing w:line="252" w:lineRule="exact" w:before="2"/>
              <w:ind w:left="108"/>
              <w:rPr>
                <w:sz w:val="21"/>
              </w:rPr>
            </w:pPr>
            <w:r>
              <w:rPr>
                <w:spacing w:val="-1"/>
                <w:sz w:val="21"/>
              </w:rPr>
              <w:t>税前扣除的影响</w:t>
            </w:r>
            <w:r>
              <w:rPr>
                <w:sz w:val="21"/>
              </w:rPr>
              <w:t> </w:t>
            </w:r>
          </w:p>
        </w:tc>
        <w:tc>
          <w:tcPr>
            <w:tcW w:w="1896" w:type="dxa"/>
          </w:tcPr>
          <w:p>
            <w:pPr>
              <w:pStyle w:val="TableParagraph"/>
              <w:ind w:right="-15"/>
              <w:jc w:val="right"/>
              <w:rPr>
                <w:sz w:val="21"/>
              </w:rPr>
            </w:pPr>
            <w:r>
              <w:rPr>
                <w:sz w:val="21"/>
              </w:rPr>
              <w:t>800,751,900.54 </w:t>
            </w:r>
          </w:p>
        </w:tc>
        <w:tc>
          <w:tcPr>
            <w:tcW w:w="1687" w:type="dxa"/>
          </w:tcPr>
          <w:p>
            <w:pPr>
              <w:pStyle w:val="TableParagraph"/>
              <w:ind w:right="-15"/>
              <w:jc w:val="right"/>
              <w:rPr>
                <w:sz w:val="21"/>
              </w:rPr>
            </w:pPr>
            <w:r>
              <w:rPr>
                <w:sz w:val="21"/>
              </w:rPr>
              <w:t>200,187,975.12 </w:t>
            </w:r>
          </w:p>
        </w:tc>
        <w:tc>
          <w:tcPr>
            <w:tcW w:w="1895" w:type="dxa"/>
          </w:tcPr>
          <w:p>
            <w:pPr>
              <w:pStyle w:val="TableParagraph"/>
              <w:ind w:right="-15"/>
              <w:jc w:val="right"/>
              <w:rPr>
                <w:sz w:val="21"/>
              </w:rPr>
            </w:pPr>
            <w:r>
              <w:rPr>
                <w:sz w:val="21"/>
              </w:rPr>
              <w:t>635,231,080.72 </w:t>
            </w:r>
          </w:p>
        </w:tc>
        <w:tc>
          <w:tcPr>
            <w:tcW w:w="1684" w:type="dxa"/>
          </w:tcPr>
          <w:p>
            <w:pPr>
              <w:pStyle w:val="TableParagraph"/>
              <w:ind w:right="-15"/>
              <w:jc w:val="right"/>
              <w:rPr>
                <w:sz w:val="21"/>
              </w:rPr>
            </w:pPr>
            <w:r>
              <w:rPr>
                <w:sz w:val="21"/>
              </w:rPr>
              <w:t>158,807,770.08 </w:t>
            </w:r>
          </w:p>
        </w:tc>
      </w:tr>
    </w:tbl>
    <w:p>
      <w:pPr>
        <w:spacing w:after="0"/>
        <w:jc w:val="right"/>
        <w:rPr>
          <w:sz w:val="21"/>
        </w:rPr>
        <w:sectPr>
          <w:type w:val="continuous"/>
          <w:pgSz w:w="11910" w:h="16840"/>
          <w:pgMar w:top="780" w:bottom="280" w:left="740" w:right="1480"/>
        </w:sectPr>
      </w:pPr>
    </w:p>
    <w:p>
      <w:pPr>
        <w:pStyle w:val="BodyText"/>
        <w:spacing w:before="9"/>
        <w:ind w:left="0"/>
        <w:rPr>
          <w:sz w:val="4"/>
        </w:r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4"/>
        <w:gridCol w:w="1896"/>
        <w:gridCol w:w="1687"/>
        <w:gridCol w:w="1895"/>
        <w:gridCol w:w="1684"/>
      </w:tblGrid>
      <w:tr>
        <w:trPr>
          <w:trHeight w:val="285" w:hRule="atLeast"/>
        </w:trPr>
        <w:tc>
          <w:tcPr>
            <w:tcW w:w="1884" w:type="dxa"/>
          </w:tcPr>
          <w:p>
            <w:pPr>
              <w:pStyle w:val="TableParagraph"/>
              <w:spacing w:line="257" w:lineRule="exact" w:before="8"/>
              <w:ind w:left="732"/>
              <w:rPr>
                <w:sz w:val="21"/>
              </w:rPr>
            </w:pPr>
            <w:r>
              <w:rPr>
                <w:sz w:val="21"/>
              </w:rPr>
              <w:t>合计 </w:t>
            </w:r>
          </w:p>
        </w:tc>
        <w:tc>
          <w:tcPr>
            <w:tcW w:w="1896" w:type="dxa"/>
          </w:tcPr>
          <w:p>
            <w:pPr>
              <w:pStyle w:val="TableParagraph"/>
              <w:spacing w:line="257" w:lineRule="exact" w:before="8"/>
              <w:ind w:left="108" w:right="-15"/>
              <w:rPr>
                <w:sz w:val="21"/>
              </w:rPr>
            </w:pPr>
            <w:r>
              <w:rPr>
                <w:sz w:val="21"/>
              </w:rPr>
              <w:t>1,545,192,373.39 </w:t>
            </w:r>
          </w:p>
        </w:tc>
        <w:tc>
          <w:tcPr>
            <w:tcW w:w="1687" w:type="dxa"/>
          </w:tcPr>
          <w:p>
            <w:pPr>
              <w:pStyle w:val="TableParagraph"/>
              <w:spacing w:line="257" w:lineRule="exact" w:before="8"/>
              <w:ind w:left="108" w:right="-15"/>
              <w:rPr>
                <w:sz w:val="21"/>
              </w:rPr>
            </w:pPr>
            <w:r>
              <w:rPr>
                <w:sz w:val="21"/>
              </w:rPr>
              <w:t>386,298,093.33 </w:t>
            </w:r>
          </w:p>
        </w:tc>
        <w:tc>
          <w:tcPr>
            <w:tcW w:w="1895" w:type="dxa"/>
          </w:tcPr>
          <w:p>
            <w:pPr>
              <w:pStyle w:val="TableParagraph"/>
              <w:spacing w:line="264" w:lineRule="exact"/>
              <w:ind w:left="109" w:right="-15"/>
              <w:rPr>
                <w:sz w:val="21"/>
              </w:rPr>
            </w:pPr>
            <w:r>
              <w:rPr>
                <w:sz w:val="21"/>
              </w:rPr>
              <w:t>1,443,587,864.23 </w:t>
            </w:r>
          </w:p>
        </w:tc>
        <w:tc>
          <w:tcPr>
            <w:tcW w:w="1684" w:type="dxa"/>
          </w:tcPr>
          <w:p>
            <w:pPr>
              <w:pStyle w:val="TableParagraph"/>
              <w:spacing w:line="264" w:lineRule="exact"/>
              <w:ind w:left="110" w:right="-15"/>
              <w:rPr>
                <w:sz w:val="21"/>
              </w:rPr>
            </w:pPr>
            <w:r>
              <w:rPr>
                <w:sz w:val="21"/>
              </w:rPr>
              <w:t>360,896,965.98 </w:t>
            </w:r>
          </w:p>
        </w:tc>
      </w:tr>
    </w:tbl>
    <w:p>
      <w:pPr>
        <w:spacing w:after="0" w:line="264" w:lineRule="exact"/>
        <w:rPr>
          <w:sz w:val="21"/>
        </w:rPr>
        <w:sectPr>
          <w:pgSz w:w="11910" w:h="16840"/>
          <w:pgMar w:header="882" w:footer="1195" w:top="1360" w:bottom="1380" w:left="740" w:right="1480"/>
        </w:sectPr>
      </w:pPr>
    </w:p>
    <w:p>
      <w:pPr>
        <w:pStyle w:val="BodyText"/>
        <w:spacing w:before="1"/>
      </w:pPr>
      <w:r>
        <w:rPr>
          <w:w w:val="100"/>
        </w:rPr>
        <w:t> </w:t>
      </w:r>
    </w:p>
    <w:p>
      <w:pPr>
        <w:pStyle w:val="ListParagraph"/>
        <w:numPr>
          <w:ilvl w:val="0"/>
          <w:numId w:val="66"/>
        </w:numPr>
        <w:tabs>
          <w:tab w:pos="965" w:val="left" w:leader="none"/>
        </w:tabs>
        <w:spacing w:line="240" w:lineRule="auto" w:before="65" w:after="0"/>
        <w:ind w:left="964" w:right="0" w:hanging="428"/>
        <w:jc w:val="left"/>
        <w:rPr>
          <w:sz w:val="21"/>
        </w:rPr>
      </w:pPr>
      <w:r>
        <w:rPr>
          <w:sz w:val="21"/>
        </w:rPr>
        <w:t>以抵销后净额列示的递延所得税资产或负债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1"/>
      </w:pPr>
      <w:r>
        <w:rPr>
          <w:spacing w:val="7"/>
        </w:rPr>
        <w:t>单位：元 币种：人民币</w:t>
      </w:r>
      <w:r>
        <w:rPr/>
        <w:t> </w:t>
      </w:r>
    </w:p>
    <w:p>
      <w:pPr>
        <w:spacing w:after="0"/>
        <w:sectPr>
          <w:type w:val="continuous"/>
          <w:pgSz w:w="11910" w:h="16840"/>
          <w:pgMar w:top="780" w:bottom="280" w:left="740" w:right="1480"/>
          <w:cols w:num="2" w:equalWidth="0">
            <w:col w:w="5117" w:space="1405"/>
            <w:col w:w="3168"/>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1659"/>
        <w:gridCol w:w="1688"/>
        <w:gridCol w:w="1673"/>
        <w:gridCol w:w="1686"/>
      </w:tblGrid>
      <w:tr>
        <w:trPr>
          <w:trHeight w:val="817" w:hRule="atLeast"/>
        </w:trPr>
        <w:tc>
          <w:tcPr>
            <w:tcW w:w="2345" w:type="dxa"/>
          </w:tcPr>
          <w:p>
            <w:pPr>
              <w:pStyle w:val="TableParagraph"/>
              <w:spacing w:before="5"/>
              <w:rPr>
                <w:sz w:val="21"/>
              </w:rPr>
            </w:pPr>
          </w:p>
          <w:p>
            <w:pPr>
              <w:pStyle w:val="TableParagraph"/>
              <w:spacing w:before="0"/>
              <w:ind w:left="995" w:right="880"/>
              <w:jc w:val="center"/>
              <w:rPr>
                <w:sz w:val="21"/>
              </w:rPr>
            </w:pPr>
            <w:r>
              <w:rPr>
                <w:sz w:val="21"/>
              </w:rPr>
              <w:t>项目 </w:t>
            </w:r>
          </w:p>
        </w:tc>
        <w:tc>
          <w:tcPr>
            <w:tcW w:w="1659" w:type="dxa"/>
          </w:tcPr>
          <w:p>
            <w:pPr>
              <w:pStyle w:val="TableParagraph"/>
              <w:ind w:left="199"/>
              <w:rPr>
                <w:sz w:val="21"/>
              </w:rPr>
            </w:pPr>
            <w:r>
              <w:rPr>
                <w:sz w:val="21"/>
              </w:rPr>
              <w:t>递延所得税资</w:t>
            </w:r>
          </w:p>
          <w:p>
            <w:pPr>
              <w:pStyle w:val="TableParagraph"/>
              <w:spacing w:line="270" w:lineRule="atLeast" w:before="0"/>
              <w:ind w:left="408" w:right="185" w:hanging="210"/>
              <w:rPr>
                <w:sz w:val="21"/>
              </w:rPr>
            </w:pPr>
            <w:r>
              <w:rPr>
                <w:spacing w:val="-1"/>
                <w:sz w:val="21"/>
              </w:rPr>
              <w:t>产和负债期末</w:t>
            </w:r>
            <w:r>
              <w:rPr>
                <w:sz w:val="21"/>
              </w:rPr>
              <w:t>互抵金额 </w:t>
            </w:r>
          </w:p>
        </w:tc>
        <w:tc>
          <w:tcPr>
            <w:tcW w:w="1688" w:type="dxa"/>
          </w:tcPr>
          <w:p>
            <w:pPr>
              <w:pStyle w:val="TableParagraph"/>
              <w:ind w:left="108"/>
              <w:rPr>
                <w:sz w:val="21"/>
              </w:rPr>
            </w:pPr>
            <w:r>
              <w:rPr>
                <w:sz w:val="21"/>
              </w:rPr>
              <w:t>抵销后递延所得</w:t>
            </w:r>
          </w:p>
          <w:p>
            <w:pPr>
              <w:pStyle w:val="TableParagraph"/>
              <w:spacing w:line="270" w:lineRule="atLeast" w:before="0"/>
              <w:ind w:left="528" w:right="94" w:hanging="420"/>
              <w:rPr>
                <w:sz w:val="21"/>
              </w:rPr>
            </w:pPr>
            <w:r>
              <w:rPr>
                <w:spacing w:val="-1"/>
                <w:sz w:val="21"/>
              </w:rPr>
              <w:t>税资产或负债期</w:t>
            </w:r>
            <w:r>
              <w:rPr>
                <w:sz w:val="21"/>
              </w:rPr>
              <w:t>末余额 </w:t>
            </w:r>
          </w:p>
        </w:tc>
        <w:tc>
          <w:tcPr>
            <w:tcW w:w="1673" w:type="dxa"/>
          </w:tcPr>
          <w:p>
            <w:pPr>
              <w:pStyle w:val="TableParagraph"/>
              <w:ind w:left="206"/>
              <w:rPr>
                <w:sz w:val="21"/>
              </w:rPr>
            </w:pPr>
            <w:r>
              <w:rPr>
                <w:sz w:val="21"/>
              </w:rPr>
              <w:t>递延所得税资</w:t>
            </w:r>
          </w:p>
          <w:p>
            <w:pPr>
              <w:pStyle w:val="TableParagraph"/>
              <w:spacing w:line="270" w:lineRule="atLeast" w:before="0"/>
              <w:ind w:left="414" w:right="192" w:hanging="209"/>
              <w:rPr>
                <w:sz w:val="21"/>
              </w:rPr>
            </w:pPr>
            <w:r>
              <w:rPr>
                <w:spacing w:val="-1"/>
                <w:sz w:val="21"/>
              </w:rPr>
              <w:t>产和负债期初</w:t>
            </w:r>
            <w:r>
              <w:rPr>
                <w:sz w:val="21"/>
              </w:rPr>
              <w:t>互抵金额 </w:t>
            </w:r>
          </w:p>
        </w:tc>
        <w:tc>
          <w:tcPr>
            <w:tcW w:w="1686" w:type="dxa"/>
          </w:tcPr>
          <w:p>
            <w:pPr>
              <w:pStyle w:val="TableParagraph"/>
              <w:ind w:left="107"/>
              <w:rPr>
                <w:sz w:val="21"/>
              </w:rPr>
            </w:pPr>
            <w:r>
              <w:rPr>
                <w:sz w:val="21"/>
              </w:rPr>
              <w:t>抵销后递延所得</w:t>
            </w:r>
          </w:p>
          <w:p>
            <w:pPr>
              <w:pStyle w:val="TableParagraph"/>
              <w:spacing w:line="270" w:lineRule="atLeast" w:before="0"/>
              <w:ind w:left="528" w:right="92" w:hanging="421"/>
              <w:rPr>
                <w:sz w:val="21"/>
              </w:rPr>
            </w:pPr>
            <w:r>
              <w:rPr>
                <w:sz w:val="21"/>
              </w:rPr>
              <w:t>税资产或负债期初余额 </w:t>
            </w:r>
          </w:p>
        </w:tc>
      </w:tr>
      <w:tr>
        <w:trPr>
          <w:trHeight w:val="270" w:hRule="atLeast"/>
        </w:trPr>
        <w:tc>
          <w:tcPr>
            <w:tcW w:w="2345" w:type="dxa"/>
          </w:tcPr>
          <w:p>
            <w:pPr>
              <w:pStyle w:val="TableParagraph"/>
              <w:spacing w:line="250" w:lineRule="exact"/>
              <w:ind w:left="108"/>
              <w:rPr>
                <w:sz w:val="21"/>
              </w:rPr>
            </w:pPr>
            <w:r>
              <w:rPr>
                <w:spacing w:val="-1"/>
                <w:sz w:val="21"/>
              </w:rPr>
              <w:t>递延所得税资产</w:t>
            </w:r>
            <w:r>
              <w:rPr>
                <w:sz w:val="21"/>
              </w:rPr>
              <w:t> </w:t>
            </w:r>
          </w:p>
        </w:tc>
        <w:tc>
          <w:tcPr>
            <w:tcW w:w="1659" w:type="dxa"/>
          </w:tcPr>
          <w:p>
            <w:pPr>
              <w:pStyle w:val="TableParagraph"/>
              <w:spacing w:line="250" w:lineRule="exact"/>
              <w:ind w:right="-15"/>
              <w:jc w:val="right"/>
              <w:rPr>
                <w:sz w:val="21"/>
              </w:rPr>
            </w:pPr>
            <w:r>
              <w:rPr>
                <w:sz w:val="21"/>
              </w:rPr>
              <w:t>71,664,867.74 </w:t>
            </w:r>
          </w:p>
        </w:tc>
        <w:tc>
          <w:tcPr>
            <w:tcW w:w="1688" w:type="dxa"/>
          </w:tcPr>
          <w:p>
            <w:pPr>
              <w:pStyle w:val="TableParagraph"/>
              <w:spacing w:line="250" w:lineRule="exact"/>
              <w:ind w:right="-15"/>
              <w:jc w:val="right"/>
              <w:rPr>
                <w:sz w:val="21"/>
              </w:rPr>
            </w:pPr>
            <w:r>
              <w:rPr>
                <w:sz w:val="21"/>
              </w:rPr>
              <w:t>74,795,324.24 </w:t>
            </w:r>
          </w:p>
        </w:tc>
        <w:tc>
          <w:tcPr>
            <w:tcW w:w="1673" w:type="dxa"/>
          </w:tcPr>
          <w:p>
            <w:pPr>
              <w:pStyle w:val="TableParagraph"/>
              <w:spacing w:line="250" w:lineRule="exact"/>
              <w:ind w:right="-15"/>
              <w:jc w:val="right"/>
              <w:rPr>
                <w:sz w:val="21"/>
              </w:rPr>
            </w:pPr>
            <w:r>
              <w:rPr>
                <w:sz w:val="21"/>
              </w:rPr>
              <w:t>81,598,774.64 </w:t>
            </w:r>
          </w:p>
        </w:tc>
        <w:tc>
          <w:tcPr>
            <w:tcW w:w="1686" w:type="dxa"/>
          </w:tcPr>
          <w:p>
            <w:pPr>
              <w:pStyle w:val="TableParagraph"/>
              <w:spacing w:line="250" w:lineRule="exact"/>
              <w:ind w:right="-15"/>
              <w:jc w:val="right"/>
              <w:rPr>
                <w:sz w:val="21"/>
              </w:rPr>
            </w:pPr>
            <w:r>
              <w:rPr>
                <w:sz w:val="21"/>
              </w:rPr>
              <w:t>40,144,077.08 </w:t>
            </w:r>
          </w:p>
        </w:tc>
      </w:tr>
      <w:tr>
        <w:trPr>
          <w:trHeight w:val="273" w:hRule="atLeast"/>
        </w:trPr>
        <w:tc>
          <w:tcPr>
            <w:tcW w:w="2345" w:type="dxa"/>
          </w:tcPr>
          <w:p>
            <w:pPr>
              <w:pStyle w:val="TableParagraph"/>
              <w:spacing w:line="252" w:lineRule="exact"/>
              <w:ind w:left="108"/>
              <w:rPr>
                <w:sz w:val="21"/>
              </w:rPr>
            </w:pPr>
            <w:r>
              <w:rPr>
                <w:spacing w:val="-1"/>
                <w:sz w:val="21"/>
              </w:rPr>
              <w:t>递延所得税负债</w:t>
            </w:r>
            <w:r>
              <w:rPr>
                <w:sz w:val="21"/>
              </w:rPr>
              <w:t> </w:t>
            </w:r>
          </w:p>
        </w:tc>
        <w:tc>
          <w:tcPr>
            <w:tcW w:w="1659" w:type="dxa"/>
          </w:tcPr>
          <w:p>
            <w:pPr>
              <w:pStyle w:val="TableParagraph"/>
              <w:spacing w:line="252" w:lineRule="exact"/>
              <w:ind w:right="-15"/>
              <w:jc w:val="right"/>
              <w:rPr>
                <w:sz w:val="21"/>
              </w:rPr>
            </w:pPr>
            <w:r>
              <w:rPr>
                <w:sz w:val="21"/>
              </w:rPr>
              <w:t>71,664,867.74 </w:t>
            </w:r>
          </w:p>
        </w:tc>
        <w:tc>
          <w:tcPr>
            <w:tcW w:w="1688" w:type="dxa"/>
          </w:tcPr>
          <w:p>
            <w:pPr>
              <w:pStyle w:val="TableParagraph"/>
              <w:spacing w:line="252" w:lineRule="exact"/>
              <w:ind w:right="-15"/>
              <w:jc w:val="right"/>
              <w:rPr>
                <w:sz w:val="21"/>
              </w:rPr>
            </w:pPr>
            <w:r>
              <w:rPr>
                <w:sz w:val="21"/>
              </w:rPr>
              <w:t>314,633,225.59 </w:t>
            </w:r>
          </w:p>
        </w:tc>
        <w:tc>
          <w:tcPr>
            <w:tcW w:w="1673" w:type="dxa"/>
          </w:tcPr>
          <w:p>
            <w:pPr>
              <w:pStyle w:val="TableParagraph"/>
              <w:spacing w:line="252" w:lineRule="exact"/>
              <w:ind w:right="-15"/>
              <w:jc w:val="right"/>
              <w:rPr>
                <w:sz w:val="21"/>
              </w:rPr>
            </w:pPr>
            <w:r>
              <w:rPr>
                <w:sz w:val="21"/>
              </w:rPr>
              <w:t>81,598,774.64 </w:t>
            </w:r>
          </w:p>
        </w:tc>
        <w:tc>
          <w:tcPr>
            <w:tcW w:w="1686" w:type="dxa"/>
          </w:tcPr>
          <w:p>
            <w:pPr>
              <w:pStyle w:val="TableParagraph"/>
              <w:spacing w:line="252" w:lineRule="exact"/>
              <w:ind w:right="-15"/>
              <w:jc w:val="right"/>
              <w:rPr>
                <w:sz w:val="21"/>
              </w:rPr>
            </w:pPr>
            <w:r>
              <w:rPr>
                <w:sz w:val="21"/>
              </w:rPr>
              <w:t>279,298,191.34 </w:t>
            </w:r>
          </w:p>
        </w:tc>
      </w:tr>
    </w:tbl>
    <w:p>
      <w:pPr>
        <w:spacing w:after="0" w:line="252" w:lineRule="exact"/>
        <w:jc w:val="right"/>
        <w:rPr>
          <w:sz w:val="21"/>
        </w:rPr>
        <w:sectPr>
          <w:type w:val="continuous"/>
          <w:pgSz w:w="11910" w:h="16840"/>
          <w:pgMar w:top="780" w:bottom="280" w:left="740" w:right="1480"/>
        </w:sectPr>
      </w:pPr>
    </w:p>
    <w:p>
      <w:pPr>
        <w:pStyle w:val="BodyText"/>
        <w:spacing w:before="1"/>
      </w:pPr>
      <w:r>
        <w:rPr>
          <w:w w:val="100"/>
        </w:rPr>
        <w:t> </w:t>
      </w:r>
    </w:p>
    <w:p>
      <w:pPr>
        <w:pStyle w:val="ListParagraph"/>
        <w:numPr>
          <w:ilvl w:val="0"/>
          <w:numId w:val="66"/>
        </w:numPr>
        <w:tabs>
          <w:tab w:pos="965" w:val="left" w:leader="none"/>
        </w:tabs>
        <w:spacing w:line="240" w:lineRule="auto" w:before="64" w:after="0"/>
        <w:ind w:left="964" w:right="0" w:hanging="428"/>
        <w:jc w:val="left"/>
        <w:rPr>
          <w:sz w:val="21"/>
        </w:rPr>
      </w:pPr>
      <w:r>
        <w:rPr>
          <w:sz w:val="21"/>
        </w:rPr>
        <w:t>未确认递延所得税资产明细 </w:t>
      </w:r>
    </w:p>
    <w:p>
      <w:pPr>
        <w:pStyle w:val="BodyText"/>
        <w:spacing w:before="6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9"/>
      </w:pPr>
      <w:r>
        <w:rPr>
          <w:spacing w:val="7"/>
        </w:rPr>
        <w:t>单位：元 币种：人民币</w:t>
      </w:r>
      <w:r>
        <w:rPr/>
        <w:t> </w:t>
      </w:r>
    </w:p>
    <w:p>
      <w:pPr>
        <w:spacing w:after="0"/>
        <w:sectPr>
          <w:type w:val="continuous"/>
          <w:pgSz w:w="11910" w:h="16840"/>
          <w:pgMar w:top="780" w:bottom="280" w:left="740" w:right="1480"/>
          <w:cols w:num="2" w:equalWidth="0">
            <w:col w:w="3641" w:space="2881"/>
            <w:col w:w="3168"/>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1"/>
        <w:gridCol w:w="3082"/>
        <w:gridCol w:w="3077"/>
      </w:tblGrid>
      <w:tr>
        <w:trPr>
          <w:trHeight w:val="285" w:hRule="atLeast"/>
        </w:trPr>
        <w:tc>
          <w:tcPr>
            <w:tcW w:w="2891" w:type="dxa"/>
          </w:tcPr>
          <w:p>
            <w:pPr>
              <w:pStyle w:val="TableParagraph"/>
              <w:spacing w:line="257" w:lineRule="exact" w:before="8"/>
              <w:ind w:left="1266" w:right="1154"/>
              <w:jc w:val="center"/>
              <w:rPr>
                <w:sz w:val="21"/>
              </w:rPr>
            </w:pPr>
            <w:r>
              <w:rPr>
                <w:sz w:val="21"/>
              </w:rPr>
              <w:t>项目 </w:t>
            </w:r>
          </w:p>
        </w:tc>
        <w:tc>
          <w:tcPr>
            <w:tcW w:w="3082" w:type="dxa"/>
          </w:tcPr>
          <w:p>
            <w:pPr>
              <w:pStyle w:val="TableParagraph"/>
              <w:spacing w:line="257" w:lineRule="exact" w:before="8"/>
              <w:ind w:left="1117"/>
              <w:rPr>
                <w:sz w:val="21"/>
              </w:rPr>
            </w:pPr>
            <w:r>
              <w:rPr>
                <w:spacing w:val="-1"/>
                <w:sz w:val="21"/>
              </w:rPr>
              <w:t>期末余额</w:t>
            </w:r>
            <w:r>
              <w:rPr>
                <w:sz w:val="21"/>
              </w:rPr>
              <w:t> </w:t>
            </w:r>
          </w:p>
        </w:tc>
        <w:tc>
          <w:tcPr>
            <w:tcW w:w="3077" w:type="dxa"/>
          </w:tcPr>
          <w:p>
            <w:pPr>
              <w:pStyle w:val="TableParagraph"/>
              <w:spacing w:line="257" w:lineRule="exact" w:before="8"/>
              <w:ind w:left="1117"/>
              <w:rPr>
                <w:sz w:val="21"/>
              </w:rPr>
            </w:pPr>
            <w:r>
              <w:rPr>
                <w:spacing w:val="-1"/>
                <w:sz w:val="21"/>
              </w:rPr>
              <w:t>期初余额</w:t>
            </w:r>
            <w:r>
              <w:rPr>
                <w:sz w:val="21"/>
              </w:rPr>
              <w:t> </w:t>
            </w:r>
          </w:p>
        </w:tc>
      </w:tr>
      <w:tr>
        <w:trPr>
          <w:trHeight w:val="285" w:hRule="atLeast"/>
        </w:trPr>
        <w:tc>
          <w:tcPr>
            <w:tcW w:w="2891" w:type="dxa"/>
          </w:tcPr>
          <w:p>
            <w:pPr>
              <w:pStyle w:val="TableParagraph"/>
              <w:spacing w:line="257" w:lineRule="exact" w:before="8"/>
              <w:ind w:left="108"/>
              <w:rPr>
                <w:sz w:val="21"/>
              </w:rPr>
            </w:pPr>
            <w:r>
              <w:rPr>
                <w:spacing w:val="-1"/>
                <w:sz w:val="21"/>
              </w:rPr>
              <w:t>可抵扣暂时性差异</w:t>
            </w:r>
            <w:r>
              <w:rPr>
                <w:sz w:val="21"/>
              </w:rPr>
              <w:t> </w:t>
            </w:r>
          </w:p>
        </w:tc>
        <w:tc>
          <w:tcPr>
            <w:tcW w:w="3082" w:type="dxa"/>
          </w:tcPr>
          <w:p>
            <w:pPr>
              <w:pStyle w:val="TableParagraph"/>
              <w:spacing w:line="257" w:lineRule="exact" w:before="8"/>
              <w:ind w:right="-15"/>
              <w:jc w:val="right"/>
              <w:rPr>
                <w:sz w:val="21"/>
              </w:rPr>
            </w:pPr>
            <w:r>
              <w:rPr>
                <w:sz w:val="21"/>
              </w:rPr>
              <w:t>55,383,503.34 </w:t>
            </w:r>
          </w:p>
        </w:tc>
        <w:tc>
          <w:tcPr>
            <w:tcW w:w="3077" w:type="dxa"/>
          </w:tcPr>
          <w:p>
            <w:pPr>
              <w:pStyle w:val="TableParagraph"/>
              <w:spacing w:line="257" w:lineRule="exact" w:before="8"/>
              <w:ind w:right="-15"/>
              <w:jc w:val="right"/>
              <w:rPr>
                <w:sz w:val="21"/>
              </w:rPr>
            </w:pPr>
            <w:r>
              <w:rPr>
                <w:sz w:val="21"/>
              </w:rPr>
              <w:t>51,812,945.11 </w:t>
            </w:r>
          </w:p>
        </w:tc>
      </w:tr>
      <w:tr>
        <w:trPr>
          <w:trHeight w:val="285" w:hRule="atLeast"/>
        </w:trPr>
        <w:tc>
          <w:tcPr>
            <w:tcW w:w="2891" w:type="dxa"/>
          </w:tcPr>
          <w:p>
            <w:pPr>
              <w:pStyle w:val="TableParagraph"/>
              <w:spacing w:line="257" w:lineRule="exact" w:before="8"/>
              <w:ind w:left="108"/>
              <w:rPr>
                <w:sz w:val="21"/>
              </w:rPr>
            </w:pPr>
            <w:r>
              <w:rPr>
                <w:sz w:val="21"/>
              </w:rPr>
              <w:t>可抵扣亏损 </w:t>
            </w:r>
          </w:p>
        </w:tc>
        <w:tc>
          <w:tcPr>
            <w:tcW w:w="3082" w:type="dxa"/>
          </w:tcPr>
          <w:p>
            <w:pPr>
              <w:pStyle w:val="TableParagraph"/>
              <w:spacing w:line="257" w:lineRule="exact" w:before="8"/>
              <w:ind w:right="-15"/>
              <w:jc w:val="right"/>
              <w:rPr>
                <w:sz w:val="21"/>
              </w:rPr>
            </w:pPr>
            <w:r>
              <w:rPr>
                <w:sz w:val="21"/>
              </w:rPr>
              <w:t>141,321,563.36 </w:t>
            </w:r>
          </w:p>
        </w:tc>
        <w:tc>
          <w:tcPr>
            <w:tcW w:w="3077" w:type="dxa"/>
          </w:tcPr>
          <w:p>
            <w:pPr>
              <w:pStyle w:val="TableParagraph"/>
              <w:spacing w:line="257" w:lineRule="exact" w:before="8"/>
              <w:ind w:right="-15"/>
              <w:jc w:val="right"/>
              <w:rPr>
                <w:sz w:val="21"/>
              </w:rPr>
            </w:pPr>
            <w:r>
              <w:rPr>
                <w:sz w:val="21"/>
              </w:rPr>
              <w:t>135,300,971.58 </w:t>
            </w:r>
          </w:p>
        </w:tc>
      </w:tr>
      <w:tr>
        <w:trPr>
          <w:trHeight w:val="285" w:hRule="atLeast"/>
        </w:trPr>
        <w:tc>
          <w:tcPr>
            <w:tcW w:w="2891" w:type="dxa"/>
          </w:tcPr>
          <w:p>
            <w:pPr>
              <w:pStyle w:val="TableParagraph"/>
              <w:spacing w:line="259" w:lineRule="exact" w:before="6"/>
              <w:ind w:left="1266" w:right="1154"/>
              <w:jc w:val="center"/>
              <w:rPr>
                <w:sz w:val="21"/>
              </w:rPr>
            </w:pPr>
            <w:r>
              <w:rPr>
                <w:sz w:val="21"/>
              </w:rPr>
              <w:t>合计 </w:t>
            </w:r>
          </w:p>
        </w:tc>
        <w:tc>
          <w:tcPr>
            <w:tcW w:w="3082" w:type="dxa"/>
          </w:tcPr>
          <w:p>
            <w:pPr>
              <w:pStyle w:val="TableParagraph"/>
              <w:spacing w:line="259" w:lineRule="exact" w:before="6"/>
              <w:ind w:right="-15"/>
              <w:jc w:val="right"/>
              <w:rPr>
                <w:sz w:val="21"/>
              </w:rPr>
            </w:pPr>
            <w:r>
              <w:rPr>
                <w:sz w:val="21"/>
              </w:rPr>
              <w:t>196,705,066.70 </w:t>
            </w:r>
          </w:p>
        </w:tc>
        <w:tc>
          <w:tcPr>
            <w:tcW w:w="3077" w:type="dxa"/>
          </w:tcPr>
          <w:p>
            <w:pPr>
              <w:pStyle w:val="TableParagraph"/>
              <w:spacing w:line="259" w:lineRule="exact" w:before="6"/>
              <w:ind w:right="-15"/>
              <w:jc w:val="right"/>
              <w:rPr>
                <w:sz w:val="21"/>
              </w:rPr>
            </w:pPr>
            <w:r>
              <w:rPr>
                <w:sz w:val="21"/>
              </w:rPr>
              <w:t>187,113,916.69 </w:t>
            </w:r>
          </w:p>
        </w:tc>
      </w:tr>
    </w:tbl>
    <w:p>
      <w:pPr>
        <w:spacing w:after="0" w:line="259" w:lineRule="exact"/>
        <w:jc w:val="right"/>
        <w:rPr>
          <w:sz w:val="21"/>
        </w:rPr>
        <w:sectPr>
          <w:type w:val="continuous"/>
          <w:pgSz w:w="11910" w:h="16840"/>
          <w:pgMar w:top="780" w:bottom="280" w:left="740" w:right="1480"/>
        </w:sectPr>
      </w:pPr>
    </w:p>
    <w:p>
      <w:pPr>
        <w:pStyle w:val="BodyText"/>
        <w:spacing w:before="4"/>
      </w:pPr>
      <w:r>
        <w:rPr>
          <w:w w:val="100"/>
        </w:rPr>
        <w:t> </w:t>
      </w:r>
    </w:p>
    <w:p>
      <w:pPr>
        <w:pStyle w:val="ListParagraph"/>
        <w:numPr>
          <w:ilvl w:val="0"/>
          <w:numId w:val="66"/>
        </w:numPr>
        <w:tabs>
          <w:tab w:pos="965" w:val="left" w:leader="none"/>
        </w:tabs>
        <w:spacing w:line="240" w:lineRule="auto" w:before="62" w:after="0"/>
        <w:ind w:left="964" w:right="0" w:hanging="428"/>
        <w:jc w:val="left"/>
        <w:rPr>
          <w:sz w:val="21"/>
        </w:rPr>
      </w:pPr>
      <w:r>
        <w:rPr>
          <w:sz w:val="21"/>
        </w:rPr>
        <w:t>未确认递延所得税资产的可抵扣亏损将于以下年度到期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2"/>
      </w:pPr>
      <w:r>
        <w:rPr>
          <w:spacing w:val="7"/>
        </w:rPr>
        <w:t>单位：元 币种：人民币</w:t>
      </w:r>
      <w:r>
        <w:rPr/>
        <w:t> </w:t>
      </w:r>
    </w:p>
    <w:p>
      <w:pPr>
        <w:spacing w:after="0"/>
        <w:sectPr>
          <w:type w:val="continuous"/>
          <w:pgSz w:w="11910" w:h="16840"/>
          <w:pgMar w:top="780" w:bottom="280" w:left="740" w:right="1480"/>
          <w:cols w:num="2" w:equalWidth="0">
            <w:col w:w="6171" w:space="296"/>
            <w:col w:w="3223"/>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4"/>
        <w:gridCol w:w="2288"/>
        <w:gridCol w:w="2324"/>
        <w:gridCol w:w="2355"/>
      </w:tblGrid>
      <w:tr>
        <w:trPr>
          <w:trHeight w:val="285" w:hRule="atLeast"/>
        </w:trPr>
        <w:tc>
          <w:tcPr>
            <w:tcW w:w="2084" w:type="dxa"/>
          </w:tcPr>
          <w:p>
            <w:pPr>
              <w:pStyle w:val="TableParagraph"/>
              <w:spacing w:line="259" w:lineRule="exact" w:before="6"/>
              <w:ind w:right="715"/>
              <w:jc w:val="right"/>
              <w:rPr>
                <w:sz w:val="21"/>
              </w:rPr>
            </w:pPr>
            <w:r>
              <w:rPr>
                <w:sz w:val="21"/>
              </w:rPr>
              <w:t>年份 </w:t>
            </w:r>
          </w:p>
        </w:tc>
        <w:tc>
          <w:tcPr>
            <w:tcW w:w="2288" w:type="dxa"/>
          </w:tcPr>
          <w:p>
            <w:pPr>
              <w:pStyle w:val="TableParagraph"/>
              <w:spacing w:line="259" w:lineRule="exact" w:before="6"/>
              <w:ind w:left="722"/>
              <w:rPr>
                <w:sz w:val="21"/>
              </w:rPr>
            </w:pPr>
            <w:r>
              <w:rPr>
                <w:spacing w:val="-1"/>
                <w:sz w:val="21"/>
              </w:rPr>
              <w:t>期末金额</w:t>
            </w:r>
            <w:r>
              <w:rPr>
                <w:sz w:val="21"/>
              </w:rPr>
              <w:t> </w:t>
            </w:r>
          </w:p>
        </w:tc>
        <w:tc>
          <w:tcPr>
            <w:tcW w:w="2324" w:type="dxa"/>
          </w:tcPr>
          <w:p>
            <w:pPr>
              <w:pStyle w:val="TableParagraph"/>
              <w:spacing w:line="259" w:lineRule="exact" w:before="6"/>
              <w:ind w:left="740"/>
              <w:rPr>
                <w:sz w:val="21"/>
              </w:rPr>
            </w:pPr>
            <w:r>
              <w:rPr>
                <w:spacing w:val="-1"/>
                <w:sz w:val="21"/>
              </w:rPr>
              <w:t>期初金额</w:t>
            </w:r>
            <w:r>
              <w:rPr>
                <w:sz w:val="21"/>
              </w:rPr>
              <w:t> </w:t>
            </w:r>
          </w:p>
        </w:tc>
        <w:tc>
          <w:tcPr>
            <w:tcW w:w="2355" w:type="dxa"/>
          </w:tcPr>
          <w:p>
            <w:pPr>
              <w:pStyle w:val="TableParagraph"/>
              <w:spacing w:line="259" w:lineRule="exact" w:before="6"/>
              <w:ind w:left="999" w:right="886"/>
              <w:jc w:val="center"/>
              <w:rPr>
                <w:sz w:val="21"/>
              </w:rPr>
            </w:pPr>
            <w:r>
              <w:rPr>
                <w:sz w:val="21"/>
              </w:rPr>
              <w:t>备注 </w:t>
            </w:r>
          </w:p>
        </w:tc>
      </w:tr>
      <w:tr>
        <w:trPr>
          <w:trHeight w:val="270" w:hRule="atLeast"/>
        </w:trPr>
        <w:tc>
          <w:tcPr>
            <w:tcW w:w="2084" w:type="dxa"/>
          </w:tcPr>
          <w:p>
            <w:pPr>
              <w:pStyle w:val="TableParagraph"/>
              <w:spacing w:line="250" w:lineRule="exact"/>
              <w:ind w:left="108"/>
              <w:rPr>
                <w:sz w:val="21"/>
              </w:rPr>
            </w:pPr>
            <w:r>
              <w:rPr>
                <w:sz w:val="21"/>
              </w:rPr>
              <w:t>2022</w:t>
            </w:r>
            <w:r>
              <w:rPr>
                <w:spacing w:val="-28"/>
                <w:sz w:val="21"/>
              </w:rPr>
              <w:t> 年</w:t>
            </w:r>
            <w:r>
              <w:rPr>
                <w:sz w:val="21"/>
              </w:rPr>
              <w:t> </w:t>
            </w:r>
          </w:p>
        </w:tc>
        <w:tc>
          <w:tcPr>
            <w:tcW w:w="2288" w:type="dxa"/>
          </w:tcPr>
          <w:p>
            <w:pPr>
              <w:pStyle w:val="TableParagraph"/>
              <w:spacing w:line="250" w:lineRule="exact"/>
              <w:ind w:right="-15"/>
              <w:jc w:val="right"/>
              <w:rPr>
                <w:sz w:val="21"/>
              </w:rPr>
            </w:pPr>
            <w:r>
              <w:rPr>
                <w:w w:val="100"/>
                <w:sz w:val="21"/>
              </w:rPr>
              <w:t> </w:t>
            </w:r>
          </w:p>
        </w:tc>
        <w:tc>
          <w:tcPr>
            <w:tcW w:w="2324" w:type="dxa"/>
          </w:tcPr>
          <w:p>
            <w:pPr>
              <w:pStyle w:val="TableParagraph"/>
              <w:spacing w:line="250" w:lineRule="exact"/>
              <w:ind w:right="-15"/>
              <w:jc w:val="right"/>
              <w:rPr>
                <w:sz w:val="21"/>
              </w:rPr>
            </w:pPr>
            <w:r>
              <w:rPr>
                <w:sz w:val="21"/>
              </w:rPr>
              <w:t>19,321,483.58 </w:t>
            </w:r>
          </w:p>
        </w:tc>
        <w:tc>
          <w:tcPr>
            <w:tcW w:w="2355" w:type="dxa"/>
          </w:tcPr>
          <w:p>
            <w:pPr>
              <w:pStyle w:val="TableParagraph"/>
              <w:spacing w:line="250" w:lineRule="exact"/>
              <w:ind w:left="106"/>
              <w:rPr>
                <w:sz w:val="21"/>
              </w:rPr>
            </w:pPr>
            <w:r>
              <w:rPr>
                <w:w w:val="100"/>
                <w:sz w:val="21"/>
              </w:rPr>
              <w:t> </w:t>
            </w:r>
          </w:p>
        </w:tc>
      </w:tr>
      <w:tr>
        <w:trPr>
          <w:trHeight w:val="273" w:hRule="atLeast"/>
        </w:trPr>
        <w:tc>
          <w:tcPr>
            <w:tcW w:w="2084" w:type="dxa"/>
          </w:tcPr>
          <w:p>
            <w:pPr>
              <w:pStyle w:val="TableParagraph"/>
              <w:spacing w:line="252" w:lineRule="exact"/>
              <w:ind w:left="108"/>
              <w:rPr>
                <w:sz w:val="21"/>
              </w:rPr>
            </w:pPr>
            <w:r>
              <w:rPr>
                <w:sz w:val="21"/>
              </w:rPr>
              <w:t>2023</w:t>
            </w:r>
            <w:r>
              <w:rPr>
                <w:spacing w:val="-28"/>
                <w:sz w:val="21"/>
              </w:rPr>
              <w:t> 年</w:t>
            </w:r>
            <w:r>
              <w:rPr>
                <w:sz w:val="21"/>
              </w:rPr>
              <w:t> </w:t>
            </w:r>
          </w:p>
        </w:tc>
        <w:tc>
          <w:tcPr>
            <w:tcW w:w="2288" w:type="dxa"/>
          </w:tcPr>
          <w:p>
            <w:pPr>
              <w:pStyle w:val="TableParagraph"/>
              <w:spacing w:line="252" w:lineRule="exact"/>
              <w:ind w:right="-15"/>
              <w:jc w:val="right"/>
              <w:rPr>
                <w:sz w:val="21"/>
              </w:rPr>
            </w:pPr>
            <w:r>
              <w:rPr>
                <w:sz w:val="21"/>
              </w:rPr>
              <w:t>19,397,924.88 </w:t>
            </w:r>
          </w:p>
        </w:tc>
        <w:tc>
          <w:tcPr>
            <w:tcW w:w="2324" w:type="dxa"/>
          </w:tcPr>
          <w:p>
            <w:pPr>
              <w:pStyle w:val="TableParagraph"/>
              <w:spacing w:line="252" w:lineRule="exact"/>
              <w:ind w:right="-15"/>
              <w:jc w:val="right"/>
              <w:rPr>
                <w:sz w:val="21"/>
              </w:rPr>
            </w:pPr>
            <w:r>
              <w:rPr>
                <w:sz w:val="21"/>
              </w:rPr>
              <w:t>20,971,786.73 </w:t>
            </w:r>
          </w:p>
        </w:tc>
        <w:tc>
          <w:tcPr>
            <w:tcW w:w="2355" w:type="dxa"/>
          </w:tcPr>
          <w:p>
            <w:pPr>
              <w:pStyle w:val="TableParagraph"/>
              <w:spacing w:line="252" w:lineRule="exact"/>
              <w:ind w:left="106"/>
              <w:rPr>
                <w:sz w:val="21"/>
              </w:rPr>
            </w:pPr>
            <w:r>
              <w:rPr>
                <w:w w:val="100"/>
                <w:sz w:val="21"/>
              </w:rPr>
              <w:t> </w:t>
            </w:r>
          </w:p>
        </w:tc>
      </w:tr>
      <w:tr>
        <w:trPr>
          <w:trHeight w:val="273" w:hRule="atLeast"/>
        </w:trPr>
        <w:tc>
          <w:tcPr>
            <w:tcW w:w="2084" w:type="dxa"/>
          </w:tcPr>
          <w:p>
            <w:pPr>
              <w:pStyle w:val="TableParagraph"/>
              <w:spacing w:line="252" w:lineRule="exact"/>
              <w:ind w:left="108"/>
              <w:rPr>
                <w:sz w:val="21"/>
              </w:rPr>
            </w:pPr>
            <w:r>
              <w:rPr>
                <w:sz w:val="21"/>
              </w:rPr>
              <w:t>2024</w:t>
            </w:r>
            <w:r>
              <w:rPr>
                <w:spacing w:val="-28"/>
                <w:sz w:val="21"/>
              </w:rPr>
              <w:t> 年</w:t>
            </w:r>
            <w:r>
              <w:rPr>
                <w:sz w:val="21"/>
              </w:rPr>
              <w:t> </w:t>
            </w:r>
          </w:p>
        </w:tc>
        <w:tc>
          <w:tcPr>
            <w:tcW w:w="2288" w:type="dxa"/>
          </w:tcPr>
          <w:p>
            <w:pPr>
              <w:pStyle w:val="TableParagraph"/>
              <w:spacing w:line="252" w:lineRule="exact"/>
              <w:ind w:right="-15"/>
              <w:jc w:val="right"/>
              <w:rPr>
                <w:sz w:val="21"/>
              </w:rPr>
            </w:pPr>
            <w:r>
              <w:rPr>
                <w:sz w:val="21"/>
              </w:rPr>
              <w:t>31,909,614.61 </w:t>
            </w:r>
          </w:p>
        </w:tc>
        <w:tc>
          <w:tcPr>
            <w:tcW w:w="2324" w:type="dxa"/>
          </w:tcPr>
          <w:p>
            <w:pPr>
              <w:pStyle w:val="TableParagraph"/>
              <w:spacing w:line="252" w:lineRule="exact"/>
              <w:ind w:right="-15"/>
              <w:jc w:val="right"/>
              <w:rPr>
                <w:sz w:val="21"/>
              </w:rPr>
            </w:pPr>
            <w:r>
              <w:rPr>
                <w:sz w:val="21"/>
              </w:rPr>
              <w:t>30,585,186.88 </w:t>
            </w:r>
          </w:p>
        </w:tc>
        <w:tc>
          <w:tcPr>
            <w:tcW w:w="2355" w:type="dxa"/>
          </w:tcPr>
          <w:p>
            <w:pPr>
              <w:pStyle w:val="TableParagraph"/>
              <w:spacing w:line="252" w:lineRule="exact"/>
              <w:ind w:left="106"/>
              <w:rPr>
                <w:sz w:val="21"/>
              </w:rPr>
            </w:pPr>
            <w:r>
              <w:rPr>
                <w:w w:val="100"/>
                <w:sz w:val="21"/>
              </w:rPr>
              <w:t> </w:t>
            </w:r>
          </w:p>
        </w:tc>
      </w:tr>
      <w:tr>
        <w:trPr>
          <w:trHeight w:val="270" w:hRule="atLeast"/>
        </w:trPr>
        <w:tc>
          <w:tcPr>
            <w:tcW w:w="2084" w:type="dxa"/>
          </w:tcPr>
          <w:p>
            <w:pPr>
              <w:pStyle w:val="TableParagraph"/>
              <w:spacing w:line="250" w:lineRule="exact"/>
              <w:ind w:left="108"/>
              <w:rPr>
                <w:sz w:val="21"/>
              </w:rPr>
            </w:pPr>
            <w:r>
              <w:rPr>
                <w:sz w:val="21"/>
              </w:rPr>
              <w:t>2025</w:t>
            </w:r>
            <w:r>
              <w:rPr>
                <w:spacing w:val="-28"/>
                <w:sz w:val="21"/>
              </w:rPr>
              <w:t> 年</w:t>
            </w:r>
            <w:r>
              <w:rPr>
                <w:sz w:val="21"/>
              </w:rPr>
              <w:t> </w:t>
            </w:r>
          </w:p>
        </w:tc>
        <w:tc>
          <w:tcPr>
            <w:tcW w:w="2288" w:type="dxa"/>
          </w:tcPr>
          <w:p>
            <w:pPr>
              <w:pStyle w:val="TableParagraph"/>
              <w:spacing w:line="250" w:lineRule="exact"/>
              <w:ind w:right="-15"/>
              <w:jc w:val="right"/>
              <w:rPr>
                <w:sz w:val="21"/>
              </w:rPr>
            </w:pPr>
            <w:r>
              <w:rPr>
                <w:sz w:val="21"/>
              </w:rPr>
              <w:t>15,322,103.30 </w:t>
            </w:r>
          </w:p>
        </w:tc>
        <w:tc>
          <w:tcPr>
            <w:tcW w:w="2324" w:type="dxa"/>
          </w:tcPr>
          <w:p>
            <w:pPr>
              <w:pStyle w:val="TableParagraph"/>
              <w:spacing w:line="250" w:lineRule="exact"/>
              <w:ind w:right="-15"/>
              <w:jc w:val="right"/>
              <w:rPr>
                <w:sz w:val="21"/>
              </w:rPr>
            </w:pPr>
            <w:r>
              <w:rPr>
                <w:sz w:val="21"/>
              </w:rPr>
              <w:t>54,823,883.23 </w:t>
            </w:r>
          </w:p>
        </w:tc>
        <w:tc>
          <w:tcPr>
            <w:tcW w:w="2355" w:type="dxa"/>
          </w:tcPr>
          <w:p>
            <w:pPr>
              <w:pStyle w:val="TableParagraph"/>
              <w:spacing w:line="250" w:lineRule="exact"/>
              <w:ind w:left="106"/>
              <w:rPr>
                <w:sz w:val="21"/>
              </w:rPr>
            </w:pPr>
            <w:r>
              <w:rPr>
                <w:w w:val="100"/>
                <w:sz w:val="21"/>
              </w:rPr>
              <w:t> </w:t>
            </w:r>
          </w:p>
        </w:tc>
      </w:tr>
      <w:tr>
        <w:trPr>
          <w:trHeight w:val="273" w:hRule="atLeast"/>
        </w:trPr>
        <w:tc>
          <w:tcPr>
            <w:tcW w:w="2084" w:type="dxa"/>
          </w:tcPr>
          <w:p>
            <w:pPr>
              <w:pStyle w:val="TableParagraph"/>
              <w:spacing w:line="252" w:lineRule="exact"/>
              <w:ind w:left="108"/>
              <w:rPr>
                <w:sz w:val="21"/>
              </w:rPr>
            </w:pPr>
            <w:r>
              <w:rPr>
                <w:sz w:val="21"/>
              </w:rPr>
              <w:t>2026</w:t>
            </w:r>
            <w:r>
              <w:rPr>
                <w:spacing w:val="-28"/>
                <w:sz w:val="21"/>
              </w:rPr>
              <w:t> 年</w:t>
            </w:r>
            <w:r>
              <w:rPr>
                <w:sz w:val="21"/>
              </w:rPr>
              <w:t> </w:t>
            </w:r>
          </w:p>
        </w:tc>
        <w:tc>
          <w:tcPr>
            <w:tcW w:w="2288" w:type="dxa"/>
          </w:tcPr>
          <w:p>
            <w:pPr>
              <w:pStyle w:val="TableParagraph"/>
              <w:spacing w:line="252" w:lineRule="exact"/>
              <w:ind w:right="-15"/>
              <w:jc w:val="right"/>
              <w:rPr>
                <w:sz w:val="21"/>
              </w:rPr>
            </w:pPr>
            <w:r>
              <w:rPr>
                <w:sz w:val="21"/>
              </w:rPr>
              <w:t>23,441,305.68 </w:t>
            </w:r>
          </w:p>
        </w:tc>
        <w:tc>
          <w:tcPr>
            <w:tcW w:w="2324" w:type="dxa"/>
          </w:tcPr>
          <w:p>
            <w:pPr>
              <w:pStyle w:val="TableParagraph"/>
              <w:spacing w:line="252" w:lineRule="exact"/>
              <w:ind w:right="-15"/>
              <w:jc w:val="right"/>
              <w:rPr>
                <w:sz w:val="21"/>
              </w:rPr>
            </w:pPr>
            <w:r>
              <w:rPr>
                <w:sz w:val="21"/>
              </w:rPr>
              <w:t>9,598,631.16 </w:t>
            </w:r>
          </w:p>
        </w:tc>
        <w:tc>
          <w:tcPr>
            <w:tcW w:w="2355" w:type="dxa"/>
          </w:tcPr>
          <w:p>
            <w:pPr>
              <w:pStyle w:val="TableParagraph"/>
              <w:spacing w:line="252" w:lineRule="exact"/>
              <w:ind w:left="106"/>
              <w:rPr>
                <w:sz w:val="21"/>
              </w:rPr>
            </w:pPr>
            <w:r>
              <w:rPr>
                <w:w w:val="100"/>
                <w:sz w:val="21"/>
              </w:rPr>
              <w:t> </w:t>
            </w:r>
          </w:p>
        </w:tc>
      </w:tr>
      <w:tr>
        <w:trPr>
          <w:trHeight w:val="270" w:hRule="atLeast"/>
        </w:trPr>
        <w:tc>
          <w:tcPr>
            <w:tcW w:w="2084" w:type="dxa"/>
          </w:tcPr>
          <w:p>
            <w:pPr>
              <w:pStyle w:val="TableParagraph"/>
              <w:spacing w:line="250" w:lineRule="exact"/>
              <w:ind w:left="108"/>
              <w:rPr>
                <w:sz w:val="21"/>
              </w:rPr>
            </w:pPr>
            <w:r>
              <w:rPr>
                <w:sz w:val="21"/>
              </w:rPr>
              <w:t>2027</w:t>
            </w:r>
            <w:r>
              <w:rPr>
                <w:spacing w:val="-28"/>
                <w:sz w:val="21"/>
              </w:rPr>
              <w:t> 年</w:t>
            </w:r>
            <w:r>
              <w:rPr>
                <w:sz w:val="21"/>
              </w:rPr>
              <w:t> </w:t>
            </w:r>
          </w:p>
        </w:tc>
        <w:tc>
          <w:tcPr>
            <w:tcW w:w="2288" w:type="dxa"/>
          </w:tcPr>
          <w:p>
            <w:pPr>
              <w:pStyle w:val="TableParagraph"/>
              <w:spacing w:line="250" w:lineRule="exact"/>
              <w:ind w:right="-15"/>
              <w:jc w:val="right"/>
              <w:rPr>
                <w:sz w:val="21"/>
              </w:rPr>
            </w:pPr>
            <w:r>
              <w:rPr>
                <w:sz w:val="21"/>
              </w:rPr>
              <w:t>51,250,614.89 </w:t>
            </w:r>
          </w:p>
        </w:tc>
        <w:tc>
          <w:tcPr>
            <w:tcW w:w="2324" w:type="dxa"/>
          </w:tcPr>
          <w:p>
            <w:pPr>
              <w:pStyle w:val="TableParagraph"/>
              <w:spacing w:line="250" w:lineRule="exact"/>
              <w:ind w:right="-15"/>
              <w:jc w:val="right"/>
              <w:rPr>
                <w:sz w:val="21"/>
              </w:rPr>
            </w:pPr>
            <w:r>
              <w:rPr>
                <w:w w:val="100"/>
                <w:sz w:val="21"/>
              </w:rPr>
              <w:t> </w:t>
            </w:r>
          </w:p>
        </w:tc>
        <w:tc>
          <w:tcPr>
            <w:tcW w:w="2355" w:type="dxa"/>
          </w:tcPr>
          <w:p>
            <w:pPr>
              <w:pStyle w:val="TableParagraph"/>
              <w:spacing w:line="250" w:lineRule="exact"/>
              <w:ind w:left="106"/>
              <w:rPr>
                <w:sz w:val="21"/>
              </w:rPr>
            </w:pPr>
            <w:r>
              <w:rPr>
                <w:w w:val="100"/>
                <w:sz w:val="21"/>
              </w:rPr>
              <w:t> </w:t>
            </w:r>
          </w:p>
        </w:tc>
      </w:tr>
      <w:tr>
        <w:trPr>
          <w:trHeight w:val="287" w:hRule="atLeast"/>
        </w:trPr>
        <w:tc>
          <w:tcPr>
            <w:tcW w:w="2084" w:type="dxa"/>
          </w:tcPr>
          <w:p>
            <w:pPr>
              <w:pStyle w:val="TableParagraph"/>
              <w:spacing w:line="252" w:lineRule="exact" w:before="15"/>
              <w:ind w:right="715"/>
              <w:jc w:val="right"/>
              <w:rPr>
                <w:sz w:val="21"/>
              </w:rPr>
            </w:pPr>
            <w:r>
              <w:rPr>
                <w:sz w:val="21"/>
              </w:rPr>
              <w:t>合计 </w:t>
            </w:r>
          </w:p>
        </w:tc>
        <w:tc>
          <w:tcPr>
            <w:tcW w:w="2288" w:type="dxa"/>
          </w:tcPr>
          <w:p>
            <w:pPr>
              <w:pStyle w:val="TableParagraph"/>
              <w:spacing w:line="259" w:lineRule="exact" w:before="8"/>
              <w:ind w:right="-15"/>
              <w:jc w:val="right"/>
              <w:rPr>
                <w:sz w:val="21"/>
              </w:rPr>
            </w:pPr>
            <w:r>
              <w:rPr>
                <w:sz w:val="21"/>
              </w:rPr>
              <w:t>141,321,563.36 </w:t>
            </w:r>
          </w:p>
        </w:tc>
        <w:tc>
          <w:tcPr>
            <w:tcW w:w="2324" w:type="dxa"/>
          </w:tcPr>
          <w:p>
            <w:pPr>
              <w:pStyle w:val="TableParagraph"/>
              <w:spacing w:line="259" w:lineRule="exact" w:before="8"/>
              <w:ind w:right="-15"/>
              <w:jc w:val="right"/>
              <w:rPr>
                <w:sz w:val="21"/>
              </w:rPr>
            </w:pPr>
            <w:r>
              <w:rPr>
                <w:sz w:val="21"/>
              </w:rPr>
              <w:t>135,300,971.58 </w:t>
            </w:r>
          </w:p>
        </w:tc>
        <w:tc>
          <w:tcPr>
            <w:tcW w:w="2355" w:type="dxa"/>
          </w:tcPr>
          <w:p>
            <w:pPr>
              <w:pStyle w:val="TableParagraph"/>
              <w:spacing w:line="264" w:lineRule="exact" w:before="3"/>
              <w:ind w:left="997" w:right="886"/>
              <w:jc w:val="center"/>
              <w:rPr>
                <w:sz w:val="21"/>
              </w:rPr>
            </w:pPr>
            <w:r>
              <w:rPr>
                <w:sz w:val="21"/>
              </w:rPr>
              <w:t>/ </w:t>
            </w:r>
          </w:p>
        </w:tc>
      </w:tr>
    </w:tbl>
    <w:p>
      <w:pPr>
        <w:spacing w:after="0" w:line="264" w:lineRule="exact"/>
        <w:jc w:val="center"/>
        <w:rPr>
          <w:sz w:val="21"/>
        </w:rPr>
        <w:sectPr>
          <w:type w:val="continuous"/>
          <w:pgSz w:w="11910" w:h="16840"/>
          <w:pgMar w:top="780" w:bottom="280" w:left="740" w:right="1480"/>
        </w:sectPr>
      </w:pPr>
    </w:p>
    <w:p>
      <w:pPr>
        <w:pStyle w:val="BodyText"/>
        <w:spacing w:before="4"/>
      </w:pPr>
      <w:r>
        <w:rPr>
          <w:color w:val="FF00FF"/>
          <w:w w:val="100"/>
        </w:rPr>
        <w:t> </w:t>
      </w:r>
    </w:p>
    <w:p>
      <w:pPr>
        <w:pStyle w:val="BodyText"/>
        <w:spacing w:before="2"/>
      </w:pPr>
      <w:r>
        <w:rPr/>
        <w:t>其他说明：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62"/>
      </w:pPr>
      <w:r>
        <w:rPr/>
        <w:t>31</w:t>
      </w:r>
      <w:r>
        <w:rPr>
          <w:spacing w:val="-4"/>
        </w:rPr>
        <w:t>、 其他非流动资产</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17"/>
        </w:rPr>
      </w:pPr>
    </w:p>
    <w:p>
      <w:pPr>
        <w:pStyle w:val="BodyText"/>
      </w:pPr>
      <w:r>
        <w:rPr>
          <w:spacing w:val="7"/>
        </w:rPr>
        <w:t>单位：元 币种：人民币</w:t>
      </w:r>
      <w:r>
        <w:rPr/>
        <w:t> </w:t>
      </w:r>
    </w:p>
    <w:p>
      <w:pPr>
        <w:spacing w:after="0"/>
        <w:sectPr>
          <w:type w:val="continuous"/>
          <w:pgSz w:w="11910" w:h="16840"/>
          <w:pgMar w:top="780" w:bottom="280" w:left="740" w:right="1480"/>
          <w:cols w:num="2" w:equalWidth="0">
            <w:col w:w="2560" w:space="3962"/>
            <w:col w:w="3168"/>
          </w:cols>
        </w:sect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2"/>
        <w:gridCol w:w="1589"/>
        <w:gridCol w:w="715"/>
        <w:gridCol w:w="1591"/>
        <w:gridCol w:w="1591"/>
        <w:gridCol w:w="650"/>
        <w:gridCol w:w="1591"/>
      </w:tblGrid>
      <w:tr>
        <w:trPr>
          <w:trHeight w:val="273" w:hRule="atLeast"/>
        </w:trPr>
        <w:tc>
          <w:tcPr>
            <w:tcW w:w="1332" w:type="dxa"/>
            <w:vMerge w:val="restart"/>
          </w:tcPr>
          <w:p>
            <w:pPr>
              <w:pStyle w:val="TableParagraph"/>
              <w:spacing w:before="10"/>
              <w:rPr>
                <w:sz w:val="21"/>
              </w:rPr>
            </w:pPr>
          </w:p>
          <w:p>
            <w:pPr>
              <w:pStyle w:val="TableParagraph"/>
              <w:ind w:left="453"/>
              <w:rPr>
                <w:sz w:val="21"/>
              </w:rPr>
            </w:pPr>
            <w:r>
              <w:rPr>
                <w:sz w:val="21"/>
              </w:rPr>
              <w:t>项目 </w:t>
            </w:r>
          </w:p>
        </w:tc>
        <w:tc>
          <w:tcPr>
            <w:tcW w:w="3895" w:type="dxa"/>
            <w:gridSpan w:val="3"/>
          </w:tcPr>
          <w:p>
            <w:pPr>
              <w:pStyle w:val="TableParagraph"/>
              <w:spacing w:line="252" w:lineRule="exact"/>
              <w:ind w:left="1559" w:right="1449"/>
              <w:jc w:val="center"/>
              <w:rPr>
                <w:sz w:val="21"/>
              </w:rPr>
            </w:pPr>
            <w:r>
              <w:rPr>
                <w:spacing w:val="-1"/>
                <w:sz w:val="21"/>
              </w:rPr>
              <w:t>期末余额</w:t>
            </w:r>
            <w:r>
              <w:rPr>
                <w:sz w:val="21"/>
              </w:rPr>
              <w:t> </w:t>
            </w:r>
          </w:p>
        </w:tc>
        <w:tc>
          <w:tcPr>
            <w:tcW w:w="3832" w:type="dxa"/>
            <w:gridSpan w:val="3"/>
          </w:tcPr>
          <w:p>
            <w:pPr>
              <w:pStyle w:val="TableParagraph"/>
              <w:spacing w:line="252" w:lineRule="exact"/>
              <w:ind w:left="1531" w:right="1415"/>
              <w:jc w:val="center"/>
              <w:rPr>
                <w:sz w:val="21"/>
              </w:rPr>
            </w:pPr>
            <w:r>
              <w:rPr>
                <w:spacing w:val="-1"/>
                <w:sz w:val="21"/>
              </w:rPr>
              <w:t>期初余额</w:t>
            </w:r>
            <w:r>
              <w:rPr>
                <w:sz w:val="21"/>
              </w:rPr>
              <w:t> </w:t>
            </w:r>
          </w:p>
        </w:tc>
      </w:tr>
      <w:tr>
        <w:trPr>
          <w:trHeight w:val="544" w:hRule="atLeast"/>
        </w:trPr>
        <w:tc>
          <w:tcPr>
            <w:tcW w:w="1332" w:type="dxa"/>
            <w:vMerge/>
            <w:tcBorders>
              <w:top w:val="nil"/>
            </w:tcBorders>
          </w:tcPr>
          <w:p>
            <w:pPr>
              <w:rPr>
                <w:sz w:val="2"/>
                <w:szCs w:val="2"/>
              </w:rPr>
            </w:pPr>
          </w:p>
        </w:tc>
        <w:tc>
          <w:tcPr>
            <w:tcW w:w="1589" w:type="dxa"/>
          </w:tcPr>
          <w:p>
            <w:pPr>
              <w:pStyle w:val="TableParagraph"/>
              <w:ind w:left="372"/>
              <w:rPr>
                <w:sz w:val="21"/>
              </w:rPr>
            </w:pPr>
            <w:r>
              <w:rPr>
                <w:spacing w:val="-1"/>
                <w:sz w:val="21"/>
              </w:rPr>
              <w:t>账面余额</w:t>
            </w:r>
            <w:r>
              <w:rPr>
                <w:sz w:val="21"/>
              </w:rPr>
              <w:t> </w:t>
            </w:r>
          </w:p>
        </w:tc>
        <w:tc>
          <w:tcPr>
            <w:tcW w:w="715" w:type="dxa"/>
          </w:tcPr>
          <w:p>
            <w:pPr>
              <w:pStyle w:val="TableParagraph"/>
              <w:ind w:left="147"/>
              <w:rPr>
                <w:sz w:val="21"/>
              </w:rPr>
            </w:pPr>
            <w:r>
              <w:rPr>
                <w:sz w:val="21"/>
              </w:rPr>
              <w:t>减值</w:t>
            </w:r>
          </w:p>
          <w:p>
            <w:pPr>
              <w:pStyle w:val="TableParagraph"/>
              <w:spacing w:line="252" w:lineRule="exact" w:before="2"/>
              <w:ind w:left="147"/>
              <w:rPr>
                <w:sz w:val="21"/>
              </w:rPr>
            </w:pPr>
            <w:r>
              <w:rPr>
                <w:spacing w:val="-1"/>
                <w:sz w:val="21"/>
              </w:rPr>
              <w:t>准备</w:t>
            </w:r>
            <w:r>
              <w:rPr>
                <w:sz w:val="21"/>
              </w:rPr>
              <w:t> </w:t>
            </w:r>
          </w:p>
        </w:tc>
        <w:tc>
          <w:tcPr>
            <w:tcW w:w="1591" w:type="dxa"/>
          </w:tcPr>
          <w:p>
            <w:pPr>
              <w:pStyle w:val="TableParagraph"/>
              <w:spacing w:before="135"/>
              <w:ind w:left="375"/>
              <w:rPr>
                <w:sz w:val="21"/>
              </w:rPr>
            </w:pPr>
            <w:r>
              <w:rPr>
                <w:spacing w:val="-1"/>
                <w:sz w:val="21"/>
              </w:rPr>
              <w:t>账面价值</w:t>
            </w:r>
            <w:r>
              <w:rPr>
                <w:sz w:val="21"/>
              </w:rPr>
              <w:t> </w:t>
            </w:r>
          </w:p>
        </w:tc>
        <w:tc>
          <w:tcPr>
            <w:tcW w:w="1591" w:type="dxa"/>
          </w:tcPr>
          <w:p>
            <w:pPr>
              <w:pStyle w:val="TableParagraph"/>
              <w:ind w:left="375"/>
              <w:rPr>
                <w:sz w:val="21"/>
              </w:rPr>
            </w:pPr>
            <w:r>
              <w:rPr>
                <w:spacing w:val="-1"/>
                <w:sz w:val="21"/>
              </w:rPr>
              <w:t>账面余额</w:t>
            </w:r>
            <w:r>
              <w:rPr>
                <w:sz w:val="21"/>
              </w:rPr>
              <w:t> </w:t>
            </w:r>
          </w:p>
        </w:tc>
        <w:tc>
          <w:tcPr>
            <w:tcW w:w="650" w:type="dxa"/>
          </w:tcPr>
          <w:p>
            <w:pPr>
              <w:pStyle w:val="TableParagraph"/>
              <w:ind w:left="114"/>
              <w:rPr>
                <w:sz w:val="21"/>
              </w:rPr>
            </w:pPr>
            <w:r>
              <w:rPr>
                <w:sz w:val="21"/>
              </w:rPr>
              <w:t>减值</w:t>
            </w:r>
          </w:p>
          <w:p>
            <w:pPr>
              <w:pStyle w:val="TableParagraph"/>
              <w:spacing w:line="252" w:lineRule="exact" w:before="2"/>
              <w:ind w:left="114" w:right="-15"/>
              <w:rPr>
                <w:sz w:val="21"/>
              </w:rPr>
            </w:pPr>
            <w:r>
              <w:rPr>
                <w:spacing w:val="-1"/>
                <w:sz w:val="21"/>
              </w:rPr>
              <w:t>准备</w:t>
            </w:r>
            <w:r>
              <w:rPr>
                <w:sz w:val="21"/>
              </w:rPr>
              <w:t> </w:t>
            </w:r>
          </w:p>
        </w:tc>
        <w:tc>
          <w:tcPr>
            <w:tcW w:w="1591" w:type="dxa"/>
          </w:tcPr>
          <w:p>
            <w:pPr>
              <w:pStyle w:val="TableParagraph"/>
              <w:spacing w:before="135"/>
              <w:ind w:left="374"/>
              <w:rPr>
                <w:sz w:val="21"/>
              </w:rPr>
            </w:pPr>
            <w:r>
              <w:rPr>
                <w:spacing w:val="-1"/>
                <w:sz w:val="21"/>
              </w:rPr>
              <w:t>账面价值</w:t>
            </w:r>
            <w:r>
              <w:rPr>
                <w:sz w:val="21"/>
              </w:rPr>
              <w:t> </w:t>
            </w:r>
          </w:p>
        </w:tc>
      </w:tr>
      <w:tr>
        <w:trPr>
          <w:trHeight w:val="544" w:hRule="atLeast"/>
        </w:trPr>
        <w:tc>
          <w:tcPr>
            <w:tcW w:w="1332" w:type="dxa"/>
          </w:tcPr>
          <w:p>
            <w:pPr>
              <w:pStyle w:val="TableParagraph"/>
              <w:ind w:left="113"/>
              <w:rPr>
                <w:sz w:val="21"/>
              </w:rPr>
            </w:pPr>
            <w:r>
              <w:rPr>
                <w:sz w:val="21"/>
              </w:rPr>
              <w:t>合同取得成</w:t>
            </w:r>
          </w:p>
          <w:p>
            <w:pPr>
              <w:pStyle w:val="TableParagraph"/>
              <w:spacing w:line="252" w:lineRule="exact" w:before="2"/>
              <w:ind w:left="113"/>
              <w:rPr>
                <w:sz w:val="21"/>
              </w:rPr>
            </w:pPr>
            <w:r>
              <w:rPr>
                <w:sz w:val="21"/>
              </w:rPr>
              <w:t>本 </w:t>
            </w:r>
          </w:p>
        </w:tc>
        <w:tc>
          <w:tcPr>
            <w:tcW w:w="1589" w:type="dxa"/>
          </w:tcPr>
          <w:p>
            <w:pPr>
              <w:pStyle w:val="TableParagraph"/>
              <w:ind w:right="-15"/>
              <w:jc w:val="right"/>
              <w:rPr>
                <w:sz w:val="21"/>
              </w:rPr>
            </w:pPr>
            <w:r>
              <w:rPr>
                <w:w w:val="100"/>
                <w:sz w:val="21"/>
              </w:rPr>
              <w:t> </w:t>
            </w:r>
          </w:p>
        </w:tc>
        <w:tc>
          <w:tcPr>
            <w:tcW w:w="715" w:type="dxa"/>
          </w:tcPr>
          <w:p>
            <w:pPr>
              <w:pStyle w:val="TableParagraph"/>
              <w:ind w:right="-15"/>
              <w:jc w:val="right"/>
              <w:rPr>
                <w:sz w:val="21"/>
              </w:rPr>
            </w:pPr>
            <w:r>
              <w:rPr>
                <w:w w:val="100"/>
                <w:sz w:val="21"/>
              </w:rPr>
              <w:t> </w:t>
            </w:r>
          </w:p>
        </w:tc>
        <w:tc>
          <w:tcPr>
            <w:tcW w:w="1591" w:type="dxa"/>
          </w:tcPr>
          <w:p>
            <w:pPr>
              <w:pStyle w:val="TableParagraph"/>
              <w:spacing w:before="138"/>
              <w:ind w:right="-15"/>
              <w:jc w:val="right"/>
              <w:rPr>
                <w:sz w:val="21"/>
              </w:rPr>
            </w:pPr>
            <w:r>
              <w:rPr>
                <w:w w:val="100"/>
                <w:sz w:val="21"/>
              </w:rPr>
              <w:t> </w:t>
            </w:r>
          </w:p>
        </w:tc>
        <w:tc>
          <w:tcPr>
            <w:tcW w:w="1591" w:type="dxa"/>
          </w:tcPr>
          <w:p>
            <w:pPr>
              <w:pStyle w:val="TableParagraph"/>
              <w:ind w:right="-15"/>
              <w:jc w:val="right"/>
              <w:rPr>
                <w:sz w:val="21"/>
              </w:rPr>
            </w:pPr>
            <w:r>
              <w:rPr>
                <w:w w:val="100"/>
                <w:sz w:val="21"/>
              </w:rPr>
              <w:t> </w:t>
            </w:r>
          </w:p>
        </w:tc>
        <w:tc>
          <w:tcPr>
            <w:tcW w:w="650" w:type="dxa"/>
          </w:tcPr>
          <w:p>
            <w:pPr>
              <w:pStyle w:val="TableParagraph"/>
              <w:ind w:right="-15"/>
              <w:jc w:val="right"/>
              <w:rPr>
                <w:sz w:val="21"/>
              </w:rPr>
            </w:pPr>
            <w:r>
              <w:rPr>
                <w:w w:val="100"/>
                <w:sz w:val="21"/>
              </w:rPr>
              <w:t> </w:t>
            </w:r>
          </w:p>
        </w:tc>
        <w:tc>
          <w:tcPr>
            <w:tcW w:w="1591" w:type="dxa"/>
          </w:tcPr>
          <w:p>
            <w:pPr>
              <w:pStyle w:val="TableParagraph"/>
              <w:spacing w:before="138"/>
              <w:ind w:right="-15"/>
              <w:jc w:val="right"/>
              <w:rPr>
                <w:sz w:val="21"/>
              </w:rPr>
            </w:pPr>
            <w:r>
              <w:rPr>
                <w:w w:val="100"/>
                <w:sz w:val="21"/>
              </w:rPr>
              <w:t> </w:t>
            </w:r>
          </w:p>
        </w:tc>
      </w:tr>
      <w:tr>
        <w:trPr>
          <w:trHeight w:val="544" w:hRule="atLeast"/>
        </w:trPr>
        <w:tc>
          <w:tcPr>
            <w:tcW w:w="1332" w:type="dxa"/>
          </w:tcPr>
          <w:p>
            <w:pPr>
              <w:pStyle w:val="TableParagraph"/>
              <w:ind w:left="113"/>
              <w:rPr>
                <w:sz w:val="21"/>
              </w:rPr>
            </w:pPr>
            <w:r>
              <w:rPr>
                <w:sz w:val="21"/>
              </w:rPr>
              <w:t>合同履约成</w:t>
            </w:r>
          </w:p>
          <w:p>
            <w:pPr>
              <w:pStyle w:val="TableParagraph"/>
              <w:spacing w:line="252" w:lineRule="exact" w:before="2"/>
              <w:ind w:left="113"/>
              <w:rPr>
                <w:sz w:val="21"/>
              </w:rPr>
            </w:pPr>
            <w:r>
              <w:rPr>
                <w:sz w:val="21"/>
              </w:rPr>
              <w:t>本 </w:t>
            </w:r>
          </w:p>
        </w:tc>
        <w:tc>
          <w:tcPr>
            <w:tcW w:w="1589" w:type="dxa"/>
          </w:tcPr>
          <w:p>
            <w:pPr>
              <w:pStyle w:val="TableParagraph"/>
              <w:ind w:right="-15"/>
              <w:jc w:val="right"/>
              <w:rPr>
                <w:sz w:val="21"/>
              </w:rPr>
            </w:pPr>
            <w:r>
              <w:rPr>
                <w:w w:val="100"/>
                <w:sz w:val="21"/>
              </w:rPr>
              <w:t> </w:t>
            </w:r>
          </w:p>
        </w:tc>
        <w:tc>
          <w:tcPr>
            <w:tcW w:w="715" w:type="dxa"/>
          </w:tcPr>
          <w:p>
            <w:pPr>
              <w:pStyle w:val="TableParagraph"/>
              <w:ind w:right="-15"/>
              <w:jc w:val="right"/>
              <w:rPr>
                <w:sz w:val="21"/>
              </w:rPr>
            </w:pPr>
            <w:r>
              <w:rPr>
                <w:w w:val="100"/>
                <w:sz w:val="21"/>
              </w:rPr>
              <w:t> </w:t>
            </w:r>
          </w:p>
        </w:tc>
        <w:tc>
          <w:tcPr>
            <w:tcW w:w="1591" w:type="dxa"/>
          </w:tcPr>
          <w:p>
            <w:pPr>
              <w:pStyle w:val="TableParagraph"/>
              <w:spacing w:before="137"/>
              <w:ind w:right="-15"/>
              <w:jc w:val="right"/>
              <w:rPr>
                <w:sz w:val="21"/>
              </w:rPr>
            </w:pPr>
            <w:r>
              <w:rPr>
                <w:w w:val="100"/>
                <w:sz w:val="21"/>
              </w:rPr>
              <w:t> </w:t>
            </w:r>
          </w:p>
        </w:tc>
        <w:tc>
          <w:tcPr>
            <w:tcW w:w="1591" w:type="dxa"/>
          </w:tcPr>
          <w:p>
            <w:pPr>
              <w:pStyle w:val="TableParagraph"/>
              <w:ind w:right="-15"/>
              <w:jc w:val="right"/>
              <w:rPr>
                <w:sz w:val="21"/>
              </w:rPr>
            </w:pPr>
            <w:r>
              <w:rPr>
                <w:w w:val="100"/>
                <w:sz w:val="21"/>
              </w:rPr>
              <w:t> </w:t>
            </w:r>
          </w:p>
        </w:tc>
        <w:tc>
          <w:tcPr>
            <w:tcW w:w="650" w:type="dxa"/>
          </w:tcPr>
          <w:p>
            <w:pPr>
              <w:pStyle w:val="TableParagraph"/>
              <w:ind w:right="-15"/>
              <w:jc w:val="right"/>
              <w:rPr>
                <w:sz w:val="21"/>
              </w:rPr>
            </w:pPr>
            <w:r>
              <w:rPr>
                <w:w w:val="100"/>
                <w:sz w:val="21"/>
              </w:rPr>
              <w:t> </w:t>
            </w:r>
          </w:p>
        </w:tc>
        <w:tc>
          <w:tcPr>
            <w:tcW w:w="1591" w:type="dxa"/>
          </w:tcPr>
          <w:p>
            <w:pPr>
              <w:pStyle w:val="TableParagraph"/>
              <w:spacing w:before="137"/>
              <w:ind w:right="-15"/>
              <w:jc w:val="right"/>
              <w:rPr>
                <w:sz w:val="21"/>
              </w:rPr>
            </w:pPr>
            <w:r>
              <w:rPr>
                <w:w w:val="100"/>
                <w:sz w:val="21"/>
              </w:rPr>
              <w:t> </w:t>
            </w:r>
          </w:p>
        </w:tc>
      </w:tr>
      <w:tr>
        <w:trPr>
          <w:trHeight w:val="544" w:hRule="atLeast"/>
        </w:trPr>
        <w:tc>
          <w:tcPr>
            <w:tcW w:w="1332" w:type="dxa"/>
          </w:tcPr>
          <w:p>
            <w:pPr>
              <w:pStyle w:val="TableParagraph"/>
              <w:ind w:left="113"/>
              <w:rPr>
                <w:sz w:val="21"/>
              </w:rPr>
            </w:pPr>
            <w:r>
              <w:rPr>
                <w:sz w:val="21"/>
              </w:rPr>
              <w:t>应收退货成</w:t>
            </w:r>
          </w:p>
          <w:p>
            <w:pPr>
              <w:pStyle w:val="TableParagraph"/>
              <w:spacing w:line="250" w:lineRule="exact" w:before="4"/>
              <w:ind w:left="113"/>
              <w:rPr>
                <w:sz w:val="21"/>
              </w:rPr>
            </w:pPr>
            <w:r>
              <w:rPr>
                <w:sz w:val="21"/>
              </w:rPr>
              <w:t>本 </w:t>
            </w:r>
          </w:p>
        </w:tc>
        <w:tc>
          <w:tcPr>
            <w:tcW w:w="1589" w:type="dxa"/>
          </w:tcPr>
          <w:p>
            <w:pPr>
              <w:pStyle w:val="TableParagraph"/>
              <w:ind w:right="-15"/>
              <w:jc w:val="right"/>
              <w:rPr>
                <w:sz w:val="21"/>
              </w:rPr>
            </w:pPr>
            <w:r>
              <w:rPr>
                <w:w w:val="100"/>
                <w:sz w:val="21"/>
              </w:rPr>
              <w:t> </w:t>
            </w:r>
          </w:p>
        </w:tc>
        <w:tc>
          <w:tcPr>
            <w:tcW w:w="715" w:type="dxa"/>
          </w:tcPr>
          <w:p>
            <w:pPr>
              <w:pStyle w:val="TableParagraph"/>
              <w:ind w:right="-15"/>
              <w:jc w:val="right"/>
              <w:rPr>
                <w:sz w:val="21"/>
              </w:rPr>
            </w:pPr>
            <w:r>
              <w:rPr>
                <w:w w:val="100"/>
                <w:sz w:val="21"/>
              </w:rPr>
              <w:t> </w:t>
            </w:r>
          </w:p>
        </w:tc>
        <w:tc>
          <w:tcPr>
            <w:tcW w:w="1591" w:type="dxa"/>
          </w:tcPr>
          <w:p>
            <w:pPr>
              <w:pStyle w:val="TableParagraph"/>
              <w:spacing w:before="138"/>
              <w:ind w:right="-15"/>
              <w:jc w:val="right"/>
              <w:rPr>
                <w:sz w:val="21"/>
              </w:rPr>
            </w:pPr>
            <w:r>
              <w:rPr>
                <w:w w:val="100"/>
                <w:sz w:val="21"/>
              </w:rPr>
              <w:t> </w:t>
            </w:r>
          </w:p>
        </w:tc>
        <w:tc>
          <w:tcPr>
            <w:tcW w:w="1591" w:type="dxa"/>
          </w:tcPr>
          <w:p>
            <w:pPr>
              <w:pStyle w:val="TableParagraph"/>
              <w:ind w:right="-15"/>
              <w:jc w:val="right"/>
              <w:rPr>
                <w:sz w:val="21"/>
              </w:rPr>
            </w:pPr>
            <w:r>
              <w:rPr>
                <w:w w:val="100"/>
                <w:sz w:val="21"/>
              </w:rPr>
              <w:t> </w:t>
            </w:r>
          </w:p>
        </w:tc>
        <w:tc>
          <w:tcPr>
            <w:tcW w:w="650" w:type="dxa"/>
          </w:tcPr>
          <w:p>
            <w:pPr>
              <w:pStyle w:val="TableParagraph"/>
              <w:ind w:right="-15"/>
              <w:jc w:val="right"/>
              <w:rPr>
                <w:sz w:val="21"/>
              </w:rPr>
            </w:pPr>
            <w:r>
              <w:rPr>
                <w:w w:val="100"/>
                <w:sz w:val="21"/>
              </w:rPr>
              <w:t> </w:t>
            </w:r>
          </w:p>
        </w:tc>
        <w:tc>
          <w:tcPr>
            <w:tcW w:w="1591" w:type="dxa"/>
          </w:tcPr>
          <w:p>
            <w:pPr>
              <w:pStyle w:val="TableParagraph"/>
              <w:spacing w:before="138"/>
              <w:ind w:right="-15"/>
              <w:jc w:val="right"/>
              <w:rPr>
                <w:sz w:val="21"/>
              </w:rPr>
            </w:pPr>
            <w:r>
              <w:rPr>
                <w:w w:val="100"/>
                <w:sz w:val="21"/>
              </w:rPr>
              <w:t> </w:t>
            </w:r>
          </w:p>
        </w:tc>
      </w:tr>
      <w:tr>
        <w:trPr>
          <w:trHeight w:val="273" w:hRule="atLeast"/>
        </w:trPr>
        <w:tc>
          <w:tcPr>
            <w:tcW w:w="1332" w:type="dxa"/>
          </w:tcPr>
          <w:p>
            <w:pPr>
              <w:pStyle w:val="TableParagraph"/>
              <w:spacing w:line="252" w:lineRule="exact"/>
              <w:ind w:left="113"/>
              <w:rPr>
                <w:sz w:val="21"/>
              </w:rPr>
            </w:pPr>
            <w:r>
              <w:rPr>
                <w:spacing w:val="-1"/>
                <w:sz w:val="21"/>
              </w:rPr>
              <w:t>合同资产</w:t>
            </w:r>
            <w:r>
              <w:rPr>
                <w:sz w:val="21"/>
              </w:rPr>
              <w:t> </w:t>
            </w:r>
          </w:p>
        </w:tc>
        <w:tc>
          <w:tcPr>
            <w:tcW w:w="1589" w:type="dxa"/>
          </w:tcPr>
          <w:p>
            <w:pPr>
              <w:pStyle w:val="TableParagraph"/>
              <w:spacing w:line="252" w:lineRule="exact"/>
              <w:ind w:right="-15"/>
              <w:jc w:val="right"/>
              <w:rPr>
                <w:sz w:val="21"/>
              </w:rPr>
            </w:pPr>
            <w:r>
              <w:rPr>
                <w:w w:val="100"/>
                <w:sz w:val="21"/>
              </w:rPr>
              <w:t> </w:t>
            </w:r>
          </w:p>
        </w:tc>
        <w:tc>
          <w:tcPr>
            <w:tcW w:w="715" w:type="dxa"/>
          </w:tcPr>
          <w:p>
            <w:pPr>
              <w:pStyle w:val="TableParagraph"/>
              <w:spacing w:line="252" w:lineRule="exact"/>
              <w:ind w:right="-15"/>
              <w:jc w:val="right"/>
              <w:rPr>
                <w:sz w:val="21"/>
              </w:rPr>
            </w:pPr>
            <w:r>
              <w:rPr>
                <w:w w:val="100"/>
                <w:sz w:val="21"/>
              </w:rPr>
              <w:t> </w:t>
            </w:r>
          </w:p>
        </w:tc>
        <w:tc>
          <w:tcPr>
            <w:tcW w:w="1591" w:type="dxa"/>
          </w:tcPr>
          <w:p>
            <w:pPr>
              <w:pStyle w:val="TableParagraph"/>
              <w:spacing w:line="252" w:lineRule="exact"/>
              <w:ind w:right="-15"/>
              <w:jc w:val="right"/>
              <w:rPr>
                <w:sz w:val="21"/>
              </w:rPr>
            </w:pPr>
            <w:r>
              <w:rPr>
                <w:w w:val="100"/>
                <w:sz w:val="21"/>
              </w:rPr>
              <w:t> </w:t>
            </w:r>
          </w:p>
        </w:tc>
        <w:tc>
          <w:tcPr>
            <w:tcW w:w="1591" w:type="dxa"/>
          </w:tcPr>
          <w:p>
            <w:pPr>
              <w:pStyle w:val="TableParagraph"/>
              <w:spacing w:line="252" w:lineRule="exact"/>
              <w:ind w:right="-15"/>
              <w:jc w:val="right"/>
              <w:rPr>
                <w:sz w:val="21"/>
              </w:rPr>
            </w:pPr>
            <w:r>
              <w:rPr>
                <w:w w:val="100"/>
                <w:sz w:val="21"/>
              </w:rPr>
              <w:t> </w:t>
            </w:r>
          </w:p>
        </w:tc>
        <w:tc>
          <w:tcPr>
            <w:tcW w:w="650" w:type="dxa"/>
          </w:tcPr>
          <w:p>
            <w:pPr>
              <w:pStyle w:val="TableParagraph"/>
              <w:spacing w:line="252" w:lineRule="exact"/>
              <w:ind w:right="-15"/>
              <w:jc w:val="right"/>
              <w:rPr>
                <w:sz w:val="21"/>
              </w:rPr>
            </w:pPr>
            <w:r>
              <w:rPr>
                <w:w w:val="100"/>
                <w:sz w:val="21"/>
              </w:rPr>
              <w:t> </w:t>
            </w:r>
          </w:p>
        </w:tc>
        <w:tc>
          <w:tcPr>
            <w:tcW w:w="1591"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type w:val="continuous"/>
          <w:pgSz w:w="11910" w:h="16840"/>
          <w:pgMar w:top="780" w:bottom="280" w:left="740" w:right="1480"/>
        </w:sectPr>
      </w:pPr>
    </w:p>
    <w:p>
      <w:pPr>
        <w:pStyle w:val="BodyText"/>
        <w:spacing w:before="9"/>
        <w:ind w:left="0"/>
        <w:rPr>
          <w:sz w:val="4"/>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2"/>
        <w:gridCol w:w="1589"/>
        <w:gridCol w:w="715"/>
        <w:gridCol w:w="1591"/>
        <w:gridCol w:w="1591"/>
        <w:gridCol w:w="650"/>
        <w:gridCol w:w="1591"/>
      </w:tblGrid>
      <w:tr>
        <w:trPr>
          <w:trHeight w:val="273" w:hRule="atLeast"/>
        </w:trPr>
        <w:tc>
          <w:tcPr>
            <w:tcW w:w="1332" w:type="dxa"/>
          </w:tcPr>
          <w:p>
            <w:pPr>
              <w:pStyle w:val="TableParagraph"/>
              <w:spacing w:line="252" w:lineRule="exact"/>
              <w:ind w:left="146" w:right="86"/>
              <w:jc w:val="center"/>
              <w:rPr>
                <w:sz w:val="21"/>
              </w:rPr>
            </w:pPr>
            <w:r>
              <w:rPr>
                <w:sz w:val="21"/>
              </w:rPr>
              <w:t>预付土地款 </w:t>
            </w:r>
          </w:p>
        </w:tc>
        <w:tc>
          <w:tcPr>
            <w:tcW w:w="1589" w:type="dxa"/>
          </w:tcPr>
          <w:p>
            <w:pPr>
              <w:pStyle w:val="TableParagraph"/>
              <w:spacing w:line="252" w:lineRule="exact"/>
              <w:ind w:right="-15"/>
              <w:jc w:val="right"/>
              <w:rPr>
                <w:sz w:val="21"/>
              </w:rPr>
            </w:pPr>
            <w:r>
              <w:rPr>
                <w:sz w:val="21"/>
              </w:rPr>
              <w:t>15,989,300.00 </w:t>
            </w:r>
          </w:p>
        </w:tc>
        <w:tc>
          <w:tcPr>
            <w:tcW w:w="715" w:type="dxa"/>
          </w:tcPr>
          <w:p>
            <w:pPr>
              <w:pStyle w:val="TableParagraph"/>
              <w:spacing w:line="252" w:lineRule="exact"/>
              <w:ind w:right="-15"/>
              <w:jc w:val="right"/>
              <w:rPr>
                <w:sz w:val="21"/>
              </w:rPr>
            </w:pPr>
            <w:r>
              <w:rPr>
                <w:w w:val="100"/>
                <w:sz w:val="21"/>
              </w:rPr>
              <w:t> </w:t>
            </w:r>
          </w:p>
        </w:tc>
        <w:tc>
          <w:tcPr>
            <w:tcW w:w="1591" w:type="dxa"/>
          </w:tcPr>
          <w:p>
            <w:pPr>
              <w:pStyle w:val="TableParagraph"/>
              <w:spacing w:line="252" w:lineRule="exact"/>
              <w:ind w:right="-15"/>
              <w:jc w:val="right"/>
              <w:rPr>
                <w:sz w:val="21"/>
              </w:rPr>
            </w:pPr>
            <w:r>
              <w:rPr>
                <w:sz w:val="21"/>
              </w:rPr>
              <w:t>15,989,300.00 </w:t>
            </w:r>
          </w:p>
        </w:tc>
        <w:tc>
          <w:tcPr>
            <w:tcW w:w="1591" w:type="dxa"/>
          </w:tcPr>
          <w:p>
            <w:pPr>
              <w:pStyle w:val="TableParagraph"/>
              <w:spacing w:line="252" w:lineRule="exact"/>
              <w:ind w:right="-15"/>
              <w:jc w:val="right"/>
              <w:rPr>
                <w:sz w:val="21"/>
              </w:rPr>
            </w:pPr>
            <w:r>
              <w:rPr>
                <w:sz w:val="21"/>
              </w:rPr>
              <w:t>15,989,300.00 </w:t>
            </w:r>
          </w:p>
        </w:tc>
        <w:tc>
          <w:tcPr>
            <w:tcW w:w="650" w:type="dxa"/>
          </w:tcPr>
          <w:p>
            <w:pPr>
              <w:pStyle w:val="TableParagraph"/>
              <w:spacing w:line="252" w:lineRule="exact"/>
              <w:ind w:right="-15"/>
              <w:jc w:val="right"/>
              <w:rPr>
                <w:sz w:val="21"/>
              </w:rPr>
            </w:pPr>
            <w:r>
              <w:rPr>
                <w:w w:val="100"/>
                <w:sz w:val="21"/>
              </w:rPr>
              <w:t> </w:t>
            </w:r>
          </w:p>
        </w:tc>
        <w:tc>
          <w:tcPr>
            <w:tcW w:w="1591" w:type="dxa"/>
          </w:tcPr>
          <w:p>
            <w:pPr>
              <w:pStyle w:val="TableParagraph"/>
              <w:spacing w:line="252" w:lineRule="exact"/>
              <w:ind w:right="-15"/>
              <w:jc w:val="right"/>
              <w:rPr>
                <w:sz w:val="21"/>
              </w:rPr>
            </w:pPr>
            <w:r>
              <w:rPr>
                <w:sz w:val="21"/>
              </w:rPr>
              <w:t>15,989,300.00 </w:t>
            </w:r>
          </w:p>
        </w:tc>
      </w:tr>
      <w:tr>
        <w:trPr>
          <w:trHeight w:val="271" w:hRule="atLeast"/>
        </w:trPr>
        <w:tc>
          <w:tcPr>
            <w:tcW w:w="1332" w:type="dxa"/>
          </w:tcPr>
          <w:p>
            <w:pPr>
              <w:pStyle w:val="TableParagraph"/>
              <w:spacing w:line="250" w:lineRule="exact"/>
              <w:ind w:left="146" w:right="35"/>
              <w:jc w:val="center"/>
              <w:rPr>
                <w:sz w:val="21"/>
              </w:rPr>
            </w:pPr>
            <w:r>
              <w:rPr>
                <w:sz w:val="21"/>
              </w:rPr>
              <w:t>合计 </w:t>
            </w:r>
          </w:p>
        </w:tc>
        <w:tc>
          <w:tcPr>
            <w:tcW w:w="1589" w:type="dxa"/>
          </w:tcPr>
          <w:p>
            <w:pPr>
              <w:pStyle w:val="TableParagraph"/>
              <w:spacing w:line="250" w:lineRule="exact"/>
              <w:ind w:right="-15"/>
              <w:jc w:val="right"/>
              <w:rPr>
                <w:sz w:val="21"/>
              </w:rPr>
            </w:pPr>
            <w:r>
              <w:rPr>
                <w:sz w:val="21"/>
              </w:rPr>
              <w:t>15,989,300.00 </w:t>
            </w:r>
          </w:p>
        </w:tc>
        <w:tc>
          <w:tcPr>
            <w:tcW w:w="715" w:type="dxa"/>
          </w:tcPr>
          <w:p>
            <w:pPr>
              <w:pStyle w:val="TableParagraph"/>
              <w:spacing w:line="250" w:lineRule="exact"/>
              <w:ind w:right="-15"/>
              <w:jc w:val="right"/>
              <w:rPr>
                <w:sz w:val="21"/>
              </w:rPr>
            </w:pPr>
            <w:r>
              <w:rPr>
                <w:w w:val="100"/>
                <w:sz w:val="21"/>
              </w:rPr>
              <w:t> </w:t>
            </w:r>
          </w:p>
        </w:tc>
        <w:tc>
          <w:tcPr>
            <w:tcW w:w="1591" w:type="dxa"/>
          </w:tcPr>
          <w:p>
            <w:pPr>
              <w:pStyle w:val="TableParagraph"/>
              <w:spacing w:line="250" w:lineRule="exact"/>
              <w:ind w:right="-15"/>
              <w:jc w:val="right"/>
              <w:rPr>
                <w:sz w:val="21"/>
              </w:rPr>
            </w:pPr>
            <w:r>
              <w:rPr>
                <w:sz w:val="21"/>
              </w:rPr>
              <w:t>15,989,300.00 </w:t>
            </w:r>
          </w:p>
        </w:tc>
        <w:tc>
          <w:tcPr>
            <w:tcW w:w="1591" w:type="dxa"/>
          </w:tcPr>
          <w:p>
            <w:pPr>
              <w:pStyle w:val="TableParagraph"/>
              <w:spacing w:line="250" w:lineRule="exact"/>
              <w:ind w:right="-15"/>
              <w:jc w:val="right"/>
              <w:rPr>
                <w:sz w:val="21"/>
              </w:rPr>
            </w:pPr>
            <w:r>
              <w:rPr>
                <w:sz w:val="21"/>
              </w:rPr>
              <w:t>15,989,300.00 </w:t>
            </w:r>
          </w:p>
        </w:tc>
        <w:tc>
          <w:tcPr>
            <w:tcW w:w="650" w:type="dxa"/>
          </w:tcPr>
          <w:p>
            <w:pPr>
              <w:pStyle w:val="TableParagraph"/>
              <w:spacing w:line="250" w:lineRule="exact"/>
              <w:ind w:right="-15"/>
              <w:jc w:val="right"/>
              <w:rPr>
                <w:sz w:val="21"/>
              </w:rPr>
            </w:pPr>
            <w:r>
              <w:rPr>
                <w:w w:val="100"/>
                <w:sz w:val="21"/>
              </w:rPr>
              <w:t> </w:t>
            </w:r>
          </w:p>
        </w:tc>
        <w:tc>
          <w:tcPr>
            <w:tcW w:w="1591" w:type="dxa"/>
          </w:tcPr>
          <w:p>
            <w:pPr>
              <w:pStyle w:val="TableParagraph"/>
              <w:spacing w:line="250" w:lineRule="exact"/>
              <w:ind w:right="-15"/>
              <w:jc w:val="right"/>
              <w:rPr>
                <w:sz w:val="21"/>
              </w:rPr>
            </w:pPr>
            <w:r>
              <w:rPr>
                <w:sz w:val="21"/>
              </w:rPr>
              <w:t>15,989,300.00 </w:t>
            </w:r>
          </w:p>
        </w:tc>
      </w:tr>
    </w:tbl>
    <w:p>
      <w:pPr>
        <w:spacing w:after="0" w:line="250" w:lineRule="exact"/>
        <w:jc w:val="right"/>
        <w:rPr>
          <w:sz w:val="21"/>
        </w:rPr>
        <w:sectPr>
          <w:pgSz w:w="11910" w:h="16840"/>
          <w:pgMar w:header="882" w:footer="1195" w:top="1360" w:bottom="1380" w:left="740" w:right="1480"/>
        </w:sectPr>
      </w:pPr>
    </w:p>
    <w:p>
      <w:pPr>
        <w:pStyle w:val="BodyText"/>
        <w:spacing w:before="1"/>
      </w:pPr>
      <w:r>
        <w:rPr>
          <w:w w:val="100"/>
        </w:rPr>
        <w:t> </w:t>
      </w:r>
    </w:p>
    <w:p>
      <w:pPr>
        <w:pStyle w:val="BodyText"/>
        <w:spacing w:line="242" w:lineRule="auto" w:before="4"/>
        <w:ind w:right="678"/>
      </w:pPr>
      <w:r>
        <w:rPr/>
        <w:t>其他说明：</w:t>
      </w:r>
      <w:r>
        <w:rPr>
          <w:spacing w:val="1"/>
        </w:rPr>
        <w:t> </w:t>
      </w:r>
      <w:r>
        <w:rPr/>
        <w:t>无 </w:t>
      </w:r>
    </w:p>
    <w:p>
      <w:pPr>
        <w:pStyle w:val="BodyText"/>
        <w:spacing w:before="2"/>
      </w:pPr>
      <w:r>
        <w:rPr>
          <w:w w:val="100"/>
        </w:rPr>
        <w:t> </w:t>
      </w:r>
    </w:p>
    <w:p>
      <w:pPr>
        <w:pStyle w:val="BodyText"/>
        <w:spacing w:line="297" w:lineRule="auto" w:before="62"/>
        <w:ind w:right="38"/>
      </w:pPr>
      <w:r>
        <w:rPr/>
        <w:t>32</w:t>
      </w:r>
      <w:r>
        <w:rPr>
          <w:spacing w:val="1"/>
        </w:rPr>
        <w:t>、 短期借款</w:t>
      </w:r>
      <w:r>
        <w:rPr/>
        <w:t>(1).短期借款分类 </w:t>
      </w:r>
    </w:p>
    <w:p>
      <w:pPr>
        <w:pStyle w:val="BodyText"/>
        <w:spacing w:line="267"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3"/>
        </w:rPr>
      </w:pPr>
    </w:p>
    <w:p>
      <w:pPr>
        <w:pStyle w:val="BodyText"/>
        <w:spacing w:before="1"/>
      </w:pPr>
      <w:r>
        <w:rPr>
          <w:spacing w:val="7"/>
        </w:rPr>
        <w:t>单位：元 币种：人民币</w:t>
      </w:r>
      <w:r>
        <w:rPr/>
        <w:t> </w:t>
      </w:r>
    </w:p>
    <w:p>
      <w:pPr>
        <w:spacing w:after="0"/>
        <w:sectPr>
          <w:type w:val="continuous"/>
          <w:pgSz w:w="11910" w:h="16840"/>
          <w:pgMar w:top="780" w:bottom="280" w:left="740" w:right="1480"/>
          <w:cols w:num="2" w:equalWidth="0">
            <w:col w:w="2375" w:space="4146"/>
            <w:col w:w="3169"/>
          </w:cols>
        </w:sectPr>
      </w:pPr>
    </w:p>
    <w:tbl>
      <w:tblPr>
        <w:tblW w:w="0" w:type="auto"/>
        <w:jc w:val="left"/>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1"/>
        <w:gridCol w:w="3005"/>
        <w:gridCol w:w="3020"/>
      </w:tblGrid>
      <w:tr>
        <w:trPr>
          <w:trHeight w:val="273" w:hRule="atLeast"/>
        </w:trPr>
        <w:tc>
          <w:tcPr>
            <w:tcW w:w="2871" w:type="dxa"/>
          </w:tcPr>
          <w:p>
            <w:pPr>
              <w:pStyle w:val="TableParagraph"/>
              <w:spacing w:line="252" w:lineRule="exact"/>
              <w:ind w:right="1106"/>
              <w:jc w:val="right"/>
              <w:rPr>
                <w:sz w:val="21"/>
              </w:rPr>
            </w:pPr>
            <w:r>
              <w:rPr>
                <w:sz w:val="21"/>
              </w:rPr>
              <w:t>项目 </w:t>
            </w:r>
          </w:p>
        </w:tc>
        <w:tc>
          <w:tcPr>
            <w:tcW w:w="3005" w:type="dxa"/>
          </w:tcPr>
          <w:p>
            <w:pPr>
              <w:pStyle w:val="TableParagraph"/>
              <w:spacing w:line="252" w:lineRule="exact"/>
              <w:ind w:left="1082"/>
              <w:rPr>
                <w:sz w:val="21"/>
              </w:rPr>
            </w:pPr>
            <w:r>
              <w:rPr>
                <w:spacing w:val="-1"/>
                <w:sz w:val="21"/>
              </w:rPr>
              <w:t>期末余额</w:t>
            </w:r>
            <w:r>
              <w:rPr>
                <w:sz w:val="21"/>
              </w:rPr>
              <w:t> </w:t>
            </w:r>
          </w:p>
        </w:tc>
        <w:tc>
          <w:tcPr>
            <w:tcW w:w="3020" w:type="dxa"/>
          </w:tcPr>
          <w:p>
            <w:pPr>
              <w:pStyle w:val="TableParagraph"/>
              <w:spacing w:line="252" w:lineRule="exact"/>
              <w:ind w:left="1087"/>
              <w:rPr>
                <w:sz w:val="21"/>
              </w:rPr>
            </w:pPr>
            <w:r>
              <w:rPr>
                <w:spacing w:val="-1"/>
                <w:sz w:val="21"/>
              </w:rPr>
              <w:t>期初余额</w:t>
            </w:r>
            <w:r>
              <w:rPr>
                <w:sz w:val="21"/>
              </w:rPr>
              <w:t> </w:t>
            </w:r>
          </w:p>
        </w:tc>
      </w:tr>
      <w:tr>
        <w:trPr>
          <w:trHeight w:val="273" w:hRule="atLeast"/>
        </w:trPr>
        <w:tc>
          <w:tcPr>
            <w:tcW w:w="2871" w:type="dxa"/>
          </w:tcPr>
          <w:p>
            <w:pPr>
              <w:pStyle w:val="TableParagraph"/>
              <w:spacing w:line="252" w:lineRule="exact"/>
              <w:ind w:left="31"/>
              <w:rPr>
                <w:sz w:val="21"/>
              </w:rPr>
            </w:pPr>
            <w:r>
              <w:rPr>
                <w:spacing w:val="-1"/>
                <w:sz w:val="21"/>
              </w:rPr>
              <w:t>质押借款</w:t>
            </w:r>
            <w:r>
              <w:rPr>
                <w:sz w:val="21"/>
              </w:rPr>
              <w:t> </w:t>
            </w:r>
          </w:p>
        </w:tc>
        <w:tc>
          <w:tcPr>
            <w:tcW w:w="3005" w:type="dxa"/>
          </w:tcPr>
          <w:p>
            <w:pPr>
              <w:pStyle w:val="TableParagraph"/>
              <w:spacing w:line="252" w:lineRule="exact"/>
              <w:ind w:right="93"/>
              <w:jc w:val="right"/>
              <w:rPr>
                <w:sz w:val="21"/>
              </w:rPr>
            </w:pPr>
            <w:r>
              <w:rPr>
                <w:w w:val="100"/>
                <w:sz w:val="21"/>
              </w:rPr>
              <w:t> </w:t>
            </w:r>
          </w:p>
        </w:tc>
        <w:tc>
          <w:tcPr>
            <w:tcW w:w="3020" w:type="dxa"/>
          </w:tcPr>
          <w:p>
            <w:pPr>
              <w:pStyle w:val="TableParagraph"/>
              <w:spacing w:line="252" w:lineRule="exact"/>
              <w:ind w:right="93"/>
              <w:jc w:val="right"/>
              <w:rPr>
                <w:sz w:val="21"/>
              </w:rPr>
            </w:pPr>
            <w:r>
              <w:rPr>
                <w:w w:val="100"/>
                <w:sz w:val="21"/>
              </w:rPr>
              <w:t> </w:t>
            </w:r>
          </w:p>
        </w:tc>
      </w:tr>
      <w:tr>
        <w:trPr>
          <w:trHeight w:val="270" w:hRule="atLeast"/>
        </w:trPr>
        <w:tc>
          <w:tcPr>
            <w:tcW w:w="2871" w:type="dxa"/>
          </w:tcPr>
          <w:p>
            <w:pPr>
              <w:pStyle w:val="TableParagraph"/>
              <w:spacing w:line="250" w:lineRule="exact"/>
              <w:ind w:left="31"/>
              <w:rPr>
                <w:sz w:val="21"/>
              </w:rPr>
            </w:pPr>
            <w:r>
              <w:rPr>
                <w:spacing w:val="-1"/>
                <w:sz w:val="21"/>
              </w:rPr>
              <w:t>抵押借款</w:t>
            </w:r>
            <w:r>
              <w:rPr>
                <w:sz w:val="21"/>
              </w:rPr>
              <w:t> </w:t>
            </w:r>
          </w:p>
        </w:tc>
        <w:tc>
          <w:tcPr>
            <w:tcW w:w="3005" w:type="dxa"/>
          </w:tcPr>
          <w:p>
            <w:pPr>
              <w:pStyle w:val="TableParagraph"/>
              <w:spacing w:line="250" w:lineRule="exact"/>
              <w:ind w:right="93"/>
              <w:jc w:val="right"/>
              <w:rPr>
                <w:sz w:val="21"/>
              </w:rPr>
            </w:pPr>
            <w:r>
              <w:rPr>
                <w:w w:val="100"/>
                <w:sz w:val="21"/>
              </w:rPr>
              <w:t> </w:t>
            </w:r>
          </w:p>
        </w:tc>
        <w:tc>
          <w:tcPr>
            <w:tcW w:w="3020" w:type="dxa"/>
          </w:tcPr>
          <w:p>
            <w:pPr>
              <w:pStyle w:val="TableParagraph"/>
              <w:spacing w:line="250" w:lineRule="exact"/>
              <w:ind w:right="93"/>
              <w:jc w:val="right"/>
              <w:rPr>
                <w:sz w:val="21"/>
              </w:rPr>
            </w:pPr>
            <w:r>
              <w:rPr>
                <w:w w:val="100"/>
                <w:sz w:val="21"/>
              </w:rPr>
              <w:t> </w:t>
            </w:r>
          </w:p>
        </w:tc>
      </w:tr>
      <w:tr>
        <w:trPr>
          <w:trHeight w:val="273" w:hRule="atLeast"/>
        </w:trPr>
        <w:tc>
          <w:tcPr>
            <w:tcW w:w="2871" w:type="dxa"/>
          </w:tcPr>
          <w:p>
            <w:pPr>
              <w:pStyle w:val="TableParagraph"/>
              <w:spacing w:line="252" w:lineRule="exact"/>
              <w:ind w:left="31"/>
              <w:rPr>
                <w:sz w:val="21"/>
              </w:rPr>
            </w:pPr>
            <w:r>
              <w:rPr>
                <w:spacing w:val="-1"/>
                <w:sz w:val="21"/>
              </w:rPr>
              <w:t>保证借款</w:t>
            </w:r>
            <w:r>
              <w:rPr>
                <w:sz w:val="21"/>
              </w:rPr>
              <w:t> </w:t>
            </w:r>
          </w:p>
        </w:tc>
        <w:tc>
          <w:tcPr>
            <w:tcW w:w="3005" w:type="dxa"/>
          </w:tcPr>
          <w:p>
            <w:pPr>
              <w:pStyle w:val="TableParagraph"/>
              <w:spacing w:line="252" w:lineRule="exact"/>
              <w:ind w:right="93"/>
              <w:jc w:val="right"/>
              <w:rPr>
                <w:sz w:val="21"/>
              </w:rPr>
            </w:pPr>
            <w:r>
              <w:rPr>
                <w:sz w:val="21"/>
              </w:rPr>
              <w:t>159,990,000.00 </w:t>
            </w:r>
          </w:p>
        </w:tc>
        <w:tc>
          <w:tcPr>
            <w:tcW w:w="3020" w:type="dxa"/>
          </w:tcPr>
          <w:p>
            <w:pPr>
              <w:pStyle w:val="TableParagraph"/>
              <w:spacing w:line="252" w:lineRule="exact"/>
              <w:ind w:right="93"/>
              <w:jc w:val="right"/>
              <w:rPr>
                <w:sz w:val="21"/>
              </w:rPr>
            </w:pPr>
            <w:r>
              <w:rPr>
                <w:sz w:val="21"/>
              </w:rPr>
              <w:t>282,000,000.00 </w:t>
            </w:r>
          </w:p>
        </w:tc>
      </w:tr>
      <w:tr>
        <w:trPr>
          <w:trHeight w:val="270" w:hRule="atLeast"/>
        </w:trPr>
        <w:tc>
          <w:tcPr>
            <w:tcW w:w="2871" w:type="dxa"/>
          </w:tcPr>
          <w:p>
            <w:pPr>
              <w:pStyle w:val="TableParagraph"/>
              <w:spacing w:line="250" w:lineRule="exact"/>
              <w:ind w:left="31"/>
              <w:rPr>
                <w:sz w:val="21"/>
              </w:rPr>
            </w:pPr>
            <w:r>
              <w:rPr>
                <w:spacing w:val="-1"/>
                <w:sz w:val="21"/>
              </w:rPr>
              <w:t>信用借款</w:t>
            </w:r>
            <w:r>
              <w:rPr>
                <w:sz w:val="21"/>
              </w:rPr>
              <w:t> </w:t>
            </w:r>
          </w:p>
        </w:tc>
        <w:tc>
          <w:tcPr>
            <w:tcW w:w="3005" w:type="dxa"/>
          </w:tcPr>
          <w:p>
            <w:pPr>
              <w:pStyle w:val="TableParagraph"/>
              <w:spacing w:line="250" w:lineRule="exact"/>
              <w:ind w:right="93"/>
              <w:jc w:val="right"/>
              <w:rPr>
                <w:sz w:val="21"/>
              </w:rPr>
            </w:pPr>
            <w:r>
              <w:rPr>
                <w:w w:val="100"/>
                <w:sz w:val="21"/>
              </w:rPr>
              <w:t> </w:t>
            </w:r>
          </w:p>
        </w:tc>
        <w:tc>
          <w:tcPr>
            <w:tcW w:w="3020" w:type="dxa"/>
          </w:tcPr>
          <w:p>
            <w:pPr>
              <w:pStyle w:val="TableParagraph"/>
              <w:spacing w:line="250" w:lineRule="exact"/>
              <w:ind w:right="93"/>
              <w:jc w:val="right"/>
              <w:rPr>
                <w:sz w:val="21"/>
              </w:rPr>
            </w:pPr>
            <w:r>
              <w:rPr>
                <w:w w:val="100"/>
                <w:sz w:val="21"/>
              </w:rPr>
              <w:t> </w:t>
            </w:r>
          </w:p>
        </w:tc>
      </w:tr>
      <w:tr>
        <w:trPr>
          <w:trHeight w:val="273" w:hRule="atLeast"/>
        </w:trPr>
        <w:tc>
          <w:tcPr>
            <w:tcW w:w="2871" w:type="dxa"/>
          </w:tcPr>
          <w:p>
            <w:pPr>
              <w:pStyle w:val="TableParagraph"/>
              <w:spacing w:line="250" w:lineRule="exact" w:before="3"/>
              <w:ind w:right="1106"/>
              <w:jc w:val="right"/>
              <w:rPr>
                <w:sz w:val="21"/>
              </w:rPr>
            </w:pPr>
            <w:r>
              <w:rPr>
                <w:sz w:val="21"/>
              </w:rPr>
              <w:t>合计 </w:t>
            </w:r>
          </w:p>
        </w:tc>
        <w:tc>
          <w:tcPr>
            <w:tcW w:w="3005" w:type="dxa"/>
          </w:tcPr>
          <w:p>
            <w:pPr>
              <w:pStyle w:val="TableParagraph"/>
              <w:spacing w:line="250" w:lineRule="exact" w:before="3"/>
              <w:ind w:right="93"/>
              <w:jc w:val="right"/>
              <w:rPr>
                <w:sz w:val="21"/>
              </w:rPr>
            </w:pPr>
            <w:r>
              <w:rPr>
                <w:sz w:val="21"/>
              </w:rPr>
              <w:t>159,990,000.00 </w:t>
            </w:r>
          </w:p>
        </w:tc>
        <w:tc>
          <w:tcPr>
            <w:tcW w:w="3020" w:type="dxa"/>
          </w:tcPr>
          <w:p>
            <w:pPr>
              <w:pStyle w:val="TableParagraph"/>
              <w:spacing w:line="250" w:lineRule="exact" w:before="3"/>
              <w:ind w:right="93"/>
              <w:jc w:val="right"/>
              <w:rPr>
                <w:sz w:val="21"/>
              </w:rPr>
            </w:pPr>
            <w:r>
              <w:rPr>
                <w:sz w:val="21"/>
              </w:rPr>
              <w:t>282,000,000.00 </w:t>
            </w:r>
          </w:p>
        </w:tc>
      </w:tr>
    </w:tbl>
    <w:p>
      <w:pPr>
        <w:spacing w:after="0" w:line="250" w:lineRule="exact"/>
        <w:jc w:val="right"/>
        <w:rPr>
          <w:sz w:val="21"/>
        </w:rPr>
        <w:sectPr>
          <w:type w:val="continuous"/>
          <w:pgSz w:w="11910" w:h="16840"/>
          <w:pgMar w:top="780" w:bottom="280" w:left="740" w:right="1480"/>
        </w:sectPr>
      </w:pPr>
    </w:p>
    <w:p>
      <w:pPr>
        <w:pStyle w:val="BodyText"/>
        <w:spacing w:line="244" w:lineRule="auto" w:before="1"/>
        <w:ind w:right="2349"/>
      </w:pPr>
      <w:r>
        <w:rPr/>
        <w:t>短期借款分类的说明：</w:t>
      </w:r>
      <w:r>
        <w:rPr>
          <w:spacing w:val="1"/>
        </w:rPr>
        <w:t> </w:t>
      </w:r>
      <w:r>
        <w:rPr/>
        <w:t>无 </w:t>
      </w:r>
    </w:p>
    <w:p>
      <w:pPr>
        <w:pStyle w:val="BodyText"/>
        <w:spacing w:line="265" w:lineRule="exact"/>
      </w:pPr>
      <w:r>
        <w:rPr>
          <w:w w:val="100"/>
        </w:rPr>
        <w:t> </w:t>
      </w:r>
    </w:p>
    <w:p>
      <w:pPr>
        <w:pStyle w:val="BodyText"/>
        <w:spacing w:before="64"/>
      </w:pPr>
      <w:r>
        <w:rPr/>
        <w:t>(2).已逾期未偿还的短期借款情况 </w:t>
      </w:r>
    </w:p>
    <w:p>
      <w:pPr>
        <w:pStyle w:val="BodyText"/>
        <w:spacing w:before="63"/>
      </w:pPr>
      <w:r>
        <w:rPr>
          <w:spacing w:val="-1"/>
        </w:rPr>
        <w:t>□适用 √不适用</w:t>
      </w:r>
      <w:r>
        <w:rPr>
          <w:spacing w:val="-3"/>
        </w:rPr>
        <w:t> </w:t>
      </w:r>
      <w:r>
        <w:rPr/>
        <w:t> </w:t>
      </w:r>
    </w:p>
    <w:p>
      <w:pPr>
        <w:pStyle w:val="BodyText"/>
        <w:spacing w:before="4"/>
      </w:pPr>
      <w:r>
        <w:rPr>
          <w:w w:val="100"/>
        </w:rPr>
        <w:t> </w:t>
      </w:r>
    </w:p>
    <w:p>
      <w:pPr>
        <w:pStyle w:val="BodyText"/>
        <w:spacing w:before="2"/>
      </w:pPr>
      <w:r>
        <w:rPr>
          <w:spacing w:val="-1"/>
        </w:rPr>
        <w:t>其中重要的已逾期未偿还的短期借款情况如下：</w:t>
      </w:r>
      <w:r>
        <w:rPr/>
        <w:t> </w:t>
      </w:r>
    </w:p>
    <w:p>
      <w:pPr>
        <w:pStyle w:val="BodyText"/>
        <w:spacing w:line="242" w:lineRule="auto" w:before="5"/>
        <w:ind w:right="2769"/>
      </w:pPr>
      <w:r>
        <w:rPr/>
        <w:t>□适用 √不适用其他说明 </w:t>
      </w:r>
    </w:p>
    <w:p>
      <w:pPr>
        <w:pStyle w:val="BodyText"/>
        <w:spacing w:before="1"/>
      </w:pPr>
      <w:r>
        <w:rPr>
          <w:spacing w:val="-1"/>
        </w:rPr>
        <w:t>□适用 √不适用</w:t>
      </w:r>
      <w:r>
        <w:rPr>
          <w:spacing w:val="-3"/>
        </w:rPr>
        <w:t> </w:t>
      </w:r>
      <w:r>
        <w:rPr/>
        <w:t> </w:t>
      </w:r>
    </w:p>
    <w:p>
      <w:pPr>
        <w:pStyle w:val="BodyText"/>
        <w:spacing w:before="3"/>
      </w:pPr>
      <w:r>
        <w:rPr>
          <w:w w:val="100"/>
        </w:rPr>
        <w:t> </w:t>
      </w:r>
    </w:p>
    <w:p>
      <w:pPr>
        <w:pStyle w:val="BodyText"/>
        <w:spacing w:before="64"/>
      </w:pPr>
      <w:r>
        <w:rPr/>
        <w:t>33</w:t>
      </w:r>
      <w:r>
        <w:rPr>
          <w:spacing w:val="-5"/>
        </w:rPr>
        <w:t>、 交易性金融负债</w:t>
      </w:r>
    </w:p>
    <w:p>
      <w:pPr>
        <w:pStyle w:val="BodyText"/>
        <w:spacing w:before="62"/>
      </w:pPr>
      <w:r>
        <w:rPr>
          <w:spacing w:val="-1"/>
        </w:rPr>
        <w:t>□适用 √不适用</w:t>
      </w:r>
      <w:r>
        <w:rPr>
          <w:spacing w:val="-3"/>
        </w:rPr>
        <w:t> </w:t>
      </w:r>
      <w:r>
        <w:rPr/>
        <w:t> </w:t>
      </w:r>
    </w:p>
    <w:p>
      <w:pPr>
        <w:pStyle w:val="BodyText"/>
        <w:spacing w:before="2"/>
      </w:pPr>
      <w:r>
        <w:rPr>
          <w:w w:val="100"/>
        </w:rPr>
        <w:t> </w:t>
      </w:r>
    </w:p>
    <w:p>
      <w:pPr>
        <w:pStyle w:val="BodyText"/>
        <w:spacing w:before="65"/>
      </w:pPr>
      <w:r>
        <w:rPr/>
        <w:t>34</w:t>
      </w:r>
      <w:r>
        <w:rPr>
          <w:spacing w:val="-5"/>
        </w:rPr>
        <w:t>、 衍生金融负债</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line="297" w:lineRule="auto" w:before="62"/>
        <w:ind w:right="2757"/>
      </w:pPr>
      <w:r>
        <w:rPr/>
        <w:t>35</w:t>
      </w:r>
      <w:r>
        <w:rPr>
          <w:spacing w:val="1"/>
        </w:rPr>
        <w:t>、 应付票据</w:t>
      </w:r>
      <w:r>
        <w:rPr/>
        <w:t>(1).应付票据列示 </w:t>
      </w:r>
    </w:p>
    <w:p>
      <w:pPr>
        <w:pStyle w:val="BodyText"/>
        <w:spacing w:line="267"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7"/>
        </w:rPr>
      </w:pPr>
    </w:p>
    <w:p>
      <w:pPr>
        <w:pStyle w:val="BodyText"/>
      </w:pPr>
      <w:r>
        <w:rPr>
          <w:spacing w:val="7"/>
        </w:rPr>
        <w:t>单位：元 币种：人民币</w:t>
      </w:r>
      <w:r>
        <w:rPr/>
        <w:t> </w:t>
      </w:r>
    </w:p>
    <w:p>
      <w:pPr>
        <w:spacing w:after="0"/>
        <w:sectPr>
          <w:type w:val="continuous"/>
          <w:pgSz w:w="11910" w:h="16840"/>
          <w:pgMar w:top="780" w:bottom="280" w:left="740" w:right="1480"/>
          <w:cols w:num="2" w:equalWidth="0">
            <w:col w:w="5095" w:space="1427"/>
            <w:col w:w="3168"/>
          </w:cols>
        </w:sectPr>
      </w:pPr>
    </w:p>
    <w:tbl>
      <w:tblPr>
        <w:tblW w:w="0" w:type="auto"/>
        <w:jc w:val="left"/>
        <w:tblInd w:w="4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52"/>
        <w:gridCol w:w="3397"/>
        <w:gridCol w:w="3301"/>
      </w:tblGrid>
      <w:tr>
        <w:trPr>
          <w:trHeight w:val="273" w:hRule="atLeast"/>
        </w:trPr>
        <w:tc>
          <w:tcPr>
            <w:tcW w:w="2352" w:type="dxa"/>
          </w:tcPr>
          <w:p>
            <w:pPr>
              <w:pStyle w:val="TableParagraph"/>
              <w:spacing w:line="250" w:lineRule="exact" w:before="4"/>
              <w:ind w:right="844"/>
              <w:jc w:val="right"/>
              <w:rPr>
                <w:sz w:val="21"/>
              </w:rPr>
            </w:pPr>
            <w:r>
              <w:rPr>
                <w:sz w:val="21"/>
              </w:rPr>
              <w:t>种类 </w:t>
            </w:r>
          </w:p>
        </w:tc>
        <w:tc>
          <w:tcPr>
            <w:tcW w:w="3397" w:type="dxa"/>
          </w:tcPr>
          <w:p>
            <w:pPr>
              <w:pStyle w:val="TableParagraph"/>
              <w:spacing w:line="250" w:lineRule="exact" w:before="4"/>
              <w:ind w:left="1309" w:right="1196"/>
              <w:jc w:val="center"/>
              <w:rPr>
                <w:sz w:val="21"/>
              </w:rPr>
            </w:pPr>
            <w:r>
              <w:rPr>
                <w:spacing w:val="-1"/>
                <w:sz w:val="21"/>
              </w:rPr>
              <w:t>期末余额</w:t>
            </w:r>
            <w:r>
              <w:rPr>
                <w:sz w:val="21"/>
              </w:rPr>
              <w:t> </w:t>
            </w:r>
          </w:p>
        </w:tc>
        <w:tc>
          <w:tcPr>
            <w:tcW w:w="3301" w:type="dxa"/>
          </w:tcPr>
          <w:p>
            <w:pPr>
              <w:pStyle w:val="TableParagraph"/>
              <w:spacing w:line="250" w:lineRule="exact" w:before="4"/>
              <w:ind w:left="1264" w:right="1146"/>
              <w:jc w:val="center"/>
              <w:rPr>
                <w:sz w:val="21"/>
              </w:rPr>
            </w:pPr>
            <w:r>
              <w:rPr>
                <w:spacing w:val="-1"/>
                <w:sz w:val="21"/>
              </w:rPr>
              <w:t>期初余额</w:t>
            </w:r>
            <w:r>
              <w:rPr>
                <w:sz w:val="21"/>
              </w:rPr>
              <w:t> </w:t>
            </w:r>
          </w:p>
        </w:tc>
      </w:tr>
      <w:tr>
        <w:trPr>
          <w:trHeight w:val="272" w:hRule="atLeast"/>
        </w:trPr>
        <w:tc>
          <w:tcPr>
            <w:tcW w:w="2352" w:type="dxa"/>
          </w:tcPr>
          <w:p>
            <w:pPr>
              <w:pStyle w:val="TableParagraph"/>
              <w:spacing w:line="252" w:lineRule="exact"/>
              <w:ind w:right="861"/>
              <w:jc w:val="right"/>
              <w:rPr>
                <w:sz w:val="21"/>
              </w:rPr>
            </w:pPr>
            <w:r>
              <w:rPr>
                <w:spacing w:val="-1"/>
                <w:sz w:val="21"/>
              </w:rPr>
              <w:t>商业承兑汇票</w:t>
            </w:r>
            <w:r>
              <w:rPr>
                <w:sz w:val="21"/>
              </w:rPr>
              <w:t> </w:t>
            </w:r>
          </w:p>
        </w:tc>
        <w:tc>
          <w:tcPr>
            <w:tcW w:w="3397" w:type="dxa"/>
          </w:tcPr>
          <w:p>
            <w:pPr>
              <w:pStyle w:val="TableParagraph"/>
              <w:spacing w:line="252" w:lineRule="exact"/>
              <w:ind w:right="1"/>
              <w:jc w:val="right"/>
              <w:rPr>
                <w:sz w:val="21"/>
              </w:rPr>
            </w:pPr>
            <w:r>
              <w:rPr>
                <w:w w:val="100"/>
                <w:sz w:val="21"/>
              </w:rPr>
              <w:t> </w:t>
            </w:r>
          </w:p>
        </w:tc>
        <w:tc>
          <w:tcPr>
            <w:tcW w:w="3301" w:type="dxa"/>
          </w:tcPr>
          <w:p>
            <w:pPr>
              <w:pStyle w:val="TableParagraph"/>
              <w:spacing w:line="252" w:lineRule="exact"/>
              <w:ind w:right="-15"/>
              <w:jc w:val="right"/>
              <w:rPr>
                <w:sz w:val="21"/>
              </w:rPr>
            </w:pPr>
            <w:r>
              <w:rPr>
                <w:w w:val="100"/>
                <w:sz w:val="21"/>
              </w:rPr>
              <w:t> </w:t>
            </w:r>
          </w:p>
        </w:tc>
      </w:tr>
      <w:tr>
        <w:trPr>
          <w:trHeight w:val="270" w:hRule="atLeast"/>
        </w:trPr>
        <w:tc>
          <w:tcPr>
            <w:tcW w:w="2352" w:type="dxa"/>
          </w:tcPr>
          <w:p>
            <w:pPr>
              <w:pStyle w:val="TableParagraph"/>
              <w:spacing w:line="250" w:lineRule="exact"/>
              <w:ind w:right="861"/>
              <w:jc w:val="right"/>
              <w:rPr>
                <w:sz w:val="21"/>
              </w:rPr>
            </w:pPr>
            <w:r>
              <w:rPr>
                <w:spacing w:val="-1"/>
                <w:sz w:val="21"/>
              </w:rPr>
              <w:t>银行承兑汇票</w:t>
            </w:r>
            <w:r>
              <w:rPr>
                <w:sz w:val="21"/>
              </w:rPr>
              <w:t> </w:t>
            </w:r>
          </w:p>
        </w:tc>
        <w:tc>
          <w:tcPr>
            <w:tcW w:w="3397" w:type="dxa"/>
          </w:tcPr>
          <w:p>
            <w:pPr>
              <w:pStyle w:val="TableParagraph"/>
              <w:spacing w:line="250" w:lineRule="exact"/>
              <w:ind w:right="1"/>
              <w:jc w:val="right"/>
              <w:rPr>
                <w:sz w:val="21"/>
              </w:rPr>
            </w:pPr>
            <w:r>
              <w:rPr>
                <w:sz w:val="21"/>
              </w:rPr>
              <w:t>87,203,025.47 </w:t>
            </w:r>
          </w:p>
        </w:tc>
        <w:tc>
          <w:tcPr>
            <w:tcW w:w="3301" w:type="dxa"/>
          </w:tcPr>
          <w:p>
            <w:pPr>
              <w:pStyle w:val="TableParagraph"/>
              <w:spacing w:line="250" w:lineRule="exact"/>
              <w:ind w:right="-15"/>
              <w:jc w:val="right"/>
              <w:rPr>
                <w:sz w:val="21"/>
              </w:rPr>
            </w:pPr>
            <w:r>
              <w:rPr>
                <w:sz w:val="21"/>
              </w:rPr>
              <w:t>63,322,429.19 </w:t>
            </w:r>
          </w:p>
        </w:tc>
      </w:tr>
      <w:tr>
        <w:trPr>
          <w:trHeight w:val="272" w:hRule="atLeast"/>
        </w:trPr>
        <w:tc>
          <w:tcPr>
            <w:tcW w:w="2352" w:type="dxa"/>
          </w:tcPr>
          <w:p>
            <w:pPr>
              <w:pStyle w:val="TableParagraph"/>
              <w:spacing w:line="250" w:lineRule="exact" w:before="3"/>
              <w:ind w:right="844"/>
              <w:jc w:val="right"/>
              <w:rPr>
                <w:sz w:val="21"/>
              </w:rPr>
            </w:pPr>
            <w:r>
              <w:rPr>
                <w:sz w:val="21"/>
              </w:rPr>
              <w:t>合计 </w:t>
            </w:r>
          </w:p>
        </w:tc>
        <w:tc>
          <w:tcPr>
            <w:tcW w:w="3397" w:type="dxa"/>
          </w:tcPr>
          <w:p>
            <w:pPr>
              <w:pStyle w:val="TableParagraph"/>
              <w:spacing w:line="250" w:lineRule="exact" w:before="3"/>
              <w:ind w:right="-15"/>
              <w:jc w:val="right"/>
              <w:rPr>
                <w:sz w:val="21"/>
              </w:rPr>
            </w:pPr>
            <w:r>
              <w:rPr>
                <w:sz w:val="21"/>
              </w:rPr>
              <w:t>87,203,025.47 </w:t>
            </w:r>
          </w:p>
        </w:tc>
        <w:tc>
          <w:tcPr>
            <w:tcW w:w="3301" w:type="dxa"/>
          </w:tcPr>
          <w:p>
            <w:pPr>
              <w:pStyle w:val="TableParagraph"/>
              <w:spacing w:line="250" w:lineRule="exact" w:before="3"/>
              <w:ind w:right="-15"/>
              <w:jc w:val="right"/>
              <w:rPr>
                <w:sz w:val="21"/>
              </w:rPr>
            </w:pPr>
            <w:r>
              <w:rPr>
                <w:sz w:val="21"/>
              </w:rPr>
              <w:t>63,322,429.19 </w:t>
            </w:r>
          </w:p>
        </w:tc>
      </w:tr>
    </w:tbl>
    <w:p>
      <w:pPr>
        <w:pStyle w:val="BodyText"/>
        <w:spacing w:before="1"/>
      </w:pPr>
      <w:r>
        <w:rPr>
          <w:spacing w:val="-4"/>
        </w:rPr>
        <w:t>本期末已到期未支付的应付票据总额为 </w:t>
      </w:r>
      <w:r>
        <w:rPr/>
        <w:t>0.00</w:t>
      </w:r>
      <w:r>
        <w:rPr>
          <w:spacing w:val="-2"/>
        </w:rPr>
        <w:t> 元。</w:t>
      </w:r>
      <w:r>
        <w:rPr/>
        <w:t> </w:t>
      </w:r>
    </w:p>
    <w:p>
      <w:pPr>
        <w:pStyle w:val="BodyText"/>
        <w:spacing w:before="4"/>
      </w:pPr>
      <w:r>
        <w:rPr>
          <w:w w:val="100"/>
        </w:rPr>
        <w:t> </w:t>
      </w:r>
    </w:p>
    <w:p>
      <w:pPr>
        <w:pStyle w:val="BodyText"/>
        <w:spacing w:line="297" w:lineRule="auto" w:before="63"/>
        <w:ind w:right="7349"/>
      </w:pPr>
      <w:r>
        <w:rPr/>
        <w:t>36</w:t>
      </w:r>
      <w:r>
        <w:rPr>
          <w:spacing w:val="2"/>
        </w:rPr>
        <w:t>、 应付账款</w:t>
      </w:r>
      <w:r>
        <w:rPr/>
        <w:t>(1).应付账款列示 </w:t>
      </w:r>
    </w:p>
    <w:p>
      <w:pPr>
        <w:pStyle w:val="BodyText"/>
        <w:spacing w:line="267" w:lineRule="exact"/>
      </w:pPr>
      <w:r>
        <w:rPr>
          <w:spacing w:val="-1"/>
        </w:rPr>
        <w:t>√适用 □不适用</w:t>
      </w:r>
      <w:r>
        <w:rPr>
          <w:spacing w:val="-3"/>
        </w:rPr>
        <w:t> </w:t>
      </w:r>
      <w:r>
        <w:rPr/>
        <w:t> </w:t>
      </w:r>
    </w:p>
    <w:p>
      <w:pPr>
        <w:spacing w:after="0" w:line="267" w:lineRule="exact"/>
        <w:sectPr>
          <w:type w:val="continuous"/>
          <w:pgSz w:w="11910" w:h="16840"/>
          <w:pgMar w:top="780" w:bottom="280" w:left="740" w:right="1480"/>
        </w:sectPr>
      </w:pPr>
    </w:p>
    <w:p>
      <w:pPr>
        <w:pStyle w:val="BodyText"/>
        <w:spacing w:before="61"/>
        <w:ind w:left="0" w:right="208"/>
        <w:jc w:val="right"/>
      </w:pPr>
      <w:r>
        <w:rPr>
          <w:spacing w:val="7"/>
        </w:rPr>
        <w:t>单位：元 币种：人民币</w:t>
      </w:r>
      <w:r>
        <w:rPr/>
        <w:t> </w:t>
      </w: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3"/>
        <w:gridCol w:w="2866"/>
        <w:gridCol w:w="3341"/>
      </w:tblGrid>
      <w:tr>
        <w:trPr>
          <w:trHeight w:val="273" w:hRule="atLeast"/>
        </w:trPr>
        <w:tc>
          <w:tcPr>
            <w:tcW w:w="2843" w:type="dxa"/>
          </w:tcPr>
          <w:p>
            <w:pPr>
              <w:pStyle w:val="TableParagraph"/>
              <w:spacing w:line="250" w:lineRule="exact" w:before="4"/>
              <w:ind w:left="1242" w:right="1130"/>
              <w:jc w:val="center"/>
              <w:rPr>
                <w:sz w:val="21"/>
              </w:rPr>
            </w:pPr>
            <w:r>
              <w:rPr>
                <w:sz w:val="21"/>
              </w:rPr>
              <w:t>项目 </w:t>
            </w:r>
          </w:p>
        </w:tc>
        <w:tc>
          <w:tcPr>
            <w:tcW w:w="2866" w:type="dxa"/>
          </w:tcPr>
          <w:p>
            <w:pPr>
              <w:pStyle w:val="TableParagraph"/>
              <w:spacing w:line="250" w:lineRule="exact" w:before="4"/>
              <w:ind w:left="1009"/>
              <w:rPr>
                <w:sz w:val="21"/>
              </w:rPr>
            </w:pPr>
            <w:r>
              <w:rPr>
                <w:spacing w:val="-1"/>
                <w:sz w:val="21"/>
              </w:rPr>
              <w:t>期末余额</w:t>
            </w:r>
            <w:r>
              <w:rPr>
                <w:sz w:val="21"/>
              </w:rPr>
              <w:t> </w:t>
            </w:r>
          </w:p>
        </w:tc>
        <w:tc>
          <w:tcPr>
            <w:tcW w:w="3341" w:type="dxa"/>
          </w:tcPr>
          <w:p>
            <w:pPr>
              <w:pStyle w:val="TableParagraph"/>
              <w:spacing w:line="250" w:lineRule="exact" w:before="4"/>
              <w:ind w:left="1284" w:right="1170"/>
              <w:jc w:val="center"/>
              <w:rPr>
                <w:sz w:val="21"/>
              </w:rPr>
            </w:pPr>
            <w:r>
              <w:rPr>
                <w:spacing w:val="-1"/>
                <w:sz w:val="21"/>
              </w:rPr>
              <w:t>期初余额</w:t>
            </w:r>
            <w:r>
              <w:rPr>
                <w:sz w:val="21"/>
              </w:rPr>
              <w:t> </w:t>
            </w:r>
          </w:p>
        </w:tc>
      </w:tr>
      <w:tr>
        <w:trPr>
          <w:trHeight w:val="273" w:hRule="atLeast"/>
        </w:trPr>
        <w:tc>
          <w:tcPr>
            <w:tcW w:w="2843" w:type="dxa"/>
          </w:tcPr>
          <w:p>
            <w:pPr>
              <w:pStyle w:val="TableParagraph"/>
              <w:spacing w:line="252" w:lineRule="exact"/>
              <w:ind w:left="108"/>
              <w:rPr>
                <w:sz w:val="21"/>
              </w:rPr>
            </w:pPr>
            <w:r>
              <w:rPr>
                <w:spacing w:val="-1"/>
                <w:sz w:val="21"/>
              </w:rPr>
              <w:t>应付材料、设备款</w:t>
            </w:r>
            <w:r>
              <w:rPr>
                <w:sz w:val="21"/>
              </w:rPr>
              <w:t> </w:t>
            </w:r>
          </w:p>
        </w:tc>
        <w:tc>
          <w:tcPr>
            <w:tcW w:w="2866" w:type="dxa"/>
          </w:tcPr>
          <w:p>
            <w:pPr>
              <w:pStyle w:val="TableParagraph"/>
              <w:spacing w:line="252" w:lineRule="exact"/>
              <w:ind w:right="-15"/>
              <w:jc w:val="right"/>
              <w:rPr>
                <w:sz w:val="21"/>
              </w:rPr>
            </w:pPr>
            <w:r>
              <w:rPr>
                <w:sz w:val="21"/>
              </w:rPr>
              <w:t>234,821,310.55 </w:t>
            </w:r>
          </w:p>
        </w:tc>
        <w:tc>
          <w:tcPr>
            <w:tcW w:w="3341" w:type="dxa"/>
          </w:tcPr>
          <w:p>
            <w:pPr>
              <w:pStyle w:val="TableParagraph"/>
              <w:spacing w:line="252" w:lineRule="exact"/>
              <w:ind w:right="-15"/>
              <w:jc w:val="right"/>
              <w:rPr>
                <w:sz w:val="21"/>
              </w:rPr>
            </w:pPr>
            <w:r>
              <w:rPr>
                <w:sz w:val="21"/>
              </w:rPr>
              <w:t>95,450,500.44 </w:t>
            </w:r>
          </w:p>
        </w:tc>
      </w:tr>
      <w:tr>
        <w:trPr>
          <w:trHeight w:val="270" w:hRule="atLeast"/>
        </w:trPr>
        <w:tc>
          <w:tcPr>
            <w:tcW w:w="2843" w:type="dxa"/>
          </w:tcPr>
          <w:p>
            <w:pPr>
              <w:pStyle w:val="TableParagraph"/>
              <w:spacing w:line="250" w:lineRule="exact"/>
              <w:ind w:left="108"/>
              <w:rPr>
                <w:sz w:val="21"/>
              </w:rPr>
            </w:pPr>
            <w:r>
              <w:rPr>
                <w:sz w:val="21"/>
              </w:rPr>
              <w:t>应付燃气款 </w:t>
            </w:r>
          </w:p>
        </w:tc>
        <w:tc>
          <w:tcPr>
            <w:tcW w:w="2866" w:type="dxa"/>
          </w:tcPr>
          <w:p>
            <w:pPr>
              <w:pStyle w:val="TableParagraph"/>
              <w:spacing w:line="250" w:lineRule="exact"/>
              <w:ind w:right="-15"/>
              <w:jc w:val="right"/>
              <w:rPr>
                <w:sz w:val="21"/>
              </w:rPr>
            </w:pPr>
            <w:r>
              <w:rPr>
                <w:sz w:val="21"/>
              </w:rPr>
              <w:t>78,200,670.77 </w:t>
            </w:r>
          </w:p>
        </w:tc>
        <w:tc>
          <w:tcPr>
            <w:tcW w:w="3341" w:type="dxa"/>
          </w:tcPr>
          <w:p>
            <w:pPr>
              <w:pStyle w:val="TableParagraph"/>
              <w:spacing w:line="250" w:lineRule="exact"/>
              <w:ind w:right="-15"/>
              <w:jc w:val="right"/>
              <w:rPr>
                <w:sz w:val="21"/>
              </w:rPr>
            </w:pPr>
            <w:r>
              <w:rPr>
                <w:sz w:val="21"/>
              </w:rPr>
              <w:t>62,782,896.33 </w:t>
            </w:r>
          </w:p>
        </w:tc>
      </w:tr>
      <w:tr>
        <w:trPr>
          <w:trHeight w:val="273" w:hRule="atLeast"/>
        </w:trPr>
        <w:tc>
          <w:tcPr>
            <w:tcW w:w="2843" w:type="dxa"/>
          </w:tcPr>
          <w:p>
            <w:pPr>
              <w:pStyle w:val="TableParagraph"/>
              <w:spacing w:line="250" w:lineRule="exact" w:before="3"/>
              <w:ind w:left="108"/>
              <w:rPr>
                <w:sz w:val="21"/>
              </w:rPr>
            </w:pPr>
            <w:r>
              <w:rPr>
                <w:sz w:val="21"/>
              </w:rPr>
              <w:t>应付工程款 </w:t>
            </w:r>
          </w:p>
        </w:tc>
        <w:tc>
          <w:tcPr>
            <w:tcW w:w="2866" w:type="dxa"/>
          </w:tcPr>
          <w:p>
            <w:pPr>
              <w:pStyle w:val="TableParagraph"/>
              <w:spacing w:line="250" w:lineRule="exact" w:before="3"/>
              <w:ind w:right="-15"/>
              <w:jc w:val="right"/>
              <w:rPr>
                <w:sz w:val="21"/>
              </w:rPr>
            </w:pPr>
            <w:r>
              <w:rPr>
                <w:sz w:val="21"/>
              </w:rPr>
              <w:t>103,224,744.69 </w:t>
            </w:r>
          </w:p>
        </w:tc>
        <w:tc>
          <w:tcPr>
            <w:tcW w:w="3341" w:type="dxa"/>
          </w:tcPr>
          <w:p>
            <w:pPr>
              <w:pStyle w:val="TableParagraph"/>
              <w:spacing w:line="250" w:lineRule="exact" w:before="3"/>
              <w:ind w:right="-15"/>
              <w:jc w:val="right"/>
              <w:rPr>
                <w:sz w:val="21"/>
              </w:rPr>
            </w:pPr>
            <w:r>
              <w:rPr>
                <w:sz w:val="21"/>
              </w:rPr>
              <w:t>124,512,700.51 </w:t>
            </w:r>
          </w:p>
        </w:tc>
      </w:tr>
      <w:tr>
        <w:trPr>
          <w:trHeight w:val="273" w:hRule="atLeast"/>
        </w:trPr>
        <w:tc>
          <w:tcPr>
            <w:tcW w:w="2843" w:type="dxa"/>
          </w:tcPr>
          <w:p>
            <w:pPr>
              <w:pStyle w:val="TableParagraph"/>
              <w:spacing w:line="252" w:lineRule="exact"/>
              <w:ind w:left="108"/>
              <w:rPr>
                <w:sz w:val="21"/>
              </w:rPr>
            </w:pPr>
            <w:r>
              <w:rPr>
                <w:sz w:val="21"/>
              </w:rPr>
              <w:t>应付其他款 </w:t>
            </w:r>
          </w:p>
        </w:tc>
        <w:tc>
          <w:tcPr>
            <w:tcW w:w="2866" w:type="dxa"/>
          </w:tcPr>
          <w:p>
            <w:pPr>
              <w:pStyle w:val="TableParagraph"/>
              <w:spacing w:line="252" w:lineRule="exact"/>
              <w:ind w:right="-15"/>
              <w:jc w:val="right"/>
              <w:rPr>
                <w:sz w:val="21"/>
              </w:rPr>
            </w:pPr>
            <w:r>
              <w:rPr>
                <w:sz w:val="21"/>
              </w:rPr>
              <w:t>8,455,705.28 </w:t>
            </w:r>
          </w:p>
        </w:tc>
        <w:tc>
          <w:tcPr>
            <w:tcW w:w="3341" w:type="dxa"/>
          </w:tcPr>
          <w:p>
            <w:pPr>
              <w:pStyle w:val="TableParagraph"/>
              <w:spacing w:line="252" w:lineRule="exact"/>
              <w:ind w:right="-15"/>
              <w:jc w:val="right"/>
              <w:rPr>
                <w:sz w:val="21"/>
              </w:rPr>
            </w:pPr>
            <w:r>
              <w:rPr>
                <w:sz w:val="21"/>
              </w:rPr>
              <w:t>5,504,693.67 </w:t>
            </w:r>
          </w:p>
        </w:tc>
      </w:tr>
      <w:tr>
        <w:trPr>
          <w:trHeight w:val="273" w:hRule="atLeast"/>
        </w:trPr>
        <w:tc>
          <w:tcPr>
            <w:tcW w:w="2843" w:type="dxa"/>
          </w:tcPr>
          <w:p>
            <w:pPr>
              <w:pStyle w:val="TableParagraph"/>
              <w:spacing w:line="252" w:lineRule="exact"/>
              <w:ind w:left="1242" w:right="1130"/>
              <w:jc w:val="center"/>
              <w:rPr>
                <w:sz w:val="21"/>
              </w:rPr>
            </w:pPr>
            <w:r>
              <w:rPr>
                <w:sz w:val="21"/>
              </w:rPr>
              <w:t>合计 </w:t>
            </w:r>
          </w:p>
        </w:tc>
        <w:tc>
          <w:tcPr>
            <w:tcW w:w="2866" w:type="dxa"/>
          </w:tcPr>
          <w:p>
            <w:pPr>
              <w:pStyle w:val="TableParagraph"/>
              <w:spacing w:line="252" w:lineRule="exact"/>
              <w:ind w:right="-15"/>
              <w:jc w:val="right"/>
              <w:rPr>
                <w:sz w:val="21"/>
              </w:rPr>
            </w:pPr>
            <w:r>
              <w:rPr>
                <w:sz w:val="21"/>
              </w:rPr>
              <w:t>424,702,431.29 </w:t>
            </w:r>
          </w:p>
        </w:tc>
        <w:tc>
          <w:tcPr>
            <w:tcW w:w="3341" w:type="dxa"/>
          </w:tcPr>
          <w:p>
            <w:pPr>
              <w:pStyle w:val="TableParagraph"/>
              <w:spacing w:line="252" w:lineRule="exact"/>
              <w:ind w:right="-15"/>
              <w:jc w:val="right"/>
              <w:rPr>
                <w:sz w:val="21"/>
              </w:rPr>
            </w:pPr>
            <w:r>
              <w:rPr>
                <w:sz w:val="21"/>
              </w:rPr>
              <w:t>288,250,790.95 </w:t>
            </w:r>
          </w:p>
        </w:tc>
      </w:tr>
    </w:tbl>
    <w:p>
      <w:pPr>
        <w:spacing w:after="0" w:line="252" w:lineRule="exact"/>
        <w:jc w:val="right"/>
        <w:rPr>
          <w:sz w:val="21"/>
        </w:rPr>
        <w:sectPr>
          <w:pgSz w:w="11910" w:h="16840"/>
          <w:pgMar w:header="882" w:footer="1195" w:top="1360" w:bottom="1380" w:left="740" w:right="1480"/>
        </w:sectPr>
      </w:pPr>
    </w:p>
    <w:p>
      <w:pPr>
        <w:pStyle w:val="BodyText"/>
        <w:spacing w:before="1"/>
      </w:pPr>
      <w:r>
        <w:rPr>
          <w:w w:val="100"/>
        </w:rPr>
        <w:t> </w:t>
      </w:r>
    </w:p>
    <w:p>
      <w:pPr>
        <w:pStyle w:val="BodyText"/>
        <w:spacing w:before="62"/>
      </w:pPr>
      <w:r>
        <w:rPr/>
        <w:t>(2)</w:t>
      </w:r>
      <w:r>
        <w:rPr>
          <w:spacing w:val="-8"/>
        </w:rPr>
        <w:t>.账龄超过 </w:t>
      </w:r>
      <w:r>
        <w:rPr/>
        <w:t>1</w:t>
      </w:r>
      <w:r>
        <w:rPr>
          <w:spacing w:val="-7"/>
        </w:rPr>
        <w:t> 年的重要应付账款 </w:t>
      </w:r>
    </w:p>
    <w:p>
      <w:pPr>
        <w:pStyle w:val="BodyText"/>
        <w:spacing w:line="244" w:lineRule="auto" w:before="62"/>
        <w:ind w:right="1629"/>
      </w:pPr>
      <w:r>
        <w:rPr/>
        <w:t>□适用 √不适用其他说明 </w:t>
      </w:r>
    </w:p>
    <w:p>
      <w:pPr>
        <w:pStyle w:val="BodyText"/>
        <w:spacing w:line="265" w:lineRule="exact"/>
      </w:pPr>
      <w:r>
        <w:rPr>
          <w:spacing w:val="-1"/>
        </w:rPr>
        <w:t>□适用 √不适用</w:t>
      </w:r>
      <w:r>
        <w:rPr>
          <w:spacing w:val="-3"/>
        </w:rPr>
        <w:t> </w:t>
      </w:r>
      <w:r>
        <w:rPr/>
        <w:t> </w:t>
      </w:r>
    </w:p>
    <w:p>
      <w:pPr>
        <w:pStyle w:val="BodyText"/>
        <w:spacing w:before="5"/>
      </w:pPr>
      <w:r>
        <w:rPr>
          <w:w w:val="100"/>
        </w:rPr>
        <w:t> </w:t>
      </w:r>
    </w:p>
    <w:p>
      <w:pPr>
        <w:pStyle w:val="BodyText"/>
        <w:spacing w:before="62"/>
      </w:pPr>
      <w:r>
        <w:rPr/>
        <w:t>37</w:t>
      </w:r>
      <w:r>
        <w:rPr>
          <w:spacing w:val="-5"/>
        </w:rPr>
        <w:t>、 预收款项</w:t>
      </w:r>
      <w:r>
        <w:rPr/>
        <w:t> </w:t>
      </w:r>
    </w:p>
    <w:p>
      <w:pPr>
        <w:pStyle w:val="ListParagraph"/>
        <w:numPr>
          <w:ilvl w:val="0"/>
          <w:numId w:val="67"/>
        </w:numPr>
        <w:tabs>
          <w:tab w:pos="961" w:val="left" w:leader="none"/>
        </w:tabs>
        <w:spacing w:line="240" w:lineRule="auto" w:before="65" w:after="0"/>
        <w:ind w:left="960" w:right="0" w:hanging="424"/>
        <w:jc w:val="left"/>
        <w:rPr>
          <w:sz w:val="21"/>
        </w:rPr>
      </w:pPr>
      <w:r>
        <w:rPr>
          <w:sz w:val="21"/>
        </w:rPr>
        <w:t>预收账款项列示 </w:t>
      </w:r>
    </w:p>
    <w:p>
      <w:pPr>
        <w:pStyle w:val="BodyText"/>
        <w:spacing w:before="62"/>
      </w:pPr>
      <w:r>
        <w:rPr>
          <w:spacing w:val="-1"/>
        </w:rPr>
        <w:t>□适用 √不适用</w:t>
      </w:r>
      <w:r>
        <w:rPr>
          <w:spacing w:val="-3"/>
        </w:rPr>
        <w:t> </w:t>
      </w:r>
      <w:r>
        <w:rPr/>
        <w:t> </w:t>
      </w:r>
    </w:p>
    <w:p>
      <w:pPr>
        <w:pStyle w:val="ListParagraph"/>
        <w:numPr>
          <w:ilvl w:val="0"/>
          <w:numId w:val="67"/>
        </w:numPr>
        <w:tabs>
          <w:tab w:pos="961" w:val="left" w:leader="none"/>
        </w:tabs>
        <w:spacing w:line="240" w:lineRule="auto" w:before="65" w:after="0"/>
        <w:ind w:left="960" w:right="0" w:hanging="424"/>
        <w:jc w:val="left"/>
        <w:rPr>
          <w:sz w:val="21"/>
        </w:rPr>
      </w:pPr>
      <w:r>
        <w:rPr>
          <w:spacing w:val="-10"/>
          <w:sz w:val="21"/>
        </w:rPr>
        <w:t>账龄超过 </w:t>
      </w:r>
      <w:r>
        <w:rPr>
          <w:sz w:val="21"/>
        </w:rPr>
        <w:t>1</w:t>
      </w:r>
      <w:r>
        <w:rPr>
          <w:spacing w:val="-7"/>
          <w:sz w:val="21"/>
        </w:rPr>
        <w:t> 年的重要预收款项 </w:t>
      </w:r>
    </w:p>
    <w:p>
      <w:pPr>
        <w:pStyle w:val="BodyText"/>
        <w:spacing w:line="244" w:lineRule="auto" w:before="62"/>
        <w:ind w:right="1629"/>
      </w:pPr>
      <w:r>
        <w:rPr/>
        <w:t>□适用 √不适用其他说明 </w:t>
      </w:r>
    </w:p>
    <w:p>
      <w:pPr>
        <w:pStyle w:val="BodyText"/>
        <w:spacing w:line="265" w:lineRule="exact"/>
      </w:pPr>
      <w:r>
        <w:rPr>
          <w:spacing w:val="-1"/>
        </w:rPr>
        <w:t>□适用 √不适用</w:t>
      </w:r>
      <w:r>
        <w:rPr>
          <w:spacing w:val="-3"/>
        </w:rPr>
        <w:t> </w:t>
      </w:r>
      <w:r>
        <w:rPr/>
        <w:t> </w:t>
      </w:r>
    </w:p>
    <w:p>
      <w:pPr>
        <w:pStyle w:val="BodyText"/>
        <w:spacing w:before="4"/>
      </w:pPr>
      <w:r>
        <w:rPr>
          <w:w w:val="100"/>
        </w:rPr>
        <w:t> </w:t>
      </w:r>
    </w:p>
    <w:p>
      <w:pPr>
        <w:pStyle w:val="BodyText"/>
        <w:spacing w:line="297" w:lineRule="auto" w:before="62"/>
        <w:ind w:right="1620"/>
      </w:pPr>
      <w:r>
        <w:rPr/>
        <w:t>38</w:t>
      </w:r>
      <w:r>
        <w:rPr>
          <w:spacing w:val="1"/>
        </w:rPr>
        <w:t>、 合同负债</w:t>
      </w:r>
      <w:r>
        <w:rPr/>
        <w:t>(1).合同负债情况 </w:t>
      </w:r>
    </w:p>
    <w:p>
      <w:pPr>
        <w:pStyle w:val="BodyText"/>
        <w:spacing w:line="267"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8"/>
        </w:rPr>
      </w:pPr>
    </w:p>
    <w:p>
      <w:pPr>
        <w:pStyle w:val="BodyText"/>
        <w:spacing w:before="1"/>
      </w:pPr>
      <w:r>
        <w:rPr>
          <w:spacing w:val="7"/>
        </w:rPr>
        <w:t>单位：元 币种：人民币</w:t>
      </w:r>
      <w:r>
        <w:rPr/>
        <w:t> </w:t>
      </w:r>
    </w:p>
    <w:p>
      <w:pPr>
        <w:spacing w:after="0"/>
        <w:sectPr>
          <w:type w:val="continuous"/>
          <w:pgSz w:w="11910" w:h="16840"/>
          <w:pgMar w:top="780" w:bottom="280" w:left="740" w:right="1480"/>
          <w:cols w:num="2" w:equalWidth="0">
            <w:col w:w="3955" w:space="2567"/>
            <w:col w:w="3168"/>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0"/>
        <w:gridCol w:w="3077"/>
        <w:gridCol w:w="3072"/>
      </w:tblGrid>
      <w:tr>
        <w:trPr>
          <w:trHeight w:val="273" w:hRule="atLeast"/>
        </w:trPr>
        <w:tc>
          <w:tcPr>
            <w:tcW w:w="2900" w:type="dxa"/>
          </w:tcPr>
          <w:p>
            <w:pPr>
              <w:pStyle w:val="TableParagraph"/>
              <w:spacing w:line="252" w:lineRule="exact"/>
              <w:ind w:right="1123"/>
              <w:jc w:val="right"/>
              <w:rPr>
                <w:sz w:val="21"/>
              </w:rPr>
            </w:pPr>
            <w:r>
              <w:rPr>
                <w:sz w:val="21"/>
              </w:rPr>
              <w:t>项目 </w:t>
            </w:r>
          </w:p>
        </w:tc>
        <w:tc>
          <w:tcPr>
            <w:tcW w:w="3077" w:type="dxa"/>
          </w:tcPr>
          <w:p>
            <w:pPr>
              <w:pStyle w:val="TableParagraph"/>
              <w:spacing w:line="252" w:lineRule="exact"/>
              <w:ind w:left="1116"/>
              <w:rPr>
                <w:sz w:val="21"/>
              </w:rPr>
            </w:pPr>
            <w:r>
              <w:rPr>
                <w:spacing w:val="-1"/>
                <w:sz w:val="21"/>
              </w:rPr>
              <w:t>期末余额</w:t>
            </w:r>
            <w:r>
              <w:rPr>
                <w:sz w:val="21"/>
              </w:rPr>
              <w:t> </w:t>
            </w:r>
          </w:p>
        </w:tc>
        <w:tc>
          <w:tcPr>
            <w:tcW w:w="3072" w:type="dxa"/>
          </w:tcPr>
          <w:p>
            <w:pPr>
              <w:pStyle w:val="TableParagraph"/>
              <w:spacing w:line="252" w:lineRule="exact"/>
              <w:ind w:left="1116"/>
              <w:rPr>
                <w:sz w:val="21"/>
              </w:rPr>
            </w:pPr>
            <w:r>
              <w:rPr>
                <w:spacing w:val="-1"/>
                <w:sz w:val="21"/>
              </w:rPr>
              <w:t>期初余额</w:t>
            </w:r>
            <w:r>
              <w:rPr>
                <w:sz w:val="21"/>
              </w:rPr>
              <w:t> </w:t>
            </w:r>
          </w:p>
        </w:tc>
      </w:tr>
      <w:tr>
        <w:trPr>
          <w:trHeight w:val="270" w:hRule="atLeast"/>
        </w:trPr>
        <w:tc>
          <w:tcPr>
            <w:tcW w:w="2900" w:type="dxa"/>
          </w:tcPr>
          <w:p>
            <w:pPr>
              <w:pStyle w:val="TableParagraph"/>
              <w:spacing w:line="250" w:lineRule="exact"/>
              <w:ind w:left="108"/>
              <w:rPr>
                <w:sz w:val="21"/>
              </w:rPr>
            </w:pPr>
            <w:r>
              <w:rPr>
                <w:sz w:val="21"/>
              </w:rPr>
              <w:t>燃气款 </w:t>
            </w:r>
          </w:p>
        </w:tc>
        <w:tc>
          <w:tcPr>
            <w:tcW w:w="3077" w:type="dxa"/>
          </w:tcPr>
          <w:p>
            <w:pPr>
              <w:pStyle w:val="TableParagraph"/>
              <w:spacing w:line="250" w:lineRule="exact"/>
              <w:ind w:right="-15"/>
              <w:jc w:val="right"/>
              <w:rPr>
                <w:sz w:val="21"/>
              </w:rPr>
            </w:pPr>
            <w:r>
              <w:rPr>
                <w:sz w:val="21"/>
              </w:rPr>
              <w:t>459,718,683.47 </w:t>
            </w:r>
          </w:p>
        </w:tc>
        <w:tc>
          <w:tcPr>
            <w:tcW w:w="3072" w:type="dxa"/>
          </w:tcPr>
          <w:p>
            <w:pPr>
              <w:pStyle w:val="TableParagraph"/>
              <w:spacing w:line="250" w:lineRule="exact"/>
              <w:ind w:right="-15"/>
              <w:jc w:val="right"/>
              <w:rPr>
                <w:sz w:val="21"/>
              </w:rPr>
            </w:pPr>
            <w:r>
              <w:rPr>
                <w:sz w:val="21"/>
              </w:rPr>
              <w:t>579,395,346.35 </w:t>
            </w:r>
          </w:p>
        </w:tc>
      </w:tr>
      <w:tr>
        <w:trPr>
          <w:trHeight w:val="273" w:hRule="atLeast"/>
        </w:trPr>
        <w:tc>
          <w:tcPr>
            <w:tcW w:w="2900" w:type="dxa"/>
          </w:tcPr>
          <w:p>
            <w:pPr>
              <w:pStyle w:val="TableParagraph"/>
              <w:spacing w:line="250" w:lineRule="exact" w:before="3"/>
              <w:ind w:left="108"/>
              <w:rPr>
                <w:sz w:val="21"/>
              </w:rPr>
            </w:pPr>
            <w:r>
              <w:rPr>
                <w:spacing w:val="-1"/>
                <w:sz w:val="21"/>
              </w:rPr>
              <w:t>燃气工程安装款</w:t>
            </w:r>
            <w:r>
              <w:rPr>
                <w:sz w:val="21"/>
              </w:rPr>
              <w:t> </w:t>
            </w:r>
          </w:p>
        </w:tc>
        <w:tc>
          <w:tcPr>
            <w:tcW w:w="3077" w:type="dxa"/>
          </w:tcPr>
          <w:p>
            <w:pPr>
              <w:pStyle w:val="TableParagraph"/>
              <w:spacing w:line="250" w:lineRule="exact" w:before="3"/>
              <w:ind w:right="-15"/>
              <w:jc w:val="right"/>
              <w:rPr>
                <w:sz w:val="21"/>
              </w:rPr>
            </w:pPr>
            <w:r>
              <w:rPr>
                <w:sz w:val="21"/>
              </w:rPr>
              <w:t>458,283,977.79 </w:t>
            </w:r>
          </w:p>
        </w:tc>
        <w:tc>
          <w:tcPr>
            <w:tcW w:w="3072" w:type="dxa"/>
          </w:tcPr>
          <w:p>
            <w:pPr>
              <w:pStyle w:val="TableParagraph"/>
              <w:spacing w:line="250" w:lineRule="exact" w:before="3"/>
              <w:ind w:right="-15"/>
              <w:jc w:val="right"/>
              <w:rPr>
                <w:sz w:val="21"/>
              </w:rPr>
            </w:pPr>
            <w:r>
              <w:rPr>
                <w:sz w:val="21"/>
              </w:rPr>
              <w:t>636,919,948.54 </w:t>
            </w:r>
          </w:p>
        </w:tc>
      </w:tr>
      <w:tr>
        <w:trPr>
          <w:trHeight w:val="273" w:hRule="atLeast"/>
        </w:trPr>
        <w:tc>
          <w:tcPr>
            <w:tcW w:w="2900" w:type="dxa"/>
          </w:tcPr>
          <w:p>
            <w:pPr>
              <w:pStyle w:val="TableParagraph"/>
              <w:spacing w:line="252" w:lineRule="exact"/>
              <w:ind w:left="108"/>
              <w:rPr>
                <w:sz w:val="21"/>
              </w:rPr>
            </w:pPr>
            <w:r>
              <w:rPr>
                <w:spacing w:val="-1"/>
                <w:sz w:val="21"/>
              </w:rPr>
              <w:t>燃气具销售款</w:t>
            </w:r>
            <w:r>
              <w:rPr>
                <w:sz w:val="21"/>
              </w:rPr>
              <w:t> </w:t>
            </w:r>
          </w:p>
        </w:tc>
        <w:tc>
          <w:tcPr>
            <w:tcW w:w="3077" w:type="dxa"/>
          </w:tcPr>
          <w:p>
            <w:pPr>
              <w:pStyle w:val="TableParagraph"/>
              <w:spacing w:line="252" w:lineRule="exact"/>
              <w:ind w:right="-15"/>
              <w:jc w:val="right"/>
              <w:rPr>
                <w:sz w:val="21"/>
              </w:rPr>
            </w:pPr>
            <w:r>
              <w:rPr>
                <w:sz w:val="21"/>
              </w:rPr>
              <w:t>44,015,112.65 </w:t>
            </w:r>
          </w:p>
        </w:tc>
        <w:tc>
          <w:tcPr>
            <w:tcW w:w="3072" w:type="dxa"/>
          </w:tcPr>
          <w:p>
            <w:pPr>
              <w:pStyle w:val="TableParagraph"/>
              <w:spacing w:line="252" w:lineRule="exact"/>
              <w:ind w:right="-15"/>
              <w:jc w:val="right"/>
              <w:rPr>
                <w:sz w:val="21"/>
              </w:rPr>
            </w:pPr>
            <w:r>
              <w:rPr>
                <w:sz w:val="21"/>
              </w:rPr>
              <w:t>76,017,680.83 </w:t>
            </w:r>
          </w:p>
        </w:tc>
      </w:tr>
      <w:tr>
        <w:trPr>
          <w:trHeight w:val="270" w:hRule="atLeast"/>
        </w:trPr>
        <w:tc>
          <w:tcPr>
            <w:tcW w:w="2900" w:type="dxa"/>
          </w:tcPr>
          <w:p>
            <w:pPr>
              <w:pStyle w:val="TableParagraph"/>
              <w:spacing w:line="250" w:lineRule="exact"/>
              <w:ind w:left="108"/>
              <w:rPr>
                <w:sz w:val="21"/>
              </w:rPr>
            </w:pPr>
            <w:r>
              <w:rPr>
                <w:sz w:val="21"/>
              </w:rPr>
              <w:t>供热费 </w:t>
            </w:r>
          </w:p>
        </w:tc>
        <w:tc>
          <w:tcPr>
            <w:tcW w:w="3077" w:type="dxa"/>
          </w:tcPr>
          <w:p>
            <w:pPr>
              <w:pStyle w:val="TableParagraph"/>
              <w:spacing w:line="250" w:lineRule="exact"/>
              <w:ind w:right="-15"/>
              <w:jc w:val="right"/>
              <w:rPr>
                <w:sz w:val="21"/>
              </w:rPr>
            </w:pPr>
            <w:r>
              <w:rPr>
                <w:sz w:val="21"/>
              </w:rPr>
              <w:t>20,212,306.58 </w:t>
            </w:r>
          </w:p>
        </w:tc>
        <w:tc>
          <w:tcPr>
            <w:tcW w:w="3072" w:type="dxa"/>
          </w:tcPr>
          <w:p>
            <w:pPr>
              <w:pStyle w:val="TableParagraph"/>
              <w:spacing w:line="250" w:lineRule="exact"/>
              <w:ind w:right="-15"/>
              <w:jc w:val="right"/>
              <w:rPr>
                <w:sz w:val="21"/>
              </w:rPr>
            </w:pPr>
            <w:r>
              <w:rPr>
                <w:sz w:val="21"/>
              </w:rPr>
              <w:t>28,405,612.73 </w:t>
            </w:r>
          </w:p>
        </w:tc>
      </w:tr>
      <w:tr>
        <w:trPr>
          <w:trHeight w:val="273" w:hRule="atLeast"/>
        </w:trPr>
        <w:tc>
          <w:tcPr>
            <w:tcW w:w="2900" w:type="dxa"/>
          </w:tcPr>
          <w:p>
            <w:pPr>
              <w:pStyle w:val="TableParagraph"/>
              <w:spacing w:line="252" w:lineRule="exact"/>
              <w:ind w:left="108"/>
              <w:rPr>
                <w:sz w:val="21"/>
              </w:rPr>
            </w:pPr>
            <w:r>
              <w:rPr>
                <w:spacing w:val="-1"/>
                <w:sz w:val="21"/>
              </w:rPr>
              <w:t>成品油款</w:t>
            </w:r>
            <w:r>
              <w:rPr>
                <w:sz w:val="21"/>
              </w:rPr>
              <w:t> </w:t>
            </w:r>
          </w:p>
        </w:tc>
        <w:tc>
          <w:tcPr>
            <w:tcW w:w="3077" w:type="dxa"/>
          </w:tcPr>
          <w:p>
            <w:pPr>
              <w:pStyle w:val="TableParagraph"/>
              <w:spacing w:line="252" w:lineRule="exact"/>
              <w:ind w:right="-15"/>
              <w:jc w:val="right"/>
              <w:rPr>
                <w:sz w:val="21"/>
              </w:rPr>
            </w:pPr>
            <w:r>
              <w:rPr>
                <w:sz w:val="21"/>
              </w:rPr>
              <w:t>3,639,800.03 </w:t>
            </w:r>
          </w:p>
        </w:tc>
        <w:tc>
          <w:tcPr>
            <w:tcW w:w="3072" w:type="dxa"/>
          </w:tcPr>
          <w:p>
            <w:pPr>
              <w:pStyle w:val="TableParagraph"/>
              <w:spacing w:line="252" w:lineRule="exact"/>
              <w:ind w:right="-15"/>
              <w:jc w:val="right"/>
              <w:rPr>
                <w:sz w:val="21"/>
              </w:rPr>
            </w:pPr>
            <w:r>
              <w:rPr>
                <w:sz w:val="21"/>
              </w:rPr>
              <w:t>4,213,809.69 </w:t>
            </w:r>
          </w:p>
        </w:tc>
      </w:tr>
      <w:tr>
        <w:trPr>
          <w:trHeight w:val="273" w:hRule="atLeast"/>
        </w:trPr>
        <w:tc>
          <w:tcPr>
            <w:tcW w:w="2900" w:type="dxa"/>
          </w:tcPr>
          <w:p>
            <w:pPr>
              <w:pStyle w:val="TableParagraph"/>
              <w:spacing w:line="252" w:lineRule="exact"/>
              <w:ind w:right="1123"/>
              <w:jc w:val="right"/>
              <w:rPr>
                <w:sz w:val="21"/>
              </w:rPr>
            </w:pPr>
            <w:r>
              <w:rPr>
                <w:sz w:val="21"/>
              </w:rPr>
              <w:t>合计 </w:t>
            </w:r>
          </w:p>
        </w:tc>
        <w:tc>
          <w:tcPr>
            <w:tcW w:w="3077" w:type="dxa"/>
          </w:tcPr>
          <w:p>
            <w:pPr>
              <w:pStyle w:val="TableParagraph"/>
              <w:spacing w:line="252" w:lineRule="exact"/>
              <w:ind w:right="-15"/>
              <w:jc w:val="right"/>
              <w:rPr>
                <w:sz w:val="21"/>
              </w:rPr>
            </w:pPr>
            <w:r>
              <w:rPr>
                <w:sz w:val="21"/>
              </w:rPr>
              <w:t>985,869,880.52 </w:t>
            </w:r>
          </w:p>
        </w:tc>
        <w:tc>
          <w:tcPr>
            <w:tcW w:w="3072" w:type="dxa"/>
          </w:tcPr>
          <w:p>
            <w:pPr>
              <w:pStyle w:val="TableParagraph"/>
              <w:spacing w:line="252" w:lineRule="exact"/>
              <w:ind w:right="-15"/>
              <w:jc w:val="right"/>
              <w:rPr>
                <w:sz w:val="21"/>
              </w:rPr>
            </w:pPr>
            <w:r>
              <w:rPr>
                <w:sz w:val="21"/>
              </w:rPr>
              <w:t>1,324,952,398.14 </w:t>
            </w:r>
          </w:p>
        </w:tc>
      </w:tr>
    </w:tbl>
    <w:p>
      <w:pPr>
        <w:spacing w:after="0" w:line="252" w:lineRule="exact"/>
        <w:jc w:val="right"/>
        <w:rPr>
          <w:sz w:val="21"/>
        </w:rPr>
        <w:sectPr>
          <w:type w:val="continuous"/>
          <w:pgSz w:w="11910" w:h="16840"/>
          <w:pgMar w:top="780" w:bottom="280" w:left="740" w:right="1480"/>
        </w:sectPr>
      </w:pPr>
    </w:p>
    <w:p>
      <w:pPr>
        <w:pStyle w:val="BodyText"/>
        <w:spacing w:before="1"/>
      </w:pPr>
      <w:r>
        <w:rPr>
          <w:w w:val="100"/>
        </w:rPr>
        <w:t> </w:t>
      </w:r>
    </w:p>
    <w:p>
      <w:pPr>
        <w:pStyle w:val="BodyText"/>
        <w:spacing w:before="62"/>
      </w:pPr>
      <w:r>
        <w:rPr/>
        <w:t>(2).报告期内账面价值发生重大变动的金额和原因 </w:t>
      </w:r>
    </w:p>
    <w:p>
      <w:pPr>
        <w:pStyle w:val="BodyText"/>
        <w:spacing w:line="242" w:lineRule="auto" w:before="65"/>
        <w:ind w:right="3000"/>
      </w:pPr>
      <w:r>
        <w:rPr/>
        <w:t>□适用 √不适用其他说明： </w:t>
      </w:r>
    </w:p>
    <w:p>
      <w:pPr>
        <w:pStyle w:val="BodyText"/>
        <w:spacing w:before="1"/>
      </w:pPr>
      <w:r>
        <w:rPr>
          <w:spacing w:val="-1"/>
        </w:rPr>
        <w:t>□适用 √不适用</w:t>
      </w:r>
      <w:r>
        <w:rPr>
          <w:spacing w:val="-3"/>
        </w:rPr>
        <w:t> </w:t>
      </w:r>
      <w:r>
        <w:rPr/>
        <w:t> </w:t>
      </w:r>
    </w:p>
    <w:p>
      <w:pPr>
        <w:pStyle w:val="BodyText"/>
        <w:spacing w:before="3"/>
      </w:pPr>
      <w:r>
        <w:rPr>
          <w:w w:val="100"/>
        </w:rPr>
        <w:t> </w:t>
      </w:r>
    </w:p>
    <w:p>
      <w:pPr>
        <w:pStyle w:val="BodyText"/>
        <w:spacing w:line="295" w:lineRule="auto" w:before="64"/>
        <w:ind w:right="2568"/>
      </w:pPr>
      <w:r>
        <w:rPr/>
        <w:t>39、 应付职工薪酬(1).应付职工薪酬列示 </w:t>
      </w:r>
    </w:p>
    <w:p>
      <w:pPr>
        <w:pStyle w:val="BodyText"/>
        <w:spacing w:before="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14"/>
        </w:rPr>
      </w:pPr>
    </w:p>
    <w:p>
      <w:pPr>
        <w:pStyle w:val="BodyText"/>
      </w:pPr>
      <w:r>
        <w:rPr>
          <w:spacing w:val="7"/>
        </w:rPr>
        <w:t>单位：元 币种：人民币</w:t>
      </w:r>
      <w:r>
        <w:rPr/>
        <w:t> </w:t>
      </w:r>
    </w:p>
    <w:p>
      <w:pPr>
        <w:spacing w:after="0"/>
        <w:sectPr>
          <w:type w:val="continuous"/>
          <w:pgSz w:w="11910" w:h="16840"/>
          <w:pgMar w:top="780" w:bottom="280" w:left="740" w:right="1480"/>
          <w:cols w:num="2" w:equalWidth="0">
            <w:col w:w="5326" w:space="1196"/>
            <w:col w:w="3168"/>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0"/>
        <w:gridCol w:w="1614"/>
        <w:gridCol w:w="1607"/>
        <w:gridCol w:w="1611"/>
        <w:gridCol w:w="1621"/>
      </w:tblGrid>
      <w:tr>
        <w:trPr>
          <w:trHeight w:val="270" w:hRule="atLeast"/>
        </w:trPr>
        <w:tc>
          <w:tcPr>
            <w:tcW w:w="2600" w:type="dxa"/>
          </w:tcPr>
          <w:p>
            <w:pPr>
              <w:pStyle w:val="TableParagraph"/>
              <w:spacing w:line="250" w:lineRule="exact"/>
              <w:ind w:left="1122" w:right="1007"/>
              <w:jc w:val="center"/>
              <w:rPr>
                <w:sz w:val="21"/>
              </w:rPr>
            </w:pPr>
            <w:r>
              <w:rPr>
                <w:sz w:val="21"/>
              </w:rPr>
              <w:t>项目 </w:t>
            </w:r>
          </w:p>
        </w:tc>
        <w:tc>
          <w:tcPr>
            <w:tcW w:w="1614" w:type="dxa"/>
          </w:tcPr>
          <w:p>
            <w:pPr>
              <w:pStyle w:val="TableParagraph"/>
              <w:spacing w:line="250" w:lineRule="exact"/>
              <w:ind w:left="384"/>
              <w:rPr>
                <w:sz w:val="21"/>
              </w:rPr>
            </w:pPr>
            <w:r>
              <w:rPr>
                <w:spacing w:val="-1"/>
                <w:sz w:val="21"/>
              </w:rPr>
              <w:t>期初余额</w:t>
            </w:r>
            <w:r>
              <w:rPr>
                <w:sz w:val="21"/>
              </w:rPr>
              <w:t> </w:t>
            </w:r>
          </w:p>
        </w:tc>
        <w:tc>
          <w:tcPr>
            <w:tcW w:w="1607" w:type="dxa"/>
          </w:tcPr>
          <w:p>
            <w:pPr>
              <w:pStyle w:val="TableParagraph"/>
              <w:spacing w:line="250" w:lineRule="exact"/>
              <w:ind w:left="132" w:right="23"/>
              <w:jc w:val="center"/>
              <w:rPr>
                <w:sz w:val="21"/>
              </w:rPr>
            </w:pPr>
            <w:r>
              <w:rPr>
                <w:spacing w:val="-1"/>
                <w:sz w:val="21"/>
              </w:rPr>
              <w:t>本期增加</w:t>
            </w:r>
            <w:r>
              <w:rPr>
                <w:sz w:val="21"/>
              </w:rPr>
              <w:t> </w:t>
            </w:r>
          </w:p>
        </w:tc>
        <w:tc>
          <w:tcPr>
            <w:tcW w:w="1611" w:type="dxa"/>
          </w:tcPr>
          <w:p>
            <w:pPr>
              <w:pStyle w:val="TableParagraph"/>
              <w:spacing w:line="250" w:lineRule="exact"/>
              <w:ind w:left="131" w:right="23"/>
              <w:jc w:val="center"/>
              <w:rPr>
                <w:sz w:val="21"/>
              </w:rPr>
            </w:pPr>
            <w:r>
              <w:rPr>
                <w:spacing w:val="-1"/>
                <w:sz w:val="21"/>
              </w:rPr>
              <w:t>本期减少</w:t>
            </w:r>
            <w:r>
              <w:rPr>
                <w:sz w:val="21"/>
              </w:rPr>
              <w:t> </w:t>
            </w:r>
          </w:p>
        </w:tc>
        <w:tc>
          <w:tcPr>
            <w:tcW w:w="1621" w:type="dxa"/>
          </w:tcPr>
          <w:p>
            <w:pPr>
              <w:pStyle w:val="TableParagraph"/>
              <w:spacing w:line="250" w:lineRule="exact"/>
              <w:ind w:left="386"/>
              <w:rPr>
                <w:sz w:val="21"/>
              </w:rPr>
            </w:pPr>
            <w:r>
              <w:rPr>
                <w:spacing w:val="-1"/>
                <w:sz w:val="21"/>
              </w:rPr>
              <w:t>期末余额</w:t>
            </w:r>
            <w:r>
              <w:rPr>
                <w:sz w:val="21"/>
              </w:rPr>
              <w:t> </w:t>
            </w:r>
          </w:p>
        </w:tc>
      </w:tr>
      <w:tr>
        <w:trPr>
          <w:trHeight w:val="544" w:hRule="atLeast"/>
        </w:trPr>
        <w:tc>
          <w:tcPr>
            <w:tcW w:w="2600" w:type="dxa"/>
          </w:tcPr>
          <w:p>
            <w:pPr>
              <w:pStyle w:val="TableParagraph"/>
              <w:ind w:left="108"/>
              <w:rPr>
                <w:sz w:val="21"/>
              </w:rPr>
            </w:pPr>
            <w:r>
              <w:rPr>
                <w:spacing w:val="-1"/>
                <w:sz w:val="21"/>
              </w:rPr>
              <w:t>一、短期薪酬</w:t>
            </w:r>
            <w:r>
              <w:rPr>
                <w:sz w:val="21"/>
              </w:rPr>
              <w:t> </w:t>
            </w:r>
          </w:p>
        </w:tc>
        <w:tc>
          <w:tcPr>
            <w:tcW w:w="1614" w:type="dxa"/>
          </w:tcPr>
          <w:p>
            <w:pPr>
              <w:pStyle w:val="TableParagraph"/>
              <w:ind w:right="-15"/>
              <w:jc w:val="right"/>
              <w:rPr>
                <w:sz w:val="21"/>
              </w:rPr>
            </w:pPr>
            <w:r>
              <w:rPr>
                <w:sz w:val="21"/>
              </w:rPr>
              <w:t>49,513,614.54 </w:t>
            </w:r>
          </w:p>
        </w:tc>
        <w:tc>
          <w:tcPr>
            <w:tcW w:w="1607" w:type="dxa"/>
          </w:tcPr>
          <w:p>
            <w:pPr>
              <w:pStyle w:val="TableParagraph"/>
              <w:ind w:left="130"/>
              <w:rPr>
                <w:sz w:val="21"/>
              </w:rPr>
            </w:pPr>
            <w:r>
              <w:rPr>
                <w:sz w:val="21"/>
              </w:rPr>
              <w:t>221,224,133.5</w:t>
            </w:r>
          </w:p>
          <w:p>
            <w:pPr>
              <w:pStyle w:val="TableParagraph"/>
              <w:spacing w:line="250" w:lineRule="exact" w:before="4"/>
              <w:ind w:left="1391" w:right="-15"/>
              <w:rPr>
                <w:sz w:val="21"/>
              </w:rPr>
            </w:pPr>
            <w:r>
              <w:rPr>
                <w:sz w:val="21"/>
              </w:rPr>
              <w:t>4 </w:t>
            </w:r>
          </w:p>
        </w:tc>
        <w:tc>
          <w:tcPr>
            <w:tcW w:w="1611" w:type="dxa"/>
          </w:tcPr>
          <w:p>
            <w:pPr>
              <w:pStyle w:val="TableParagraph"/>
              <w:ind w:left="134"/>
              <w:rPr>
                <w:sz w:val="21"/>
              </w:rPr>
            </w:pPr>
            <w:r>
              <w:rPr>
                <w:sz w:val="21"/>
              </w:rPr>
              <w:t>229,611,368.9</w:t>
            </w:r>
          </w:p>
          <w:p>
            <w:pPr>
              <w:pStyle w:val="TableParagraph"/>
              <w:spacing w:line="250" w:lineRule="exact" w:before="4"/>
              <w:ind w:left="1394" w:right="-15"/>
              <w:rPr>
                <w:sz w:val="21"/>
              </w:rPr>
            </w:pPr>
            <w:r>
              <w:rPr>
                <w:sz w:val="21"/>
              </w:rPr>
              <w:t>5 </w:t>
            </w:r>
          </w:p>
        </w:tc>
        <w:tc>
          <w:tcPr>
            <w:tcW w:w="1621" w:type="dxa"/>
          </w:tcPr>
          <w:p>
            <w:pPr>
              <w:pStyle w:val="TableParagraph"/>
              <w:ind w:right="-15"/>
              <w:jc w:val="right"/>
              <w:rPr>
                <w:sz w:val="21"/>
              </w:rPr>
            </w:pPr>
            <w:r>
              <w:rPr>
                <w:sz w:val="21"/>
              </w:rPr>
              <w:t>41,126,379.13 </w:t>
            </w:r>
          </w:p>
        </w:tc>
      </w:tr>
      <w:tr>
        <w:trPr>
          <w:trHeight w:val="273" w:hRule="atLeast"/>
        </w:trPr>
        <w:tc>
          <w:tcPr>
            <w:tcW w:w="2600" w:type="dxa"/>
          </w:tcPr>
          <w:p>
            <w:pPr>
              <w:pStyle w:val="TableParagraph"/>
              <w:spacing w:line="252" w:lineRule="exact"/>
              <w:ind w:left="108"/>
              <w:rPr>
                <w:sz w:val="21"/>
              </w:rPr>
            </w:pPr>
            <w:r>
              <w:rPr>
                <w:sz w:val="21"/>
              </w:rPr>
              <w:t>二、离职后福利-设定提存</w:t>
            </w:r>
          </w:p>
        </w:tc>
        <w:tc>
          <w:tcPr>
            <w:tcW w:w="1614" w:type="dxa"/>
          </w:tcPr>
          <w:p>
            <w:pPr>
              <w:pStyle w:val="TableParagraph"/>
              <w:spacing w:line="252" w:lineRule="exact"/>
              <w:ind w:right="-15"/>
              <w:jc w:val="right"/>
              <w:rPr>
                <w:sz w:val="21"/>
              </w:rPr>
            </w:pPr>
            <w:r>
              <w:rPr>
                <w:w w:val="100"/>
                <w:sz w:val="21"/>
              </w:rPr>
              <w:t> </w:t>
            </w:r>
          </w:p>
        </w:tc>
        <w:tc>
          <w:tcPr>
            <w:tcW w:w="1607" w:type="dxa"/>
          </w:tcPr>
          <w:p>
            <w:pPr>
              <w:pStyle w:val="TableParagraph"/>
              <w:spacing w:line="252" w:lineRule="exact"/>
              <w:ind w:left="168" w:right="23"/>
              <w:jc w:val="center"/>
              <w:rPr>
                <w:sz w:val="21"/>
              </w:rPr>
            </w:pPr>
            <w:r>
              <w:rPr>
                <w:sz w:val="21"/>
              </w:rPr>
              <w:t>21,181,344.88 </w:t>
            </w:r>
          </w:p>
        </w:tc>
        <w:tc>
          <w:tcPr>
            <w:tcW w:w="1611" w:type="dxa"/>
          </w:tcPr>
          <w:p>
            <w:pPr>
              <w:pStyle w:val="TableParagraph"/>
              <w:spacing w:line="252" w:lineRule="exact"/>
              <w:ind w:left="172" w:right="23"/>
              <w:jc w:val="center"/>
              <w:rPr>
                <w:sz w:val="21"/>
              </w:rPr>
            </w:pPr>
            <w:r>
              <w:rPr>
                <w:sz w:val="21"/>
              </w:rPr>
              <w:t>21,181,344.88 </w:t>
            </w:r>
          </w:p>
        </w:tc>
        <w:tc>
          <w:tcPr>
            <w:tcW w:w="1621"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type w:val="continuous"/>
          <w:pgSz w:w="11910" w:h="16840"/>
          <w:pgMar w:top="780" w:bottom="280" w:left="740" w:right="1480"/>
        </w:sectPr>
      </w:pPr>
    </w:p>
    <w:p>
      <w:pPr>
        <w:pStyle w:val="BodyText"/>
        <w:spacing w:before="9"/>
        <w:ind w:left="0"/>
        <w:rPr>
          <w:sz w:val="4"/>
        </w:r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0"/>
        <w:gridCol w:w="1614"/>
        <w:gridCol w:w="1607"/>
        <w:gridCol w:w="1611"/>
        <w:gridCol w:w="1621"/>
      </w:tblGrid>
      <w:tr>
        <w:trPr>
          <w:trHeight w:val="273" w:hRule="atLeast"/>
        </w:trPr>
        <w:tc>
          <w:tcPr>
            <w:tcW w:w="2600" w:type="dxa"/>
          </w:tcPr>
          <w:p>
            <w:pPr>
              <w:pStyle w:val="TableParagraph"/>
              <w:spacing w:line="252" w:lineRule="exact"/>
              <w:ind w:left="108"/>
              <w:rPr>
                <w:sz w:val="21"/>
              </w:rPr>
            </w:pPr>
            <w:r>
              <w:rPr>
                <w:sz w:val="21"/>
              </w:rPr>
              <w:t>计划 </w:t>
            </w:r>
          </w:p>
        </w:tc>
        <w:tc>
          <w:tcPr>
            <w:tcW w:w="1614" w:type="dxa"/>
          </w:tcPr>
          <w:p>
            <w:pPr>
              <w:pStyle w:val="TableParagraph"/>
              <w:spacing w:before="0"/>
              <w:rPr>
                <w:rFonts w:ascii="Times New Roman"/>
                <w:sz w:val="20"/>
              </w:rPr>
            </w:pPr>
          </w:p>
        </w:tc>
        <w:tc>
          <w:tcPr>
            <w:tcW w:w="1607" w:type="dxa"/>
          </w:tcPr>
          <w:p>
            <w:pPr>
              <w:pStyle w:val="TableParagraph"/>
              <w:spacing w:before="0"/>
              <w:rPr>
                <w:rFonts w:ascii="Times New Roman"/>
                <w:sz w:val="20"/>
              </w:rPr>
            </w:pPr>
          </w:p>
        </w:tc>
        <w:tc>
          <w:tcPr>
            <w:tcW w:w="1611" w:type="dxa"/>
          </w:tcPr>
          <w:p>
            <w:pPr>
              <w:pStyle w:val="TableParagraph"/>
              <w:spacing w:before="0"/>
              <w:rPr>
                <w:rFonts w:ascii="Times New Roman"/>
                <w:sz w:val="20"/>
              </w:rPr>
            </w:pPr>
          </w:p>
        </w:tc>
        <w:tc>
          <w:tcPr>
            <w:tcW w:w="1621" w:type="dxa"/>
          </w:tcPr>
          <w:p>
            <w:pPr>
              <w:pStyle w:val="TableParagraph"/>
              <w:spacing w:before="0"/>
              <w:rPr>
                <w:rFonts w:ascii="Times New Roman"/>
                <w:sz w:val="20"/>
              </w:rPr>
            </w:pPr>
          </w:p>
        </w:tc>
      </w:tr>
      <w:tr>
        <w:trPr>
          <w:trHeight w:val="271" w:hRule="atLeast"/>
        </w:trPr>
        <w:tc>
          <w:tcPr>
            <w:tcW w:w="2600" w:type="dxa"/>
          </w:tcPr>
          <w:p>
            <w:pPr>
              <w:pStyle w:val="TableParagraph"/>
              <w:spacing w:line="250" w:lineRule="exact"/>
              <w:ind w:left="108"/>
              <w:rPr>
                <w:sz w:val="21"/>
              </w:rPr>
            </w:pPr>
            <w:r>
              <w:rPr>
                <w:spacing w:val="-1"/>
                <w:sz w:val="21"/>
              </w:rPr>
              <w:t>三、辞退福利</w:t>
            </w:r>
            <w:r>
              <w:rPr>
                <w:sz w:val="21"/>
              </w:rPr>
              <w:t> </w:t>
            </w:r>
          </w:p>
        </w:tc>
        <w:tc>
          <w:tcPr>
            <w:tcW w:w="1614" w:type="dxa"/>
          </w:tcPr>
          <w:p>
            <w:pPr>
              <w:pStyle w:val="TableParagraph"/>
              <w:spacing w:line="250" w:lineRule="exact"/>
              <w:ind w:right="-15"/>
              <w:jc w:val="right"/>
              <w:rPr>
                <w:sz w:val="21"/>
              </w:rPr>
            </w:pPr>
            <w:r>
              <w:rPr>
                <w:sz w:val="21"/>
              </w:rPr>
              <w:t>306,383.85 </w:t>
            </w:r>
          </w:p>
        </w:tc>
        <w:tc>
          <w:tcPr>
            <w:tcW w:w="1607" w:type="dxa"/>
          </w:tcPr>
          <w:p>
            <w:pPr>
              <w:pStyle w:val="TableParagraph"/>
              <w:spacing w:line="250" w:lineRule="exact"/>
              <w:ind w:right="-15"/>
              <w:jc w:val="right"/>
              <w:rPr>
                <w:sz w:val="21"/>
              </w:rPr>
            </w:pPr>
            <w:r>
              <w:rPr>
                <w:sz w:val="21"/>
              </w:rPr>
              <w:t>1,859,407.22 </w:t>
            </w:r>
          </w:p>
        </w:tc>
        <w:tc>
          <w:tcPr>
            <w:tcW w:w="1611" w:type="dxa"/>
          </w:tcPr>
          <w:p>
            <w:pPr>
              <w:pStyle w:val="TableParagraph"/>
              <w:spacing w:line="250" w:lineRule="exact"/>
              <w:ind w:right="-15"/>
              <w:jc w:val="right"/>
              <w:rPr>
                <w:sz w:val="21"/>
              </w:rPr>
            </w:pPr>
            <w:r>
              <w:rPr>
                <w:sz w:val="21"/>
              </w:rPr>
              <w:t>2,165,791.07 </w:t>
            </w:r>
          </w:p>
        </w:tc>
        <w:tc>
          <w:tcPr>
            <w:tcW w:w="1621" w:type="dxa"/>
          </w:tcPr>
          <w:p>
            <w:pPr>
              <w:pStyle w:val="TableParagraph"/>
              <w:spacing w:line="250" w:lineRule="exact"/>
              <w:ind w:right="-15"/>
              <w:jc w:val="right"/>
              <w:rPr>
                <w:sz w:val="21"/>
              </w:rPr>
            </w:pPr>
            <w:r>
              <w:rPr>
                <w:w w:val="100"/>
                <w:sz w:val="21"/>
              </w:rPr>
              <w:t> </w:t>
            </w:r>
          </w:p>
        </w:tc>
      </w:tr>
      <w:tr>
        <w:trPr>
          <w:trHeight w:val="544" w:hRule="atLeast"/>
        </w:trPr>
        <w:tc>
          <w:tcPr>
            <w:tcW w:w="2600" w:type="dxa"/>
          </w:tcPr>
          <w:p>
            <w:pPr>
              <w:pStyle w:val="TableParagraph"/>
              <w:ind w:left="108"/>
              <w:rPr>
                <w:sz w:val="21"/>
              </w:rPr>
            </w:pPr>
            <w:r>
              <w:rPr>
                <w:sz w:val="21"/>
              </w:rPr>
              <w:t>四、一年内到期的其他福</w:t>
            </w:r>
          </w:p>
          <w:p>
            <w:pPr>
              <w:pStyle w:val="TableParagraph"/>
              <w:spacing w:line="250" w:lineRule="exact" w:before="4"/>
              <w:ind w:left="108"/>
              <w:rPr>
                <w:sz w:val="21"/>
              </w:rPr>
            </w:pPr>
            <w:r>
              <w:rPr>
                <w:sz w:val="21"/>
              </w:rPr>
              <w:t>利 </w:t>
            </w:r>
          </w:p>
        </w:tc>
        <w:tc>
          <w:tcPr>
            <w:tcW w:w="1614" w:type="dxa"/>
          </w:tcPr>
          <w:p>
            <w:pPr>
              <w:pStyle w:val="TableParagraph"/>
              <w:ind w:right="-15"/>
              <w:jc w:val="right"/>
              <w:rPr>
                <w:sz w:val="21"/>
              </w:rPr>
            </w:pPr>
            <w:r>
              <w:rPr>
                <w:w w:val="100"/>
                <w:sz w:val="21"/>
              </w:rPr>
              <w:t> </w:t>
            </w:r>
          </w:p>
        </w:tc>
        <w:tc>
          <w:tcPr>
            <w:tcW w:w="1607" w:type="dxa"/>
          </w:tcPr>
          <w:p>
            <w:pPr>
              <w:pStyle w:val="TableParagraph"/>
              <w:ind w:right="-15"/>
              <w:jc w:val="right"/>
              <w:rPr>
                <w:sz w:val="21"/>
              </w:rPr>
            </w:pPr>
            <w:r>
              <w:rPr>
                <w:w w:val="100"/>
                <w:sz w:val="21"/>
              </w:rPr>
              <w:t> </w:t>
            </w:r>
          </w:p>
        </w:tc>
        <w:tc>
          <w:tcPr>
            <w:tcW w:w="1611" w:type="dxa"/>
          </w:tcPr>
          <w:p>
            <w:pPr>
              <w:pStyle w:val="TableParagraph"/>
              <w:ind w:right="-15"/>
              <w:jc w:val="right"/>
              <w:rPr>
                <w:sz w:val="21"/>
              </w:rPr>
            </w:pPr>
            <w:r>
              <w:rPr>
                <w:w w:val="100"/>
                <w:sz w:val="21"/>
              </w:rPr>
              <w:t> </w:t>
            </w:r>
          </w:p>
        </w:tc>
        <w:tc>
          <w:tcPr>
            <w:tcW w:w="1621" w:type="dxa"/>
          </w:tcPr>
          <w:p>
            <w:pPr>
              <w:pStyle w:val="TableParagraph"/>
              <w:ind w:right="-15"/>
              <w:jc w:val="right"/>
              <w:rPr>
                <w:sz w:val="21"/>
              </w:rPr>
            </w:pPr>
            <w:r>
              <w:rPr>
                <w:w w:val="100"/>
                <w:sz w:val="21"/>
              </w:rPr>
              <w:t> </w:t>
            </w:r>
          </w:p>
        </w:tc>
      </w:tr>
      <w:tr>
        <w:trPr>
          <w:trHeight w:val="546" w:hRule="atLeast"/>
        </w:trPr>
        <w:tc>
          <w:tcPr>
            <w:tcW w:w="2600" w:type="dxa"/>
          </w:tcPr>
          <w:p>
            <w:pPr>
              <w:pStyle w:val="TableParagraph"/>
              <w:spacing w:before="138"/>
              <w:ind w:left="1122" w:right="1007"/>
              <w:jc w:val="center"/>
              <w:rPr>
                <w:sz w:val="21"/>
              </w:rPr>
            </w:pPr>
            <w:r>
              <w:rPr>
                <w:sz w:val="21"/>
              </w:rPr>
              <w:t>合计 </w:t>
            </w:r>
          </w:p>
        </w:tc>
        <w:tc>
          <w:tcPr>
            <w:tcW w:w="1614" w:type="dxa"/>
          </w:tcPr>
          <w:p>
            <w:pPr>
              <w:pStyle w:val="TableParagraph"/>
              <w:spacing w:before="3"/>
              <w:ind w:right="-15"/>
              <w:jc w:val="right"/>
              <w:rPr>
                <w:sz w:val="21"/>
              </w:rPr>
            </w:pPr>
            <w:r>
              <w:rPr>
                <w:sz w:val="21"/>
              </w:rPr>
              <w:t>49,819,998.39 </w:t>
            </w:r>
          </w:p>
        </w:tc>
        <w:tc>
          <w:tcPr>
            <w:tcW w:w="1607" w:type="dxa"/>
          </w:tcPr>
          <w:p>
            <w:pPr>
              <w:pStyle w:val="TableParagraph"/>
              <w:spacing w:before="3"/>
              <w:ind w:left="130"/>
              <w:rPr>
                <w:sz w:val="21"/>
              </w:rPr>
            </w:pPr>
            <w:r>
              <w:rPr>
                <w:sz w:val="21"/>
              </w:rPr>
              <w:t>244,264,885.6</w:t>
            </w:r>
          </w:p>
          <w:p>
            <w:pPr>
              <w:pStyle w:val="TableParagraph"/>
              <w:spacing w:line="252" w:lineRule="exact" w:before="2"/>
              <w:ind w:left="1391" w:right="-15"/>
              <w:rPr>
                <w:sz w:val="21"/>
              </w:rPr>
            </w:pPr>
            <w:r>
              <w:rPr>
                <w:sz w:val="21"/>
              </w:rPr>
              <w:t>4 </w:t>
            </w:r>
          </w:p>
        </w:tc>
        <w:tc>
          <w:tcPr>
            <w:tcW w:w="1611" w:type="dxa"/>
          </w:tcPr>
          <w:p>
            <w:pPr>
              <w:pStyle w:val="TableParagraph"/>
              <w:spacing w:before="3"/>
              <w:ind w:left="134"/>
              <w:rPr>
                <w:sz w:val="21"/>
              </w:rPr>
            </w:pPr>
            <w:r>
              <w:rPr>
                <w:sz w:val="21"/>
              </w:rPr>
              <w:t>252,958,504.9</w:t>
            </w:r>
          </w:p>
          <w:p>
            <w:pPr>
              <w:pStyle w:val="TableParagraph"/>
              <w:spacing w:line="252" w:lineRule="exact" w:before="2"/>
              <w:ind w:left="1394" w:right="-15"/>
              <w:rPr>
                <w:sz w:val="21"/>
              </w:rPr>
            </w:pPr>
            <w:r>
              <w:rPr>
                <w:sz w:val="21"/>
              </w:rPr>
              <w:t>0 </w:t>
            </w:r>
          </w:p>
        </w:tc>
        <w:tc>
          <w:tcPr>
            <w:tcW w:w="1621" w:type="dxa"/>
          </w:tcPr>
          <w:p>
            <w:pPr>
              <w:pStyle w:val="TableParagraph"/>
              <w:spacing w:before="3"/>
              <w:ind w:right="-15"/>
              <w:jc w:val="right"/>
              <w:rPr>
                <w:sz w:val="21"/>
              </w:rPr>
            </w:pPr>
            <w:r>
              <w:rPr>
                <w:sz w:val="21"/>
              </w:rPr>
              <w:t>41,126,379.13 </w:t>
            </w:r>
          </w:p>
        </w:tc>
      </w:tr>
    </w:tbl>
    <w:p>
      <w:pPr>
        <w:spacing w:after="0"/>
        <w:jc w:val="right"/>
        <w:rPr>
          <w:sz w:val="21"/>
        </w:rPr>
        <w:sectPr>
          <w:pgSz w:w="11910" w:h="16840"/>
          <w:pgMar w:header="882" w:footer="1195" w:top="1360" w:bottom="1380" w:left="740" w:right="1480"/>
        </w:sectPr>
      </w:pPr>
    </w:p>
    <w:p>
      <w:pPr>
        <w:pStyle w:val="BodyText"/>
        <w:spacing w:before="1"/>
      </w:pPr>
      <w:r>
        <w:rPr>
          <w:w w:val="100"/>
        </w:rPr>
        <w:t> </w:t>
      </w:r>
    </w:p>
    <w:p>
      <w:pPr>
        <w:pStyle w:val="ListParagraph"/>
        <w:numPr>
          <w:ilvl w:val="0"/>
          <w:numId w:val="68"/>
        </w:numPr>
        <w:tabs>
          <w:tab w:pos="963" w:val="left" w:leader="none"/>
        </w:tabs>
        <w:spacing w:line="240" w:lineRule="auto" w:before="62" w:after="0"/>
        <w:ind w:left="962" w:right="0" w:hanging="426"/>
        <w:jc w:val="left"/>
        <w:rPr>
          <w:sz w:val="21"/>
        </w:rPr>
      </w:pPr>
      <w:r>
        <w:rPr>
          <w:sz w:val="21"/>
        </w:rPr>
        <w:t>短期薪酬列示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8"/>
      </w:pPr>
      <w:r>
        <w:rPr>
          <w:spacing w:val="7"/>
        </w:rPr>
        <w:t>单位：元 币种:人民币</w:t>
      </w:r>
      <w:r>
        <w:rPr/>
        <w:t> </w:t>
      </w:r>
    </w:p>
    <w:p>
      <w:pPr>
        <w:spacing w:after="0"/>
        <w:sectPr>
          <w:type w:val="continuous"/>
          <w:pgSz w:w="11910" w:h="16840"/>
          <w:pgMar w:top="780" w:bottom="280" w:left="740" w:right="1480"/>
          <w:cols w:num="2" w:equalWidth="0">
            <w:col w:w="2373" w:space="4254"/>
            <w:col w:w="3063"/>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14"/>
        <w:gridCol w:w="1613"/>
        <w:gridCol w:w="1594"/>
        <w:gridCol w:w="1608"/>
        <w:gridCol w:w="1621"/>
      </w:tblGrid>
      <w:tr>
        <w:trPr>
          <w:trHeight w:val="270" w:hRule="atLeast"/>
        </w:trPr>
        <w:tc>
          <w:tcPr>
            <w:tcW w:w="2614" w:type="dxa"/>
            <w:tcBorders>
              <w:right w:val="single" w:sz="6" w:space="0" w:color="000000"/>
            </w:tcBorders>
          </w:tcPr>
          <w:p>
            <w:pPr>
              <w:pStyle w:val="TableParagraph"/>
              <w:spacing w:line="250" w:lineRule="exact"/>
              <w:ind w:left="1129" w:right="1011"/>
              <w:jc w:val="center"/>
              <w:rPr>
                <w:sz w:val="21"/>
              </w:rPr>
            </w:pPr>
            <w:r>
              <w:rPr>
                <w:sz w:val="21"/>
              </w:rPr>
              <w:t>项目 </w:t>
            </w:r>
          </w:p>
        </w:tc>
        <w:tc>
          <w:tcPr>
            <w:tcW w:w="1613" w:type="dxa"/>
            <w:tcBorders>
              <w:left w:val="single" w:sz="6" w:space="0" w:color="000000"/>
            </w:tcBorders>
          </w:tcPr>
          <w:p>
            <w:pPr>
              <w:pStyle w:val="TableParagraph"/>
              <w:spacing w:line="250" w:lineRule="exact"/>
              <w:ind w:left="381"/>
              <w:rPr>
                <w:sz w:val="21"/>
              </w:rPr>
            </w:pPr>
            <w:r>
              <w:rPr>
                <w:spacing w:val="-1"/>
                <w:sz w:val="21"/>
              </w:rPr>
              <w:t>期初余额</w:t>
            </w:r>
            <w:r>
              <w:rPr>
                <w:sz w:val="21"/>
              </w:rPr>
              <w:t> </w:t>
            </w:r>
          </w:p>
        </w:tc>
        <w:tc>
          <w:tcPr>
            <w:tcW w:w="1594" w:type="dxa"/>
          </w:tcPr>
          <w:p>
            <w:pPr>
              <w:pStyle w:val="TableParagraph"/>
              <w:spacing w:line="250" w:lineRule="exact"/>
              <w:ind w:left="374"/>
              <w:rPr>
                <w:sz w:val="21"/>
              </w:rPr>
            </w:pPr>
            <w:r>
              <w:rPr>
                <w:spacing w:val="-1"/>
                <w:sz w:val="21"/>
              </w:rPr>
              <w:t>本期增加</w:t>
            </w:r>
            <w:r>
              <w:rPr>
                <w:sz w:val="21"/>
              </w:rPr>
              <w:t> </w:t>
            </w:r>
          </w:p>
        </w:tc>
        <w:tc>
          <w:tcPr>
            <w:tcW w:w="1608" w:type="dxa"/>
          </w:tcPr>
          <w:p>
            <w:pPr>
              <w:pStyle w:val="TableParagraph"/>
              <w:spacing w:line="250" w:lineRule="exact"/>
              <w:ind w:left="384"/>
              <w:rPr>
                <w:sz w:val="21"/>
              </w:rPr>
            </w:pPr>
            <w:r>
              <w:rPr>
                <w:spacing w:val="-1"/>
                <w:sz w:val="21"/>
              </w:rPr>
              <w:t>本期减少</w:t>
            </w:r>
            <w:r>
              <w:rPr>
                <w:sz w:val="21"/>
              </w:rPr>
              <w:t> </w:t>
            </w:r>
          </w:p>
        </w:tc>
        <w:tc>
          <w:tcPr>
            <w:tcW w:w="1621" w:type="dxa"/>
          </w:tcPr>
          <w:p>
            <w:pPr>
              <w:pStyle w:val="TableParagraph"/>
              <w:spacing w:line="250" w:lineRule="exact"/>
              <w:ind w:left="389"/>
              <w:rPr>
                <w:sz w:val="21"/>
              </w:rPr>
            </w:pPr>
            <w:r>
              <w:rPr>
                <w:spacing w:val="-1"/>
                <w:sz w:val="21"/>
              </w:rPr>
              <w:t>期末余额</w:t>
            </w:r>
            <w:r>
              <w:rPr>
                <w:sz w:val="21"/>
              </w:rPr>
              <w:t> </w:t>
            </w:r>
          </w:p>
        </w:tc>
      </w:tr>
      <w:tr>
        <w:trPr>
          <w:trHeight w:val="544" w:hRule="atLeast"/>
        </w:trPr>
        <w:tc>
          <w:tcPr>
            <w:tcW w:w="2614" w:type="dxa"/>
            <w:tcBorders>
              <w:right w:val="single" w:sz="6" w:space="0" w:color="000000"/>
            </w:tcBorders>
          </w:tcPr>
          <w:p>
            <w:pPr>
              <w:pStyle w:val="TableParagraph"/>
              <w:ind w:left="108"/>
              <w:rPr>
                <w:sz w:val="21"/>
              </w:rPr>
            </w:pPr>
            <w:r>
              <w:rPr>
                <w:sz w:val="21"/>
              </w:rPr>
              <w:t>一、工资、奖金、津贴和</w:t>
            </w:r>
          </w:p>
          <w:p>
            <w:pPr>
              <w:pStyle w:val="TableParagraph"/>
              <w:spacing w:line="250" w:lineRule="exact" w:before="4"/>
              <w:ind w:left="108"/>
              <w:rPr>
                <w:sz w:val="21"/>
              </w:rPr>
            </w:pPr>
            <w:r>
              <w:rPr>
                <w:sz w:val="21"/>
              </w:rPr>
              <w:t>补贴 </w:t>
            </w:r>
          </w:p>
        </w:tc>
        <w:tc>
          <w:tcPr>
            <w:tcW w:w="1613" w:type="dxa"/>
            <w:tcBorders>
              <w:left w:val="single" w:sz="6" w:space="0" w:color="000000"/>
            </w:tcBorders>
          </w:tcPr>
          <w:p>
            <w:pPr>
              <w:pStyle w:val="TableParagraph"/>
              <w:ind w:right="-15"/>
              <w:jc w:val="right"/>
              <w:rPr>
                <w:sz w:val="21"/>
              </w:rPr>
            </w:pPr>
            <w:r>
              <w:rPr>
                <w:sz w:val="21"/>
              </w:rPr>
              <w:t>48,641,665.97 </w:t>
            </w:r>
          </w:p>
        </w:tc>
        <w:tc>
          <w:tcPr>
            <w:tcW w:w="1594" w:type="dxa"/>
          </w:tcPr>
          <w:p>
            <w:pPr>
              <w:pStyle w:val="TableParagraph"/>
              <w:ind w:left="117"/>
              <w:rPr>
                <w:sz w:val="21"/>
              </w:rPr>
            </w:pPr>
            <w:r>
              <w:rPr>
                <w:sz w:val="21"/>
              </w:rPr>
              <w:t>187,982,477.2</w:t>
            </w:r>
          </w:p>
          <w:p>
            <w:pPr>
              <w:pStyle w:val="TableParagraph"/>
              <w:spacing w:line="250" w:lineRule="exact" w:before="4"/>
              <w:ind w:left="1378" w:right="-15"/>
              <w:rPr>
                <w:sz w:val="21"/>
              </w:rPr>
            </w:pPr>
            <w:r>
              <w:rPr>
                <w:sz w:val="21"/>
              </w:rPr>
              <w:t>9 </w:t>
            </w:r>
          </w:p>
        </w:tc>
        <w:tc>
          <w:tcPr>
            <w:tcW w:w="1608" w:type="dxa"/>
          </w:tcPr>
          <w:p>
            <w:pPr>
              <w:pStyle w:val="TableParagraph"/>
              <w:ind w:left="134"/>
              <w:rPr>
                <w:sz w:val="21"/>
              </w:rPr>
            </w:pPr>
            <w:r>
              <w:rPr>
                <w:sz w:val="21"/>
              </w:rPr>
              <w:t>196,155,539.8</w:t>
            </w:r>
          </w:p>
          <w:p>
            <w:pPr>
              <w:pStyle w:val="TableParagraph"/>
              <w:spacing w:line="250" w:lineRule="exact" w:before="4"/>
              <w:ind w:left="1394" w:right="-15"/>
              <w:rPr>
                <w:sz w:val="21"/>
              </w:rPr>
            </w:pPr>
            <w:r>
              <w:rPr>
                <w:sz w:val="21"/>
              </w:rPr>
              <w:t>3 </w:t>
            </w:r>
          </w:p>
        </w:tc>
        <w:tc>
          <w:tcPr>
            <w:tcW w:w="1621" w:type="dxa"/>
          </w:tcPr>
          <w:p>
            <w:pPr>
              <w:pStyle w:val="TableParagraph"/>
              <w:ind w:right="-15"/>
              <w:jc w:val="right"/>
              <w:rPr>
                <w:sz w:val="21"/>
              </w:rPr>
            </w:pPr>
            <w:r>
              <w:rPr>
                <w:sz w:val="21"/>
              </w:rPr>
              <w:t>40,468,603.43 </w:t>
            </w:r>
          </w:p>
        </w:tc>
      </w:tr>
      <w:tr>
        <w:trPr>
          <w:trHeight w:val="273" w:hRule="atLeast"/>
        </w:trPr>
        <w:tc>
          <w:tcPr>
            <w:tcW w:w="2614" w:type="dxa"/>
            <w:tcBorders>
              <w:right w:val="single" w:sz="6" w:space="0" w:color="000000"/>
            </w:tcBorders>
          </w:tcPr>
          <w:p>
            <w:pPr>
              <w:pStyle w:val="TableParagraph"/>
              <w:spacing w:line="250" w:lineRule="exact" w:before="4"/>
              <w:ind w:left="108"/>
              <w:rPr>
                <w:sz w:val="21"/>
              </w:rPr>
            </w:pPr>
            <w:r>
              <w:rPr>
                <w:spacing w:val="-1"/>
                <w:sz w:val="21"/>
              </w:rPr>
              <w:t>二、职工福利费</w:t>
            </w:r>
            <w:r>
              <w:rPr>
                <w:sz w:val="21"/>
              </w:rPr>
              <w:t> </w:t>
            </w:r>
          </w:p>
        </w:tc>
        <w:tc>
          <w:tcPr>
            <w:tcW w:w="1613" w:type="dxa"/>
            <w:tcBorders>
              <w:left w:val="single" w:sz="6" w:space="0" w:color="000000"/>
            </w:tcBorders>
          </w:tcPr>
          <w:p>
            <w:pPr>
              <w:pStyle w:val="TableParagraph"/>
              <w:spacing w:line="250" w:lineRule="exact" w:before="4"/>
              <w:ind w:right="-15"/>
              <w:jc w:val="right"/>
              <w:rPr>
                <w:sz w:val="21"/>
              </w:rPr>
            </w:pPr>
            <w:r>
              <w:rPr>
                <w:sz w:val="21"/>
              </w:rPr>
              <w:t>114,255.07 </w:t>
            </w:r>
          </w:p>
        </w:tc>
        <w:tc>
          <w:tcPr>
            <w:tcW w:w="1594" w:type="dxa"/>
          </w:tcPr>
          <w:p>
            <w:pPr>
              <w:pStyle w:val="TableParagraph"/>
              <w:spacing w:line="250" w:lineRule="exact" w:before="4"/>
              <w:ind w:right="-15"/>
              <w:jc w:val="right"/>
              <w:rPr>
                <w:sz w:val="21"/>
              </w:rPr>
            </w:pPr>
            <w:r>
              <w:rPr>
                <w:sz w:val="21"/>
              </w:rPr>
              <w:t>8,946,911.32 </w:t>
            </w:r>
          </w:p>
        </w:tc>
        <w:tc>
          <w:tcPr>
            <w:tcW w:w="1608" w:type="dxa"/>
          </w:tcPr>
          <w:p>
            <w:pPr>
              <w:pStyle w:val="TableParagraph"/>
              <w:spacing w:line="250" w:lineRule="exact" w:before="4"/>
              <w:ind w:right="-15"/>
              <w:jc w:val="right"/>
              <w:rPr>
                <w:sz w:val="21"/>
              </w:rPr>
            </w:pPr>
            <w:r>
              <w:rPr>
                <w:sz w:val="21"/>
              </w:rPr>
              <w:t>8,991,400.32 </w:t>
            </w:r>
          </w:p>
        </w:tc>
        <w:tc>
          <w:tcPr>
            <w:tcW w:w="1621" w:type="dxa"/>
          </w:tcPr>
          <w:p>
            <w:pPr>
              <w:pStyle w:val="TableParagraph"/>
              <w:spacing w:line="250" w:lineRule="exact" w:before="4"/>
              <w:ind w:right="-15"/>
              <w:jc w:val="right"/>
              <w:rPr>
                <w:sz w:val="21"/>
              </w:rPr>
            </w:pPr>
            <w:r>
              <w:rPr>
                <w:sz w:val="21"/>
              </w:rPr>
              <w:t>69,766.07 </w:t>
            </w:r>
          </w:p>
        </w:tc>
      </w:tr>
      <w:tr>
        <w:trPr>
          <w:trHeight w:val="273" w:hRule="atLeast"/>
        </w:trPr>
        <w:tc>
          <w:tcPr>
            <w:tcW w:w="2614" w:type="dxa"/>
            <w:tcBorders>
              <w:right w:val="single" w:sz="6" w:space="0" w:color="000000"/>
            </w:tcBorders>
          </w:tcPr>
          <w:p>
            <w:pPr>
              <w:pStyle w:val="TableParagraph"/>
              <w:spacing w:line="252" w:lineRule="exact"/>
              <w:ind w:left="108"/>
              <w:rPr>
                <w:sz w:val="21"/>
              </w:rPr>
            </w:pPr>
            <w:r>
              <w:rPr>
                <w:spacing w:val="-1"/>
                <w:sz w:val="21"/>
              </w:rPr>
              <w:t>三、社会保险费</w:t>
            </w:r>
            <w:r>
              <w:rPr>
                <w:sz w:val="21"/>
              </w:rPr>
              <w:t> </w:t>
            </w:r>
          </w:p>
        </w:tc>
        <w:tc>
          <w:tcPr>
            <w:tcW w:w="1613" w:type="dxa"/>
            <w:tcBorders>
              <w:left w:val="single" w:sz="6" w:space="0" w:color="000000"/>
            </w:tcBorders>
          </w:tcPr>
          <w:p>
            <w:pPr>
              <w:pStyle w:val="TableParagraph"/>
              <w:spacing w:line="252" w:lineRule="exact"/>
              <w:ind w:right="-15"/>
              <w:jc w:val="right"/>
              <w:rPr>
                <w:sz w:val="21"/>
              </w:rPr>
            </w:pPr>
            <w:r>
              <w:rPr>
                <w:w w:val="100"/>
                <w:sz w:val="21"/>
              </w:rPr>
              <w:t> </w:t>
            </w:r>
          </w:p>
        </w:tc>
        <w:tc>
          <w:tcPr>
            <w:tcW w:w="1594" w:type="dxa"/>
          </w:tcPr>
          <w:p>
            <w:pPr>
              <w:pStyle w:val="TableParagraph"/>
              <w:spacing w:line="252" w:lineRule="exact"/>
              <w:ind w:right="-15"/>
              <w:jc w:val="right"/>
              <w:rPr>
                <w:sz w:val="21"/>
              </w:rPr>
            </w:pPr>
            <w:r>
              <w:rPr>
                <w:sz w:val="21"/>
              </w:rPr>
              <w:t>11,531,387.64 </w:t>
            </w:r>
          </w:p>
        </w:tc>
        <w:tc>
          <w:tcPr>
            <w:tcW w:w="1608" w:type="dxa"/>
          </w:tcPr>
          <w:p>
            <w:pPr>
              <w:pStyle w:val="TableParagraph"/>
              <w:spacing w:line="252" w:lineRule="exact"/>
              <w:ind w:right="-15"/>
              <w:jc w:val="right"/>
              <w:rPr>
                <w:sz w:val="21"/>
              </w:rPr>
            </w:pPr>
            <w:r>
              <w:rPr>
                <w:sz w:val="21"/>
              </w:rPr>
              <w:t>11,531,387.64 </w:t>
            </w:r>
          </w:p>
        </w:tc>
        <w:tc>
          <w:tcPr>
            <w:tcW w:w="1621" w:type="dxa"/>
          </w:tcPr>
          <w:p>
            <w:pPr>
              <w:pStyle w:val="TableParagraph"/>
              <w:spacing w:line="252" w:lineRule="exact"/>
              <w:ind w:right="-15"/>
              <w:jc w:val="right"/>
              <w:rPr>
                <w:sz w:val="21"/>
              </w:rPr>
            </w:pPr>
            <w:r>
              <w:rPr>
                <w:w w:val="100"/>
                <w:sz w:val="21"/>
              </w:rPr>
              <w:t> </w:t>
            </w:r>
          </w:p>
        </w:tc>
      </w:tr>
      <w:tr>
        <w:trPr>
          <w:trHeight w:val="270" w:hRule="atLeast"/>
        </w:trPr>
        <w:tc>
          <w:tcPr>
            <w:tcW w:w="2614" w:type="dxa"/>
            <w:tcBorders>
              <w:right w:val="single" w:sz="6" w:space="0" w:color="000000"/>
            </w:tcBorders>
          </w:tcPr>
          <w:p>
            <w:pPr>
              <w:pStyle w:val="TableParagraph"/>
              <w:spacing w:line="250" w:lineRule="exact"/>
              <w:ind w:left="108"/>
              <w:rPr>
                <w:sz w:val="21"/>
              </w:rPr>
            </w:pPr>
            <w:r>
              <w:rPr>
                <w:spacing w:val="-1"/>
                <w:sz w:val="21"/>
              </w:rPr>
              <w:t>其中：医疗保险费</w:t>
            </w:r>
            <w:r>
              <w:rPr>
                <w:color w:val="008000"/>
                <w:sz w:val="21"/>
              </w:rPr>
              <w:t> </w:t>
            </w:r>
          </w:p>
        </w:tc>
        <w:tc>
          <w:tcPr>
            <w:tcW w:w="1613" w:type="dxa"/>
            <w:tcBorders>
              <w:left w:val="single" w:sz="6" w:space="0" w:color="000000"/>
            </w:tcBorders>
          </w:tcPr>
          <w:p>
            <w:pPr>
              <w:pStyle w:val="TableParagraph"/>
              <w:spacing w:line="250" w:lineRule="exact"/>
              <w:ind w:right="-15"/>
              <w:jc w:val="right"/>
              <w:rPr>
                <w:sz w:val="21"/>
              </w:rPr>
            </w:pPr>
            <w:r>
              <w:rPr>
                <w:w w:val="100"/>
                <w:sz w:val="21"/>
              </w:rPr>
              <w:t> </w:t>
            </w:r>
          </w:p>
        </w:tc>
        <w:tc>
          <w:tcPr>
            <w:tcW w:w="1594" w:type="dxa"/>
          </w:tcPr>
          <w:p>
            <w:pPr>
              <w:pStyle w:val="TableParagraph"/>
              <w:spacing w:line="250" w:lineRule="exact"/>
              <w:ind w:right="-15"/>
              <w:jc w:val="right"/>
              <w:rPr>
                <w:sz w:val="21"/>
              </w:rPr>
            </w:pPr>
            <w:r>
              <w:rPr>
                <w:sz w:val="21"/>
              </w:rPr>
              <w:t>10,492,225.52 </w:t>
            </w:r>
          </w:p>
        </w:tc>
        <w:tc>
          <w:tcPr>
            <w:tcW w:w="1608" w:type="dxa"/>
          </w:tcPr>
          <w:p>
            <w:pPr>
              <w:pStyle w:val="TableParagraph"/>
              <w:spacing w:line="250" w:lineRule="exact"/>
              <w:ind w:right="-15"/>
              <w:jc w:val="right"/>
              <w:rPr>
                <w:sz w:val="21"/>
              </w:rPr>
            </w:pPr>
            <w:r>
              <w:rPr>
                <w:sz w:val="21"/>
              </w:rPr>
              <w:t>10,492,225.52 </w:t>
            </w:r>
          </w:p>
        </w:tc>
        <w:tc>
          <w:tcPr>
            <w:tcW w:w="1621" w:type="dxa"/>
          </w:tcPr>
          <w:p>
            <w:pPr>
              <w:pStyle w:val="TableParagraph"/>
              <w:spacing w:line="250" w:lineRule="exact"/>
              <w:ind w:right="-15"/>
              <w:jc w:val="right"/>
              <w:rPr>
                <w:sz w:val="21"/>
              </w:rPr>
            </w:pPr>
            <w:r>
              <w:rPr>
                <w:w w:val="100"/>
                <w:sz w:val="21"/>
              </w:rPr>
              <w:t> </w:t>
            </w:r>
          </w:p>
        </w:tc>
      </w:tr>
      <w:tr>
        <w:trPr>
          <w:trHeight w:val="273" w:hRule="atLeast"/>
        </w:trPr>
        <w:tc>
          <w:tcPr>
            <w:tcW w:w="2614" w:type="dxa"/>
            <w:tcBorders>
              <w:right w:val="single" w:sz="6" w:space="0" w:color="000000"/>
            </w:tcBorders>
          </w:tcPr>
          <w:p>
            <w:pPr>
              <w:pStyle w:val="TableParagraph"/>
              <w:spacing w:line="252" w:lineRule="exact"/>
              <w:ind w:left="739"/>
              <w:rPr>
                <w:sz w:val="21"/>
              </w:rPr>
            </w:pPr>
            <w:r>
              <w:rPr>
                <w:sz w:val="21"/>
              </w:rPr>
              <w:t>工伤保险费 </w:t>
            </w:r>
          </w:p>
        </w:tc>
        <w:tc>
          <w:tcPr>
            <w:tcW w:w="1613" w:type="dxa"/>
            <w:tcBorders>
              <w:left w:val="single" w:sz="6" w:space="0" w:color="000000"/>
            </w:tcBorders>
          </w:tcPr>
          <w:p>
            <w:pPr>
              <w:pStyle w:val="TableParagraph"/>
              <w:spacing w:line="252" w:lineRule="exact"/>
              <w:ind w:right="-15"/>
              <w:jc w:val="right"/>
              <w:rPr>
                <w:sz w:val="21"/>
              </w:rPr>
            </w:pPr>
            <w:r>
              <w:rPr>
                <w:w w:val="100"/>
                <w:sz w:val="21"/>
              </w:rPr>
              <w:t> </w:t>
            </w:r>
          </w:p>
        </w:tc>
        <w:tc>
          <w:tcPr>
            <w:tcW w:w="1594" w:type="dxa"/>
          </w:tcPr>
          <w:p>
            <w:pPr>
              <w:pStyle w:val="TableParagraph"/>
              <w:spacing w:line="252" w:lineRule="exact"/>
              <w:ind w:right="-15"/>
              <w:jc w:val="right"/>
              <w:rPr>
                <w:sz w:val="21"/>
              </w:rPr>
            </w:pPr>
            <w:r>
              <w:rPr>
                <w:sz w:val="21"/>
              </w:rPr>
              <w:t>962,340.75 </w:t>
            </w:r>
          </w:p>
        </w:tc>
        <w:tc>
          <w:tcPr>
            <w:tcW w:w="1608" w:type="dxa"/>
          </w:tcPr>
          <w:p>
            <w:pPr>
              <w:pStyle w:val="TableParagraph"/>
              <w:spacing w:line="252" w:lineRule="exact"/>
              <w:ind w:right="-15"/>
              <w:jc w:val="right"/>
              <w:rPr>
                <w:sz w:val="21"/>
              </w:rPr>
            </w:pPr>
            <w:r>
              <w:rPr>
                <w:sz w:val="21"/>
              </w:rPr>
              <w:t>962,340.75 </w:t>
            </w:r>
          </w:p>
        </w:tc>
        <w:tc>
          <w:tcPr>
            <w:tcW w:w="1621" w:type="dxa"/>
          </w:tcPr>
          <w:p>
            <w:pPr>
              <w:pStyle w:val="TableParagraph"/>
              <w:spacing w:line="252" w:lineRule="exact"/>
              <w:ind w:right="-15"/>
              <w:jc w:val="right"/>
              <w:rPr>
                <w:sz w:val="21"/>
              </w:rPr>
            </w:pPr>
            <w:r>
              <w:rPr>
                <w:w w:val="100"/>
                <w:sz w:val="21"/>
              </w:rPr>
              <w:t> </w:t>
            </w:r>
          </w:p>
        </w:tc>
      </w:tr>
      <w:tr>
        <w:trPr>
          <w:trHeight w:val="273" w:hRule="atLeast"/>
        </w:trPr>
        <w:tc>
          <w:tcPr>
            <w:tcW w:w="2614" w:type="dxa"/>
            <w:tcBorders>
              <w:right w:val="single" w:sz="6" w:space="0" w:color="000000"/>
            </w:tcBorders>
          </w:tcPr>
          <w:p>
            <w:pPr>
              <w:pStyle w:val="TableParagraph"/>
              <w:spacing w:line="252" w:lineRule="exact"/>
              <w:ind w:left="739"/>
              <w:rPr>
                <w:sz w:val="21"/>
              </w:rPr>
            </w:pPr>
            <w:r>
              <w:rPr>
                <w:sz w:val="21"/>
              </w:rPr>
              <w:t>生育保险费 </w:t>
            </w:r>
          </w:p>
        </w:tc>
        <w:tc>
          <w:tcPr>
            <w:tcW w:w="1613" w:type="dxa"/>
            <w:tcBorders>
              <w:left w:val="single" w:sz="6" w:space="0" w:color="000000"/>
            </w:tcBorders>
          </w:tcPr>
          <w:p>
            <w:pPr>
              <w:pStyle w:val="TableParagraph"/>
              <w:spacing w:line="252" w:lineRule="exact"/>
              <w:ind w:right="-15"/>
              <w:jc w:val="right"/>
              <w:rPr>
                <w:sz w:val="21"/>
              </w:rPr>
            </w:pPr>
            <w:r>
              <w:rPr>
                <w:w w:val="100"/>
                <w:sz w:val="21"/>
              </w:rPr>
              <w:t> </w:t>
            </w:r>
          </w:p>
        </w:tc>
        <w:tc>
          <w:tcPr>
            <w:tcW w:w="1594" w:type="dxa"/>
          </w:tcPr>
          <w:p>
            <w:pPr>
              <w:pStyle w:val="TableParagraph"/>
              <w:spacing w:line="252" w:lineRule="exact"/>
              <w:ind w:right="-15"/>
              <w:jc w:val="right"/>
              <w:rPr>
                <w:sz w:val="21"/>
              </w:rPr>
            </w:pPr>
            <w:r>
              <w:rPr>
                <w:sz w:val="21"/>
              </w:rPr>
              <w:t>76,821.37 </w:t>
            </w:r>
          </w:p>
        </w:tc>
        <w:tc>
          <w:tcPr>
            <w:tcW w:w="1608" w:type="dxa"/>
          </w:tcPr>
          <w:p>
            <w:pPr>
              <w:pStyle w:val="TableParagraph"/>
              <w:spacing w:line="252" w:lineRule="exact"/>
              <w:ind w:right="-15"/>
              <w:jc w:val="right"/>
              <w:rPr>
                <w:sz w:val="21"/>
              </w:rPr>
            </w:pPr>
            <w:r>
              <w:rPr>
                <w:sz w:val="21"/>
              </w:rPr>
              <w:t>76,821.37 </w:t>
            </w:r>
          </w:p>
        </w:tc>
        <w:tc>
          <w:tcPr>
            <w:tcW w:w="1621" w:type="dxa"/>
          </w:tcPr>
          <w:p>
            <w:pPr>
              <w:pStyle w:val="TableParagraph"/>
              <w:spacing w:line="252" w:lineRule="exact"/>
              <w:ind w:right="-15"/>
              <w:jc w:val="right"/>
              <w:rPr>
                <w:sz w:val="21"/>
              </w:rPr>
            </w:pPr>
            <w:r>
              <w:rPr>
                <w:w w:val="100"/>
                <w:sz w:val="21"/>
              </w:rPr>
              <w:t> </w:t>
            </w:r>
          </w:p>
        </w:tc>
      </w:tr>
      <w:tr>
        <w:trPr>
          <w:trHeight w:val="270" w:hRule="atLeast"/>
        </w:trPr>
        <w:tc>
          <w:tcPr>
            <w:tcW w:w="2614" w:type="dxa"/>
            <w:tcBorders>
              <w:right w:val="single" w:sz="6" w:space="0" w:color="000000"/>
            </w:tcBorders>
          </w:tcPr>
          <w:p>
            <w:pPr>
              <w:pStyle w:val="TableParagraph"/>
              <w:spacing w:line="250" w:lineRule="exact"/>
              <w:ind w:left="108"/>
              <w:rPr>
                <w:sz w:val="21"/>
              </w:rPr>
            </w:pPr>
            <w:r>
              <w:rPr>
                <w:spacing w:val="-1"/>
                <w:sz w:val="21"/>
              </w:rPr>
              <w:t>四、住房公积金</w:t>
            </w:r>
            <w:r>
              <w:rPr>
                <w:sz w:val="21"/>
              </w:rPr>
              <w:t> </w:t>
            </w:r>
          </w:p>
        </w:tc>
        <w:tc>
          <w:tcPr>
            <w:tcW w:w="1613" w:type="dxa"/>
            <w:tcBorders>
              <w:left w:val="single" w:sz="6" w:space="0" w:color="000000"/>
            </w:tcBorders>
          </w:tcPr>
          <w:p>
            <w:pPr>
              <w:pStyle w:val="TableParagraph"/>
              <w:spacing w:line="250" w:lineRule="exact"/>
              <w:ind w:right="-15"/>
              <w:jc w:val="right"/>
              <w:rPr>
                <w:sz w:val="21"/>
              </w:rPr>
            </w:pPr>
            <w:r>
              <w:rPr>
                <w:w w:val="100"/>
                <w:sz w:val="21"/>
              </w:rPr>
              <w:t> </w:t>
            </w:r>
          </w:p>
        </w:tc>
        <w:tc>
          <w:tcPr>
            <w:tcW w:w="1594" w:type="dxa"/>
          </w:tcPr>
          <w:p>
            <w:pPr>
              <w:pStyle w:val="TableParagraph"/>
              <w:spacing w:line="250" w:lineRule="exact"/>
              <w:ind w:right="-15"/>
              <w:jc w:val="right"/>
              <w:rPr>
                <w:sz w:val="21"/>
              </w:rPr>
            </w:pPr>
            <w:r>
              <w:rPr>
                <w:sz w:val="21"/>
              </w:rPr>
              <w:t>10,705,619.61 </w:t>
            </w:r>
          </w:p>
        </w:tc>
        <w:tc>
          <w:tcPr>
            <w:tcW w:w="1608" w:type="dxa"/>
          </w:tcPr>
          <w:p>
            <w:pPr>
              <w:pStyle w:val="TableParagraph"/>
              <w:spacing w:line="250" w:lineRule="exact"/>
              <w:ind w:right="-15"/>
              <w:jc w:val="right"/>
              <w:rPr>
                <w:sz w:val="21"/>
              </w:rPr>
            </w:pPr>
            <w:r>
              <w:rPr>
                <w:sz w:val="21"/>
              </w:rPr>
              <w:t>10,705,619.61 </w:t>
            </w:r>
          </w:p>
        </w:tc>
        <w:tc>
          <w:tcPr>
            <w:tcW w:w="1621" w:type="dxa"/>
          </w:tcPr>
          <w:p>
            <w:pPr>
              <w:pStyle w:val="TableParagraph"/>
              <w:spacing w:line="250" w:lineRule="exact"/>
              <w:ind w:right="-15"/>
              <w:jc w:val="right"/>
              <w:rPr>
                <w:sz w:val="21"/>
              </w:rPr>
            </w:pPr>
            <w:r>
              <w:rPr>
                <w:w w:val="100"/>
                <w:sz w:val="21"/>
              </w:rPr>
              <w:t> </w:t>
            </w:r>
          </w:p>
        </w:tc>
      </w:tr>
      <w:tr>
        <w:trPr>
          <w:trHeight w:val="544" w:hRule="atLeast"/>
        </w:trPr>
        <w:tc>
          <w:tcPr>
            <w:tcW w:w="2614" w:type="dxa"/>
            <w:tcBorders>
              <w:right w:val="single" w:sz="6" w:space="0" w:color="000000"/>
            </w:tcBorders>
          </w:tcPr>
          <w:p>
            <w:pPr>
              <w:pStyle w:val="TableParagraph"/>
              <w:ind w:left="108"/>
              <w:rPr>
                <w:sz w:val="21"/>
              </w:rPr>
            </w:pPr>
            <w:r>
              <w:rPr>
                <w:sz w:val="21"/>
              </w:rPr>
              <w:t>五、工会经费和职工教育</w:t>
            </w:r>
          </w:p>
          <w:p>
            <w:pPr>
              <w:pStyle w:val="TableParagraph"/>
              <w:spacing w:line="250" w:lineRule="exact" w:before="4"/>
              <w:ind w:left="108"/>
              <w:rPr>
                <w:sz w:val="21"/>
              </w:rPr>
            </w:pPr>
            <w:r>
              <w:rPr>
                <w:sz w:val="21"/>
              </w:rPr>
              <w:t>经费 </w:t>
            </w:r>
          </w:p>
        </w:tc>
        <w:tc>
          <w:tcPr>
            <w:tcW w:w="1613" w:type="dxa"/>
            <w:tcBorders>
              <w:left w:val="single" w:sz="6" w:space="0" w:color="000000"/>
            </w:tcBorders>
          </w:tcPr>
          <w:p>
            <w:pPr>
              <w:pStyle w:val="TableParagraph"/>
              <w:ind w:right="-15"/>
              <w:jc w:val="right"/>
              <w:rPr>
                <w:sz w:val="21"/>
              </w:rPr>
            </w:pPr>
            <w:r>
              <w:rPr>
                <w:sz w:val="21"/>
              </w:rPr>
              <w:t>757,693.50 </w:t>
            </w:r>
          </w:p>
        </w:tc>
        <w:tc>
          <w:tcPr>
            <w:tcW w:w="1594" w:type="dxa"/>
          </w:tcPr>
          <w:p>
            <w:pPr>
              <w:pStyle w:val="TableParagraph"/>
              <w:ind w:right="-15"/>
              <w:jc w:val="right"/>
              <w:rPr>
                <w:sz w:val="21"/>
              </w:rPr>
            </w:pPr>
            <w:r>
              <w:rPr>
                <w:sz w:val="21"/>
              </w:rPr>
              <w:t>2,057,737.68 </w:t>
            </w:r>
          </w:p>
        </w:tc>
        <w:tc>
          <w:tcPr>
            <w:tcW w:w="1608" w:type="dxa"/>
          </w:tcPr>
          <w:p>
            <w:pPr>
              <w:pStyle w:val="TableParagraph"/>
              <w:ind w:right="-15"/>
              <w:jc w:val="right"/>
              <w:rPr>
                <w:sz w:val="21"/>
              </w:rPr>
            </w:pPr>
            <w:r>
              <w:rPr>
                <w:sz w:val="21"/>
              </w:rPr>
              <w:t>2,227,421.55 </w:t>
            </w:r>
          </w:p>
        </w:tc>
        <w:tc>
          <w:tcPr>
            <w:tcW w:w="1621" w:type="dxa"/>
          </w:tcPr>
          <w:p>
            <w:pPr>
              <w:pStyle w:val="TableParagraph"/>
              <w:ind w:right="-15"/>
              <w:jc w:val="right"/>
              <w:rPr>
                <w:sz w:val="21"/>
              </w:rPr>
            </w:pPr>
            <w:r>
              <w:rPr>
                <w:sz w:val="21"/>
              </w:rPr>
              <w:t>588,009.63 </w:t>
            </w:r>
          </w:p>
        </w:tc>
      </w:tr>
      <w:tr>
        <w:trPr>
          <w:trHeight w:val="273" w:hRule="atLeast"/>
        </w:trPr>
        <w:tc>
          <w:tcPr>
            <w:tcW w:w="2614" w:type="dxa"/>
            <w:tcBorders>
              <w:right w:val="single" w:sz="6" w:space="0" w:color="000000"/>
            </w:tcBorders>
          </w:tcPr>
          <w:p>
            <w:pPr>
              <w:pStyle w:val="TableParagraph"/>
              <w:spacing w:line="250" w:lineRule="exact" w:before="3"/>
              <w:ind w:left="108"/>
              <w:rPr>
                <w:sz w:val="21"/>
              </w:rPr>
            </w:pPr>
            <w:r>
              <w:rPr>
                <w:spacing w:val="-1"/>
                <w:sz w:val="21"/>
              </w:rPr>
              <w:t>六、短期带薪缺勤</w:t>
            </w:r>
            <w:r>
              <w:rPr>
                <w:sz w:val="21"/>
              </w:rPr>
              <w:t> </w:t>
            </w:r>
          </w:p>
        </w:tc>
        <w:tc>
          <w:tcPr>
            <w:tcW w:w="1613" w:type="dxa"/>
            <w:tcBorders>
              <w:left w:val="single" w:sz="6" w:space="0" w:color="000000"/>
            </w:tcBorders>
          </w:tcPr>
          <w:p>
            <w:pPr>
              <w:pStyle w:val="TableParagraph"/>
              <w:spacing w:line="250" w:lineRule="exact" w:before="3"/>
              <w:ind w:right="-15"/>
              <w:jc w:val="right"/>
              <w:rPr>
                <w:sz w:val="21"/>
              </w:rPr>
            </w:pPr>
            <w:r>
              <w:rPr>
                <w:w w:val="100"/>
                <w:sz w:val="21"/>
              </w:rPr>
              <w:t> </w:t>
            </w:r>
          </w:p>
        </w:tc>
        <w:tc>
          <w:tcPr>
            <w:tcW w:w="1594" w:type="dxa"/>
          </w:tcPr>
          <w:p>
            <w:pPr>
              <w:pStyle w:val="TableParagraph"/>
              <w:spacing w:line="250" w:lineRule="exact" w:before="3"/>
              <w:ind w:right="-15"/>
              <w:jc w:val="right"/>
              <w:rPr>
                <w:sz w:val="21"/>
              </w:rPr>
            </w:pPr>
            <w:r>
              <w:rPr>
                <w:w w:val="100"/>
                <w:sz w:val="21"/>
              </w:rPr>
              <w:t> </w:t>
            </w:r>
          </w:p>
        </w:tc>
        <w:tc>
          <w:tcPr>
            <w:tcW w:w="1608" w:type="dxa"/>
          </w:tcPr>
          <w:p>
            <w:pPr>
              <w:pStyle w:val="TableParagraph"/>
              <w:spacing w:line="250" w:lineRule="exact" w:before="3"/>
              <w:ind w:right="-15"/>
              <w:jc w:val="right"/>
              <w:rPr>
                <w:sz w:val="21"/>
              </w:rPr>
            </w:pPr>
            <w:r>
              <w:rPr>
                <w:w w:val="100"/>
                <w:sz w:val="21"/>
              </w:rPr>
              <w:t> </w:t>
            </w:r>
          </w:p>
        </w:tc>
        <w:tc>
          <w:tcPr>
            <w:tcW w:w="1621" w:type="dxa"/>
          </w:tcPr>
          <w:p>
            <w:pPr>
              <w:pStyle w:val="TableParagraph"/>
              <w:spacing w:line="250" w:lineRule="exact" w:before="3"/>
              <w:ind w:right="-15"/>
              <w:jc w:val="right"/>
              <w:rPr>
                <w:sz w:val="21"/>
              </w:rPr>
            </w:pPr>
            <w:r>
              <w:rPr>
                <w:w w:val="100"/>
                <w:sz w:val="21"/>
              </w:rPr>
              <w:t> </w:t>
            </w:r>
          </w:p>
        </w:tc>
      </w:tr>
      <w:tr>
        <w:trPr>
          <w:trHeight w:val="273" w:hRule="atLeast"/>
        </w:trPr>
        <w:tc>
          <w:tcPr>
            <w:tcW w:w="2614" w:type="dxa"/>
            <w:tcBorders>
              <w:right w:val="single" w:sz="6" w:space="0" w:color="000000"/>
            </w:tcBorders>
          </w:tcPr>
          <w:p>
            <w:pPr>
              <w:pStyle w:val="TableParagraph"/>
              <w:spacing w:line="252" w:lineRule="exact"/>
              <w:ind w:left="108"/>
              <w:rPr>
                <w:sz w:val="21"/>
              </w:rPr>
            </w:pPr>
            <w:r>
              <w:rPr>
                <w:spacing w:val="-1"/>
                <w:sz w:val="21"/>
              </w:rPr>
              <w:t>七、短期利润分享计划</w:t>
            </w:r>
            <w:r>
              <w:rPr>
                <w:sz w:val="21"/>
              </w:rPr>
              <w:t> </w:t>
            </w:r>
          </w:p>
        </w:tc>
        <w:tc>
          <w:tcPr>
            <w:tcW w:w="1613" w:type="dxa"/>
            <w:tcBorders>
              <w:left w:val="single" w:sz="6" w:space="0" w:color="000000"/>
            </w:tcBorders>
          </w:tcPr>
          <w:p>
            <w:pPr>
              <w:pStyle w:val="TableParagraph"/>
              <w:spacing w:line="252" w:lineRule="exact"/>
              <w:ind w:right="-15"/>
              <w:jc w:val="right"/>
              <w:rPr>
                <w:sz w:val="21"/>
              </w:rPr>
            </w:pPr>
            <w:r>
              <w:rPr>
                <w:w w:val="100"/>
                <w:sz w:val="21"/>
              </w:rPr>
              <w:t> </w:t>
            </w:r>
          </w:p>
        </w:tc>
        <w:tc>
          <w:tcPr>
            <w:tcW w:w="1594" w:type="dxa"/>
          </w:tcPr>
          <w:p>
            <w:pPr>
              <w:pStyle w:val="TableParagraph"/>
              <w:spacing w:line="252" w:lineRule="exact"/>
              <w:ind w:right="-15"/>
              <w:jc w:val="right"/>
              <w:rPr>
                <w:sz w:val="21"/>
              </w:rPr>
            </w:pPr>
            <w:r>
              <w:rPr>
                <w:w w:val="100"/>
                <w:sz w:val="21"/>
              </w:rPr>
              <w:t> </w:t>
            </w:r>
          </w:p>
        </w:tc>
        <w:tc>
          <w:tcPr>
            <w:tcW w:w="1608" w:type="dxa"/>
          </w:tcPr>
          <w:p>
            <w:pPr>
              <w:pStyle w:val="TableParagraph"/>
              <w:spacing w:line="252" w:lineRule="exact"/>
              <w:ind w:right="-15"/>
              <w:jc w:val="right"/>
              <w:rPr>
                <w:sz w:val="21"/>
              </w:rPr>
            </w:pPr>
            <w:r>
              <w:rPr>
                <w:w w:val="100"/>
                <w:sz w:val="21"/>
              </w:rPr>
              <w:t> </w:t>
            </w:r>
          </w:p>
        </w:tc>
        <w:tc>
          <w:tcPr>
            <w:tcW w:w="1621" w:type="dxa"/>
          </w:tcPr>
          <w:p>
            <w:pPr>
              <w:pStyle w:val="TableParagraph"/>
              <w:spacing w:line="252" w:lineRule="exact"/>
              <w:ind w:right="-15"/>
              <w:jc w:val="right"/>
              <w:rPr>
                <w:sz w:val="21"/>
              </w:rPr>
            </w:pPr>
            <w:r>
              <w:rPr>
                <w:w w:val="100"/>
                <w:sz w:val="21"/>
              </w:rPr>
              <w:t> </w:t>
            </w:r>
          </w:p>
        </w:tc>
      </w:tr>
      <w:tr>
        <w:trPr>
          <w:trHeight w:val="544" w:hRule="atLeast"/>
        </w:trPr>
        <w:tc>
          <w:tcPr>
            <w:tcW w:w="2614" w:type="dxa"/>
            <w:tcBorders>
              <w:right w:val="single" w:sz="6" w:space="0" w:color="000000"/>
            </w:tcBorders>
          </w:tcPr>
          <w:p>
            <w:pPr>
              <w:pStyle w:val="TableParagraph"/>
              <w:spacing w:before="138"/>
              <w:ind w:left="1129" w:right="1011"/>
              <w:jc w:val="center"/>
              <w:rPr>
                <w:sz w:val="21"/>
              </w:rPr>
            </w:pPr>
            <w:r>
              <w:rPr>
                <w:sz w:val="21"/>
              </w:rPr>
              <w:t>合计 </w:t>
            </w:r>
          </w:p>
        </w:tc>
        <w:tc>
          <w:tcPr>
            <w:tcW w:w="1613" w:type="dxa"/>
            <w:tcBorders>
              <w:left w:val="single" w:sz="6" w:space="0" w:color="000000"/>
            </w:tcBorders>
          </w:tcPr>
          <w:p>
            <w:pPr>
              <w:pStyle w:val="TableParagraph"/>
              <w:ind w:right="-15"/>
              <w:jc w:val="right"/>
              <w:rPr>
                <w:sz w:val="21"/>
              </w:rPr>
            </w:pPr>
            <w:r>
              <w:rPr>
                <w:sz w:val="21"/>
              </w:rPr>
              <w:t>49,513,614.54 </w:t>
            </w:r>
          </w:p>
        </w:tc>
        <w:tc>
          <w:tcPr>
            <w:tcW w:w="1594" w:type="dxa"/>
          </w:tcPr>
          <w:p>
            <w:pPr>
              <w:pStyle w:val="TableParagraph"/>
              <w:ind w:left="117"/>
              <w:rPr>
                <w:sz w:val="21"/>
              </w:rPr>
            </w:pPr>
            <w:r>
              <w:rPr>
                <w:sz w:val="21"/>
              </w:rPr>
              <w:t>221,224,133.5</w:t>
            </w:r>
          </w:p>
          <w:p>
            <w:pPr>
              <w:pStyle w:val="TableParagraph"/>
              <w:spacing w:line="252" w:lineRule="exact" w:before="2"/>
              <w:ind w:left="1378" w:right="-15"/>
              <w:rPr>
                <w:sz w:val="21"/>
              </w:rPr>
            </w:pPr>
            <w:r>
              <w:rPr>
                <w:sz w:val="21"/>
              </w:rPr>
              <w:t>4 </w:t>
            </w:r>
          </w:p>
        </w:tc>
        <w:tc>
          <w:tcPr>
            <w:tcW w:w="1608" w:type="dxa"/>
          </w:tcPr>
          <w:p>
            <w:pPr>
              <w:pStyle w:val="TableParagraph"/>
              <w:ind w:left="134"/>
              <w:rPr>
                <w:sz w:val="21"/>
              </w:rPr>
            </w:pPr>
            <w:r>
              <w:rPr>
                <w:sz w:val="21"/>
              </w:rPr>
              <w:t>229,611,368.9</w:t>
            </w:r>
          </w:p>
          <w:p>
            <w:pPr>
              <w:pStyle w:val="TableParagraph"/>
              <w:spacing w:line="252" w:lineRule="exact" w:before="2"/>
              <w:ind w:left="1394" w:right="-15"/>
              <w:rPr>
                <w:sz w:val="21"/>
              </w:rPr>
            </w:pPr>
            <w:r>
              <w:rPr>
                <w:sz w:val="21"/>
              </w:rPr>
              <w:t>5 </w:t>
            </w:r>
          </w:p>
        </w:tc>
        <w:tc>
          <w:tcPr>
            <w:tcW w:w="1621" w:type="dxa"/>
          </w:tcPr>
          <w:p>
            <w:pPr>
              <w:pStyle w:val="TableParagraph"/>
              <w:ind w:right="-15"/>
              <w:jc w:val="right"/>
              <w:rPr>
                <w:sz w:val="21"/>
              </w:rPr>
            </w:pPr>
            <w:r>
              <w:rPr>
                <w:sz w:val="21"/>
              </w:rPr>
              <w:t>41,126,379.13 </w:t>
            </w:r>
          </w:p>
        </w:tc>
      </w:tr>
    </w:tbl>
    <w:p>
      <w:pPr>
        <w:spacing w:after="0"/>
        <w:jc w:val="right"/>
        <w:rPr>
          <w:sz w:val="21"/>
        </w:rPr>
        <w:sectPr>
          <w:type w:val="continuous"/>
          <w:pgSz w:w="11910" w:h="16840"/>
          <w:pgMar w:top="780" w:bottom="280" w:left="740" w:right="1480"/>
        </w:sectPr>
      </w:pPr>
    </w:p>
    <w:p>
      <w:pPr>
        <w:pStyle w:val="BodyText"/>
        <w:spacing w:before="5"/>
      </w:pPr>
      <w:r>
        <w:rPr>
          <w:w w:val="100"/>
        </w:rPr>
        <w:t> </w:t>
      </w:r>
    </w:p>
    <w:p>
      <w:pPr>
        <w:pStyle w:val="ListParagraph"/>
        <w:numPr>
          <w:ilvl w:val="0"/>
          <w:numId w:val="68"/>
        </w:numPr>
        <w:tabs>
          <w:tab w:pos="963" w:val="left" w:leader="none"/>
        </w:tabs>
        <w:spacing w:line="240" w:lineRule="auto" w:before="62" w:after="0"/>
        <w:ind w:left="962" w:right="0" w:hanging="426"/>
        <w:jc w:val="left"/>
        <w:rPr>
          <w:sz w:val="21"/>
        </w:rPr>
      </w:pPr>
      <w:r>
        <w:rPr>
          <w:sz w:val="21"/>
        </w:rPr>
        <w:t>设定提存计划列示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2"/>
      </w:pPr>
      <w:r>
        <w:rPr>
          <w:spacing w:val="7"/>
        </w:rPr>
        <w:t>单位：元 币种：人民币</w:t>
      </w:r>
      <w:r>
        <w:rPr/>
        <w:t> </w:t>
      </w:r>
    </w:p>
    <w:p>
      <w:pPr>
        <w:spacing w:after="0"/>
        <w:sectPr>
          <w:type w:val="continuous"/>
          <w:pgSz w:w="11910" w:h="16840"/>
          <w:pgMar w:top="780" w:bottom="280" w:left="740" w:right="1480"/>
          <w:cols w:num="2" w:equalWidth="0">
            <w:col w:w="2795" w:space="3726"/>
            <w:col w:w="3169"/>
          </w:cols>
        </w:sectPr>
      </w:pPr>
    </w:p>
    <w:tbl>
      <w:tblPr>
        <w:tblW w:w="0" w:type="auto"/>
        <w:jc w:val="left"/>
        <w:tblInd w:w="4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88"/>
        <w:gridCol w:w="1623"/>
        <w:gridCol w:w="1608"/>
        <w:gridCol w:w="1639"/>
        <w:gridCol w:w="1592"/>
      </w:tblGrid>
      <w:tr>
        <w:trPr>
          <w:trHeight w:val="272" w:hRule="atLeast"/>
        </w:trPr>
        <w:tc>
          <w:tcPr>
            <w:tcW w:w="2588" w:type="dxa"/>
          </w:tcPr>
          <w:p>
            <w:pPr>
              <w:pStyle w:val="TableParagraph"/>
              <w:spacing w:line="252" w:lineRule="exact"/>
              <w:ind w:left="1115" w:right="998"/>
              <w:jc w:val="center"/>
              <w:rPr>
                <w:sz w:val="21"/>
              </w:rPr>
            </w:pPr>
            <w:r>
              <w:rPr>
                <w:sz w:val="21"/>
              </w:rPr>
              <w:t>项目 </w:t>
            </w:r>
          </w:p>
        </w:tc>
        <w:tc>
          <w:tcPr>
            <w:tcW w:w="1623" w:type="dxa"/>
          </w:tcPr>
          <w:p>
            <w:pPr>
              <w:pStyle w:val="TableParagraph"/>
              <w:spacing w:line="252" w:lineRule="exact"/>
              <w:ind w:left="388"/>
              <w:rPr>
                <w:sz w:val="21"/>
              </w:rPr>
            </w:pPr>
            <w:r>
              <w:rPr>
                <w:spacing w:val="-1"/>
                <w:sz w:val="21"/>
              </w:rPr>
              <w:t>期初余额</w:t>
            </w:r>
            <w:r>
              <w:rPr>
                <w:sz w:val="21"/>
              </w:rPr>
              <w:t> </w:t>
            </w:r>
          </w:p>
        </w:tc>
        <w:tc>
          <w:tcPr>
            <w:tcW w:w="1608" w:type="dxa"/>
          </w:tcPr>
          <w:p>
            <w:pPr>
              <w:pStyle w:val="TableParagraph"/>
              <w:spacing w:line="252" w:lineRule="exact"/>
              <w:ind w:left="380"/>
              <w:rPr>
                <w:sz w:val="21"/>
              </w:rPr>
            </w:pPr>
            <w:r>
              <w:rPr>
                <w:spacing w:val="-1"/>
                <w:sz w:val="21"/>
              </w:rPr>
              <w:t>本期增加</w:t>
            </w:r>
            <w:r>
              <w:rPr>
                <w:sz w:val="21"/>
              </w:rPr>
              <w:t> </w:t>
            </w:r>
          </w:p>
        </w:tc>
        <w:tc>
          <w:tcPr>
            <w:tcW w:w="1639" w:type="dxa"/>
          </w:tcPr>
          <w:p>
            <w:pPr>
              <w:pStyle w:val="TableParagraph"/>
              <w:spacing w:line="252" w:lineRule="exact"/>
              <w:ind w:left="398"/>
              <w:rPr>
                <w:sz w:val="21"/>
              </w:rPr>
            </w:pPr>
            <w:r>
              <w:rPr>
                <w:spacing w:val="-1"/>
                <w:sz w:val="21"/>
              </w:rPr>
              <w:t>本期减少</w:t>
            </w:r>
            <w:r>
              <w:rPr>
                <w:sz w:val="21"/>
              </w:rPr>
              <w:t> </w:t>
            </w:r>
          </w:p>
        </w:tc>
        <w:tc>
          <w:tcPr>
            <w:tcW w:w="1592" w:type="dxa"/>
          </w:tcPr>
          <w:p>
            <w:pPr>
              <w:pStyle w:val="TableParagraph"/>
              <w:spacing w:line="252" w:lineRule="exact"/>
              <w:ind w:left="374"/>
              <w:rPr>
                <w:sz w:val="21"/>
              </w:rPr>
            </w:pPr>
            <w:r>
              <w:rPr>
                <w:spacing w:val="-1"/>
                <w:sz w:val="21"/>
              </w:rPr>
              <w:t>期末余额</w:t>
            </w:r>
            <w:r>
              <w:rPr>
                <w:sz w:val="21"/>
              </w:rPr>
              <w:t> </w:t>
            </w:r>
          </w:p>
        </w:tc>
      </w:tr>
      <w:tr>
        <w:trPr>
          <w:trHeight w:val="270" w:hRule="atLeast"/>
        </w:trPr>
        <w:tc>
          <w:tcPr>
            <w:tcW w:w="2588" w:type="dxa"/>
          </w:tcPr>
          <w:p>
            <w:pPr>
              <w:pStyle w:val="TableParagraph"/>
              <w:spacing w:line="250" w:lineRule="exact"/>
              <w:ind w:left="108"/>
              <w:rPr>
                <w:sz w:val="21"/>
              </w:rPr>
            </w:pPr>
            <w:r>
              <w:rPr>
                <w:sz w:val="21"/>
              </w:rPr>
              <w:t>1、基本养老保险 </w:t>
            </w:r>
          </w:p>
        </w:tc>
        <w:tc>
          <w:tcPr>
            <w:tcW w:w="1623" w:type="dxa"/>
            <w:tcBorders>
              <w:bottom w:val="single" w:sz="4" w:space="0" w:color="000000"/>
              <w:right w:val="single" w:sz="4" w:space="0" w:color="000000"/>
            </w:tcBorders>
          </w:tcPr>
          <w:p>
            <w:pPr>
              <w:pStyle w:val="TableParagraph"/>
              <w:spacing w:line="250" w:lineRule="exact"/>
              <w:ind w:right="-15"/>
              <w:jc w:val="right"/>
              <w:rPr>
                <w:sz w:val="21"/>
              </w:rPr>
            </w:pPr>
            <w:r>
              <w:rPr>
                <w:w w:val="100"/>
                <w:sz w:val="21"/>
              </w:rPr>
              <w:t> </w:t>
            </w:r>
          </w:p>
        </w:tc>
        <w:tc>
          <w:tcPr>
            <w:tcW w:w="1608" w:type="dxa"/>
            <w:tcBorders>
              <w:left w:val="single" w:sz="4" w:space="0" w:color="000000"/>
              <w:bottom w:val="single" w:sz="4" w:space="0" w:color="000000"/>
              <w:right w:val="single" w:sz="4" w:space="0" w:color="000000"/>
            </w:tcBorders>
          </w:tcPr>
          <w:p>
            <w:pPr>
              <w:pStyle w:val="TableParagraph"/>
              <w:spacing w:line="250" w:lineRule="exact"/>
              <w:ind w:right="-15"/>
              <w:jc w:val="right"/>
              <w:rPr>
                <w:sz w:val="21"/>
              </w:rPr>
            </w:pPr>
            <w:r>
              <w:rPr>
                <w:sz w:val="21"/>
              </w:rPr>
              <w:t>20,326,064.02 </w:t>
            </w:r>
          </w:p>
        </w:tc>
        <w:tc>
          <w:tcPr>
            <w:tcW w:w="1639" w:type="dxa"/>
            <w:tcBorders>
              <w:left w:val="single" w:sz="4" w:space="0" w:color="000000"/>
              <w:bottom w:val="single" w:sz="4" w:space="0" w:color="000000"/>
              <w:right w:val="single" w:sz="4" w:space="0" w:color="000000"/>
            </w:tcBorders>
          </w:tcPr>
          <w:p>
            <w:pPr>
              <w:pStyle w:val="TableParagraph"/>
              <w:spacing w:line="250" w:lineRule="exact"/>
              <w:ind w:right="-15"/>
              <w:jc w:val="right"/>
              <w:rPr>
                <w:sz w:val="21"/>
              </w:rPr>
            </w:pPr>
            <w:r>
              <w:rPr>
                <w:sz w:val="21"/>
              </w:rPr>
              <w:t>20,326,064.02 </w:t>
            </w:r>
          </w:p>
        </w:tc>
        <w:tc>
          <w:tcPr>
            <w:tcW w:w="1592" w:type="dxa"/>
            <w:tcBorders>
              <w:left w:val="single" w:sz="4" w:space="0" w:color="000000"/>
              <w:bottom w:val="single" w:sz="4" w:space="0" w:color="000000"/>
              <w:right w:val="single" w:sz="4" w:space="0" w:color="000000"/>
            </w:tcBorders>
          </w:tcPr>
          <w:p>
            <w:pPr>
              <w:pStyle w:val="TableParagraph"/>
              <w:spacing w:line="250" w:lineRule="exact"/>
              <w:ind w:right="-15"/>
              <w:jc w:val="right"/>
              <w:rPr>
                <w:sz w:val="21"/>
              </w:rPr>
            </w:pPr>
            <w:r>
              <w:rPr>
                <w:w w:val="100"/>
                <w:sz w:val="21"/>
              </w:rPr>
              <w:t> </w:t>
            </w:r>
          </w:p>
        </w:tc>
      </w:tr>
      <w:tr>
        <w:trPr>
          <w:trHeight w:val="273" w:hRule="atLeast"/>
        </w:trPr>
        <w:tc>
          <w:tcPr>
            <w:tcW w:w="2588" w:type="dxa"/>
          </w:tcPr>
          <w:p>
            <w:pPr>
              <w:pStyle w:val="TableParagraph"/>
              <w:spacing w:line="250" w:lineRule="exact" w:before="3"/>
              <w:ind w:left="108"/>
              <w:rPr>
                <w:sz w:val="21"/>
              </w:rPr>
            </w:pPr>
            <w:r>
              <w:rPr>
                <w:sz w:val="21"/>
              </w:rPr>
              <w:t>2、失业保险费 </w:t>
            </w:r>
          </w:p>
        </w:tc>
        <w:tc>
          <w:tcPr>
            <w:tcW w:w="1623" w:type="dxa"/>
            <w:tcBorders>
              <w:top w:val="single" w:sz="4" w:space="0" w:color="000000"/>
              <w:bottom w:val="single" w:sz="4" w:space="0" w:color="000000"/>
              <w:right w:val="single" w:sz="4" w:space="0" w:color="000000"/>
            </w:tcBorders>
          </w:tcPr>
          <w:p>
            <w:pPr>
              <w:pStyle w:val="TableParagraph"/>
              <w:spacing w:line="250" w:lineRule="exact" w:before="3"/>
              <w:ind w:right="-15"/>
              <w:jc w:val="right"/>
              <w:rPr>
                <w:sz w:val="21"/>
              </w:rPr>
            </w:pPr>
            <w:r>
              <w:rPr>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15"/>
              <w:jc w:val="right"/>
              <w:rPr>
                <w:sz w:val="21"/>
              </w:rPr>
            </w:pPr>
            <w:r>
              <w:rPr>
                <w:sz w:val="21"/>
              </w:rPr>
              <w:t>855,280.86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15"/>
              <w:jc w:val="right"/>
              <w:rPr>
                <w:sz w:val="21"/>
              </w:rPr>
            </w:pPr>
            <w:r>
              <w:rPr>
                <w:sz w:val="21"/>
              </w:rPr>
              <w:t>855,280.86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before="3"/>
              <w:ind w:right="-15"/>
              <w:jc w:val="right"/>
              <w:rPr>
                <w:sz w:val="21"/>
              </w:rPr>
            </w:pPr>
            <w:r>
              <w:rPr>
                <w:w w:val="100"/>
                <w:sz w:val="21"/>
              </w:rPr>
              <w:t> </w:t>
            </w:r>
          </w:p>
        </w:tc>
      </w:tr>
      <w:tr>
        <w:trPr>
          <w:trHeight w:val="272" w:hRule="atLeast"/>
        </w:trPr>
        <w:tc>
          <w:tcPr>
            <w:tcW w:w="2588" w:type="dxa"/>
          </w:tcPr>
          <w:p>
            <w:pPr>
              <w:pStyle w:val="TableParagraph"/>
              <w:spacing w:line="252" w:lineRule="exact"/>
              <w:ind w:left="108"/>
              <w:rPr>
                <w:sz w:val="21"/>
              </w:rPr>
            </w:pPr>
            <w:r>
              <w:rPr>
                <w:sz w:val="21"/>
              </w:rPr>
              <w:t>3、企业年金缴费 </w:t>
            </w:r>
          </w:p>
        </w:tc>
        <w:tc>
          <w:tcPr>
            <w:tcW w:w="1623" w:type="dxa"/>
            <w:tcBorders>
              <w:top w:val="single" w:sz="4" w:space="0" w:color="000000"/>
              <w:bottom w:val="single" w:sz="4" w:space="0" w:color="000000"/>
              <w:right w:val="single" w:sz="4" w:space="0" w:color="000000"/>
            </w:tcBorders>
          </w:tcPr>
          <w:p>
            <w:pPr>
              <w:pStyle w:val="TableParagraph"/>
              <w:spacing w:line="252" w:lineRule="exact"/>
              <w:ind w:right="-15"/>
              <w:jc w:val="right"/>
              <w:rPr>
                <w:sz w:val="21"/>
              </w:rPr>
            </w:pPr>
            <w:r>
              <w:rPr>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5"/>
              <w:jc w:val="right"/>
              <w:rPr>
                <w:sz w:val="21"/>
              </w:rPr>
            </w:pPr>
            <w:r>
              <w:rPr>
                <w:w w:val="100"/>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5"/>
              <w:jc w:val="right"/>
              <w:rPr>
                <w:sz w:val="21"/>
              </w:rPr>
            </w:pPr>
            <w:r>
              <w:rPr>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5"/>
              <w:jc w:val="right"/>
              <w:rPr>
                <w:sz w:val="21"/>
              </w:rPr>
            </w:pPr>
            <w:r>
              <w:rPr>
                <w:w w:val="100"/>
                <w:sz w:val="21"/>
              </w:rPr>
              <w:t> </w:t>
            </w:r>
          </w:p>
        </w:tc>
      </w:tr>
      <w:tr>
        <w:trPr>
          <w:trHeight w:val="273" w:hRule="atLeast"/>
        </w:trPr>
        <w:tc>
          <w:tcPr>
            <w:tcW w:w="2588" w:type="dxa"/>
          </w:tcPr>
          <w:p>
            <w:pPr>
              <w:pStyle w:val="TableParagraph"/>
              <w:spacing w:line="252" w:lineRule="exact"/>
              <w:ind w:left="1115" w:right="998"/>
              <w:jc w:val="center"/>
              <w:rPr>
                <w:sz w:val="21"/>
              </w:rPr>
            </w:pPr>
            <w:r>
              <w:rPr>
                <w:sz w:val="21"/>
              </w:rPr>
              <w:t>合计 </w:t>
            </w:r>
          </w:p>
        </w:tc>
        <w:tc>
          <w:tcPr>
            <w:tcW w:w="1623" w:type="dxa"/>
            <w:tcBorders>
              <w:top w:val="single" w:sz="4" w:space="0" w:color="000000"/>
              <w:bottom w:val="single" w:sz="4" w:space="0" w:color="000000"/>
              <w:right w:val="single" w:sz="4" w:space="0" w:color="000000"/>
            </w:tcBorders>
          </w:tcPr>
          <w:p>
            <w:pPr>
              <w:pStyle w:val="TableParagraph"/>
              <w:spacing w:line="252" w:lineRule="exact"/>
              <w:ind w:right="-15"/>
              <w:jc w:val="right"/>
              <w:rPr>
                <w:sz w:val="21"/>
              </w:rPr>
            </w:pPr>
            <w:r>
              <w:rPr>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5"/>
              <w:jc w:val="right"/>
              <w:rPr>
                <w:sz w:val="21"/>
              </w:rPr>
            </w:pPr>
            <w:r>
              <w:rPr>
                <w:sz w:val="21"/>
              </w:rPr>
              <w:t>21,181,344.88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5"/>
              <w:jc w:val="right"/>
              <w:rPr>
                <w:sz w:val="21"/>
              </w:rPr>
            </w:pPr>
            <w:r>
              <w:rPr>
                <w:sz w:val="21"/>
              </w:rPr>
              <w:t>21,181,344.88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type w:val="continuous"/>
          <w:pgSz w:w="11910" w:h="16840"/>
          <w:pgMar w:top="780" w:bottom="280" w:left="740" w:right="1480"/>
        </w:sectPr>
      </w:pPr>
    </w:p>
    <w:p>
      <w:pPr>
        <w:pStyle w:val="BodyText"/>
        <w:spacing w:before="5"/>
      </w:pPr>
      <w:r>
        <w:rPr>
          <w:w w:val="100"/>
        </w:rPr>
        <w:t> </w:t>
      </w:r>
    </w:p>
    <w:p>
      <w:pPr>
        <w:pStyle w:val="BodyText"/>
        <w:spacing w:before="2"/>
      </w:pPr>
      <w:r>
        <w:rPr/>
        <w:t>其他说明： </w:t>
      </w:r>
    </w:p>
    <w:p>
      <w:pPr>
        <w:pStyle w:val="BodyText"/>
        <w:spacing w:before="5"/>
      </w:pPr>
      <w:r>
        <w:rPr>
          <w:spacing w:val="-1"/>
        </w:rPr>
        <w:t>□适用 √不适用</w:t>
      </w:r>
      <w:r>
        <w:rPr>
          <w:spacing w:val="-3"/>
        </w:rPr>
        <w:t> </w:t>
      </w:r>
      <w:r>
        <w:rPr/>
        <w:t> </w:t>
      </w:r>
    </w:p>
    <w:p>
      <w:pPr>
        <w:pStyle w:val="BodyText"/>
        <w:spacing w:before="2"/>
      </w:pPr>
      <w:r>
        <w:rPr>
          <w:w w:val="100"/>
        </w:rPr>
        <w:t> </w:t>
      </w:r>
    </w:p>
    <w:p>
      <w:pPr>
        <w:pStyle w:val="BodyText"/>
        <w:spacing w:before="65"/>
      </w:pPr>
      <w:r>
        <w:rPr/>
        <w:t>40</w:t>
      </w:r>
      <w:r>
        <w:rPr>
          <w:spacing w:val="-5"/>
        </w:rPr>
        <w:t>、 应交税费</w:t>
      </w:r>
      <w:r>
        <w:rPr/>
        <w:t>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17"/>
        </w:rPr>
      </w:pPr>
    </w:p>
    <w:p>
      <w:pPr>
        <w:pStyle w:val="BodyText"/>
        <w:spacing w:before="1"/>
      </w:pPr>
      <w:r>
        <w:rPr>
          <w:spacing w:val="7"/>
        </w:rPr>
        <w:t>单位：元 币种：人民币</w:t>
      </w:r>
      <w:r>
        <w:rPr/>
        <w:t> </w:t>
      </w:r>
    </w:p>
    <w:p>
      <w:pPr>
        <w:spacing w:after="0"/>
        <w:sectPr>
          <w:type w:val="continuous"/>
          <w:pgSz w:w="11910" w:h="16840"/>
          <w:pgMar w:top="780" w:bottom="280" w:left="740" w:right="1480"/>
          <w:cols w:num="2" w:equalWidth="0">
            <w:col w:w="2363" w:space="4158"/>
            <w:col w:w="3169"/>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32"/>
        <w:gridCol w:w="3005"/>
        <w:gridCol w:w="3012"/>
      </w:tblGrid>
      <w:tr>
        <w:trPr>
          <w:trHeight w:val="273" w:hRule="atLeast"/>
        </w:trPr>
        <w:tc>
          <w:tcPr>
            <w:tcW w:w="3032" w:type="dxa"/>
          </w:tcPr>
          <w:p>
            <w:pPr>
              <w:pStyle w:val="TableParagraph"/>
              <w:spacing w:line="252" w:lineRule="exact"/>
              <w:ind w:left="1285" w:right="1276"/>
              <w:jc w:val="center"/>
              <w:rPr>
                <w:sz w:val="21"/>
              </w:rPr>
            </w:pPr>
            <w:r>
              <w:rPr>
                <w:sz w:val="21"/>
              </w:rPr>
              <w:t>项目 </w:t>
            </w:r>
          </w:p>
        </w:tc>
        <w:tc>
          <w:tcPr>
            <w:tcW w:w="3005" w:type="dxa"/>
          </w:tcPr>
          <w:p>
            <w:pPr>
              <w:pStyle w:val="TableParagraph"/>
              <w:spacing w:line="252" w:lineRule="exact"/>
              <w:ind w:left="1082"/>
              <w:rPr>
                <w:sz w:val="21"/>
              </w:rPr>
            </w:pPr>
            <w:r>
              <w:rPr>
                <w:spacing w:val="-1"/>
                <w:sz w:val="21"/>
              </w:rPr>
              <w:t>期末余额</w:t>
            </w:r>
            <w:r>
              <w:rPr>
                <w:sz w:val="21"/>
              </w:rPr>
              <w:t> </w:t>
            </w:r>
          </w:p>
        </w:tc>
        <w:tc>
          <w:tcPr>
            <w:tcW w:w="3012" w:type="dxa"/>
          </w:tcPr>
          <w:p>
            <w:pPr>
              <w:pStyle w:val="TableParagraph"/>
              <w:spacing w:line="252" w:lineRule="exact"/>
              <w:ind w:left="1085"/>
              <w:rPr>
                <w:sz w:val="21"/>
              </w:rPr>
            </w:pPr>
            <w:r>
              <w:rPr>
                <w:spacing w:val="-1"/>
                <w:sz w:val="21"/>
              </w:rPr>
              <w:t>期初余额</w:t>
            </w:r>
            <w:r>
              <w:rPr>
                <w:sz w:val="21"/>
              </w:rPr>
              <w:t> </w:t>
            </w:r>
          </w:p>
        </w:tc>
      </w:tr>
      <w:tr>
        <w:trPr>
          <w:trHeight w:val="270" w:hRule="atLeast"/>
        </w:trPr>
        <w:tc>
          <w:tcPr>
            <w:tcW w:w="3032" w:type="dxa"/>
          </w:tcPr>
          <w:p>
            <w:pPr>
              <w:pStyle w:val="TableParagraph"/>
              <w:spacing w:line="250" w:lineRule="exact"/>
              <w:ind w:left="108"/>
              <w:rPr>
                <w:sz w:val="21"/>
              </w:rPr>
            </w:pPr>
            <w:r>
              <w:rPr>
                <w:sz w:val="21"/>
              </w:rPr>
              <w:t>增值税 </w:t>
            </w:r>
          </w:p>
        </w:tc>
        <w:tc>
          <w:tcPr>
            <w:tcW w:w="3005" w:type="dxa"/>
          </w:tcPr>
          <w:p>
            <w:pPr>
              <w:pStyle w:val="TableParagraph"/>
              <w:spacing w:line="250" w:lineRule="exact"/>
              <w:ind w:right="62"/>
              <w:jc w:val="right"/>
              <w:rPr>
                <w:sz w:val="21"/>
              </w:rPr>
            </w:pPr>
            <w:r>
              <w:rPr>
                <w:sz w:val="21"/>
              </w:rPr>
              <w:t>15,199,022.71 </w:t>
            </w:r>
          </w:p>
        </w:tc>
        <w:tc>
          <w:tcPr>
            <w:tcW w:w="3012" w:type="dxa"/>
          </w:tcPr>
          <w:p>
            <w:pPr>
              <w:pStyle w:val="TableParagraph"/>
              <w:spacing w:line="250" w:lineRule="exact"/>
              <w:ind w:right="-15"/>
              <w:jc w:val="right"/>
              <w:rPr>
                <w:sz w:val="21"/>
              </w:rPr>
            </w:pPr>
            <w:r>
              <w:rPr>
                <w:sz w:val="21"/>
              </w:rPr>
              <w:t>15,181,176.39 </w:t>
            </w:r>
          </w:p>
        </w:tc>
      </w:tr>
      <w:tr>
        <w:trPr>
          <w:trHeight w:val="273" w:hRule="atLeast"/>
        </w:trPr>
        <w:tc>
          <w:tcPr>
            <w:tcW w:w="3032" w:type="dxa"/>
          </w:tcPr>
          <w:p>
            <w:pPr>
              <w:pStyle w:val="TableParagraph"/>
              <w:spacing w:line="252" w:lineRule="exact"/>
              <w:ind w:left="108"/>
              <w:rPr>
                <w:sz w:val="21"/>
              </w:rPr>
            </w:pPr>
            <w:r>
              <w:rPr>
                <w:sz w:val="21"/>
              </w:rPr>
              <w:t>消费税 </w:t>
            </w:r>
          </w:p>
        </w:tc>
        <w:tc>
          <w:tcPr>
            <w:tcW w:w="3005" w:type="dxa"/>
          </w:tcPr>
          <w:p>
            <w:pPr>
              <w:pStyle w:val="TableParagraph"/>
              <w:spacing w:line="252" w:lineRule="exact"/>
              <w:ind w:right="62"/>
              <w:jc w:val="right"/>
              <w:rPr>
                <w:sz w:val="21"/>
              </w:rPr>
            </w:pPr>
            <w:r>
              <w:rPr>
                <w:w w:val="100"/>
                <w:sz w:val="21"/>
              </w:rPr>
              <w:t> </w:t>
            </w:r>
          </w:p>
        </w:tc>
        <w:tc>
          <w:tcPr>
            <w:tcW w:w="3012" w:type="dxa"/>
          </w:tcPr>
          <w:p>
            <w:pPr>
              <w:pStyle w:val="TableParagraph"/>
              <w:spacing w:line="252" w:lineRule="exact"/>
              <w:ind w:right="-15"/>
              <w:jc w:val="right"/>
              <w:rPr>
                <w:sz w:val="21"/>
              </w:rPr>
            </w:pPr>
            <w:r>
              <w:rPr>
                <w:w w:val="100"/>
                <w:sz w:val="21"/>
              </w:rPr>
              <w:t> </w:t>
            </w:r>
          </w:p>
        </w:tc>
      </w:tr>
      <w:tr>
        <w:trPr>
          <w:trHeight w:val="273" w:hRule="atLeast"/>
        </w:trPr>
        <w:tc>
          <w:tcPr>
            <w:tcW w:w="3032" w:type="dxa"/>
          </w:tcPr>
          <w:p>
            <w:pPr>
              <w:pStyle w:val="TableParagraph"/>
              <w:spacing w:line="252" w:lineRule="exact"/>
              <w:ind w:left="108"/>
              <w:rPr>
                <w:sz w:val="21"/>
              </w:rPr>
            </w:pPr>
            <w:r>
              <w:rPr>
                <w:sz w:val="21"/>
              </w:rPr>
              <w:t>营业税 </w:t>
            </w:r>
          </w:p>
        </w:tc>
        <w:tc>
          <w:tcPr>
            <w:tcW w:w="3005" w:type="dxa"/>
          </w:tcPr>
          <w:p>
            <w:pPr>
              <w:pStyle w:val="TableParagraph"/>
              <w:spacing w:line="252" w:lineRule="exact"/>
              <w:ind w:right="62"/>
              <w:jc w:val="right"/>
              <w:rPr>
                <w:sz w:val="21"/>
              </w:rPr>
            </w:pPr>
            <w:r>
              <w:rPr>
                <w:w w:val="100"/>
                <w:sz w:val="21"/>
              </w:rPr>
              <w:t> </w:t>
            </w:r>
          </w:p>
        </w:tc>
        <w:tc>
          <w:tcPr>
            <w:tcW w:w="3012" w:type="dxa"/>
          </w:tcPr>
          <w:p>
            <w:pPr>
              <w:pStyle w:val="TableParagraph"/>
              <w:spacing w:line="252" w:lineRule="exact"/>
              <w:ind w:right="-15"/>
              <w:jc w:val="right"/>
              <w:rPr>
                <w:sz w:val="21"/>
              </w:rPr>
            </w:pPr>
            <w:r>
              <w:rPr>
                <w:w w:val="100"/>
                <w:sz w:val="21"/>
              </w:rPr>
              <w:t> </w:t>
            </w:r>
          </w:p>
        </w:tc>
      </w:tr>
      <w:tr>
        <w:trPr>
          <w:trHeight w:val="270" w:hRule="atLeast"/>
        </w:trPr>
        <w:tc>
          <w:tcPr>
            <w:tcW w:w="3032" w:type="dxa"/>
          </w:tcPr>
          <w:p>
            <w:pPr>
              <w:pStyle w:val="TableParagraph"/>
              <w:spacing w:line="250" w:lineRule="exact"/>
              <w:ind w:left="108"/>
              <w:rPr>
                <w:sz w:val="21"/>
              </w:rPr>
            </w:pPr>
            <w:r>
              <w:rPr>
                <w:sz w:val="21"/>
              </w:rPr>
              <w:t>企业所得税 </w:t>
            </w:r>
          </w:p>
        </w:tc>
        <w:tc>
          <w:tcPr>
            <w:tcW w:w="3005" w:type="dxa"/>
          </w:tcPr>
          <w:p>
            <w:pPr>
              <w:pStyle w:val="TableParagraph"/>
              <w:spacing w:line="250" w:lineRule="exact"/>
              <w:ind w:right="62"/>
              <w:jc w:val="right"/>
              <w:rPr>
                <w:sz w:val="21"/>
              </w:rPr>
            </w:pPr>
            <w:r>
              <w:rPr>
                <w:sz w:val="21"/>
              </w:rPr>
              <w:t>133,264,627.48 </w:t>
            </w:r>
          </w:p>
        </w:tc>
        <w:tc>
          <w:tcPr>
            <w:tcW w:w="3012" w:type="dxa"/>
          </w:tcPr>
          <w:p>
            <w:pPr>
              <w:pStyle w:val="TableParagraph"/>
              <w:spacing w:line="250" w:lineRule="exact"/>
              <w:ind w:right="-15"/>
              <w:jc w:val="right"/>
              <w:rPr>
                <w:sz w:val="21"/>
              </w:rPr>
            </w:pPr>
            <w:r>
              <w:rPr>
                <w:sz w:val="21"/>
              </w:rPr>
              <w:t>149,063,478.81 </w:t>
            </w:r>
          </w:p>
        </w:tc>
      </w:tr>
      <w:tr>
        <w:trPr>
          <w:trHeight w:val="273" w:hRule="atLeast"/>
        </w:trPr>
        <w:tc>
          <w:tcPr>
            <w:tcW w:w="3032" w:type="dxa"/>
          </w:tcPr>
          <w:p>
            <w:pPr>
              <w:pStyle w:val="TableParagraph"/>
              <w:spacing w:line="252" w:lineRule="exact"/>
              <w:ind w:left="108"/>
              <w:rPr>
                <w:sz w:val="21"/>
              </w:rPr>
            </w:pPr>
            <w:r>
              <w:rPr>
                <w:sz w:val="21"/>
              </w:rPr>
              <w:t>个人所得税 </w:t>
            </w:r>
          </w:p>
        </w:tc>
        <w:tc>
          <w:tcPr>
            <w:tcW w:w="3005" w:type="dxa"/>
          </w:tcPr>
          <w:p>
            <w:pPr>
              <w:pStyle w:val="TableParagraph"/>
              <w:spacing w:line="252" w:lineRule="exact"/>
              <w:ind w:right="62"/>
              <w:jc w:val="right"/>
              <w:rPr>
                <w:sz w:val="21"/>
              </w:rPr>
            </w:pPr>
            <w:r>
              <w:rPr>
                <w:sz w:val="21"/>
              </w:rPr>
              <w:t>11,919,601.80 </w:t>
            </w:r>
          </w:p>
        </w:tc>
        <w:tc>
          <w:tcPr>
            <w:tcW w:w="3012" w:type="dxa"/>
          </w:tcPr>
          <w:p>
            <w:pPr>
              <w:pStyle w:val="TableParagraph"/>
              <w:spacing w:line="252" w:lineRule="exact"/>
              <w:ind w:right="-15"/>
              <w:jc w:val="right"/>
              <w:rPr>
                <w:sz w:val="21"/>
              </w:rPr>
            </w:pPr>
            <w:r>
              <w:rPr>
                <w:sz w:val="21"/>
              </w:rPr>
              <w:t>11,909,680.69 </w:t>
            </w:r>
          </w:p>
        </w:tc>
      </w:tr>
      <w:tr>
        <w:trPr>
          <w:trHeight w:val="273" w:hRule="atLeast"/>
        </w:trPr>
        <w:tc>
          <w:tcPr>
            <w:tcW w:w="3032" w:type="dxa"/>
          </w:tcPr>
          <w:p>
            <w:pPr>
              <w:pStyle w:val="TableParagraph"/>
              <w:spacing w:line="252" w:lineRule="exact"/>
              <w:ind w:left="108"/>
              <w:rPr>
                <w:sz w:val="21"/>
              </w:rPr>
            </w:pPr>
            <w:r>
              <w:rPr>
                <w:spacing w:val="-1"/>
                <w:sz w:val="21"/>
              </w:rPr>
              <w:t>城市维护建设税</w:t>
            </w:r>
            <w:r>
              <w:rPr>
                <w:sz w:val="21"/>
              </w:rPr>
              <w:t> </w:t>
            </w:r>
          </w:p>
        </w:tc>
        <w:tc>
          <w:tcPr>
            <w:tcW w:w="3005" w:type="dxa"/>
          </w:tcPr>
          <w:p>
            <w:pPr>
              <w:pStyle w:val="TableParagraph"/>
              <w:spacing w:line="252" w:lineRule="exact"/>
              <w:ind w:right="62"/>
              <w:jc w:val="right"/>
              <w:rPr>
                <w:sz w:val="21"/>
              </w:rPr>
            </w:pPr>
            <w:r>
              <w:rPr>
                <w:sz w:val="21"/>
              </w:rPr>
              <w:t>533,089.02 </w:t>
            </w:r>
          </w:p>
        </w:tc>
        <w:tc>
          <w:tcPr>
            <w:tcW w:w="3012" w:type="dxa"/>
          </w:tcPr>
          <w:p>
            <w:pPr>
              <w:pStyle w:val="TableParagraph"/>
              <w:spacing w:line="252" w:lineRule="exact"/>
              <w:ind w:right="-15"/>
              <w:jc w:val="right"/>
              <w:rPr>
                <w:sz w:val="21"/>
              </w:rPr>
            </w:pPr>
            <w:r>
              <w:rPr>
                <w:sz w:val="21"/>
              </w:rPr>
              <w:t>859,416.86 </w:t>
            </w:r>
          </w:p>
        </w:tc>
      </w:tr>
    </w:tbl>
    <w:p>
      <w:pPr>
        <w:spacing w:after="0" w:line="252" w:lineRule="exact"/>
        <w:jc w:val="right"/>
        <w:rPr>
          <w:sz w:val="21"/>
        </w:rPr>
        <w:sectPr>
          <w:type w:val="continuous"/>
          <w:pgSz w:w="11910" w:h="16840"/>
          <w:pgMar w:top="780" w:bottom="280" w:left="740" w:right="1480"/>
        </w:sectPr>
      </w:pPr>
    </w:p>
    <w:p>
      <w:pPr>
        <w:pStyle w:val="BodyText"/>
        <w:spacing w:before="9"/>
        <w:ind w:left="0"/>
        <w:rPr>
          <w:sz w:val="4"/>
        </w:r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32"/>
        <w:gridCol w:w="3005"/>
        <w:gridCol w:w="3012"/>
      </w:tblGrid>
      <w:tr>
        <w:trPr>
          <w:trHeight w:val="273" w:hRule="atLeast"/>
        </w:trPr>
        <w:tc>
          <w:tcPr>
            <w:tcW w:w="3032" w:type="dxa"/>
          </w:tcPr>
          <w:p>
            <w:pPr>
              <w:pStyle w:val="TableParagraph"/>
              <w:spacing w:line="252" w:lineRule="exact"/>
              <w:ind w:left="108"/>
              <w:rPr>
                <w:sz w:val="21"/>
              </w:rPr>
            </w:pPr>
            <w:r>
              <w:rPr>
                <w:sz w:val="21"/>
              </w:rPr>
              <w:t>房产税 </w:t>
            </w:r>
          </w:p>
        </w:tc>
        <w:tc>
          <w:tcPr>
            <w:tcW w:w="3005" w:type="dxa"/>
          </w:tcPr>
          <w:p>
            <w:pPr>
              <w:pStyle w:val="TableParagraph"/>
              <w:spacing w:line="252" w:lineRule="exact"/>
              <w:ind w:right="62"/>
              <w:jc w:val="right"/>
              <w:rPr>
                <w:sz w:val="21"/>
              </w:rPr>
            </w:pPr>
            <w:r>
              <w:rPr>
                <w:sz w:val="21"/>
              </w:rPr>
              <w:t>44,965.39 </w:t>
            </w:r>
          </w:p>
        </w:tc>
        <w:tc>
          <w:tcPr>
            <w:tcW w:w="3012" w:type="dxa"/>
          </w:tcPr>
          <w:p>
            <w:pPr>
              <w:pStyle w:val="TableParagraph"/>
              <w:spacing w:line="252" w:lineRule="exact"/>
              <w:ind w:right="-15"/>
              <w:jc w:val="right"/>
              <w:rPr>
                <w:sz w:val="21"/>
              </w:rPr>
            </w:pPr>
            <w:r>
              <w:rPr>
                <w:sz w:val="21"/>
              </w:rPr>
              <w:t>290,861.29 </w:t>
            </w:r>
          </w:p>
        </w:tc>
      </w:tr>
      <w:tr>
        <w:trPr>
          <w:trHeight w:val="271" w:hRule="atLeast"/>
        </w:trPr>
        <w:tc>
          <w:tcPr>
            <w:tcW w:w="3032" w:type="dxa"/>
          </w:tcPr>
          <w:p>
            <w:pPr>
              <w:pStyle w:val="TableParagraph"/>
              <w:spacing w:line="250" w:lineRule="exact"/>
              <w:ind w:left="108"/>
              <w:rPr>
                <w:sz w:val="21"/>
              </w:rPr>
            </w:pPr>
            <w:r>
              <w:rPr>
                <w:sz w:val="21"/>
              </w:rPr>
              <w:t>教育费附加 </w:t>
            </w:r>
          </w:p>
        </w:tc>
        <w:tc>
          <w:tcPr>
            <w:tcW w:w="3005" w:type="dxa"/>
          </w:tcPr>
          <w:p>
            <w:pPr>
              <w:pStyle w:val="TableParagraph"/>
              <w:spacing w:line="250" w:lineRule="exact"/>
              <w:ind w:right="62"/>
              <w:jc w:val="right"/>
              <w:rPr>
                <w:sz w:val="21"/>
              </w:rPr>
            </w:pPr>
            <w:r>
              <w:rPr>
                <w:sz w:val="21"/>
              </w:rPr>
              <w:t>295,840.11 </w:t>
            </w:r>
          </w:p>
        </w:tc>
        <w:tc>
          <w:tcPr>
            <w:tcW w:w="3012" w:type="dxa"/>
          </w:tcPr>
          <w:p>
            <w:pPr>
              <w:pStyle w:val="TableParagraph"/>
              <w:spacing w:line="250" w:lineRule="exact"/>
              <w:ind w:right="-15"/>
              <w:jc w:val="right"/>
              <w:rPr>
                <w:sz w:val="21"/>
              </w:rPr>
            </w:pPr>
            <w:r>
              <w:rPr>
                <w:sz w:val="21"/>
              </w:rPr>
              <w:t>454,634.28 </w:t>
            </w:r>
          </w:p>
        </w:tc>
      </w:tr>
      <w:tr>
        <w:trPr>
          <w:trHeight w:val="273" w:hRule="atLeast"/>
        </w:trPr>
        <w:tc>
          <w:tcPr>
            <w:tcW w:w="3032" w:type="dxa"/>
          </w:tcPr>
          <w:p>
            <w:pPr>
              <w:pStyle w:val="TableParagraph"/>
              <w:spacing w:line="252" w:lineRule="exact"/>
              <w:ind w:left="108"/>
              <w:rPr>
                <w:sz w:val="21"/>
              </w:rPr>
            </w:pPr>
            <w:r>
              <w:rPr>
                <w:spacing w:val="-1"/>
                <w:sz w:val="21"/>
              </w:rPr>
              <w:t>地方教育附加</w:t>
            </w:r>
            <w:r>
              <w:rPr>
                <w:sz w:val="21"/>
              </w:rPr>
              <w:t> </w:t>
            </w:r>
          </w:p>
        </w:tc>
        <w:tc>
          <w:tcPr>
            <w:tcW w:w="3005" w:type="dxa"/>
          </w:tcPr>
          <w:p>
            <w:pPr>
              <w:pStyle w:val="TableParagraph"/>
              <w:spacing w:line="252" w:lineRule="exact"/>
              <w:ind w:right="62"/>
              <w:jc w:val="right"/>
              <w:rPr>
                <w:sz w:val="21"/>
              </w:rPr>
            </w:pPr>
            <w:r>
              <w:rPr>
                <w:sz w:val="21"/>
              </w:rPr>
              <w:t>196,404.83 </w:t>
            </w:r>
          </w:p>
        </w:tc>
        <w:tc>
          <w:tcPr>
            <w:tcW w:w="3012" w:type="dxa"/>
          </w:tcPr>
          <w:p>
            <w:pPr>
              <w:pStyle w:val="TableParagraph"/>
              <w:spacing w:line="252" w:lineRule="exact"/>
              <w:ind w:right="-15"/>
              <w:jc w:val="right"/>
              <w:rPr>
                <w:sz w:val="21"/>
              </w:rPr>
            </w:pPr>
            <w:r>
              <w:rPr>
                <w:sz w:val="21"/>
              </w:rPr>
              <w:t>303,089.48 </w:t>
            </w:r>
          </w:p>
        </w:tc>
      </w:tr>
      <w:tr>
        <w:trPr>
          <w:trHeight w:val="273" w:hRule="atLeast"/>
        </w:trPr>
        <w:tc>
          <w:tcPr>
            <w:tcW w:w="3032" w:type="dxa"/>
          </w:tcPr>
          <w:p>
            <w:pPr>
              <w:pStyle w:val="TableParagraph"/>
              <w:spacing w:line="252" w:lineRule="exact"/>
              <w:ind w:left="108"/>
              <w:rPr>
                <w:sz w:val="21"/>
              </w:rPr>
            </w:pPr>
            <w:r>
              <w:rPr>
                <w:sz w:val="21"/>
              </w:rPr>
              <w:t>印花税 </w:t>
            </w:r>
          </w:p>
        </w:tc>
        <w:tc>
          <w:tcPr>
            <w:tcW w:w="3005" w:type="dxa"/>
          </w:tcPr>
          <w:p>
            <w:pPr>
              <w:pStyle w:val="TableParagraph"/>
              <w:spacing w:line="252" w:lineRule="exact"/>
              <w:ind w:right="62"/>
              <w:jc w:val="right"/>
              <w:rPr>
                <w:sz w:val="21"/>
              </w:rPr>
            </w:pPr>
            <w:r>
              <w:rPr>
                <w:sz w:val="21"/>
              </w:rPr>
              <w:t>18,445.03 </w:t>
            </w:r>
          </w:p>
        </w:tc>
        <w:tc>
          <w:tcPr>
            <w:tcW w:w="3012" w:type="dxa"/>
          </w:tcPr>
          <w:p>
            <w:pPr>
              <w:pStyle w:val="TableParagraph"/>
              <w:spacing w:line="252" w:lineRule="exact"/>
              <w:ind w:right="-15"/>
              <w:jc w:val="right"/>
              <w:rPr>
                <w:sz w:val="21"/>
              </w:rPr>
            </w:pPr>
            <w:r>
              <w:rPr>
                <w:sz w:val="21"/>
              </w:rPr>
              <w:t>76,654.18 </w:t>
            </w:r>
          </w:p>
        </w:tc>
      </w:tr>
      <w:tr>
        <w:trPr>
          <w:trHeight w:val="270" w:hRule="atLeast"/>
        </w:trPr>
        <w:tc>
          <w:tcPr>
            <w:tcW w:w="3032" w:type="dxa"/>
          </w:tcPr>
          <w:p>
            <w:pPr>
              <w:pStyle w:val="TableParagraph"/>
              <w:spacing w:line="250" w:lineRule="exact"/>
              <w:ind w:left="108"/>
              <w:rPr>
                <w:sz w:val="21"/>
              </w:rPr>
            </w:pPr>
            <w:r>
              <w:rPr>
                <w:sz w:val="21"/>
              </w:rPr>
              <w:t>土地使用税 </w:t>
            </w:r>
          </w:p>
        </w:tc>
        <w:tc>
          <w:tcPr>
            <w:tcW w:w="3005" w:type="dxa"/>
          </w:tcPr>
          <w:p>
            <w:pPr>
              <w:pStyle w:val="TableParagraph"/>
              <w:spacing w:line="250" w:lineRule="exact"/>
              <w:ind w:right="62"/>
              <w:jc w:val="right"/>
              <w:rPr>
                <w:sz w:val="21"/>
              </w:rPr>
            </w:pPr>
            <w:r>
              <w:rPr>
                <w:sz w:val="21"/>
              </w:rPr>
              <w:t>44,109.24 </w:t>
            </w:r>
          </w:p>
        </w:tc>
        <w:tc>
          <w:tcPr>
            <w:tcW w:w="3012" w:type="dxa"/>
          </w:tcPr>
          <w:p>
            <w:pPr>
              <w:pStyle w:val="TableParagraph"/>
              <w:spacing w:line="250" w:lineRule="exact"/>
              <w:ind w:right="-15"/>
              <w:jc w:val="right"/>
              <w:rPr>
                <w:sz w:val="21"/>
              </w:rPr>
            </w:pPr>
            <w:r>
              <w:rPr>
                <w:sz w:val="21"/>
              </w:rPr>
              <w:t>153,231.63 </w:t>
            </w:r>
          </w:p>
        </w:tc>
      </w:tr>
      <w:tr>
        <w:trPr>
          <w:trHeight w:val="273" w:hRule="atLeast"/>
        </w:trPr>
        <w:tc>
          <w:tcPr>
            <w:tcW w:w="3032" w:type="dxa"/>
          </w:tcPr>
          <w:p>
            <w:pPr>
              <w:pStyle w:val="TableParagraph"/>
              <w:spacing w:line="252" w:lineRule="exact"/>
              <w:ind w:left="108"/>
              <w:rPr>
                <w:sz w:val="21"/>
              </w:rPr>
            </w:pPr>
            <w:r>
              <w:rPr>
                <w:sz w:val="21"/>
              </w:rPr>
              <w:t>其他 </w:t>
            </w:r>
          </w:p>
        </w:tc>
        <w:tc>
          <w:tcPr>
            <w:tcW w:w="3005" w:type="dxa"/>
          </w:tcPr>
          <w:p>
            <w:pPr>
              <w:pStyle w:val="TableParagraph"/>
              <w:spacing w:line="252" w:lineRule="exact"/>
              <w:ind w:right="62"/>
              <w:jc w:val="right"/>
              <w:rPr>
                <w:sz w:val="21"/>
              </w:rPr>
            </w:pPr>
            <w:r>
              <w:rPr>
                <w:sz w:val="21"/>
              </w:rPr>
              <w:t>104,875.42 </w:t>
            </w:r>
          </w:p>
        </w:tc>
        <w:tc>
          <w:tcPr>
            <w:tcW w:w="3012" w:type="dxa"/>
          </w:tcPr>
          <w:p>
            <w:pPr>
              <w:pStyle w:val="TableParagraph"/>
              <w:spacing w:line="252" w:lineRule="exact"/>
              <w:ind w:right="-15"/>
              <w:jc w:val="right"/>
              <w:rPr>
                <w:sz w:val="21"/>
              </w:rPr>
            </w:pPr>
            <w:r>
              <w:rPr>
                <w:sz w:val="21"/>
              </w:rPr>
              <w:t>546,558.26 </w:t>
            </w:r>
          </w:p>
        </w:tc>
      </w:tr>
      <w:tr>
        <w:trPr>
          <w:trHeight w:val="273" w:hRule="atLeast"/>
        </w:trPr>
        <w:tc>
          <w:tcPr>
            <w:tcW w:w="3032" w:type="dxa"/>
          </w:tcPr>
          <w:p>
            <w:pPr>
              <w:pStyle w:val="TableParagraph"/>
              <w:spacing w:line="252" w:lineRule="exact"/>
              <w:ind w:left="1285" w:right="1276"/>
              <w:jc w:val="center"/>
              <w:rPr>
                <w:sz w:val="21"/>
              </w:rPr>
            </w:pPr>
            <w:r>
              <w:rPr>
                <w:sz w:val="21"/>
              </w:rPr>
              <w:t>合计 </w:t>
            </w:r>
          </w:p>
        </w:tc>
        <w:tc>
          <w:tcPr>
            <w:tcW w:w="3005" w:type="dxa"/>
          </w:tcPr>
          <w:p>
            <w:pPr>
              <w:pStyle w:val="TableParagraph"/>
              <w:spacing w:line="252" w:lineRule="exact"/>
              <w:ind w:right="62"/>
              <w:jc w:val="right"/>
              <w:rPr>
                <w:sz w:val="21"/>
              </w:rPr>
            </w:pPr>
            <w:r>
              <w:rPr>
                <w:sz w:val="21"/>
              </w:rPr>
              <w:t>161,620,981.03 </w:t>
            </w:r>
          </w:p>
        </w:tc>
        <w:tc>
          <w:tcPr>
            <w:tcW w:w="3012" w:type="dxa"/>
          </w:tcPr>
          <w:p>
            <w:pPr>
              <w:pStyle w:val="TableParagraph"/>
              <w:spacing w:line="252" w:lineRule="exact"/>
              <w:ind w:right="-15"/>
              <w:jc w:val="right"/>
              <w:rPr>
                <w:sz w:val="21"/>
              </w:rPr>
            </w:pPr>
            <w:r>
              <w:rPr>
                <w:sz w:val="21"/>
              </w:rPr>
              <w:t>178,838,781.87 </w:t>
            </w:r>
          </w:p>
        </w:tc>
      </w:tr>
    </w:tbl>
    <w:p>
      <w:pPr>
        <w:spacing w:after="0" w:line="252" w:lineRule="exact"/>
        <w:jc w:val="right"/>
        <w:rPr>
          <w:sz w:val="21"/>
        </w:rPr>
        <w:sectPr>
          <w:pgSz w:w="11910" w:h="16840"/>
          <w:pgMar w:header="882" w:footer="1195" w:top="1360" w:bottom="1380" w:left="740" w:right="1480"/>
        </w:sectPr>
      </w:pPr>
    </w:p>
    <w:p>
      <w:pPr>
        <w:pStyle w:val="BodyText"/>
        <w:spacing w:line="242" w:lineRule="auto" w:before="1"/>
        <w:ind w:right="666"/>
      </w:pPr>
      <w:r>
        <w:rPr/>
        <w:t>其他说明：</w:t>
      </w:r>
      <w:r>
        <w:rPr>
          <w:spacing w:val="1"/>
        </w:rPr>
        <w:t> </w:t>
      </w:r>
      <w:r>
        <w:rPr/>
        <w:t>无 </w:t>
      </w:r>
    </w:p>
    <w:p>
      <w:pPr>
        <w:pStyle w:val="BodyText"/>
        <w:spacing w:before="1"/>
      </w:pPr>
      <w:r>
        <w:rPr>
          <w:w w:val="100"/>
        </w:rPr>
        <w:t> </w:t>
      </w:r>
    </w:p>
    <w:p>
      <w:pPr>
        <w:pStyle w:val="BodyText"/>
        <w:spacing w:line="297" w:lineRule="auto" w:before="62"/>
        <w:ind w:right="263"/>
      </w:pPr>
      <w:r>
        <w:rPr>
          <w:spacing w:val="-1"/>
        </w:rPr>
        <w:t>41</w:t>
      </w:r>
      <w:r>
        <w:rPr>
          <w:spacing w:val="-6"/>
        </w:rPr>
        <w:t>、 其他应付款</w:t>
      </w:r>
      <w:r>
        <w:rPr/>
        <w:t>项目列示 </w:t>
      </w:r>
    </w:p>
    <w:p>
      <w:pPr>
        <w:pStyle w:val="BodyText"/>
        <w:spacing w:line="267"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pPr>
    </w:p>
    <w:p>
      <w:pPr>
        <w:pStyle w:val="BodyText"/>
      </w:pPr>
      <w:r>
        <w:rPr>
          <w:spacing w:val="7"/>
        </w:rPr>
        <w:t>单位：元 币种：人民币</w:t>
      </w:r>
      <w:r>
        <w:rPr/>
        <w:t> </w:t>
      </w:r>
    </w:p>
    <w:p>
      <w:pPr>
        <w:spacing w:after="0"/>
        <w:sectPr>
          <w:type w:val="continuous"/>
          <w:pgSz w:w="11910" w:h="16840"/>
          <w:pgMar w:top="780" w:bottom="280" w:left="740" w:right="1480"/>
          <w:cols w:num="2" w:equalWidth="0">
            <w:col w:w="2363" w:space="4158"/>
            <w:col w:w="3169"/>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2863"/>
        <w:gridCol w:w="2878"/>
      </w:tblGrid>
      <w:tr>
        <w:trPr>
          <w:trHeight w:val="273" w:hRule="atLeast"/>
        </w:trPr>
        <w:tc>
          <w:tcPr>
            <w:tcW w:w="3308" w:type="dxa"/>
          </w:tcPr>
          <w:p>
            <w:pPr>
              <w:pStyle w:val="TableParagraph"/>
              <w:spacing w:line="252" w:lineRule="exact"/>
              <w:ind w:left="1475" w:right="1363"/>
              <w:jc w:val="center"/>
              <w:rPr>
                <w:sz w:val="21"/>
              </w:rPr>
            </w:pPr>
            <w:r>
              <w:rPr>
                <w:sz w:val="21"/>
              </w:rPr>
              <w:t>项目 </w:t>
            </w:r>
          </w:p>
        </w:tc>
        <w:tc>
          <w:tcPr>
            <w:tcW w:w="2863" w:type="dxa"/>
          </w:tcPr>
          <w:p>
            <w:pPr>
              <w:pStyle w:val="TableParagraph"/>
              <w:spacing w:line="252" w:lineRule="exact"/>
              <w:ind w:left="1010"/>
              <w:rPr>
                <w:sz w:val="21"/>
              </w:rPr>
            </w:pPr>
            <w:r>
              <w:rPr>
                <w:spacing w:val="-1"/>
                <w:sz w:val="21"/>
              </w:rPr>
              <w:t>期末余额</w:t>
            </w:r>
            <w:r>
              <w:rPr>
                <w:sz w:val="21"/>
              </w:rPr>
              <w:t> </w:t>
            </w:r>
          </w:p>
        </w:tc>
        <w:tc>
          <w:tcPr>
            <w:tcW w:w="2878" w:type="dxa"/>
          </w:tcPr>
          <w:p>
            <w:pPr>
              <w:pStyle w:val="TableParagraph"/>
              <w:spacing w:line="252" w:lineRule="exact"/>
              <w:ind w:left="1018"/>
              <w:rPr>
                <w:sz w:val="21"/>
              </w:rPr>
            </w:pPr>
            <w:r>
              <w:rPr>
                <w:spacing w:val="-1"/>
                <w:sz w:val="21"/>
              </w:rPr>
              <w:t>期初余额</w:t>
            </w:r>
            <w:r>
              <w:rPr>
                <w:sz w:val="21"/>
              </w:rPr>
              <w:t> </w:t>
            </w:r>
          </w:p>
        </w:tc>
      </w:tr>
      <w:tr>
        <w:trPr>
          <w:trHeight w:val="270" w:hRule="atLeast"/>
        </w:trPr>
        <w:tc>
          <w:tcPr>
            <w:tcW w:w="3308" w:type="dxa"/>
          </w:tcPr>
          <w:p>
            <w:pPr>
              <w:pStyle w:val="TableParagraph"/>
              <w:spacing w:line="250" w:lineRule="exact"/>
              <w:ind w:left="108"/>
              <w:rPr>
                <w:sz w:val="21"/>
              </w:rPr>
            </w:pPr>
            <w:r>
              <w:rPr>
                <w:spacing w:val="-1"/>
                <w:sz w:val="21"/>
              </w:rPr>
              <w:t>应付利息</w:t>
            </w:r>
            <w:r>
              <w:rPr>
                <w:sz w:val="21"/>
              </w:rPr>
              <w:t> </w:t>
            </w:r>
          </w:p>
        </w:tc>
        <w:tc>
          <w:tcPr>
            <w:tcW w:w="2863" w:type="dxa"/>
          </w:tcPr>
          <w:p>
            <w:pPr>
              <w:pStyle w:val="TableParagraph"/>
              <w:spacing w:line="250" w:lineRule="exact"/>
              <w:ind w:right="-15"/>
              <w:jc w:val="right"/>
              <w:rPr>
                <w:sz w:val="21"/>
              </w:rPr>
            </w:pPr>
            <w:r>
              <w:rPr>
                <w:sz w:val="21"/>
              </w:rPr>
              <w:t>296,083.37 </w:t>
            </w:r>
          </w:p>
        </w:tc>
        <w:tc>
          <w:tcPr>
            <w:tcW w:w="2878" w:type="dxa"/>
          </w:tcPr>
          <w:p>
            <w:pPr>
              <w:pStyle w:val="TableParagraph"/>
              <w:spacing w:line="250" w:lineRule="exact"/>
              <w:ind w:right="-15"/>
              <w:jc w:val="right"/>
              <w:rPr>
                <w:sz w:val="21"/>
              </w:rPr>
            </w:pPr>
            <w:r>
              <w:rPr>
                <w:sz w:val="21"/>
              </w:rPr>
              <w:t>184,511.89 </w:t>
            </w:r>
          </w:p>
        </w:tc>
      </w:tr>
      <w:tr>
        <w:trPr>
          <w:trHeight w:val="273" w:hRule="atLeast"/>
        </w:trPr>
        <w:tc>
          <w:tcPr>
            <w:tcW w:w="3308" w:type="dxa"/>
          </w:tcPr>
          <w:p>
            <w:pPr>
              <w:pStyle w:val="TableParagraph"/>
              <w:spacing w:line="252" w:lineRule="exact"/>
              <w:ind w:left="108"/>
              <w:rPr>
                <w:sz w:val="21"/>
              </w:rPr>
            </w:pPr>
            <w:r>
              <w:rPr>
                <w:spacing w:val="-1"/>
                <w:sz w:val="21"/>
              </w:rPr>
              <w:t>应付股利</w:t>
            </w:r>
            <w:r>
              <w:rPr>
                <w:sz w:val="21"/>
              </w:rPr>
              <w:t> </w:t>
            </w:r>
          </w:p>
        </w:tc>
        <w:tc>
          <w:tcPr>
            <w:tcW w:w="2863" w:type="dxa"/>
          </w:tcPr>
          <w:p>
            <w:pPr>
              <w:pStyle w:val="TableParagraph"/>
              <w:spacing w:line="252" w:lineRule="exact"/>
              <w:ind w:right="-15"/>
              <w:jc w:val="right"/>
              <w:rPr>
                <w:sz w:val="21"/>
              </w:rPr>
            </w:pPr>
            <w:r>
              <w:rPr>
                <w:sz w:val="21"/>
              </w:rPr>
              <w:t>33,703,673.93 </w:t>
            </w:r>
          </w:p>
        </w:tc>
        <w:tc>
          <w:tcPr>
            <w:tcW w:w="2878" w:type="dxa"/>
          </w:tcPr>
          <w:p>
            <w:pPr>
              <w:pStyle w:val="TableParagraph"/>
              <w:spacing w:line="252" w:lineRule="exact"/>
              <w:ind w:right="-15"/>
              <w:jc w:val="right"/>
              <w:rPr>
                <w:sz w:val="21"/>
              </w:rPr>
            </w:pPr>
            <w:r>
              <w:rPr>
                <w:sz w:val="21"/>
              </w:rPr>
              <w:t>29,983,173.93 </w:t>
            </w:r>
          </w:p>
        </w:tc>
      </w:tr>
      <w:tr>
        <w:trPr>
          <w:trHeight w:val="273" w:hRule="atLeast"/>
        </w:trPr>
        <w:tc>
          <w:tcPr>
            <w:tcW w:w="3308" w:type="dxa"/>
          </w:tcPr>
          <w:p>
            <w:pPr>
              <w:pStyle w:val="TableParagraph"/>
              <w:spacing w:line="252" w:lineRule="exact"/>
              <w:ind w:left="108"/>
              <w:rPr>
                <w:sz w:val="21"/>
              </w:rPr>
            </w:pPr>
            <w:r>
              <w:rPr>
                <w:sz w:val="21"/>
              </w:rPr>
              <w:t>其他应付款 </w:t>
            </w:r>
          </w:p>
        </w:tc>
        <w:tc>
          <w:tcPr>
            <w:tcW w:w="2863" w:type="dxa"/>
          </w:tcPr>
          <w:p>
            <w:pPr>
              <w:pStyle w:val="TableParagraph"/>
              <w:spacing w:line="252" w:lineRule="exact"/>
              <w:ind w:right="-15"/>
              <w:jc w:val="right"/>
              <w:rPr>
                <w:sz w:val="21"/>
              </w:rPr>
            </w:pPr>
            <w:r>
              <w:rPr>
                <w:sz w:val="21"/>
              </w:rPr>
              <w:t>30,372,486.47 </w:t>
            </w:r>
          </w:p>
        </w:tc>
        <w:tc>
          <w:tcPr>
            <w:tcW w:w="2878" w:type="dxa"/>
          </w:tcPr>
          <w:p>
            <w:pPr>
              <w:pStyle w:val="TableParagraph"/>
              <w:spacing w:line="252" w:lineRule="exact"/>
              <w:ind w:right="-15"/>
              <w:jc w:val="right"/>
              <w:rPr>
                <w:sz w:val="21"/>
              </w:rPr>
            </w:pPr>
            <w:r>
              <w:rPr>
                <w:sz w:val="21"/>
              </w:rPr>
              <w:t>25,965,750.04 </w:t>
            </w:r>
          </w:p>
        </w:tc>
      </w:tr>
      <w:tr>
        <w:trPr>
          <w:trHeight w:val="270" w:hRule="atLeast"/>
        </w:trPr>
        <w:tc>
          <w:tcPr>
            <w:tcW w:w="3308" w:type="dxa"/>
          </w:tcPr>
          <w:p>
            <w:pPr>
              <w:pStyle w:val="TableParagraph"/>
              <w:spacing w:line="250" w:lineRule="exact"/>
              <w:ind w:left="108"/>
              <w:rPr>
                <w:sz w:val="21"/>
              </w:rPr>
            </w:pPr>
            <w:r>
              <w:rPr>
                <w:sz w:val="21"/>
              </w:rPr>
              <w:t>合计 </w:t>
            </w:r>
          </w:p>
        </w:tc>
        <w:tc>
          <w:tcPr>
            <w:tcW w:w="2863" w:type="dxa"/>
          </w:tcPr>
          <w:p>
            <w:pPr>
              <w:pStyle w:val="TableParagraph"/>
              <w:spacing w:line="250" w:lineRule="exact"/>
              <w:ind w:right="-15"/>
              <w:jc w:val="right"/>
              <w:rPr>
                <w:sz w:val="21"/>
              </w:rPr>
            </w:pPr>
            <w:r>
              <w:rPr>
                <w:sz w:val="21"/>
              </w:rPr>
              <w:t>64,372,243.77 </w:t>
            </w:r>
          </w:p>
        </w:tc>
        <w:tc>
          <w:tcPr>
            <w:tcW w:w="2878" w:type="dxa"/>
          </w:tcPr>
          <w:p>
            <w:pPr>
              <w:pStyle w:val="TableParagraph"/>
              <w:spacing w:line="250" w:lineRule="exact"/>
              <w:ind w:right="-15"/>
              <w:jc w:val="right"/>
              <w:rPr>
                <w:sz w:val="21"/>
              </w:rPr>
            </w:pPr>
            <w:r>
              <w:rPr>
                <w:sz w:val="21"/>
              </w:rPr>
              <w:t>56,133,435.86 </w:t>
            </w:r>
          </w:p>
        </w:tc>
      </w:tr>
    </w:tbl>
    <w:p>
      <w:pPr>
        <w:spacing w:after="0" w:line="250" w:lineRule="exact"/>
        <w:jc w:val="right"/>
        <w:rPr>
          <w:sz w:val="21"/>
        </w:rPr>
        <w:sectPr>
          <w:type w:val="continuous"/>
          <w:pgSz w:w="11910" w:h="16840"/>
          <w:pgMar w:top="780" w:bottom="280" w:left="740" w:right="1480"/>
        </w:sectPr>
      </w:pPr>
    </w:p>
    <w:p>
      <w:pPr>
        <w:pStyle w:val="BodyText"/>
        <w:spacing w:before="1"/>
      </w:pPr>
      <w:r>
        <w:rPr>
          <w:w w:val="100"/>
        </w:rPr>
        <w:t> </w:t>
      </w:r>
    </w:p>
    <w:p>
      <w:pPr>
        <w:pStyle w:val="BodyText"/>
        <w:spacing w:before="4"/>
      </w:pPr>
      <w:r>
        <w:rPr/>
        <w:t>其他说明：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line="297" w:lineRule="auto" w:before="62"/>
        <w:ind w:right="450"/>
      </w:pPr>
      <w:r>
        <w:rPr/>
        <w:t>应付利息</w:t>
      </w:r>
      <w:r>
        <w:rPr>
          <w:spacing w:val="12"/>
        </w:rPr>
        <w:t> </w:t>
      </w:r>
      <w:r>
        <w:rPr/>
        <w:t>(1).分类列示 </w:t>
      </w:r>
    </w:p>
    <w:p>
      <w:pPr>
        <w:pStyle w:val="BodyText"/>
        <w:spacing w:line="267"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23"/>
        </w:rPr>
      </w:pPr>
    </w:p>
    <w:p>
      <w:pPr>
        <w:pStyle w:val="BodyText"/>
      </w:pPr>
      <w:r>
        <w:rPr>
          <w:spacing w:val="7"/>
        </w:rPr>
        <w:t>单位：元 币种：人民币</w:t>
      </w:r>
      <w:r>
        <w:rPr/>
        <w:t> </w:t>
      </w:r>
    </w:p>
    <w:p>
      <w:pPr>
        <w:spacing w:after="0"/>
        <w:sectPr>
          <w:type w:val="continuous"/>
          <w:pgSz w:w="11910" w:h="16840"/>
          <w:pgMar w:top="780" w:bottom="280" w:left="740" w:right="1480"/>
          <w:cols w:num="2" w:equalWidth="0">
            <w:col w:w="2363" w:space="4158"/>
            <w:col w:w="3169"/>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6"/>
        <w:gridCol w:w="2585"/>
        <w:gridCol w:w="3048"/>
      </w:tblGrid>
      <w:tr>
        <w:trPr>
          <w:trHeight w:val="273" w:hRule="atLeast"/>
        </w:trPr>
        <w:tc>
          <w:tcPr>
            <w:tcW w:w="3416" w:type="dxa"/>
          </w:tcPr>
          <w:p>
            <w:pPr>
              <w:pStyle w:val="TableParagraph"/>
              <w:spacing w:line="252" w:lineRule="exact"/>
              <w:ind w:left="1506" w:right="1415"/>
              <w:jc w:val="center"/>
              <w:rPr>
                <w:sz w:val="21"/>
              </w:rPr>
            </w:pPr>
            <w:r>
              <w:rPr>
                <w:sz w:val="21"/>
              </w:rPr>
              <w:t>项目 </w:t>
            </w:r>
          </w:p>
        </w:tc>
        <w:tc>
          <w:tcPr>
            <w:tcW w:w="2585" w:type="dxa"/>
          </w:tcPr>
          <w:p>
            <w:pPr>
              <w:pStyle w:val="TableParagraph"/>
              <w:spacing w:line="252" w:lineRule="exact"/>
              <w:ind w:left="861"/>
              <w:rPr>
                <w:sz w:val="21"/>
              </w:rPr>
            </w:pPr>
            <w:r>
              <w:rPr>
                <w:spacing w:val="-1"/>
                <w:sz w:val="21"/>
              </w:rPr>
              <w:t>期末余额</w:t>
            </w:r>
            <w:r>
              <w:rPr>
                <w:sz w:val="21"/>
              </w:rPr>
              <w:t> </w:t>
            </w:r>
          </w:p>
        </w:tc>
        <w:tc>
          <w:tcPr>
            <w:tcW w:w="3048" w:type="dxa"/>
          </w:tcPr>
          <w:p>
            <w:pPr>
              <w:pStyle w:val="TableParagraph"/>
              <w:spacing w:line="252" w:lineRule="exact"/>
              <w:ind w:left="1092"/>
              <w:rPr>
                <w:sz w:val="21"/>
              </w:rPr>
            </w:pPr>
            <w:r>
              <w:rPr>
                <w:spacing w:val="-1"/>
                <w:sz w:val="21"/>
              </w:rPr>
              <w:t>期初余额</w:t>
            </w:r>
            <w:r>
              <w:rPr>
                <w:sz w:val="21"/>
              </w:rPr>
              <w:t> </w:t>
            </w:r>
          </w:p>
        </w:tc>
      </w:tr>
      <w:tr>
        <w:trPr>
          <w:trHeight w:val="270" w:hRule="atLeast"/>
        </w:trPr>
        <w:tc>
          <w:tcPr>
            <w:tcW w:w="3416" w:type="dxa"/>
          </w:tcPr>
          <w:p>
            <w:pPr>
              <w:pStyle w:val="TableParagraph"/>
              <w:spacing w:line="250" w:lineRule="exact"/>
              <w:ind w:left="103"/>
              <w:rPr>
                <w:sz w:val="21"/>
              </w:rPr>
            </w:pPr>
            <w:r>
              <w:rPr>
                <w:spacing w:val="-1"/>
                <w:sz w:val="21"/>
              </w:rPr>
              <w:t>分期付息到期还本的长期借款利息</w:t>
            </w:r>
            <w:r>
              <w:rPr>
                <w:sz w:val="21"/>
              </w:rPr>
              <w:t> </w:t>
            </w:r>
          </w:p>
        </w:tc>
        <w:tc>
          <w:tcPr>
            <w:tcW w:w="2585" w:type="dxa"/>
          </w:tcPr>
          <w:p>
            <w:pPr>
              <w:pStyle w:val="TableParagraph"/>
              <w:spacing w:line="250" w:lineRule="exact"/>
              <w:ind w:right="62"/>
              <w:jc w:val="right"/>
              <w:rPr>
                <w:sz w:val="21"/>
              </w:rPr>
            </w:pPr>
            <w:r>
              <w:rPr>
                <w:sz w:val="21"/>
              </w:rPr>
              <w:t>296,083.37 </w:t>
            </w:r>
          </w:p>
        </w:tc>
        <w:tc>
          <w:tcPr>
            <w:tcW w:w="3048" w:type="dxa"/>
          </w:tcPr>
          <w:p>
            <w:pPr>
              <w:pStyle w:val="TableParagraph"/>
              <w:spacing w:line="250" w:lineRule="exact"/>
              <w:ind w:right="-15"/>
              <w:jc w:val="right"/>
              <w:rPr>
                <w:sz w:val="21"/>
              </w:rPr>
            </w:pPr>
            <w:r>
              <w:rPr>
                <w:sz w:val="21"/>
              </w:rPr>
              <w:t>184,511.89 </w:t>
            </w:r>
          </w:p>
        </w:tc>
      </w:tr>
      <w:tr>
        <w:trPr>
          <w:trHeight w:val="273" w:hRule="atLeast"/>
        </w:trPr>
        <w:tc>
          <w:tcPr>
            <w:tcW w:w="3416" w:type="dxa"/>
          </w:tcPr>
          <w:p>
            <w:pPr>
              <w:pStyle w:val="TableParagraph"/>
              <w:spacing w:line="250" w:lineRule="exact" w:before="3"/>
              <w:ind w:left="103"/>
              <w:rPr>
                <w:sz w:val="21"/>
              </w:rPr>
            </w:pPr>
            <w:r>
              <w:rPr>
                <w:spacing w:val="-1"/>
                <w:sz w:val="21"/>
              </w:rPr>
              <w:t>企业债券利息</w:t>
            </w:r>
            <w:r>
              <w:rPr>
                <w:sz w:val="21"/>
              </w:rPr>
              <w:t> </w:t>
            </w:r>
          </w:p>
        </w:tc>
        <w:tc>
          <w:tcPr>
            <w:tcW w:w="2585" w:type="dxa"/>
          </w:tcPr>
          <w:p>
            <w:pPr>
              <w:pStyle w:val="TableParagraph"/>
              <w:spacing w:line="250" w:lineRule="exact" w:before="3"/>
              <w:ind w:right="62"/>
              <w:jc w:val="right"/>
              <w:rPr>
                <w:sz w:val="21"/>
              </w:rPr>
            </w:pPr>
            <w:r>
              <w:rPr>
                <w:w w:val="100"/>
                <w:sz w:val="21"/>
              </w:rPr>
              <w:t> </w:t>
            </w:r>
          </w:p>
        </w:tc>
        <w:tc>
          <w:tcPr>
            <w:tcW w:w="3048" w:type="dxa"/>
          </w:tcPr>
          <w:p>
            <w:pPr>
              <w:pStyle w:val="TableParagraph"/>
              <w:spacing w:line="250" w:lineRule="exact" w:before="3"/>
              <w:ind w:right="-15"/>
              <w:jc w:val="right"/>
              <w:rPr>
                <w:sz w:val="21"/>
              </w:rPr>
            </w:pPr>
            <w:r>
              <w:rPr>
                <w:w w:val="100"/>
                <w:sz w:val="21"/>
              </w:rPr>
              <w:t> </w:t>
            </w:r>
          </w:p>
        </w:tc>
      </w:tr>
      <w:tr>
        <w:trPr>
          <w:trHeight w:val="273" w:hRule="atLeast"/>
        </w:trPr>
        <w:tc>
          <w:tcPr>
            <w:tcW w:w="3416" w:type="dxa"/>
          </w:tcPr>
          <w:p>
            <w:pPr>
              <w:pStyle w:val="TableParagraph"/>
              <w:spacing w:line="252" w:lineRule="exact"/>
              <w:ind w:left="103"/>
              <w:rPr>
                <w:sz w:val="21"/>
              </w:rPr>
            </w:pPr>
            <w:r>
              <w:rPr>
                <w:spacing w:val="-1"/>
                <w:sz w:val="21"/>
              </w:rPr>
              <w:t>短期借款应付利息</w:t>
            </w:r>
            <w:r>
              <w:rPr>
                <w:sz w:val="21"/>
              </w:rPr>
              <w:t> </w:t>
            </w:r>
          </w:p>
        </w:tc>
        <w:tc>
          <w:tcPr>
            <w:tcW w:w="2585" w:type="dxa"/>
          </w:tcPr>
          <w:p>
            <w:pPr>
              <w:pStyle w:val="TableParagraph"/>
              <w:spacing w:line="252" w:lineRule="exact"/>
              <w:ind w:right="62"/>
              <w:jc w:val="right"/>
              <w:rPr>
                <w:sz w:val="21"/>
              </w:rPr>
            </w:pPr>
            <w:r>
              <w:rPr>
                <w:w w:val="100"/>
                <w:sz w:val="21"/>
              </w:rPr>
              <w:t> </w:t>
            </w:r>
          </w:p>
        </w:tc>
        <w:tc>
          <w:tcPr>
            <w:tcW w:w="3048" w:type="dxa"/>
          </w:tcPr>
          <w:p>
            <w:pPr>
              <w:pStyle w:val="TableParagraph"/>
              <w:spacing w:line="252" w:lineRule="exact"/>
              <w:ind w:right="-15"/>
              <w:jc w:val="right"/>
              <w:rPr>
                <w:sz w:val="21"/>
              </w:rPr>
            </w:pPr>
            <w:r>
              <w:rPr>
                <w:w w:val="100"/>
                <w:sz w:val="21"/>
              </w:rPr>
              <w:t> </w:t>
            </w:r>
          </w:p>
        </w:tc>
      </w:tr>
      <w:tr>
        <w:trPr>
          <w:trHeight w:val="544" w:hRule="atLeast"/>
        </w:trPr>
        <w:tc>
          <w:tcPr>
            <w:tcW w:w="3416" w:type="dxa"/>
          </w:tcPr>
          <w:p>
            <w:pPr>
              <w:pStyle w:val="TableParagraph"/>
              <w:ind w:left="103"/>
              <w:rPr>
                <w:sz w:val="21"/>
              </w:rPr>
            </w:pPr>
            <w:r>
              <w:rPr>
                <w:spacing w:val="-1"/>
                <w:sz w:val="21"/>
              </w:rPr>
              <w:t>划分为金融负债的优先股\永续债</w:t>
            </w:r>
          </w:p>
          <w:p>
            <w:pPr>
              <w:pStyle w:val="TableParagraph"/>
              <w:spacing w:line="252" w:lineRule="exact" w:before="2"/>
              <w:ind w:left="105"/>
              <w:rPr>
                <w:sz w:val="21"/>
              </w:rPr>
            </w:pPr>
            <w:r>
              <w:rPr>
                <w:sz w:val="21"/>
              </w:rPr>
              <w:t>利息 </w:t>
            </w:r>
          </w:p>
        </w:tc>
        <w:tc>
          <w:tcPr>
            <w:tcW w:w="2585" w:type="dxa"/>
          </w:tcPr>
          <w:p>
            <w:pPr>
              <w:pStyle w:val="TableParagraph"/>
              <w:ind w:right="62"/>
              <w:jc w:val="right"/>
              <w:rPr>
                <w:sz w:val="21"/>
              </w:rPr>
            </w:pPr>
            <w:r>
              <w:rPr>
                <w:w w:val="100"/>
                <w:sz w:val="21"/>
              </w:rPr>
              <w:t> </w:t>
            </w:r>
          </w:p>
        </w:tc>
        <w:tc>
          <w:tcPr>
            <w:tcW w:w="3048" w:type="dxa"/>
          </w:tcPr>
          <w:p>
            <w:pPr>
              <w:pStyle w:val="TableParagraph"/>
              <w:ind w:right="-15"/>
              <w:jc w:val="right"/>
              <w:rPr>
                <w:sz w:val="21"/>
              </w:rPr>
            </w:pPr>
            <w:r>
              <w:rPr>
                <w:w w:val="100"/>
                <w:sz w:val="21"/>
              </w:rPr>
              <w:t> </w:t>
            </w:r>
          </w:p>
        </w:tc>
      </w:tr>
      <w:tr>
        <w:trPr>
          <w:trHeight w:val="273" w:hRule="atLeast"/>
        </w:trPr>
        <w:tc>
          <w:tcPr>
            <w:tcW w:w="3416" w:type="dxa"/>
          </w:tcPr>
          <w:p>
            <w:pPr>
              <w:pStyle w:val="TableParagraph"/>
              <w:spacing w:line="252" w:lineRule="exact"/>
              <w:ind w:left="1518" w:right="1403"/>
              <w:jc w:val="center"/>
              <w:rPr>
                <w:sz w:val="21"/>
              </w:rPr>
            </w:pPr>
            <w:r>
              <w:rPr>
                <w:sz w:val="21"/>
              </w:rPr>
              <w:t>合计</w:t>
            </w:r>
            <w:r>
              <w:rPr>
                <w:color w:val="FF0000"/>
                <w:sz w:val="21"/>
              </w:rPr>
              <w:t> </w:t>
            </w:r>
          </w:p>
        </w:tc>
        <w:tc>
          <w:tcPr>
            <w:tcW w:w="2585" w:type="dxa"/>
          </w:tcPr>
          <w:p>
            <w:pPr>
              <w:pStyle w:val="TableParagraph"/>
              <w:spacing w:line="252" w:lineRule="exact"/>
              <w:ind w:right="-15"/>
              <w:jc w:val="right"/>
              <w:rPr>
                <w:sz w:val="21"/>
              </w:rPr>
            </w:pPr>
            <w:r>
              <w:rPr>
                <w:sz w:val="21"/>
              </w:rPr>
              <w:t>296,083.37 </w:t>
            </w:r>
          </w:p>
        </w:tc>
        <w:tc>
          <w:tcPr>
            <w:tcW w:w="3048" w:type="dxa"/>
          </w:tcPr>
          <w:p>
            <w:pPr>
              <w:pStyle w:val="TableParagraph"/>
              <w:spacing w:line="252" w:lineRule="exact"/>
              <w:ind w:right="-15"/>
              <w:jc w:val="right"/>
              <w:rPr>
                <w:sz w:val="21"/>
              </w:rPr>
            </w:pPr>
            <w:r>
              <w:rPr>
                <w:sz w:val="21"/>
              </w:rPr>
              <w:t>184,511.89 </w:t>
            </w:r>
          </w:p>
        </w:tc>
      </w:tr>
    </w:tbl>
    <w:p>
      <w:pPr>
        <w:spacing w:after="0" w:line="252" w:lineRule="exact"/>
        <w:jc w:val="right"/>
        <w:rPr>
          <w:sz w:val="21"/>
        </w:rPr>
        <w:sectPr>
          <w:type w:val="continuous"/>
          <w:pgSz w:w="11910" w:h="16840"/>
          <w:pgMar w:top="780" w:bottom="280" w:left="740" w:right="1480"/>
        </w:sectPr>
      </w:pPr>
    </w:p>
    <w:p>
      <w:pPr>
        <w:pStyle w:val="BodyText"/>
        <w:spacing w:before="1"/>
      </w:pPr>
      <w:r>
        <w:rPr>
          <w:w w:val="100"/>
        </w:rPr>
        <w:t> </w:t>
      </w:r>
    </w:p>
    <w:p>
      <w:pPr>
        <w:pStyle w:val="BodyText"/>
        <w:spacing w:before="2"/>
      </w:pPr>
      <w:r>
        <w:rPr>
          <w:spacing w:val="-1"/>
        </w:rPr>
        <w:t>重要的已逾期未支付的利息情况：</w:t>
      </w:r>
      <w:r>
        <w:rPr/>
        <w:t> </w:t>
      </w:r>
    </w:p>
    <w:p>
      <w:pPr>
        <w:pStyle w:val="BodyText"/>
        <w:spacing w:line="295" w:lineRule="auto" w:before="5"/>
        <w:ind w:right="1509"/>
      </w:pPr>
      <w:r>
        <w:rPr/>
        <w:t>□适用 √不适用其他说明： </w:t>
      </w:r>
    </w:p>
    <w:p>
      <w:pPr>
        <w:pStyle w:val="BodyText"/>
        <w:spacing w:before="3"/>
      </w:pPr>
      <w:r>
        <w:rPr>
          <w:spacing w:val="-1"/>
        </w:rPr>
        <w:t>□适用 √不适用</w:t>
      </w:r>
      <w:r>
        <w:rPr>
          <w:spacing w:val="-3"/>
        </w:rPr>
        <w:t> </w:t>
      </w:r>
      <w:r>
        <w:rPr/>
        <w:t> </w:t>
      </w:r>
    </w:p>
    <w:p>
      <w:pPr>
        <w:pStyle w:val="BodyText"/>
        <w:spacing w:before="62"/>
      </w:pPr>
      <w:r>
        <w:rPr>
          <w:w w:val="100"/>
        </w:rPr>
        <w:t> </w:t>
      </w:r>
    </w:p>
    <w:p>
      <w:pPr>
        <w:pStyle w:val="BodyText"/>
        <w:spacing w:line="295" w:lineRule="auto" w:before="65"/>
        <w:ind w:right="1922"/>
      </w:pPr>
      <w:r>
        <w:rPr/>
        <w:t>应付股利</w:t>
      </w:r>
      <w:r>
        <w:rPr>
          <w:spacing w:val="12"/>
        </w:rPr>
        <w:t> </w:t>
      </w:r>
      <w:r>
        <w:rPr/>
        <w:t>(2).分类列示 </w:t>
      </w:r>
    </w:p>
    <w:p>
      <w:pPr>
        <w:pStyle w:val="BodyText"/>
        <w:spacing w:before="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19"/>
        </w:rPr>
      </w:pPr>
    </w:p>
    <w:p>
      <w:pPr>
        <w:pStyle w:val="BodyText"/>
      </w:pPr>
      <w:r>
        <w:rPr>
          <w:spacing w:val="7"/>
        </w:rPr>
        <w:t>单位：元 币种：人民币</w:t>
      </w:r>
      <w:r>
        <w:rPr/>
        <w:t> </w:t>
      </w:r>
    </w:p>
    <w:p>
      <w:pPr>
        <w:spacing w:after="0"/>
        <w:sectPr>
          <w:type w:val="continuous"/>
          <w:pgSz w:w="11910" w:h="16840"/>
          <w:pgMar w:top="780" w:bottom="280" w:left="740" w:right="1480"/>
          <w:cols w:num="2" w:equalWidth="0">
            <w:col w:w="3835" w:space="2687"/>
            <w:col w:w="3168"/>
          </w:cols>
        </w:sectPr>
      </w:pPr>
    </w:p>
    <w:tbl>
      <w:tblPr>
        <w:tblW w:w="0" w:type="auto"/>
        <w:jc w:val="left"/>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9"/>
        <w:gridCol w:w="3017"/>
        <w:gridCol w:w="3020"/>
      </w:tblGrid>
      <w:tr>
        <w:trPr>
          <w:trHeight w:val="273" w:hRule="atLeast"/>
        </w:trPr>
        <w:tc>
          <w:tcPr>
            <w:tcW w:w="2859" w:type="dxa"/>
          </w:tcPr>
          <w:p>
            <w:pPr>
              <w:pStyle w:val="TableParagraph"/>
              <w:spacing w:line="250" w:lineRule="exact" w:before="3"/>
              <w:ind w:left="1199" w:right="1190"/>
              <w:jc w:val="center"/>
              <w:rPr>
                <w:sz w:val="21"/>
              </w:rPr>
            </w:pPr>
            <w:r>
              <w:rPr>
                <w:sz w:val="21"/>
              </w:rPr>
              <w:t>项目 </w:t>
            </w:r>
          </w:p>
        </w:tc>
        <w:tc>
          <w:tcPr>
            <w:tcW w:w="3017" w:type="dxa"/>
          </w:tcPr>
          <w:p>
            <w:pPr>
              <w:pStyle w:val="TableParagraph"/>
              <w:spacing w:line="250" w:lineRule="exact" w:before="3"/>
              <w:ind w:left="1087"/>
              <w:rPr>
                <w:sz w:val="21"/>
              </w:rPr>
            </w:pPr>
            <w:r>
              <w:rPr>
                <w:spacing w:val="-1"/>
                <w:sz w:val="21"/>
              </w:rPr>
              <w:t>期末余额</w:t>
            </w:r>
            <w:r>
              <w:rPr>
                <w:sz w:val="21"/>
              </w:rPr>
              <w:t> </w:t>
            </w:r>
          </w:p>
        </w:tc>
        <w:tc>
          <w:tcPr>
            <w:tcW w:w="3020" w:type="dxa"/>
          </w:tcPr>
          <w:p>
            <w:pPr>
              <w:pStyle w:val="TableParagraph"/>
              <w:spacing w:line="250" w:lineRule="exact" w:before="3"/>
              <w:ind w:left="1089"/>
              <w:rPr>
                <w:sz w:val="21"/>
              </w:rPr>
            </w:pPr>
            <w:r>
              <w:rPr>
                <w:spacing w:val="-1"/>
                <w:sz w:val="21"/>
              </w:rPr>
              <w:t>期初余额</w:t>
            </w:r>
            <w:r>
              <w:rPr>
                <w:sz w:val="21"/>
              </w:rPr>
              <w:t> </w:t>
            </w:r>
          </w:p>
        </w:tc>
      </w:tr>
      <w:tr>
        <w:trPr>
          <w:trHeight w:val="273" w:hRule="atLeast"/>
        </w:trPr>
        <w:tc>
          <w:tcPr>
            <w:tcW w:w="2859" w:type="dxa"/>
          </w:tcPr>
          <w:p>
            <w:pPr>
              <w:pStyle w:val="TableParagraph"/>
              <w:spacing w:line="252" w:lineRule="exact"/>
              <w:ind w:left="31"/>
              <w:rPr>
                <w:sz w:val="21"/>
              </w:rPr>
            </w:pPr>
            <w:r>
              <w:rPr>
                <w:sz w:val="21"/>
              </w:rPr>
              <w:t>普通股股利 </w:t>
            </w:r>
          </w:p>
        </w:tc>
        <w:tc>
          <w:tcPr>
            <w:tcW w:w="3017" w:type="dxa"/>
          </w:tcPr>
          <w:p>
            <w:pPr>
              <w:pStyle w:val="TableParagraph"/>
              <w:spacing w:line="252" w:lineRule="exact"/>
              <w:ind w:left="1548" w:right="-15"/>
              <w:rPr>
                <w:sz w:val="21"/>
              </w:rPr>
            </w:pPr>
            <w:r>
              <w:rPr>
                <w:sz w:val="21"/>
              </w:rPr>
              <w:t>33,703,673.93 </w:t>
            </w:r>
          </w:p>
        </w:tc>
        <w:tc>
          <w:tcPr>
            <w:tcW w:w="3020" w:type="dxa"/>
          </w:tcPr>
          <w:p>
            <w:pPr>
              <w:pStyle w:val="TableParagraph"/>
              <w:spacing w:line="252" w:lineRule="exact"/>
              <w:ind w:left="1550" w:right="-15"/>
              <w:rPr>
                <w:sz w:val="21"/>
              </w:rPr>
            </w:pPr>
            <w:r>
              <w:rPr>
                <w:sz w:val="21"/>
              </w:rPr>
              <w:t>29,983,173.93 </w:t>
            </w:r>
          </w:p>
        </w:tc>
      </w:tr>
    </w:tbl>
    <w:p>
      <w:pPr>
        <w:spacing w:after="0" w:line="252" w:lineRule="exact"/>
        <w:rPr>
          <w:sz w:val="21"/>
        </w:rPr>
        <w:sectPr>
          <w:type w:val="continuous"/>
          <w:pgSz w:w="11910" w:h="16840"/>
          <w:pgMar w:top="780" w:bottom="280" w:left="740" w:right="1480"/>
        </w:sectPr>
      </w:pPr>
    </w:p>
    <w:p>
      <w:pPr>
        <w:pStyle w:val="BodyText"/>
        <w:spacing w:before="9"/>
        <w:ind w:left="0"/>
        <w:rPr>
          <w:sz w:val="4"/>
        </w:rPr>
      </w:pPr>
    </w:p>
    <w:tbl>
      <w:tblPr>
        <w:tblW w:w="0" w:type="auto"/>
        <w:jc w:val="left"/>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9"/>
        <w:gridCol w:w="3017"/>
        <w:gridCol w:w="3020"/>
      </w:tblGrid>
      <w:tr>
        <w:trPr>
          <w:trHeight w:val="544" w:hRule="atLeast"/>
        </w:trPr>
        <w:tc>
          <w:tcPr>
            <w:tcW w:w="2859" w:type="dxa"/>
          </w:tcPr>
          <w:p>
            <w:pPr>
              <w:pStyle w:val="TableParagraph"/>
              <w:ind w:left="31"/>
              <w:rPr>
                <w:sz w:val="21"/>
              </w:rPr>
            </w:pPr>
            <w:r>
              <w:rPr>
                <w:spacing w:val="-1"/>
                <w:sz w:val="21"/>
              </w:rPr>
              <w:t>划分为权益工具的优先股\永</w:t>
            </w:r>
          </w:p>
          <w:p>
            <w:pPr>
              <w:pStyle w:val="TableParagraph"/>
              <w:spacing w:line="250" w:lineRule="exact" w:before="5"/>
              <w:ind w:left="31"/>
              <w:rPr>
                <w:sz w:val="21"/>
              </w:rPr>
            </w:pPr>
            <w:r>
              <w:rPr>
                <w:spacing w:val="-1"/>
                <w:sz w:val="21"/>
              </w:rPr>
              <w:t>续债股利</w:t>
            </w:r>
            <w:r>
              <w:rPr>
                <w:sz w:val="21"/>
              </w:rPr>
              <w:t> </w:t>
            </w:r>
          </w:p>
        </w:tc>
        <w:tc>
          <w:tcPr>
            <w:tcW w:w="3017" w:type="dxa"/>
          </w:tcPr>
          <w:p>
            <w:pPr>
              <w:pStyle w:val="TableParagraph"/>
              <w:ind w:right="-15"/>
              <w:jc w:val="right"/>
              <w:rPr>
                <w:sz w:val="21"/>
              </w:rPr>
            </w:pPr>
            <w:r>
              <w:rPr>
                <w:w w:val="100"/>
                <w:sz w:val="21"/>
              </w:rPr>
              <w:t> </w:t>
            </w:r>
          </w:p>
        </w:tc>
        <w:tc>
          <w:tcPr>
            <w:tcW w:w="3020" w:type="dxa"/>
          </w:tcPr>
          <w:p>
            <w:pPr>
              <w:pStyle w:val="TableParagraph"/>
              <w:ind w:right="-15"/>
              <w:jc w:val="right"/>
              <w:rPr>
                <w:sz w:val="21"/>
              </w:rPr>
            </w:pPr>
            <w:r>
              <w:rPr>
                <w:w w:val="100"/>
                <w:sz w:val="21"/>
              </w:rPr>
              <w:t> </w:t>
            </w:r>
          </w:p>
        </w:tc>
      </w:tr>
      <w:tr>
        <w:trPr>
          <w:trHeight w:val="273" w:hRule="atLeast"/>
        </w:trPr>
        <w:tc>
          <w:tcPr>
            <w:tcW w:w="2859" w:type="dxa"/>
          </w:tcPr>
          <w:p>
            <w:pPr>
              <w:pStyle w:val="TableParagraph"/>
              <w:spacing w:line="252" w:lineRule="exact"/>
              <w:ind w:right="83"/>
              <w:jc w:val="right"/>
              <w:rPr>
                <w:sz w:val="21"/>
              </w:rPr>
            </w:pPr>
            <w:r>
              <w:rPr>
                <w:spacing w:val="-1"/>
                <w:sz w:val="21"/>
              </w:rPr>
              <w:t>优先股\永续债股利-</w:t>
            </w:r>
            <w:r>
              <w:rPr>
                <w:sz w:val="21"/>
              </w:rPr>
              <w:t>XXX </w:t>
            </w:r>
          </w:p>
        </w:tc>
        <w:tc>
          <w:tcPr>
            <w:tcW w:w="3017" w:type="dxa"/>
          </w:tcPr>
          <w:p>
            <w:pPr>
              <w:pStyle w:val="TableParagraph"/>
              <w:spacing w:line="252" w:lineRule="exact"/>
              <w:ind w:right="-15"/>
              <w:jc w:val="right"/>
              <w:rPr>
                <w:sz w:val="21"/>
              </w:rPr>
            </w:pPr>
            <w:r>
              <w:rPr>
                <w:w w:val="100"/>
                <w:sz w:val="21"/>
              </w:rPr>
              <w:t> </w:t>
            </w:r>
          </w:p>
        </w:tc>
        <w:tc>
          <w:tcPr>
            <w:tcW w:w="3020" w:type="dxa"/>
          </w:tcPr>
          <w:p>
            <w:pPr>
              <w:pStyle w:val="TableParagraph"/>
              <w:spacing w:line="252" w:lineRule="exact"/>
              <w:ind w:right="-15"/>
              <w:jc w:val="right"/>
              <w:rPr>
                <w:sz w:val="21"/>
              </w:rPr>
            </w:pPr>
            <w:r>
              <w:rPr>
                <w:w w:val="100"/>
                <w:sz w:val="21"/>
              </w:rPr>
              <w:t> </w:t>
            </w:r>
          </w:p>
        </w:tc>
      </w:tr>
      <w:tr>
        <w:trPr>
          <w:trHeight w:val="270" w:hRule="atLeast"/>
        </w:trPr>
        <w:tc>
          <w:tcPr>
            <w:tcW w:w="2859" w:type="dxa"/>
          </w:tcPr>
          <w:p>
            <w:pPr>
              <w:pStyle w:val="TableParagraph"/>
              <w:spacing w:line="250" w:lineRule="exact"/>
              <w:ind w:right="83"/>
              <w:jc w:val="right"/>
              <w:rPr>
                <w:sz w:val="21"/>
              </w:rPr>
            </w:pPr>
            <w:r>
              <w:rPr>
                <w:spacing w:val="-1"/>
                <w:sz w:val="21"/>
              </w:rPr>
              <w:t>优先股\永续债股利-</w:t>
            </w:r>
            <w:r>
              <w:rPr>
                <w:sz w:val="21"/>
              </w:rPr>
              <w:t>XXX </w:t>
            </w:r>
          </w:p>
        </w:tc>
        <w:tc>
          <w:tcPr>
            <w:tcW w:w="3017" w:type="dxa"/>
          </w:tcPr>
          <w:p>
            <w:pPr>
              <w:pStyle w:val="TableParagraph"/>
              <w:spacing w:line="250" w:lineRule="exact"/>
              <w:ind w:right="-15"/>
              <w:jc w:val="right"/>
              <w:rPr>
                <w:sz w:val="21"/>
              </w:rPr>
            </w:pPr>
            <w:r>
              <w:rPr>
                <w:w w:val="100"/>
                <w:sz w:val="21"/>
              </w:rPr>
              <w:t> </w:t>
            </w:r>
          </w:p>
        </w:tc>
        <w:tc>
          <w:tcPr>
            <w:tcW w:w="3020" w:type="dxa"/>
          </w:tcPr>
          <w:p>
            <w:pPr>
              <w:pStyle w:val="TableParagraph"/>
              <w:spacing w:line="250" w:lineRule="exact"/>
              <w:ind w:right="-15"/>
              <w:jc w:val="right"/>
              <w:rPr>
                <w:sz w:val="21"/>
              </w:rPr>
            </w:pPr>
            <w:r>
              <w:rPr>
                <w:w w:val="100"/>
                <w:sz w:val="21"/>
              </w:rPr>
              <w:t> </w:t>
            </w:r>
          </w:p>
        </w:tc>
      </w:tr>
      <w:tr>
        <w:trPr>
          <w:trHeight w:val="273" w:hRule="atLeast"/>
        </w:trPr>
        <w:tc>
          <w:tcPr>
            <w:tcW w:w="2859" w:type="dxa"/>
          </w:tcPr>
          <w:p>
            <w:pPr>
              <w:pStyle w:val="TableParagraph"/>
              <w:spacing w:line="250" w:lineRule="exact" w:before="3"/>
              <w:ind w:left="31"/>
              <w:rPr>
                <w:sz w:val="21"/>
              </w:rPr>
            </w:pPr>
            <w:r>
              <w:rPr>
                <w:spacing w:val="-1"/>
                <w:sz w:val="21"/>
              </w:rPr>
              <w:t>应付股利-</w:t>
            </w:r>
            <w:r>
              <w:rPr>
                <w:sz w:val="21"/>
              </w:rPr>
              <w:t>XXX </w:t>
            </w:r>
          </w:p>
        </w:tc>
        <w:tc>
          <w:tcPr>
            <w:tcW w:w="3017" w:type="dxa"/>
          </w:tcPr>
          <w:p>
            <w:pPr>
              <w:pStyle w:val="TableParagraph"/>
              <w:spacing w:line="250" w:lineRule="exact" w:before="3"/>
              <w:ind w:right="-15"/>
              <w:jc w:val="right"/>
              <w:rPr>
                <w:sz w:val="21"/>
              </w:rPr>
            </w:pPr>
            <w:r>
              <w:rPr>
                <w:w w:val="100"/>
                <w:sz w:val="21"/>
              </w:rPr>
              <w:t> </w:t>
            </w:r>
          </w:p>
        </w:tc>
        <w:tc>
          <w:tcPr>
            <w:tcW w:w="3020" w:type="dxa"/>
          </w:tcPr>
          <w:p>
            <w:pPr>
              <w:pStyle w:val="TableParagraph"/>
              <w:spacing w:line="250" w:lineRule="exact" w:before="3"/>
              <w:ind w:right="-15"/>
              <w:jc w:val="right"/>
              <w:rPr>
                <w:sz w:val="21"/>
              </w:rPr>
            </w:pPr>
            <w:r>
              <w:rPr>
                <w:w w:val="100"/>
                <w:sz w:val="21"/>
              </w:rPr>
              <w:t> </w:t>
            </w:r>
          </w:p>
        </w:tc>
      </w:tr>
      <w:tr>
        <w:trPr>
          <w:trHeight w:val="273" w:hRule="atLeast"/>
        </w:trPr>
        <w:tc>
          <w:tcPr>
            <w:tcW w:w="2859" w:type="dxa"/>
          </w:tcPr>
          <w:p>
            <w:pPr>
              <w:pStyle w:val="TableParagraph"/>
              <w:spacing w:line="252" w:lineRule="exact"/>
              <w:ind w:left="31"/>
              <w:rPr>
                <w:sz w:val="21"/>
              </w:rPr>
            </w:pPr>
            <w:r>
              <w:rPr>
                <w:spacing w:val="-1"/>
                <w:sz w:val="21"/>
              </w:rPr>
              <w:t>应付股利-</w:t>
            </w:r>
            <w:r>
              <w:rPr>
                <w:sz w:val="21"/>
              </w:rPr>
              <w:t>XXX </w:t>
            </w:r>
          </w:p>
        </w:tc>
        <w:tc>
          <w:tcPr>
            <w:tcW w:w="3017" w:type="dxa"/>
          </w:tcPr>
          <w:p>
            <w:pPr>
              <w:pStyle w:val="TableParagraph"/>
              <w:spacing w:line="252" w:lineRule="exact"/>
              <w:ind w:right="-15"/>
              <w:jc w:val="right"/>
              <w:rPr>
                <w:sz w:val="21"/>
              </w:rPr>
            </w:pPr>
            <w:r>
              <w:rPr>
                <w:w w:val="100"/>
                <w:sz w:val="21"/>
              </w:rPr>
              <w:t> </w:t>
            </w:r>
          </w:p>
        </w:tc>
        <w:tc>
          <w:tcPr>
            <w:tcW w:w="3020" w:type="dxa"/>
          </w:tcPr>
          <w:p>
            <w:pPr>
              <w:pStyle w:val="TableParagraph"/>
              <w:spacing w:line="252" w:lineRule="exact"/>
              <w:ind w:right="-15"/>
              <w:jc w:val="right"/>
              <w:rPr>
                <w:sz w:val="21"/>
              </w:rPr>
            </w:pPr>
            <w:r>
              <w:rPr>
                <w:w w:val="100"/>
                <w:sz w:val="21"/>
              </w:rPr>
              <w:t> </w:t>
            </w:r>
          </w:p>
        </w:tc>
      </w:tr>
      <w:tr>
        <w:trPr>
          <w:trHeight w:val="273" w:hRule="atLeast"/>
        </w:trPr>
        <w:tc>
          <w:tcPr>
            <w:tcW w:w="2859" w:type="dxa"/>
          </w:tcPr>
          <w:p>
            <w:pPr>
              <w:pStyle w:val="TableParagraph"/>
              <w:spacing w:line="252" w:lineRule="exact"/>
              <w:ind w:left="1199" w:right="1190"/>
              <w:jc w:val="center"/>
              <w:rPr>
                <w:sz w:val="21"/>
              </w:rPr>
            </w:pPr>
            <w:r>
              <w:rPr>
                <w:sz w:val="21"/>
              </w:rPr>
              <w:t>合计 </w:t>
            </w:r>
          </w:p>
        </w:tc>
        <w:tc>
          <w:tcPr>
            <w:tcW w:w="3017" w:type="dxa"/>
          </w:tcPr>
          <w:p>
            <w:pPr>
              <w:pStyle w:val="TableParagraph"/>
              <w:spacing w:line="252" w:lineRule="exact"/>
              <w:ind w:right="-15"/>
              <w:jc w:val="right"/>
              <w:rPr>
                <w:sz w:val="21"/>
              </w:rPr>
            </w:pPr>
            <w:r>
              <w:rPr>
                <w:sz w:val="21"/>
              </w:rPr>
              <w:t>33,703,673.93 </w:t>
            </w:r>
          </w:p>
        </w:tc>
        <w:tc>
          <w:tcPr>
            <w:tcW w:w="3020" w:type="dxa"/>
          </w:tcPr>
          <w:p>
            <w:pPr>
              <w:pStyle w:val="TableParagraph"/>
              <w:spacing w:line="252" w:lineRule="exact"/>
              <w:ind w:right="-15"/>
              <w:jc w:val="right"/>
              <w:rPr>
                <w:sz w:val="21"/>
              </w:rPr>
            </w:pPr>
            <w:r>
              <w:rPr>
                <w:sz w:val="21"/>
              </w:rPr>
              <w:t>29,983,173.93 </w:t>
            </w:r>
          </w:p>
        </w:tc>
      </w:tr>
    </w:tbl>
    <w:p>
      <w:pPr>
        <w:pStyle w:val="BodyText"/>
        <w:spacing w:line="242" w:lineRule="auto" w:before="1"/>
        <w:ind w:right="2318"/>
      </w:pPr>
      <w:r>
        <w:rPr>
          <w:spacing w:val="-5"/>
        </w:rPr>
        <w:t>其他说明，包括重要的超过 </w:t>
      </w:r>
      <w:r>
        <w:rPr/>
        <w:t>1</w:t>
      </w:r>
      <w:r>
        <w:rPr>
          <w:spacing w:val="-8"/>
        </w:rPr>
        <w:t> 年未支付的应付股利，应披露未支付原因：</w:t>
      </w:r>
      <w:r>
        <w:rPr>
          <w:spacing w:val="1"/>
        </w:rPr>
        <w:t> </w:t>
      </w:r>
      <w:r>
        <w:rPr/>
        <w:t>无 </w:t>
      </w:r>
    </w:p>
    <w:p>
      <w:pPr>
        <w:pStyle w:val="BodyText"/>
        <w:spacing w:line="268" w:lineRule="exact"/>
      </w:pPr>
      <w:r>
        <w:rPr>
          <w:w w:val="100"/>
        </w:rPr>
        <w:t> </w:t>
      </w:r>
    </w:p>
    <w:p>
      <w:pPr>
        <w:pStyle w:val="BodyText"/>
        <w:spacing w:before="64"/>
      </w:pPr>
      <w:r>
        <w:rPr/>
        <w:t>其他应付款 </w:t>
      </w:r>
    </w:p>
    <w:p>
      <w:pPr>
        <w:pStyle w:val="ListParagraph"/>
        <w:numPr>
          <w:ilvl w:val="0"/>
          <w:numId w:val="69"/>
        </w:numPr>
        <w:tabs>
          <w:tab w:pos="961" w:val="left" w:leader="none"/>
        </w:tabs>
        <w:spacing w:line="240" w:lineRule="auto" w:before="63" w:after="0"/>
        <w:ind w:left="960" w:right="0" w:hanging="424"/>
        <w:jc w:val="left"/>
        <w:rPr>
          <w:sz w:val="21"/>
        </w:rPr>
      </w:pPr>
      <w:r>
        <w:rPr>
          <w:sz w:val="21"/>
        </w:rPr>
        <w:t>按款项性质列示其他应付款 </w:t>
      </w:r>
    </w:p>
    <w:p>
      <w:pPr>
        <w:pStyle w:val="BodyText"/>
        <w:spacing w:before="64"/>
      </w:pPr>
      <w:r>
        <w:rPr>
          <w:spacing w:val="-1"/>
        </w:rPr>
        <w:t>√适用 □不适用</w:t>
      </w:r>
      <w:r>
        <w:rPr>
          <w:spacing w:val="-3"/>
        </w:rPr>
        <w:t> </w:t>
      </w:r>
      <w:r>
        <w:rPr/>
        <w:t> </w:t>
      </w:r>
    </w:p>
    <w:p>
      <w:pPr>
        <w:pStyle w:val="BodyText"/>
        <w:spacing w:before="3" w:after="4"/>
        <w:ind w:left="0" w:right="208"/>
        <w:jc w:val="right"/>
      </w:pPr>
      <w:r>
        <w:rPr>
          <w:spacing w:val="7"/>
        </w:rPr>
        <w:t>单位：元 币种：人民币</w:t>
      </w:r>
      <w:r>
        <w:rPr/>
        <w:t> </w:t>
      </w: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4"/>
        <w:gridCol w:w="3000"/>
        <w:gridCol w:w="3125"/>
      </w:tblGrid>
      <w:tr>
        <w:trPr>
          <w:trHeight w:val="270" w:hRule="atLeast"/>
        </w:trPr>
        <w:tc>
          <w:tcPr>
            <w:tcW w:w="2924" w:type="dxa"/>
          </w:tcPr>
          <w:p>
            <w:pPr>
              <w:pStyle w:val="TableParagraph"/>
              <w:spacing w:line="250" w:lineRule="exact"/>
              <w:ind w:left="1283" w:right="1171"/>
              <w:jc w:val="center"/>
              <w:rPr>
                <w:sz w:val="21"/>
              </w:rPr>
            </w:pPr>
            <w:r>
              <w:rPr>
                <w:sz w:val="21"/>
              </w:rPr>
              <w:t>项目 </w:t>
            </w:r>
          </w:p>
        </w:tc>
        <w:tc>
          <w:tcPr>
            <w:tcW w:w="3000" w:type="dxa"/>
          </w:tcPr>
          <w:p>
            <w:pPr>
              <w:pStyle w:val="TableParagraph"/>
              <w:spacing w:line="250" w:lineRule="exact"/>
              <w:ind w:left="1080"/>
              <w:rPr>
                <w:sz w:val="21"/>
              </w:rPr>
            </w:pPr>
            <w:r>
              <w:rPr>
                <w:spacing w:val="-1"/>
                <w:sz w:val="21"/>
              </w:rPr>
              <w:t>期末余额</w:t>
            </w:r>
            <w:r>
              <w:rPr>
                <w:sz w:val="21"/>
              </w:rPr>
              <w:t> </w:t>
            </w:r>
          </w:p>
        </w:tc>
        <w:tc>
          <w:tcPr>
            <w:tcW w:w="3125" w:type="dxa"/>
          </w:tcPr>
          <w:p>
            <w:pPr>
              <w:pStyle w:val="TableParagraph"/>
              <w:spacing w:line="250" w:lineRule="exact"/>
              <w:ind w:left="1140"/>
              <w:rPr>
                <w:sz w:val="21"/>
              </w:rPr>
            </w:pPr>
            <w:r>
              <w:rPr>
                <w:spacing w:val="-1"/>
                <w:sz w:val="21"/>
              </w:rPr>
              <w:t>期初余额</w:t>
            </w:r>
            <w:r>
              <w:rPr>
                <w:sz w:val="21"/>
              </w:rPr>
              <w:t> </w:t>
            </w:r>
          </w:p>
        </w:tc>
      </w:tr>
      <w:tr>
        <w:trPr>
          <w:trHeight w:val="273" w:hRule="atLeast"/>
        </w:trPr>
        <w:tc>
          <w:tcPr>
            <w:tcW w:w="2924" w:type="dxa"/>
          </w:tcPr>
          <w:p>
            <w:pPr>
              <w:pStyle w:val="TableParagraph"/>
              <w:spacing w:line="250" w:lineRule="exact" w:before="3"/>
              <w:ind w:left="108"/>
              <w:rPr>
                <w:sz w:val="21"/>
              </w:rPr>
            </w:pPr>
            <w:r>
              <w:rPr>
                <w:spacing w:val="-1"/>
                <w:sz w:val="21"/>
              </w:rPr>
              <w:t>施工保证金、押金</w:t>
            </w:r>
            <w:r>
              <w:rPr>
                <w:sz w:val="21"/>
              </w:rPr>
              <w:t> </w:t>
            </w:r>
          </w:p>
        </w:tc>
        <w:tc>
          <w:tcPr>
            <w:tcW w:w="3000" w:type="dxa"/>
          </w:tcPr>
          <w:p>
            <w:pPr>
              <w:pStyle w:val="TableParagraph"/>
              <w:spacing w:line="250" w:lineRule="exact" w:before="3"/>
              <w:ind w:right="-15"/>
              <w:jc w:val="right"/>
              <w:rPr>
                <w:sz w:val="21"/>
              </w:rPr>
            </w:pPr>
            <w:r>
              <w:rPr>
                <w:sz w:val="21"/>
              </w:rPr>
              <w:t>9,217,314.12 </w:t>
            </w:r>
          </w:p>
        </w:tc>
        <w:tc>
          <w:tcPr>
            <w:tcW w:w="3125" w:type="dxa"/>
          </w:tcPr>
          <w:p>
            <w:pPr>
              <w:pStyle w:val="TableParagraph"/>
              <w:spacing w:line="250" w:lineRule="exact" w:before="3"/>
              <w:ind w:right="-15"/>
              <w:jc w:val="right"/>
              <w:rPr>
                <w:sz w:val="21"/>
              </w:rPr>
            </w:pPr>
            <w:r>
              <w:rPr>
                <w:sz w:val="21"/>
              </w:rPr>
              <w:t>10,866,326.48 </w:t>
            </w:r>
          </w:p>
        </w:tc>
      </w:tr>
      <w:tr>
        <w:trPr>
          <w:trHeight w:val="273" w:hRule="atLeast"/>
        </w:trPr>
        <w:tc>
          <w:tcPr>
            <w:tcW w:w="2924" w:type="dxa"/>
          </w:tcPr>
          <w:p>
            <w:pPr>
              <w:pStyle w:val="TableParagraph"/>
              <w:spacing w:line="252" w:lineRule="exact"/>
              <w:ind w:left="108"/>
              <w:rPr>
                <w:sz w:val="21"/>
              </w:rPr>
            </w:pPr>
            <w:r>
              <w:rPr>
                <w:spacing w:val="-1"/>
                <w:sz w:val="21"/>
              </w:rPr>
              <w:t>其他往来</w:t>
            </w:r>
            <w:r>
              <w:rPr>
                <w:sz w:val="21"/>
              </w:rPr>
              <w:t> </w:t>
            </w:r>
          </w:p>
        </w:tc>
        <w:tc>
          <w:tcPr>
            <w:tcW w:w="3000" w:type="dxa"/>
          </w:tcPr>
          <w:p>
            <w:pPr>
              <w:pStyle w:val="TableParagraph"/>
              <w:spacing w:line="252" w:lineRule="exact"/>
              <w:ind w:right="-15"/>
              <w:jc w:val="right"/>
              <w:rPr>
                <w:sz w:val="21"/>
              </w:rPr>
            </w:pPr>
            <w:r>
              <w:rPr>
                <w:sz w:val="21"/>
              </w:rPr>
              <w:t>21,155,172.35 </w:t>
            </w:r>
          </w:p>
        </w:tc>
        <w:tc>
          <w:tcPr>
            <w:tcW w:w="3125" w:type="dxa"/>
          </w:tcPr>
          <w:p>
            <w:pPr>
              <w:pStyle w:val="TableParagraph"/>
              <w:spacing w:line="252" w:lineRule="exact"/>
              <w:ind w:right="-15"/>
              <w:jc w:val="right"/>
              <w:rPr>
                <w:sz w:val="21"/>
              </w:rPr>
            </w:pPr>
            <w:r>
              <w:rPr>
                <w:sz w:val="21"/>
              </w:rPr>
              <w:t>15,099,423.56 </w:t>
            </w:r>
          </w:p>
        </w:tc>
      </w:tr>
      <w:tr>
        <w:trPr>
          <w:trHeight w:val="273" w:hRule="atLeast"/>
        </w:trPr>
        <w:tc>
          <w:tcPr>
            <w:tcW w:w="2924" w:type="dxa"/>
          </w:tcPr>
          <w:p>
            <w:pPr>
              <w:pStyle w:val="TableParagraph"/>
              <w:spacing w:line="252" w:lineRule="exact"/>
              <w:ind w:left="1283" w:right="1171"/>
              <w:jc w:val="center"/>
              <w:rPr>
                <w:sz w:val="21"/>
              </w:rPr>
            </w:pPr>
            <w:r>
              <w:rPr>
                <w:sz w:val="21"/>
              </w:rPr>
              <w:t>合计 </w:t>
            </w:r>
          </w:p>
        </w:tc>
        <w:tc>
          <w:tcPr>
            <w:tcW w:w="3000" w:type="dxa"/>
          </w:tcPr>
          <w:p>
            <w:pPr>
              <w:pStyle w:val="TableParagraph"/>
              <w:spacing w:line="252" w:lineRule="exact"/>
              <w:ind w:right="-15"/>
              <w:jc w:val="right"/>
              <w:rPr>
                <w:sz w:val="21"/>
              </w:rPr>
            </w:pPr>
            <w:r>
              <w:rPr>
                <w:sz w:val="21"/>
              </w:rPr>
              <w:t>30,372,486.47 </w:t>
            </w:r>
          </w:p>
        </w:tc>
        <w:tc>
          <w:tcPr>
            <w:tcW w:w="3125" w:type="dxa"/>
          </w:tcPr>
          <w:p>
            <w:pPr>
              <w:pStyle w:val="TableParagraph"/>
              <w:spacing w:line="252" w:lineRule="exact"/>
              <w:ind w:right="-15"/>
              <w:jc w:val="right"/>
              <w:rPr>
                <w:sz w:val="21"/>
              </w:rPr>
            </w:pPr>
            <w:r>
              <w:rPr>
                <w:sz w:val="21"/>
              </w:rPr>
              <w:t>25,965,750.04 </w:t>
            </w:r>
          </w:p>
        </w:tc>
      </w:tr>
    </w:tbl>
    <w:p>
      <w:pPr>
        <w:spacing w:after="0" w:line="252" w:lineRule="exact"/>
        <w:jc w:val="right"/>
        <w:rPr>
          <w:sz w:val="21"/>
        </w:rPr>
        <w:sectPr>
          <w:pgSz w:w="11910" w:h="16840"/>
          <w:pgMar w:header="882" w:footer="1195" w:top="1360" w:bottom="1380" w:left="740" w:right="1480"/>
        </w:sectPr>
      </w:pPr>
    </w:p>
    <w:p>
      <w:pPr>
        <w:pStyle w:val="BodyText"/>
        <w:spacing w:before="1"/>
      </w:pPr>
      <w:r>
        <w:rPr>
          <w:w w:val="100"/>
        </w:rPr>
        <w:t> </w:t>
      </w:r>
    </w:p>
    <w:p>
      <w:pPr>
        <w:pStyle w:val="ListParagraph"/>
        <w:numPr>
          <w:ilvl w:val="0"/>
          <w:numId w:val="69"/>
        </w:numPr>
        <w:tabs>
          <w:tab w:pos="961" w:val="left" w:leader="none"/>
        </w:tabs>
        <w:spacing w:line="240" w:lineRule="auto" w:before="62" w:after="0"/>
        <w:ind w:left="960" w:right="0" w:hanging="424"/>
        <w:jc w:val="left"/>
        <w:rPr>
          <w:sz w:val="21"/>
        </w:rPr>
      </w:pPr>
      <w:r>
        <w:rPr>
          <w:spacing w:val="-10"/>
          <w:sz w:val="21"/>
        </w:rPr>
        <w:t>账龄超过 </w:t>
      </w:r>
      <w:r>
        <w:rPr>
          <w:sz w:val="21"/>
        </w:rPr>
        <w:t>1</w:t>
      </w:r>
      <w:r>
        <w:rPr>
          <w:spacing w:val="-7"/>
          <w:sz w:val="21"/>
        </w:rPr>
        <w:t> 年的重要其他应付款 </w:t>
      </w:r>
    </w:p>
    <w:p>
      <w:pPr>
        <w:pStyle w:val="BodyText"/>
        <w:spacing w:line="242" w:lineRule="auto" w:before="65"/>
        <w:ind w:right="1842"/>
      </w:pPr>
      <w:r>
        <w:rPr/>
        <w:t>□适用 √不适用其他说明： </w:t>
      </w:r>
    </w:p>
    <w:p>
      <w:pPr>
        <w:pStyle w:val="BodyText"/>
        <w:spacing w:line="268" w:lineRule="exact"/>
      </w:pPr>
      <w:r>
        <w:rPr>
          <w:spacing w:val="-1"/>
        </w:rPr>
        <w:t>□适用 √不适用</w:t>
      </w:r>
      <w:r>
        <w:rPr>
          <w:spacing w:val="-3"/>
        </w:rPr>
        <w:t> </w:t>
      </w:r>
      <w:r>
        <w:rPr/>
        <w:t> </w:t>
      </w:r>
    </w:p>
    <w:p>
      <w:pPr>
        <w:pStyle w:val="BodyText"/>
        <w:spacing w:before="4"/>
      </w:pPr>
      <w:r>
        <w:rPr>
          <w:w w:val="100"/>
        </w:rPr>
        <w:t> </w:t>
      </w:r>
    </w:p>
    <w:p>
      <w:pPr>
        <w:pStyle w:val="BodyText"/>
        <w:spacing w:before="62"/>
      </w:pPr>
      <w:r>
        <w:rPr/>
        <w:t>42</w:t>
      </w:r>
      <w:r>
        <w:rPr>
          <w:spacing w:val="-5"/>
        </w:rPr>
        <w:t>、 持有待售负债</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65"/>
      </w:pPr>
      <w:r>
        <w:rPr/>
        <w:t>43</w:t>
      </w:r>
      <w:r>
        <w:rPr>
          <w:spacing w:val="-10"/>
        </w:rPr>
        <w:t>、 </w:t>
      </w:r>
      <w:r>
        <w:rPr/>
        <w:t>1</w:t>
      </w:r>
      <w:r>
        <w:rPr>
          <w:spacing w:val="-8"/>
        </w:rPr>
        <w:t> 年内到期的非流动负债</w:t>
      </w:r>
      <w:r>
        <w:rPr/>
        <w:t>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2"/>
        <w:ind w:left="0"/>
      </w:pPr>
    </w:p>
    <w:p>
      <w:pPr>
        <w:pStyle w:val="BodyText"/>
      </w:pPr>
      <w:r>
        <w:rPr>
          <w:spacing w:val="7"/>
        </w:rPr>
        <w:t>单位：元 币种：人民币</w:t>
      </w:r>
      <w:r>
        <w:rPr/>
        <w:t> </w:t>
      </w:r>
    </w:p>
    <w:p>
      <w:pPr>
        <w:spacing w:after="0"/>
        <w:sectPr>
          <w:type w:val="continuous"/>
          <w:pgSz w:w="11910" w:h="16840"/>
          <w:pgMar w:top="780" w:bottom="280" w:left="740" w:right="1480"/>
          <w:cols w:num="2" w:equalWidth="0">
            <w:col w:w="4166" w:space="2355"/>
            <w:col w:w="3169"/>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0"/>
        <w:gridCol w:w="3037"/>
        <w:gridCol w:w="3104"/>
      </w:tblGrid>
      <w:tr>
        <w:trPr>
          <w:trHeight w:val="273" w:hRule="atLeast"/>
        </w:trPr>
        <w:tc>
          <w:tcPr>
            <w:tcW w:w="2910" w:type="dxa"/>
          </w:tcPr>
          <w:p>
            <w:pPr>
              <w:pStyle w:val="TableParagraph"/>
              <w:spacing w:line="252" w:lineRule="exact"/>
              <w:ind w:left="1276" w:right="1164"/>
              <w:jc w:val="center"/>
              <w:rPr>
                <w:sz w:val="21"/>
              </w:rPr>
            </w:pPr>
            <w:r>
              <w:rPr>
                <w:sz w:val="21"/>
              </w:rPr>
              <w:t>项目 </w:t>
            </w:r>
          </w:p>
        </w:tc>
        <w:tc>
          <w:tcPr>
            <w:tcW w:w="3037" w:type="dxa"/>
          </w:tcPr>
          <w:p>
            <w:pPr>
              <w:pStyle w:val="TableParagraph"/>
              <w:spacing w:line="252" w:lineRule="exact"/>
              <w:ind w:left="1093"/>
              <w:rPr>
                <w:sz w:val="21"/>
              </w:rPr>
            </w:pPr>
            <w:r>
              <w:rPr>
                <w:spacing w:val="-1"/>
                <w:sz w:val="21"/>
              </w:rPr>
              <w:t>期末余额</w:t>
            </w:r>
            <w:r>
              <w:rPr>
                <w:sz w:val="21"/>
              </w:rPr>
              <w:t> </w:t>
            </w:r>
          </w:p>
        </w:tc>
        <w:tc>
          <w:tcPr>
            <w:tcW w:w="3104" w:type="dxa"/>
          </w:tcPr>
          <w:p>
            <w:pPr>
              <w:pStyle w:val="TableParagraph"/>
              <w:spacing w:line="252" w:lineRule="exact"/>
              <w:ind w:left="1129"/>
              <w:rPr>
                <w:sz w:val="21"/>
              </w:rPr>
            </w:pPr>
            <w:r>
              <w:rPr>
                <w:spacing w:val="-1"/>
                <w:sz w:val="21"/>
              </w:rPr>
              <w:t>期初余额</w:t>
            </w:r>
            <w:r>
              <w:rPr>
                <w:sz w:val="21"/>
              </w:rPr>
              <w:t> </w:t>
            </w:r>
          </w:p>
        </w:tc>
      </w:tr>
      <w:tr>
        <w:trPr>
          <w:trHeight w:val="273" w:hRule="atLeast"/>
        </w:trPr>
        <w:tc>
          <w:tcPr>
            <w:tcW w:w="2910" w:type="dxa"/>
          </w:tcPr>
          <w:p>
            <w:pPr>
              <w:pStyle w:val="TableParagraph"/>
              <w:spacing w:line="252" w:lineRule="exact"/>
              <w:ind w:left="108"/>
              <w:rPr>
                <w:sz w:val="21"/>
              </w:rPr>
            </w:pPr>
            <w:r>
              <w:rPr>
                <w:spacing w:val="-1"/>
                <w:sz w:val="21"/>
              </w:rPr>
              <w:t>1</w:t>
            </w:r>
            <w:r>
              <w:rPr>
                <w:spacing w:val="-8"/>
                <w:sz w:val="21"/>
              </w:rPr>
              <w:t> 年内到期的长期借款</w:t>
            </w:r>
            <w:r>
              <w:rPr>
                <w:sz w:val="21"/>
              </w:rPr>
              <w:t> </w:t>
            </w:r>
          </w:p>
        </w:tc>
        <w:tc>
          <w:tcPr>
            <w:tcW w:w="3037" w:type="dxa"/>
          </w:tcPr>
          <w:p>
            <w:pPr>
              <w:pStyle w:val="TableParagraph"/>
              <w:spacing w:line="252" w:lineRule="exact"/>
              <w:ind w:right="-15"/>
              <w:jc w:val="right"/>
              <w:rPr>
                <w:sz w:val="21"/>
              </w:rPr>
            </w:pPr>
            <w:r>
              <w:rPr>
                <w:sz w:val="21"/>
              </w:rPr>
              <w:t>478,674,000.00 </w:t>
            </w:r>
          </w:p>
        </w:tc>
        <w:tc>
          <w:tcPr>
            <w:tcW w:w="3104" w:type="dxa"/>
          </w:tcPr>
          <w:p>
            <w:pPr>
              <w:pStyle w:val="TableParagraph"/>
              <w:spacing w:line="252" w:lineRule="exact"/>
              <w:ind w:right="-15"/>
              <w:jc w:val="right"/>
              <w:rPr>
                <w:sz w:val="21"/>
              </w:rPr>
            </w:pPr>
            <w:r>
              <w:rPr>
                <w:sz w:val="21"/>
              </w:rPr>
              <w:t>47,500,000.00 </w:t>
            </w:r>
          </w:p>
        </w:tc>
      </w:tr>
      <w:tr>
        <w:trPr>
          <w:trHeight w:val="270" w:hRule="atLeast"/>
        </w:trPr>
        <w:tc>
          <w:tcPr>
            <w:tcW w:w="2910" w:type="dxa"/>
          </w:tcPr>
          <w:p>
            <w:pPr>
              <w:pStyle w:val="TableParagraph"/>
              <w:spacing w:line="250" w:lineRule="exact"/>
              <w:ind w:left="108"/>
              <w:rPr>
                <w:sz w:val="21"/>
              </w:rPr>
            </w:pPr>
            <w:r>
              <w:rPr>
                <w:spacing w:val="-1"/>
                <w:sz w:val="21"/>
              </w:rPr>
              <w:t>1</w:t>
            </w:r>
            <w:r>
              <w:rPr>
                <w:spacing w:val="-8"/>
                <w:sz w:val="21"/>
              </w:rPr>
              <w:t> 年内到期的应付债券</w:t>
            </w:r>
            <w:r>
              <w:rPr>
                <w:sz w:val="21"/>
              </w:rPr>
              <w:t> </w:t>
            </w:r>
          </w:p>
        </w:tc>
        <w:tc>
          <w:tcPr>
            <w:tcW w:w="3037" w:type="dxa"/>
          </w:tcPr>
          <w:p>
            <w:pPr>
              <w:pStyle w:val="TableParagraph"/>
              <w:spacing w:line="250" w:lineRule="exact"/>
              <w:ind w:right="-15"/>
              <w:jc w:val="right"/>
              <w:rPr>
                <w:sz w:val="21"/>
              </w:rPr>
            </w:pPr>
            <w:r>
              <w:rPr>
                <w:w w:val="100"/>
                <w:sz w:val="21"/>
              </w:rPr>
              <w:t> </w:t>
            </w:r>
          </w:p>
        </w:tc>
        <w:tc>
          <w:tcPr>
            <w:tcW w:w="3104" w:type="dxa"/>
          </w:tcPr>
          <w:p>
            <w:pPr>
              <w:pStyle w:val="TableParagraph"/>
              <w:spacing w:line="250" w:lineRule="exact"/>
              <w:ind w:right="-15"/>
              <w:jc w:val="right"/>
              <w:rPr>
                <w:sz w:val="21"/>
              </w:rPr>
            </w:pPr>
            <w:r>
              <w:rPr>
                <w:w w:val="100"/>
                <w:sz w:val="21"/>
              </w:rPr>
              <w:t> </w:t>
            </w:r>
          </w:p>
        </w:tc>
      </w:tr>
      <w:tr>
        <w:trPr>
          <w:trHeight w:val="273" w:hRule="atLeast"/>
        </w:trPr>
        <w:tc>
          <w:tcPr>
            <w:tcW w:w="2910" w:type="dxa"/>
          </w:tcPr>
          <w:p>
            <w:pPr>
              <w:pStyle w:val="TableParagraph"/>
              <w:spacing w:line="252" w:lineRule="exact"/>
              <w:ind w:left="108"/>
              <w:rPr>
                <w:sz w:val="21"/>
              </w:rPr>
            </w:pPr>
            <w:r>
              <w:rPr>
                <w:spacing w:val="-1"/>
                <w:sz w:val="21"/>
              </w:rPr>
              <w:t>1</w:t>
            </w:r>
            <w:r>
              <w:rPr>
                <w:spacing w:val="-8"/>
                <w:sz w:val="21"/>
              </w:rPr>
              <w:t> 年内到期的长期应付款</w:t>
            </w:r>
            <w:r>
              <w:rPr>
                <w:sz w:val="21"/>
              </w:rPr>
              <w:t> </w:t>
            </w:r>
          </w:p>
        </w:tc>
        <w:tc>
          <w:tcPr>
            <w:tcW w:w="3037" w:type="dxa"/>
          </w:tcPr>
          <w:p>
            <w:pPr>
              <w:pStyle w:val="TableParagraph"/>
              <w:spacing w:line="252" w:lineRule="exact"/>
              <w:ind w:right="-15"/>
              <w:jc w:val="right"/>
              <w:rPr>
                <w:sz w:val="21"/>
              </w:rPr>
            </w:pPr>
            <w:r>
              <w:rPr>
                <w:sz w:val="21"/>
              </w:rPr>
              <w:t>2,287,061.55 </w:t>
            </w:r>
          </w:p>
        </w:tc>
        <w:tc>
          <w:tcPr>
            <w:tcW w:w="3104" w:type="dxa"/>
          </w:tcPr>
          <w:p>
            <w:pPr>
              <w:pStyle w:val="TableParagraph"/>
              <w:spacing w:line="252" w:lineRule="exact"/>
              <w:ind w:right="-15"/>
              <w:jc w:val="right"/>
              <w:rPr>
                <w:sz w:val="21"/>
              </w:rPr>
            </w:pPr>
            <w:r>
              <w:rPr>
                <w:sz w:val="21"/>
              </w:rPr>
              <w:t>84,360,470.18 </w:t>
            </w:r>
          </w:p>
        </w:tc>
      </w:tr>
      <w:tr>
        <w:trPr>
          <w:trHeight w:val="273" w:hRule="atLeast"/>
        </w:trPr>
        <w:tc>
          <w:tcPr>
            <w:tcW w:w="2910" w:type="dxa"/>
          </w:tcPr>
          <w:p>
            <w:pPr>
              <w:pStyle w:val="TableParagraph"/>
              <w:spacing w:line="252" w:lineRule="exact"/>
              <w:ind w:left="108"/>
              <w:rPr>
                <w:sz w:val="21"/>
              </w:rPr>
            </w:pPr>
            <w:r>
              <w:rPr>
                <w:spacing w:val="-1"/>
                <w:sz w:val="21"/>
              </w:rPr>
              <w:t>1</w:t>
            </w:r>
            <w:r>
              <w:rPr>
                <w:spacing w:val="-8"/>
                <w:sz w:val="21"/>
              </w:rPr>
              <w:t> 年内到期的租赁负债</w:t>
            </w:r>
            <w:r>
              <w:rPr>
                <w:sz w:val="21"/>
              </w:rPr>
              <w:t> </w:t>
            </w:r>
          </w:p>
        </w:tc>
        <w:tc>
          <w:tcPr>
            <w:tcW w:w="3037" w:type="dxa"/>
          </w:tcPr>
          <w:p>
            <w:pPr>
              <w:pStyle w:val="TableParagraph"/>
              <w:spacing w:line="252" w:lineRule="exact"/>
              <w:ind w:right="-15"/>
              <w:jc w:val="right"/>
              <w:rPr>
                <w:sz w:val="21"/>
              </w:rPr>
            </w:pPr>
            <w:r>
              <w:rPr>
                <w:sz w:val="21"/>
              </w:rPr>
              <w:t>2,479,487.82 </w:t>
            </w:r>
          </w:p>
        </w:tc>
        <w:tc>
          <w:tcPr>
            <w:tcW w:w="3104" w:type="dxa"/>
          </w:tcPr>
          <w:p>
            <w:pPr>
              <w:pStyle w:val="TableParagraph"/>
              <w:spacing w:line="252" w:lineRule="exact"/>
              <w:ind w:right="-15"/>
              <w:jc w:val="right"/>
              <w:rPr>
                <w:sz w:val="21"/>
              </w:rPr>
            </w:pPr>
            <w:r>
              <w:rPr>
                <w:sz w:val="21"/>
              </w:rPr>
              <w:t>2,367,052.81 </w:t>
            </w:r>
          </w:p>
        </w:tc>
      </w:tr>
      <w:tr>
        <w:trPr>
          <w:trHeight w:val="270" w:hRule="atLeast"/>
        </w:trPr>
        <w:tc>
          <w:tcPr>
            <w:tcW w:w="2910" w:type="dxa"/>
          </w:tcPr>
          <w:p>
            <w:pPr>
              <w:pStyle w:val="TableParagraph"/>
              <w:spacing w:line="250" w:lineRule="exact"/>
              <w:ind w:left="1276" w:right="1164"/>
              <w:jc w:val="center"/>
              <w:rPr>
                <w:sz w:val="21"/>
              </w:rPr>
            </w:pPr>
            <w:r>
              <w:rPr>
                <w:sz w:val="21"/>
              </w:rPr>
              <w:t>合计 </w:t>
            </w:r>
          </w:p>
        </w:tc>
        <w:tc>
          <w:tcPr>
            <w:tcW w:w="3037" w:type="dxa"/>
          </w:tcPr>
          <w:p>
            <w:pPr>
              <w:pStyle w:val="TableParagraph"/>
              <w:spacing w:line="250" w:lineRule="exact"/>
              <w:ind w:right="-15"/>
              <w:jc w:val="right"/>
              <w:rPr>
                <w:sz w:val="21"/>
              </w:rPr>
            </w:pPr>
            <w:r>
              <w:rPr>
                <w:sz w:val="21"/>
              </w:rPr>
              <w:t>483,440,549.37 </w:t>
            </w:r>
          </w:p>
        </w:tc>
        <w:tc>
          <w:tcPr>
            <w:tcW w:w="3104" w:type="dxa"/>
          </w:tcPr>
          <w:p>
            <w:pPr>
              <w:pStyle w:val="TableParagraph"/>
              <w:spacing w:line="250" w:lineRule="exact"/>
              <w:ind w:right="-15"/>
              <w:jc w:val="right"/>
              <w:rPr>
                <w:sz w:val="21"/>
              </w:rPr>
            </w:pPr>
            <w:r>
              <w:rPr>
                <w:sz w:val="21"/>
              </w:rPr>
              <w:t>134,227,522.99 </w:t>
            </w:r>
          </w:p>
        </w:tc>
      </w:tr>
    </w:tbl>
    <w:p>
      <w:pPr>
        <w:spacing w:after="0" w:line="250" w:lineRule="exact"/>
        <w:jc w:val="right"/>
        <w:rPr>
          <w:sz w:val="21"/>
        </w:rPr>
        <w:sectPr>
          <w:type w:val="continuous"/>
          <w:pgSz w:w="11910" w:h="16840"/>
          <w:pgMar w:top="780" w:bottom="280" w:left="740" w:right="1480"/>
        </w:sectPr>
      </w:pPr>
    </w:p>
    <w:p>
      <w:pPr>
        <w:pStyle w:val="BodyText"/>
        <w:spacing w:line="297" w:lineRule="auto" w:before="61"/>
        <w:ind w:right="772"/>
      </w:pPr>
      <w:r>
        <w:rPr/>
        <w:t>其他说明：</w:t>
      </w:r>
      <w:r>
        <w:rPr>
          <w:spacing w:val="1"/>
        </w:rPr>
        <w:t> </w:t>
      </w:r>
      <w:r>
        <w:rPr/>
        <w:t>无 </w:t>
      </w:r>
    </w:p>
    <w:p>
      <w:pPr>
        <w:pStyle w:val="BodyText"/>
        <w:spacing w:line="297" w:lineRule="auto"/>
        <w:ind w:right="54"/>
      </w:pPr>
      <w:r>
        <w:rPr/>
        <w:t>44</w:t>
      </w:r>
      <w:r>
        <w:rPr>
          <w:spacing w:val="-5"/>
        </w:rPr>
        <w:t>、 其他流动负债</w:t>
      </w:r>
      <w:r>
        <w:rPr/>
        <w:t>其他流动负债情况 </w:t>
      </w:r>
    </w:p>
    <w:p>
      <w:pPr>
        <w:pStyle w:val="BodyText"/>
        <w:spacing w:line="207" w:lineRule="exact"/>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5"/>
        </w:rPr>
      </w:pPr>
    </w:p>
    <w:p>
      <w:pPr>
        <w:pStyle w:val="BodyText"/>
      </w:pPr>
      <w:r>
        <w:rPr>
          <w:spacing w:val="7"/>
        </w:rPr>
        <w:t>单位：元 币种：人民币</w:t>
      </w:r>
      <w:r>
        <w:rPr/>
        <w:t> </w:t>
      </w:r>
    </w:p>
    <w:p>
      <w:pPr>
        <w:spacing w:after="0"/>
        <w:sectPr>
          <w:type w:val="continuous"/>
          <w:pgSz w:w="11910" w:h="16840"/>
          <w:pgMar w:top="780" w:bottom="280" w:left="740" w:right="1480"/>
          <w:cols w:num="2" w:equalWidth="0">
            <w:col w:w="2469" w:space="4053"/>
            <w:col w:w="3168"/>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4"/>
        <w:gridCol w:w="3118"/>
        <w:gridCol w:w="3128"/>
      </w:tblGrid>
      <w:tr>
        <w:trPr>
          <w:trHeight w:val="273" w:hRule="atLeast"/>
        </w:trPr>
        <w:tc>
          <w:tcPr>
            <w:tcW w:w="2804" w:type="dxa"/>
          </w:tcPr>
          <w:p>
            <w:pPr>
              <w:pStyle w:val="TableParagraph"/>
              <w:spacing w:line="252" w:lineRule="exact"/>
              <w:ind w:left="1118" w:right="1111"/>
              <w:jc w:val="center"/>
              <w:rPr>
                <w:sz w:val="21"/>
              </w:rPr>
            </w:pPr>
            <w:r>
              <w:rPr>
                <w:sz w:val="21"/>
              </w:rPr>
              <w:t>项目 </w:t>
            </w:r>
          </w:p>
        </w:tc>
        <w:tc>
          <w:tcPr>
            <w:tcW w:w="3118" w:type="dxa"/>
          </w:tcPr>
          <w:p>
            <w:pPr>
              <w:pStyle w:val="TableParagraph"/>
              <w:spacing w:line="252" w:lineRule="exact"/>
              <w:ind w:left="1135"/>
              <w:rPr>
                <w:sz w:val="21"/>
              </w:rPr>
            </w:pPr>
            <w:r>
              <w:rPr>
                <w:spacing w:val="-1"/>
                <w:sz w:val="21"/>
              </w:rPr>
              <w:t>期末余额</w:t>
            </w:r>
            <w:r>
              <w:rPr>
                <w:sz w:val="21"/>
              </w:rPr>
              <w:t> </w:t>
            </w:r>
          </w:p>
        </w:tc>
        <w:tc>
          <w:tcPr>
            <w:tcW w:w="3128" w:type="dxa"/>
          </w:tcPr>
          <w:p>
            <w:pPr>
              <w:pStyle w:val="TableParagraph"/>
              <w:spacing w:line="252" w:lineRule="exact"/>
              <w:ind w:left="1142"/>
              <w:rPr>
                <w:sz w:val="21"/>
              </w:rPr>
            </w:pPr>
            <w:r>
              <w:rPr>
                <w:spacing w:val="-1"/>
                <w:sz w:val="21"/>
              </w:rPr>
              <w:t>期初余额</w:t>
            </w:r>
            <w:r>
              <w:rPr>
                <w:sz w:val="21"/>
              </w:rPr>
              <w:t> </w:t>
            </w:r>
          </w:p>
        </w:tc>
      </w:tr>
      <w:tr>
        <w:trPr>
          <w:trHeight w:val="270" w:hRule="atLeast"/>
        </w:trPr>
        <w:tc>
          <w:tcPr>
            <w:tcW w:w="2804" w:type="dxa"/>
          </w:tcPr>
          <w:p>
            <w:pPr>
              <w:pStyle w:val="TableParagraph"/>
              <w:spacing w:line="250" w:lineRule="exact"/>
              <w:ind w:left="108"/>
              <w:rPr>
                <w:sz w:val="21"/>
              </w:rPr>
            </w:pPr>
            <w:r>
              <w:rPr>
                <w:spacing w:val="-1"/>
                <w:sz w:val="21"/>
              </w:rPr>
              <w:t>短期应付债券</w:t>
            </w:r>
            <w:r>
              <w:rPr>
                <w:sz w:val="21"/>
              </w:rPr>
              <w:t> </w:t>
            </w:r>
          </w:p>
        </w:tc>
        <w:tc>
          <w:tcPr>
            <w:tcW w:w="3118" w:type="dxa"/>
          </w:tcPr>
          <w:p>
            <w:pPr>
              <w:pStyle w:val="TableParagraph"/>
              <w:spacing w:line="250" w:lineRule="exact"/>
              <w:ind w:right="-15"/>
              <w:jc w:val="right"/>
              <w:rPr>
                <w:sz w:val="21"/>
              </w:rPr>
            </w:pPr>
            <w:r>
              <w:rPr>
                <w:w w:val="100"/>
                <w:sz w:val="21"/>
              </w:rPr>
              <w:t> </w:t>
            </w:r>
          </w:p>
        </w:tc>
        <w:tc>
          <w:tcPr>
            <w:tcW w:w="3128" w:type="dxa"/>
          </w:tcPr>
          <w:p>
            <w:pPr>
              <w:pStyle w:val="TableParagraph"/>
              <w:spacing w:line="250" w:lineRule="exact"/>
              <w:ind w:right="-15"/>
              <w:jc w:val="right"/>
              <w:rPr>
                <w:sz w:val="21"/>
              </w:rPr>
            </w:pPr>
            <w:r>
              <w:rPr>
                <w:w w:val="100"/>
                <w:sz w:val="21"/>
              </w:rPr>
              <w:t> </w:t>
            </w:r>
          </w:p>
        </w:tc>
      </w:tr>
      <w:tr>
        <w:trPr>
          <w:trHeight w:val="273" w:hRule="atLeast"/>
        </w:trPr>
        <w:tc>
          <w:tcPr>
            <w:tcW w:w="2804" w:type="dxa"/>
          </w:tcPr>
          <w:p>
            <w:pPr>
              <w:pStyle w:val="TableParagraph"/>
              <w:spacing w:line="250" w:lineRule="exact" w:before="3"/>
              <w:ind w:left="108"/>
              <w:rPr>
                <w:sz w:val="21"/>
              </w:rPr>
            </w:pPr>
            <w:r>
              <w:rPr>
                <w:sz w:val="21"/>
              </w:rPr>
              <w:t>应付退货款 </w:t>
            </w:r>
          </w:p>
        </w:tc>
        <w:tc>
          <w:tcPr>
            <w:tcW w:w="3118" w:type="dxa"/>
          </w:tcPr>
          <w:p>
            <w:pPr>
              <w:pStyle w:val="TableParagraph"/>
              <w:spacing w:line="250" w:lineRule="exact" w:before="3"/>
              <w:ind w:right="-15"/>
              <w:jc w:val="right"/>
              <w:rPr>
                <w:sz w:val="21"/>
              </w:rPr>
            </w:pPr>
            <w:r>
              <w:rPr>
                <w:w w:val="100"/>
                <w:sz w:val="21"/>
              </w:rPr>
              <w:t> </w:t>
            </w:r>
          </w:p>
        </w:tc>
        <w:tc>
          <w:tcPr>
            <w:tcW w:w="3128" w:type="dxa"/>
          </w:tcPr>
          <w:p>
            <w:pPr>
              <w:pStyle w:val="TableParagraph"/>
              <w:spacing w:line="250" w:lineRule="exact" w:before="3"/>
              <w:ind w:right="-15"/>
              <w:jc w:val="right"/>
              <w:rPr>
                <w:sz w:val="21"/>
              </w:rPr>
            </w:pPr>
            <w:r>
              <w:rPr>
                <w:w w:val="100"/>
                <w:sz w:val="21"/>
              </w:rPr>
              <w:t> </w:t>
            </w:r>
          </w:p>
        </w:tc>
      </w:tr>
      <w:tr>
        <w:trPr>
          <w:trHeight w:val="273" w:hRule="atLeast"/>
        </w:trPr>
        <w:tc>
          <w:tcPr>
            <w:tcW w:w="2804" w:type="dxa"/>
          </w:tcPr>
          <w:p>
            <w:pPr>
              <w:pStyle w:val="TableParagraph"/>
              <w:spacing w:line="252" w:lineRule="exact"/>
              <w:ind w:left="108"/>
              <w:rPr>
                <w:sz w:val="21"/>
              </w:rPr>
            </w:pPr>
            <w:r>
              <w:rPr>
                <w:spacing w:val="-1"/>
                <w:sz w:val="21"/>
              </w:rPr>
              <w:t>未终止确认的承兑汇票</w:t>
            </w:r>
            <w:r>
              <w:rPr>
                <w:sz w:val="21"/>
              </w:rPr>
              <w:t> </w:t>
            </w:r>
          </w:p>
        </w:tc>
        <w:tc>
          <w:tcPr>
            <w:tcW w:w="3118" w:type="dxa"/>
          </w:tcPr>
          <w:p>
            <w:pPr>
              <w:pStyle w:val="TableParagraph"/>
              <w:spacing w:line="252" w:lineRule="exact"/>
              <w:ind w:right="-15"/>
              <w:jc w:val="right"/>
              <w:rPr>
                <w:sz w:val="21"/>
              </w:rPr>
            </w:pPr>
            <w:r>
              <w:rPr>
                <w:sz w:val="21"/>
              </w:rPr>
              <w:t>8,627,397.65 </w:t>
            </w:r>
          </w:p>
        </w:tc>
        <w:tc>
          <w:tcPr>
            <w:tcW w:w="3128" w:type="dxa"/>
          </w:tcPr>
          <w:p>
            <w:pPr>
              <w:pStyle w:val="TableParagraph"/>
              <w:spacing w:line="252" w:lineRule="exact"/>
              <w:ind w:right="-15"/>
              <w:jc w:val="right"/>
              <w:rPr>
                <w:sz w:val="21"/>
              </w:rPr>
            </w:pPr>
            <w:r>
              <w:rPr>
                <w:w w:val="100"/>
                <w:sz w:val="21"/>
              </w:rPr>
              <w:t> </w:t>
            </w:r>
          </w:p>
        </w:tc>
      </w:tr>
      <w:tr>
        <w:trPr>
          <w:trHeight w:val="273" w:hRule="atLeast"/>
        </w:trPr>
        <w:tc>
          <w:tcPr>
            <w:tcW w:w="2804" w:type="dxa"/>
          </w:tcPr>
          <w:p>
            <w:pPr>
              <w:pStyle w:val="TableParagraph"/>
              <w:spacing w:line="252" w:lineRule="exact"/>
              <w:ind w:left="1170" w:right="1058"/>
              <w:jc w:val="center"/>
              <w:rPr>
                <w:sz w:val="21"/>
              </w:rPr>
            </w:pPr>
            <w:r>
              <w:rPr>
                <w:sz w:val="21"/>
              </w:rPr>
              <w:t>合计 </w:t>
            </w:r>
          </w:p>
        </w:tc>
        <w:tc>
          <w:tcPr>
            <w:tcW w:w="3118" w:type="dxa"/>
          </w:tcPr>
          <w:p>
            <w:pPr>
              <w:pStyle w:val="TableParagraph"/>
              <w:spacing w:line="252" w:lineRule="exact"/>
              <w:ind w:right="-15"/>
              <w:jc w:val="right"/>
              <w:rPr>
                <w:sz w:val="21"/>
              </w:rPr>
            </w:pPr>
            <w:r>
              <w:rPr>
                <w:sz w:val="21"/>
              </w:rPr>
              <w:t>8,627,397.65 </w:t>
            </w:r>
          </w:p>
        </w:tc>
        <w:tc>
          <w:tcPr>
            <w:tcW w:w="3128"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type w:val="continuous"/>
          <w:pgSz w:w="11910" w:h="16840"/>
          <w:pgMar w:top="780" w:bottom="280" w:left="740" w:right="1480"/>
        </w:sectPr>
      </w:pPr>
    </w:p>
    <w:p>
      <w:pPr>
        <w:pStyle w:val="BodyText"/>
        <w:spacing w:before="61"/>
      </w:pPr>
      <w:r>
        <w:rPr>
          <w:w w:val="100"/>
        </w:rPr>
        <w:t> </w:t>
      </w:r>
    </w:p>
    <w:p>
      <w:pPr>
        <w:pStyle w:val="BodyText"/>
        <w:spacing w:before="3"/>
      </w:pPr>
      <w:r>
        <w:rPr>
          <w:spacing w:val="-1"/>
        </w:rPr>
        <w:t>短期应付债券的增减变动： </w:t>
      </w:r>
    </w:p>
    <w:p>
      <w:pPr>
        <w:pStyle w:val="BodyText"/>
        <w:spacing w:line="295" w:lineRule="auto" w:before="4"/>
        <w:ind w:right="7361"/>
      </w:pPr>
      <w:r>
        <w:rPr/>
        <w:t>□适用 √不适用其他说明： </w:t>
      </w:r>
    </w:p>
    <w:p>
      <w:pPr>
        <w:pStyle w:val="BodyText"/>
        <w:spacing w:before="3"/>
      </w:pPr>
      <w:r>
        <w:rPr>
          <w:spacing w:val="-1"/>
        </w:rPr>
        <w:t>□适用 √不适用</w:t>
      </w:r>
      <w:r>
        <w:rPr>
          <w:spacing w:val="-3"/>
        </w:rPr>
        <w:t> </w:t>
      </w:r>
      <w:r>
        <w:rPr/>
        <w:t> </w:t>
      </w:r>
    </w:p>
    <w:p>
      <w:pPr>
        <w:pStyle w:val="BodyText"/>
        <w:spacing w:before="62"/>
      </w:pPr>
      <w:r>
        <w:rPr>
          <w:w w:val="100"/>
        </w:rPr>
        <w:t> </w:t>
      </w:r>
    </w:p>
    <w:p>
      <w:pPr>
        <w:pStyle w:val="BodyText"/>
        <w:spacing w:line="295" w:lineRule="auto" w:before="65"/>
        <w:ind w:right="7248"/>
      </w:pPr>
      <w:r>
        <w:rPr/>
        <w:t>45</w:t>
      </w:r>
      <w:r>
        <w:rPr>
          <w:spacing w:val="20"/>
        </w:rPr>
        <w:t>、 长期借款</w:t>
      </w:r>
      <w:r>
        <w:rPr/>
        <w:t>(1).</w:t>
      </w:r>
      <w:r>
        <w:rPr>
          <w:spacing w:val="3"/>
        </w:rPr>
        <w:t> </w:t>
      </w:r>
      <w:r>
        <w:rPr/>
        <w:t>长期借款分类 </w:t>
      </w:r>
    </w:p>
    <w:p>
      <w:pPr>
        <w:pStyle w:val="BodyText"/>
        <w:spacing w:before="3"/>
      </w:pPr>
      <w:r>
        <w:rPr>
          <w:spacing w:val="-1"/>
        </w:rPr>
        <w:t>√适用 □不适用</w:t>
      </w:r>
      <w:r>
        <w:rPr>
          <w:spacing w:val="-3"/>
        </w:rPr>
        <w:t> </w:t>
      </w:r>
      <w:r>
        <w:rPr/>
        <w:t> </w:t>
      </w:r>
    </w:p>
    <w:p>
      <w:pPr>
        <w:pStyle w:val="BodyText"/>
        <w:spacing w:before="2" w:after="4"/>
        <w:ind w:left="7059"/>
      </w:pPr>
      <w:r>
        <w:rPr>
          <w:spacing w:val="7"/>
        </w:rPr>
        <w:t>单位：元 币种：人民币</w:t>
      </w:r>
      <w:r>
        <w:rPr/>
        <w:t> </w:t>
      </w: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4"/>
        <w:gridCol w:w="3051"/>
        <w:gridCol w:w="2946"/>
      </w:tblGrid>
      <w:tr>
        <w:trPr>
          <w:trHeight w:val="270" w:hRule="atLeast"/>
        </w:trPr>
        <w:tc>
          <w:tcPr>
            <w:tcW w:w="3054" w:type="dxa"/>
          </w:tcPr>
          <w:p>
            <w:pPr>
              <w:pStyle w:val="TableParagraph"/>
              <w:spacing w:line="250" w:lineRule="exact"/>
              <w:ind w:left="1348" w:right="1236"/>
              <w:jc w:val="center"/>
              <w:rPr>
                <w:sz w:val="21"/>
              </w:rPr>
            </w:pPr>
            <w:r>
              <w:rPr>
                <w:sz w:val="21"/>
              </w:rPr>
              <w:t>项目 </w:t>
            </w:r>
          </w:p>
        </w:tc>
        <w:tc>
          <w:tcPr>
            <w:tcW w:w="3051" w:type="dxa"/>
          </w:tcPr>
          <w:p>
            <w:pPr>
              <w:pStyle w:val="TableParagraph"/>
              <w:spacing w:line="250" w:lineRule="exact"/>
              <w:ind w:left="1101"/>
              <w:rPr>
                <w:sz w:val="21"/>
              </w:rPr>
            </w:pPr>
            <w:r>
              <w:rPr>
                <w:spacing w:val="-1"/>
                <w:sz w:val="21"/>
              </w:rPr>
              <w:t>期末余额</w:t>
            </w:r>
            <w:r>
              <w:rPr>
                <w:sz w:val="21"/>
              </w:rPr>
              <w:t> </w:t>
            </w:r>
          </w:p>
        </w:tc>
        <w:tc>
          <w:tcPr>
            <w:tcW w:w="2946" w:type="dxa"/>
          </w:tcPr>
          <w:p>
            <w:pPr>
              <w:pStyle w:val="TableParagraph"/>
              <w:spacing w:line="250" w:lineRule="exact"/>
              <w:ind w:left="1053"/>
              <w:rPr>
                <w:sz w:val="21"/>
              </w:rPr>
            </w:pPr>
            <w:r>
              <w:rPr>
                <w:spacing w:val="-1"/>
                <w:sz w:val="21"/>
              </w:rPr>
              <w:t>期初余额</w:t>
            </w:r>
            <w:r>
              <w:rPr>
                <w:sz w:val="21"/>
              </w:rPr>
              <w:t> </w:t>
            </w:r>
          </w:p>
        </w:tc>
      </w:tr>
      <w:tr>
        <w:trPr>
          <w:trHeight w:val="273" w:hRule="atLeast"/>
        </w:trPr>
        <w:tc>
          <w:tcPr>
            <w:tcW w:w="3054" w:type="dxa"/>
          </w:tcPr>
          <w:p>
            <w:pPr>
              <w:pStyle w:val="TableParagraph"/>
              <w:spacing w:line="250" w:lineRule="exact" w:before="3"/>
              <w:ind w:left="108"/>
              <w:rPr>
                <w:sz w:val="21"/>
              </w:rPr>
            </w:pPr>
            <w:r>
              <w:rPr>
                <w:spacing w:val="-1"/>
                <w:sz w:val="21"/>
              </w:rPr>
              <w:t>质押借款</w:t>
            </w:r>
            <w:r>
              <w:rPr>
                <w:sz w:val="21"/>
              </w:rPr>
              <w:t> </w:t>
            </w:r>
          </w:p>
        </w:tc>
        <w:tc>
          <w:tcPr>
            <w:tcW w:w="3051" w:type="dxa"/>
          </w:tcPr>
          <w:p>
            <w:pPr>
              <w:pStyle w:val="TableParagraph"/>
              <w:spacing w:line="250" w:lineRule="exact" w:before="3"/>
              <w:ind w:right="173"/>
              <w:jc w:val="right"/>
              <w:rPr>
                <w:sz w:val="21"/>
              </w:rPr>
            </w:pPr>
            <w:r>
              <w:rPr>
                <w:sz w:val="21"/>
              </w:rPr>
              <w:t>200,000,000.00 </w:t>
            </w:r>
          </w:p>
        </w:tc>
        <w:tc>
          <w:tcPr>
            <w:tcW w:w="2946" w:type="dxa"/>
          </w:tcPr>
          <w:p>
            <w:pPr>
              <w:pStyle w:val="TableParagraph"/>
              <w:spacing w:line="250" w:lineRule="exact" w:before="3"/>
              <w:ind w:right="-15"/>
              <w:jc w:val="right"/>
              <w:rPr>
                <w:sz w:val="21"/>
              </w:rPr>
            </w:pPr>
            <w:r>
              <w:rPr>
                <w:sz w:val="21"/>
              </w:rPr>
              <w:t>300,000,000.00 </w:t>
            </w:r>
          </w:p>
        </w:tc>
      </w:tr>
      <w:tr>
        <w:trPr>
          <w:trHeight w:val="273" w:hRule="atLeast"/>
        </w:trPr>
        <w:tc>
          <w:tcPr>
            <w:tcW w:w="3054" w:type="dxa"/>
          </w:tcPr>
          <w:p>
            <w:pPr>
              <w:pStyle w:val="TableParagraph"/>
              <w:spacing w:line="253" w:lineRule="exact"/>
              <w:ind w:left="108"/>
              <w:rPr>
                <w:sz w:val="21"/>
              </w:rPr>
            </w:pPr>
            <w:r>
              <w:rPr>
                <w:spacing w:val="-1"/>
                <w:sz w:val="21"/>
              </w:rPr>
              <w:t>抵押借款</w:t>
            </w:r>
            <w:r>
              <w:rPr>
                <w:sz w:val="21"/>
              </w:rPr>
              <w:t> </w:t>
            </w:r>
          </w:p>
        </w:tc>
        <w:tc>
          <w:tcPr>
            <w:tcW w:w="3051" w:type="dxa"/>
          </w:tcPr>
          <w:p>
            <w:pPr>
              <w:pStyle w:val="TableParagraph"/>
              <w:spacing w:line="253" w:lineRule="exact"/>
              <w:ind w:right="173"/>
              <w:jc w:val="right"/>
              <w:rPr>
                <w:sz w:val="21"/>
              </w:rPr>
            </w:pPr>
            <w:r>
              <w:rPr>
                <w:w w:val="100"/>
                <w:sz w:val="21"/>
              </w:rPr>
              <w:t> </w:t>
            </w:r>
          </w:p>
        </w:tc>
        <w:tc>
          <w:tcPr>
            <w:tcW w:w="2946" w:type="dxa"/>
          </w:tcPr>
          <w:p>
            <w:pPr>
              <w:pStyle w:val="TableParagraph"/>
              <w:spacing w:line="253" w:lineRule="exact"/>
              <w:ind w:right="-15"/>
              <w:jc w:val="right"/>
              <w:rPr>
                <w:sz w:val="21"/>
              </w:rPr>
            </w:pPr>
            <w:r>
              <w:rPr>
                <w:w w:val="100"/>
                <w:sz w:val="21"/>
              </w:rPr>
              <w:t> </w:t>
            </w:r>
          </w:p>
        </w:tc>
      </w:tr>
      <w:tr>
        <w:trPr>
          <w:trHeight w:val="270" w:hRule="atLeast"/>
        </w:trPr>
        <w:tc>
          <w:tcPr>
            <w:tcW w:w="3054" w:type="dxa"/>
          </w:tcPr>
          <w:p>
            <w:pPr>
              <w:pStyle w:val="TableParagraph"/>
              <w:spacing w:line="250" w:lineRule="exact"/>
              <w:ind w:left="108"/>
              <w:rPr>
                <w:sz w:val="21"/>
              </w:rPr>
            </w:pPr>
            <w:r>
              <w:rPr>
                <w:spacing w:val="-1"/>
                <w:sz w:val="21"/>
              </w:rPr>
              <w:t>保证借款</w:t>
            </w:r>
            <w:r>
              <w:rPr>
                <w:sz w:val="21"/>
              </w:rPr>
              <w:t> </w:t>
            </w:r>
          </w:p>
        </w:tc>
        <w:tc>
          <w:tcPr>
            <w:tcW w:w="3051" w:type="dxa"/>
          </w:tcPr>
          <w:p>
            <w:pPr>
              <w:pStyle w:val="TableParagraph"/>
              <w:spacing w:line="250" w:lineRule="exact"/>
              <w:ind w:right="173"/>
              <w:jc w:val="right"/>
              <w:rPr>
                <w:sz w:val="21"/>
              </w:rPr>
            </w:pPr>
            <w:r>
              <w:rPr>
                <w:sz w:val="21"/>
              </w:rPr>
              <w:t>1,288,820,000.00 </w:t>
            </w:r>
          </w:p>
        </w:tc>
        <w:tc>
          <w:tcPr>
            <w:tcW w:w="2946" w:type="dxa"/>
          </w:tcPr>
          <w:p>
            <w:pPr>
              <w:pStyle w:val="TableParagraph"/>
              <w:spacing w:line="250" w:lineRule="exact"/>
              <w:ind w:right="-15"/>
              <w:jc w:val="right"/>
              <w:rPr>
                <w:sz w:val="21"/>
              </w:rPr>
            </w:pPr>
            <w:r>
              <w:rPr>
                <w:sz w:val="21"/>
              </w:rPr>
              <w:t>845,960,000.00 </w:t>
            </w:r>
          </w:p>
        </w:tc>
      </w:tr>
      <w:tr>
        <w:trPr>
          <w:trHeight w:val="273" w:hRule="atLeast"/>
        </w:trPr>
        <w:tc>
          <w:tcPr>
            <w:tcW w:w="3054" w:type="dxa"/>
          </w:tcPr>
          <w:p>
            <w:pPr>
              <w:pStyle w:val="TableParagraph"/>
              <w:spacing w:line="250" w:lineRule="exact" w:before="3"/>
              <w:ind w:left="108"/>
              <w:rPr>
                <w:sz w:val="21"/>
              </w:rPr>
            </w:pPr>
            <w:r>
              <w:rPr>
                <w:spacing w:val="-1"/>
                <w:sz w:val="21"/>
              </w:rPr>
              <w:t>信用借款</w:t>
            </w:r>
            <w:r>
              <w:rPr>
                <w:sz w:val="21"/>
              </w:rPr>
              <w:t> </w:t>
            </w:r>
          </w:p>
        </w:tc>
        <w:tc>
          <w:tcPr>
            <w:tcW w:w="3051" w:type="dxa"/>
          </w:tcPr>
          <w:p>
            <w:pPr>
              <w:pStyle w:val="TableParagraph"/>
              <w:spacing w:line="250" w:lineRule="exact" w:before="3"/>
              <w:ind w:right="173"/>
              <w:jc w:val="right"/>
              <w:rPr>
                <w:sz w:val="21"/>
              </w:rPr>
            </w:pPr>
            <w:r>
              <w:rPr>
                <w:w w:val="100"/>
                <w:sz w:val="21"/>
              </w:rPr>
              <w:t> </w:t>
            </w:r>
          </w:p>
        </w:tc>
        <w:tc>
          <w:tcPr>
            <w:tcW w:w="2946" w:type="dxa"/>
          </w:tcPr>
          <w:p>
            <w:pPr>
              <w:pStyle w:val="TableParagraph"/>
              <w:spacing w:line="250" w:lineRule="exact" w:before="3"/>
              <w:ind w:right="-15"/>
              <w:jc w:val="right"/>
              <w:rPr>
                <w:sz w:val="21"/>
              </w:rPr>
            </w:pPr>
            <w:r>
              <w:rPr>
                <w:w w:val="100"/>
                <w:sz w:val="21"/>
              </w:rPr>
              <w:t> </w:t>
            </w:r>
          </w:p>
        </w:tc>
      </w:tr>
      <w:tr>
        <w:trPr>
          <w:trHeight w:val="273" w:hRule="atLeast"/>
        </w:trPr>
        <w:tc>
          <w:tcPr>
            <w:tcW w:w="3054" w:type="dxa"/>
          </w:tcPr>
          <w:p>
            <w:pPr>
              <w:pStyle w:val="TableParagraph"/>
              <w:spacing w:line="252" w:lineRule="exact"/>
              <w:ind w:left="108"/>
              <w:rPr>
                <w:sz w:val="21"/>
              </w:rPr>
            </w:pPr>
            <w:r>
              <w:rPr>
                <w:spacing w:val="-1"/>
                <w:sz w:val="21"/>
              </w:rPr>
              <w:t>减：一年内到期的长期借款 </w:t>
            </w:r>
          </w:p>
        </w:tc>
        <w:tc>
          <w:tcPr>
            <w:tcW w:w="3051" w:type="dxa"/>
          </w:tcPr>
          <w:p>
            <w:pPr>
              <w:pStyle w:val="TableParagraph"/>
              <w:spacing w:line="252" w:lineRule="exact"/>
              <w:ind w:right="173"/>
              <w:jc w:val="right"/>
              <w:rPr>
                <w:sz w:val="21"/>
              </w:rPr>
            </w:pPr>
            <w:r>
              <w:rPr>
                <w:sz w:val="21"/>
              </w:rPr>
              <w:t>478,674,000.00 </w:t>
            </w:r>
          </w:p>
        </w:tc>
        <w:tc>
          <w:tcPr>
            <w:tcW w:w="2946" w:type="dxa"/>
          </w:tcPr>
          <w:p>
            <w:pPr>
              <w:pStyle w:val="TableParagraph"/>
              <w:spacing w:line="252" w:lineRule="exact"/>
              <w:ind w:right="-15"/>
              <w:jc w:val="right"/>
              <w:rPr>
                <w:sz w:val="21"/>
              </w:rPr>
            </w:pPr>
            <w:r>
              <w:rPr>
                <w:sz w:val="21"/>
              </w:rPr>
              <w:t>47,500,000.00 </w:t>
            </w:r>
          </w:p>
        </w:tc>
      </w:tr>
      <w:tr>
        <w:trPr>
          <w:trHeight w:val="270" w:hRule="atLeast"/>
        </w:trPr>
        <w:tc>
          <w:tcPr>
            <w:tcW w:w="3054" w:type="dxa"/>
          </w:tcPr>
          <w:p>
            <w:pPr>
              <w:pStyle w:val="TableParagraph"/>
              <w:spacing w:line="250" w:lineRule="exact"/>
              <w:ind w:left="1348" w:right="1236"/>
              <w:jc w:val="center"/>
              <w:rPr>
                <w:sz w:val="21"/>
              </w:rPr>
            </w:pPr>
            <w:r>
              <w:rPr>
                <w:sz w:val="21"/>
              </w:rPr>
              <w:t>合计 </w:t>
            </w:r>
          </w:p>
        </w:tc>
        <w:tc>
          <w:tcPr>
            <w:tcW w:w="3051" w:type="dxa"/>
          </w:tcPr>
          <w:p>
            <w:pPr>
              <w:pStyle w:val="TableParagraph"/>
              <w:spacing w:line="250" w:lineRule="exact"/>
              <w:ind w:right="173"/>
              <w:jc w:val="right"/>
              <w:rPr>
                <w:sz w:val="21"/>
              </w:rPr>
            </w:pPr>
            <w:r>
              <w:rPr>
                <w:sz w:val="21"/>
              </w:rPr>
              <w:t>1,010,146,000.00 </w:t>
            </w:r>
          </w:p>
        </w:tc>
        <w:tc>
          <w:tcPr>
            <w:tcW w:w="2946" w:type="dxa"/>
          </w:tcPr>
          <w:p>
            <w:pPr>
              <w:pStyle w:val="TableParagraph"/>
              <w:spacing w:line="250" w:lineRule="exact"/>
              <w:ind w:right="-15"/>
              <w:jc w:val="right"/>
              <w:rPr>
                <w:sz w:val="21"/>
              </w:rPr>
            </w:pPr>
            <w:r>
              <w:rPr>
                <w:sz w:val="21"/>
              </w:rPr>
              <w:t>1,098,460,000.00 </w:t>
            </w:r>
          </w:p>
        </w:tc>
      </w:tr>
    </w:tbl>
    <w:p>
      <w:pPr>
        <w:pStyle w:val="BodyText"/>
        <w:spacing w:line="297" w:lineRule="auto" w:before="61"/>
        <w:ind w:right="6941"/>
      </w:pPr>
      <w:r>
        <w:rPr/>
        <w:t>长期借款分类的说明：</w:t>
      </w:r>
      <w:r>
        <w:rPr>
          <w:spacing w:val="1"/>
        </w:rPr>
        <w:t> </w:t>
      </w:r>
      <w:r>
        <w:rPr/>
        <w:t>无 </w:t>
      </w:r>
    </w:p>
    <w:p>
      <w:pPr>
        <w:pStyle w:val="BodyText"/>
        <w:spacing w:line="207" w:lineRule="exact"/>
      </w:pPr>
      <w:r>
        <w:rPr>
          <w:w w:val="100"/>
        </w:rPr>
        <w:t> </w:t>
      </w:r>
    </w:p>
    <w:p>
      <w:pPr>
        <w:pStyle w:val="BodyText"/>
        <w:spacing w:before="4"/>
      </w:pPr>
      <w:r>
        <w:rPr>
          <w:spacing w:val="-1"/>
        </w:rPr>
        <w:t>其他说明，包括利率区间：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line="297" w:lineRule="auto" w:before="62"/>
        <w:ind w:right="7695"/>
      </w:pPr>
      <w:r>
        <w:rPr/>
        <w:t>46</w:t>
      </w:r>
      <w:r>
        <w:rPr>
          <w:spacing w:val="-5"/>
        </w:rPr>
        <w:t>、 应付债券</w:t>
      </w:r>
      <w:r>
        <w:rPr/>
        <w:t>(1).应付债券 </w:t>
      </w:r>
    </w:p>
    <w:p>
      <w:pPr>
        <w:pStyle w:val="BodyText"/>
        <w:spacing w:line="267" w:lineRule="exact"/>
      </w:pPr>
      <w:r>
        <w:rPr>
          <w:spacing w:val="-1"/>
        </w:rPr>
        <w:t>□适用 √不适用</w:t>
      </w:r>
      <w:r>
        <w:rPr>
          <w:spacing w:val="-3"/>
        </w:rPr>
        <w:t> </w:t>
      </w:r>
      <w:r>
        <w:rPr/>
        <w:t> </w:t>
      </w:r>
    </w:p>
    <w:p>
      <w:pPr>
        <w:pStyle w:val="ListParagraph"/>
        <w:numPr>
          <w:ilvl w:val="0"/>
          <w:numId w:val="70"/>
        </w:numPr>
        <w:tabs>
          <w:tab w:pos="965" w:val="left" w:leader="none"/>
        </w:tabs>
        <w:spacing w:line="240" w:lineRule="auto" w:before="65" w:after="0"/>
        <w:ind w:left="964" w:right="0" w:hanging="428"/>
        <w:jc w:val="left"/>
        <w:rPr>
          <w:sz w:val="21"/>
        </w:rPr>
      </w:pPr>
      <w:r>
        <w:rPr>
          <w:spacing w:val="-12"/>
          <w:w w:val="100"/>
          <w:sz w:val="21"/>
        </w:rPr>
        <w:t>应付债券的增减变动：</w:t>
      </w:r>
      <w:r>
        <w:rPr>
          <w:w w:val="100"/>
          <w:sz w:val="21"/>
        </w:rPr>
        <w:t>（</w:t>
      </w:r>
      <w:r>
        <w:rPr>
          <w:spacing w:val="-3"/>
          <w:w w:val="100"/>
          <w:sz w:val="21"/>
        </w:rPr>
        <w:t>不包括划分为金融负债的优先股、永续债等其他金融工具</w:t>
      </w:r>
      <w:r>
        <w:rPr>
          <w:spacing w:val="1"/>
          <w:w w:val="100"/>
          <w:sz w:val="21"/>
        </w:rPr>
        <w:t>）</w:t>
      </w:r>
      <w:r>
        <w:rPr>
          <w:w w:val="100"/>
          <w:sz w:val="21"/>
        </w:rPr>
        <w:t> </w:t>
      </w:r>
    </w:p>
    <w:p>
      <w:pPr>
        <w:pStyle w:val="BodyText"/>
        <w:spacing w:before="62"/>
      </w:pPr>
      <w:r>
        <w:rPr>
          <w:spacing w:val="-1"/>
        </w:rPr>
        <w:t>□适用 √不适用</w:t>
      </w:r>
      <w:bookmarkStart w:name="OLE_LINK16" w:id="14"/>
      <w:bookmarkEnd w:id="14"/>
      <w:r>
        <w:rPr>
          <w:spacing w:val="-1"/>
        </w:rPr>
      </w:r>
      <w:bookmarkStart w:name="OLE_LINK18" w:id="15"/>
      <w:bookmarkEnd w:id="15"/>
      <w:r>
        <w:rPr>
          <w:spacing w:val="-3"/>
        </w:rPr>
        <w:t> </w:t>
      </w:r>
      <w:r>
        <w:rPr/>
        <w:t> </w:t>
      </w:r>
    </w:p>
    <w:p>
      <w:pPr>
        <w:pStyle w:val="ListParagraph"/>
        <w:numPr>
          <w:ilvl w:val="0"/>
          <w:numId w:val="70"/>
        </w:numPr>
        <w:tabs>
          <w:tab w:pos="965" w:val="left" w:leader="none"/>
        </w:tabs>
        <w:spacing w:line="240" w:lineRule="auto" w:before="64" w:after="0"/>
        <w:ind w:left="964" w:right="0" w:hanging="428"/>
        <w:jc w:val="left"/>
        <w:rPr>
          <w:sz w:val="21"/>
        </w:rPr>
      </w:pPr>
      <w:r>
        <w:rPr>
          <w:sz w:val="21"/>
        </w:rPr>
        <w:t>可转换公司债券的转股条件、转股时间说明 </w:t>
      </w:r>
    </w:p>
    <w:p>
      <w:pPr>
        <w:pStyle w:val="BodyText"/>
        <w:spacing w:before="63"/>
      </w:pPr>
      <w:r>
        <w:rPr>
          <w:spacing w:val="11"/>
        </w:rPr>
        <w:t>□适用 √不适用</w:t>
      </w:r>
      <w:r>
        <w:rPr>
          <w:spacing w:val="-3"/>
        </w:rPr>
        <w:t> </w:t>
      </w:r>
      <w:r>
        <w:rPr/>
        <w:t> </w:t>
      </w:r>
    </w:p>
    <w:p>
      <w:pPr>
        <w:pStyle w:val="BodyText"/>
        <w:spacing w:before="64"/>
      </w:pPr>
      <w:r>
        <w:rPr>
          <w:w w:val="100"/>
        </w:rPr>
        <w:t> </w:t>
      </w:r>
    </w:p>
    <w:p>
      <w:pPr>
        <w:pStyle w:val="ListParagraph"/>
        <w:numPr>
          <w:ilvl w:val="0"/>
          <w:numId w:val="70"/>
        </w:numPr>
        <w:tabs>
          <w:tab w:pos="965" w:val="left" w:leader="none"/>
        </w:tabs>
        <w:spacing w:line="240" w:lineRule="auto" w:before="62" w:after="0"/>
        <w:ind w:left="964" w:right="0" w:hanging="428"/>
        <w:jc w:val="left"/>
        <w:rPr>
          <w:sz w:val="21"/>
        </w:rPr>
      </w:pPr>
      <w:r>
        <w:rPr>
          <w:sz w:val="21"/>
        </w:rPr>
        <w:t>划分为金融负债的其他金融工具说明 </w:t>
      </w:r>
    </w:p>
    <w:p>
      <w:pPr>
        <w:pStyle w:val="BodyText"/>
        <w:spacing w:before="65"/>
      </w:pPr>
      <w:r>
        <w:rPr>
          <w:spacing w:val="-1"/>
        </w:rPr>
        <w:t>期末发行在外的优先股、永续债等其他金融工具基本情况</w:t>
      </w:r>
      <w:r>
        <w:rPr/>
        <w:t> </w:t>
      </w:r>
    </w:p>
    <w:p>
      <w:pPr>
        <w:pStyle w:val="BodyText"/>
        <w:spacing w:before="2"/>
      </w:pPr>
      <w:r>
        <w:rPr>
          <w:spacing w:val="-1"/>
        </w:rPr>
        <w:t>□适用 √不适用</w:t>
      </w:r>
      <w:r>
        <w:rPr>
          <w:spacing w:val="-3"/>
        </w:rPr>
        <w:t> </w:t>
      </w:r>
      <w:r>
        <w:rPr/>
        <w:t> </w:t>
      </w:r>
    </w:p>
    <w:p>
      <w:pPr>
        <w:pStyle w:val="BodyText"/>
        <w:spacing w:before="4"/>
      </w:pPr>
      <w:r>
        <w:rPr>
          <w:w w:val="100"/>
        </w:rPr>
        <w:t> </w:t>
      </w:r>
    </w:p>
    <w:p>
      <w:pPr>
        <w:pStyle w:val="BodyText"/>
        <w:spacing w:before="3"/>
      </w:pPr>
      <w:r>
        <w:rPr>
          <w:spacing w:val="-1"/>
        </w:rPr>
        <w:t>期末发行在外的优先股、永续债等金融工具变动情况表</w:t>
      </w:r>
      <w:r>
        <w:rPr/>
        <w:t> </w:t>
      </w:r>
    </w:p>
    <w:p>
      <w:pPr>
        <w:pStyle w:val="BodyText"/>
        <w:spacing w:before="2"/>
      </w:pPr>
      <w:r>
        <w:rPr>
          <w:spacing w:val="-1"/>
        </w:rPr>
        <w:t>□适用 √不适用</w:t>
      </w:r>
      <w:r>
        <w:rPr>
          <w:spacing w:val="-3"/>
        </w:rPr>
        <w:t> </w:t>
      </w:r>
      <w:r>
        <w:rPr/>
        <w:t> </w:t>
      </w:r>
    </w:p>
    <w:p>
      <w:pPr>
        <w:pStyle w:val="BodyText"/>
        <w:spacing w:before="65"/>
      </w:pPr>
      <w:r>
        <w:rPr>
          <w:spacing w:val="-1"/>
        </w:rPr>
        <w:t>其他金融工具划分为金融负债的依据说明：</w:t>
      </w:r>
      <w:r>
        <w:rPr/>
        <w:t> </w:t>
      </w:r>
    </w:p>
    <w:p>
      <w:pPr>
        <w:pStyle w:val="BodyText"/>
        <w:spacing w:before="62"/>
      </w:pPr>
      <w:r>
        <w:rPr>
          <w:spacing w:val="-1"/>
        </w:rPr>
        <w:t>□适用 √不适用</w:t>
      </w:r>
      <w:r>
        <w:rPr>
          <w:spacing w:val="-3"/>
        </w:rPr>
        <w:t> </w:t>
      </w:r>
      <w:r>
        <w:rPr/>
        <w:t> </w:t>
      </w:r>
    </w:p>
    <w:p>
      <w:pPr>
        <w:pStyle w:val="BodyText"/>
        <w:spacing w:before="65"/>
      </w:pPr>
      <w:r>
        <w:rPr>
          <w:w w:val="100"/>
        </w:rPr>
        <w:t> </w:t>
      </w:r>
    </w:p>
    <w:p>
      <w:pPr>
        <w:pStyle w:val="BodyText"/>
        <w:spacing w:before="62"/>
      </w:pPr>
      <w:r>
        <w:rPr/>
        <w:t>其他说明： </w:t>
      </w:r>
    </w:p>
    <w:p>
      <w:pPr>
        <w:pStyle w:val="BodyText"/>
        <w:spacing w:before="64"/>
      </w:pPr>
      <w:r>
        <w:rPr>
          <w:spacing w:val="-1"/>
        </w:rPr>
        <w:t>□适用 √不适用</w:t>
      </w:r>
      <w:r>
        <w:rPr>
          <w:spacing w:val="-3"/>
        </w:rPr>
        <w:t> </w:t>
      </w:r>
      <w:r>
        <w:rPr/>
        <w:t> </w:t>
      </w:r>
    </w:p>
    <w:p>
      <w:pPr>
        <w:pStyle w:val="BodyText"/>
        <w:spacing w:before="62"/>
      </w:pPr>
      <w:r>
        <w:rPr>
          <w:w w:val="100"/>
        </w:rPr>
        <w:t> </w:t>
      </w:r>
    </w:p>
    <w:p>
      <w:pPr>
        <w:spacing w:after="0"/>
        <w:sectPr>
          <w:pgSz w:w="11910" w:h="16840"/>
          <w:pgMar w:header="882" w:footer="1195" w:top="1360" w:bottom="1380" w:left="740" w:right="1480"/>
        </w:sectPr>
      </w:pPr>
    </w:p>
    <w:p>
      <w:pPr>
        <w:pStyle w:val="BodyText"/>
        <w:spacing w:before="61"/>
      </w:pPr>
      <w:r>
        <w:rPr/>
        <w:t>47</w:t>
      </w:r>
      <w:r>
        <w:rPr>
          <w:spacing w:val="-5"/>
        </w:rPr>
        <w:t>、 租赁负债</w:t>
      </w:r>
    </w:p>
    <w:p>
      <w:pPr>
        <w:pStyle w:val="BodyText"/>
        <w:spacing w:before="6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54"/>
      </w:pPr>
      <w:r>
        <w:rPr>
          <w:spacing w:val="7"/>
        </w:rPr>
        <w:t>单位：元 币种：人民币</w:t>
      </w:r>
      <w:r>
        <w:rPr/>
        <w:t> </w:t>
      </w:r>
    </w:p>
    <w:p>
      <w:pPr>
        <w:spacing w:after="0"/>
        <w:sectPr>
          <w:pgSz w:w="11910" w:h="16840"/>
          <w:pgMar w:header="882" w:footer="1195" w:top="1360" w:bottom="1380" w:left="740" w:right="1480"/>
          <w:cols w:num="2" w:equalWidth="0">
            <w:col w:w="2363" w:space="4158"/>
            <w:col w:w="3169"/>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5"/>
        <w:gridCol w:w="2924"/>
        <w:gridCol w:w="2922"/>
      </w:tblGrid>
      <w:tr>
        <w:trPr>
          <w:trHeight w:val="309" w:hRule="atLeast"/>
        </w:trPr>
        <w:tc>
          <w:tcPr>
            <w:tcW w:w="3205" w:type="dxa"/>
          </w:tcPr>
          <w:p>
            <w:pPr>
              <w:pStyle w:val="TableParagraph"/>
              <w:spacing w:before="20"/>
              <w:ind w:left="1373" w:right="1258"/>
              <w:jc w:val="center"/>
              <w:rPr>
                <w:sz w:val="21"/>
              </w:rPr>
            </w:pPr>
            <w:r>
              <w:rPr>
                <w:sz w:val="21"/>
              </w:rPr>
              <w:t>项目 </w:t>
            </w:r>
          </w:p>
        </w:tc>
        <w:tc>
          <w:tcPr>
            <w:tcW w:w="2924" w:type="dxa"/>
          </w:tcPr>
          <w:p>
            <w:pPr>
              <w:pStyle w:val="TableParagraph"/>
              <w:spacing w:before="20"/>
              <w:ind w:left="1038"/>
              <w:rPr>
                <w:sz w:val="21"/>
              </w:rPr>
            </w:pPr>
            <w:r>
              <w:rPr>
                <w:spacing w:val="-1"/>
                <w:sz w:val="21"/>
              </w:rPr>
              <w:t>期末余额</w:t>
            </w:r>
            <w:r>
              <w:rPr>
                <w:sz w:val="21"/>
              </w:rPr>
              <w:t> </w:t>
            </w:r>
          </w:p>
        </w:tc>
        <w:tc>
          <w:tcPr>
            <w:tcW w:w="2922" w:type="dxa"/>
          </w:tcPr>
          <w:p>
            <w:pPr>
              <w:pStyle w:val="TableParagraph"/>
              <w:spacing w:before="20"/>
              <w:ind w:left="1038"/>
              <w:rPr>
                <w:sz w:val="21"/>
              </w:rPr>
            </w:pPr>
            <w:r>
              <w:rPr>
                <w:spacing w:val="-1"/>
                <w:sz w:val="21"/>
              </w:rPr>
              <w:t>期初余额</w:t>
            </w:r>
            <w:r>
              <w:rPr>
                <w:sz w:val="21"/>
              </w:rPr>
              <w:t> </w:t>
            </w:r>
          </w:p>
        </w:tc>
      </w:tr>
      <w:tr>
        <w:trPr>
          <w:trHeight w:val="270" w:hRule="atLeast"/>
        </w:trPr>
        <w:tc>
          <w:tcPr>
            <w:tcW w:w="3205" w:type="dxa"/>
          </w:tcPr>
          <w:p>
            <w:pPr>
              <w:pStyle w:val="TableParagraph"/>
              <w:spacing w:line="250" w:lineRule="exact"/>
              <w:ind w:left="108"/>
              <w:rPr>
                <w:sz w:val="21"/>
              </w:rPr>
            </w:pPr>
            <w:r>
              <w:rPr>
                <w:sz w:val="21"/>
              </w:rPr>
              <w:t>租赁付款额 </w:t>
            </w:r>
          </w:p>
        </w:tc>
        <w:tc>
          <w:tcPr>
            <w:tcW w:w="2924" w:type="dxa"/>
          </w:tcPr>
          <w:p>
            <w:pPr>
              <w:pStyle w:val="TableParagraph"/>
              <w:spacing w:line="250" w:lineRule="exact"/>
              <w:ind w:right="-15"/>
              <w:jc w:val="right"/>
              <w:rPr>
                <w:sz w:val="21"/>
              </w:rPr>
            </w:pPr>
            <w:r>
              <w:rPr>
                <w:sz w:val="21"/>
              </w:rPr>
              <w:t>3,331,885.21 </w:t>
            </w:r>
          </w:p>
        </w:tc>
        <w:tc>
          <w:tcPr>
            <w:tcW w:w="2922" w:type="dxa"/>
          </w:tcPr>
          <w:p>
            <w:pPr>
              <w:pStyle w:val="TableParagraph"/>
              <w:spacing w:line="250" w:lineRule="exact"/>
              <w:ind w:right="-15"/>
              <w:jc w:val="right"/>
              <w:rPr>
                <w:sz w:val="21"/>
              </w:rPr>
            </w:pPr>
            <w:r>
              <w:rPr>
                <w:sz w:val="21"/>
              </w:rPr>
              <w:t>5,698,938.02 </w:t>
            </w:r>
          </w:p>
        </w:tc>
      </w:tr>
      <w:tr>
        <w:trPr>
          <w:trHeight w:val="273" w:hRule="atLeast"/>
        </w:trPr>
        <w:tc>
          <w:tcPr>
            <w:tcW w:w="3205" w:type="dxa"/>
          </w:tcPr>
          <w:p>
            <w:pPr>
              <w:pStyle w:val="TableParagraph"/>
              <w:spacing w:line="252" w:lineRule="exact"/>
              <w:ind w:left="108"/>
              <w:rPr>
                <w:sz w:val="21"/>
              </w:rPr>
            </w:pPr>
            <w:r>
              <w:rPr>
                <w:spacing w:val="-1"/>
                <w:sz w:val="21"/>
              </w:rPr>
              <w:t>减：一年内到期的租赁负债 </w:t>
            </w:r>
          </w:p>
        </w:tc>
        <w:tc>
          <w:tcPr>
            <w:tcW w:w="2924" w:type="dxa"/>
          </w:tcPr>
          <w:p>
            <w:pPr>
              <w:pStyle w:val="TableParagraph"/>
              <w:spacing w:line="252" w:lineRule="exact"/>
              <w:ind w:right="-15"/>
              <w:jc w:val="right"/>
              <w:rPr>
                <w:sz w:val="21"/>
              </w:rPr>
            </w:pPr>
            <w:r>
              <w:rPr>
                <w:sz w:val="21"/>
              </w:rPr>
              <w:t>2,479,487.82 </w:t>
            </w:r>
          </w:p>
        </w:tc>
        <w:tc>
          <w:tcPr>
            <w:tcW w:w="2922" w:type="dxa"/>
          </w:tcPr>
          <w:p>
            <w:pPr>
              <w:pStyle w:val="TableParagraph"/>
              <w:spacing w:line="252" w:lineRule="exact"/>
              <w:ind w:right="-15"/>
              <w:jc w:val="right"/>
              <w:rPr>
                <w:sz w:val="21"/>
              </w:rPr>
            </w:pPr>
            <w:r>
              <w:rPr>
                <w:sz w:val="21"/>
              </w:rPr>
              <w:t>2,367,052.81 </w:t>
            </w:r>
          </w:p>
        </w:tc>
      </w:tr>
      <w:tr>
        <w:trPr>
          <w:trHeight w:val="273" w:hRule="atLeast"/>
        </w:trPr>
        <w:tc>
          <w:tcPr>
            <w:tcW w:w="3205" w:type="dxa"/>
          </w:tcPr>
          <w:p>
            <w:pPr>
              <w:pStyle w:val="TableParagraph"/>
              <w:spacing w:line="252" w:lineRule="exact"/>
              <w:ind w:left="1373" w:right="1258"/>
              <w:jc w:val="center"/>
              <w:rPr>
                <w:sz w:val="21"/>
              </w:rPr>
            </w:pPr>
            <w:r>
              <w:rPr>
                <w:sz w:val="21"/>
              </w:rPr>
              <w:t>合计 </w:t>
            </w:r>
          </w:p>
        </w:tc>
        <w:tc>
          <w:tcPr>
            <w:tcW w:w="2924" w:type="dxa"/>
          </w:tcPr>
          <w:p>
            <w:pPr>
              <w:pStyle w:val="TableParagraph"/>
              <w:spacing w:line="252" w:lineRule="exact"/>
              <w:ind w:right="-15"/>
              <w:jc w:val="right"/>
              <w:rPr>
                <w:sz w:val="21"/>
              </w:rPr>
            </w:pPr>
            <w:r>
              <w:rPr>
                <w:sz w:val="21"/>
              </w:rPr>
              <w:t>852,397.39 </w:t>
            </w:r>
          </w:p>
        </w:tc>
        <w:tc>
          <w:tcPr>
            <w:tcW w:w="2922" w:type="dxa"/>
          </w:tcPr>
          <w:p>
            <w:pPr>
              <w:pStyle w:val="TableParagraph"/>
              <w:spacing w:line="252" w:lineRule="exact"/>
              <w:ind w:right="-15"/>
              <w:jc w:val="right"/>
              <w:rPr>
                <w:sz w:val="21"/>
              </w:rPr>
            </w:pPr>
            <w:r>
              <w:rPr>
                <w:sz w:val="21"/>
              </w:rPr>
              <w:t>3,331,885.21 </w:t>
            </w:r>
          </w:p>
        </w:tc>
      </w:tr>
    </w:tbl>
    <w:p>
      <w:pPr>
        <w:spacing w:after="0" w:line="252" w:lineRule="exact"/>
        <w:jc w:val="right"/>
        <w:rPr>
          <w:sz w:val="21"/>
        </w:rPr>
        <w:sectPr>
          <w:type w:val="continuous"/>
          <w:pgSz w:w="11910" w:h="16840"/>
          <w:pgMar w:top="780" w:bottom="280" w:left="740" w:right="1480"/>
        </w:sectPr>
      </w:pPr>
    </w:p>
    <w:p>
      <w:pPr>
        <w:pStyle w:val="BodyText"/>
        <w:spacing w:line="295" w:lineRule="auto" w:before="61"/>
        <w:ind w:right="666"/>
      </w:pPr>
      <w:r>
        <w:rPr/>
        <w:t>其他说明：</w:t>
      </w:r>
      <w:r>
        <w:rPr>
          <w:spacing w:val="1"/>
        </w:rPr>
        <w:t> </w:t>
      </w:r>
      <w:r>
        <w:rPr/>
        <w:t>无 </w:t>
      </w:r>
    </w:p>
    <w:p>
      <w:pPr>
        <w:pStyle w:val="BodyText"/>
        <w:spacing w:line="212" w:lineRule="exact"/>
      </w:pPr>
      <w:r>
        <w:rPr>
          <w:w w:val="100"/>
        </w:rPr>
        <w:t> </w:t>
      </w:r>
    </w:p>
    <w:p>
      <w:pPr>
        <w:pStyle w:val="BodyText"/>
        <w:spacing w:line="297" w:lineRule="auto" w:before="62"/>
        <w:ind w:right="160"/>
      </w:pPr>
      <w:r>
        <w:rPr/>
        <w:t>48</w:t>
      </w:r>
      <w:r>
        <w:rPr>
          <w:spacing w:val="-5"/>
        </w:rPr>
        <w:t>、 长期应付款</w:t>
      </w:r>
      <w:r>
        <w:rPr/>
        <w:t>项目列示 </w:t>
      </w:r>
    </w:p>
    <w:p>
      <w:pPr>
        <w:pStyle w:val="BodyText"/>
        <w:spacing w:line="267"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40"/>
      </w:pPr>
      <w:r>
        <w:rPr>
          <w:spacing w:val="7"/>
        </w:rPr>
        <w:t>单位：元 币种：人民币</w:t>
      </w:r>
      <w:r>
        <w:rPr/>
        <w:t> </w:t>
      </w:r>
    </w:p>
    <w:p>
      <w:pPr>
        <w:spacing w:after="0"/>
        <w:sectPr>
          <w:type w:val="continuous"/>
          <w:pgSz w:w="11910" w:h="16840"/>
          <w:pgMar w:top="780" w:bottom="280" w:left="740" w:right="1480"/>
          <w:cols w:num="2" w:equalWidth="0">
            <w:col w:w="2363" w:space="4158"/>
            <w:col w:w="3169"/>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2863"/>
        <w:gridCol w:w="2878"/>
      </w:tblGrid>
      <w:tr>
        <w:trPr>
          <w:trHeight w:val="273" w:hRule="atLeast"/>
        </w:trPr>
        <w:tc>
          <w:tcPr>
            <w:tcW w:w="3308" w:type="dxa"/>
          </w:tcPr>
          <w:p>
            <w:pPr>
              <w:pStyle w:val="TableParagraph"/>
              <w:spacing w:line="252" w:lineRule="exact"/>
              <w:ind w:left="1475" w:right="1363"/>
              <w:jc w:val="center"/>
              <w:rPr>
                <w:sz w:val="21"/>
              </w:rPr>
            </w:pPr>
            <w:r>
              <w:rPr>
                <w:sz w:val="21"/>
              </w:rPr>
              <w:t>项目 </w:t>
            </w:r>
          </w:p>
        </w:tc>
        <w:tc>
          <w:tcPr>
            <w:tcW w:w="2863" w:type="dxa"/>
          </w:tcPr>
          <w:p>
            <w:pPr>
              <w:pStyle w:val="TableParagraph"/>
              <w:spacing w:line="252" w:lineRule="exact"/>
              <w:ind w:left="1010"/>
              <w:rPr>
                <w:sz w:val="21"/>
              </w:rPr>
            </w:pPr>
            <w:r>
              <w:rPr>
                <w:spacing w:val="-1"/>
                <w:sz w:val="21"/>
              </w:rPr>
              <w:t>期末余额</w:t>
            </w:r>
            <w:r>
              <w:rPr>
                <w:sz w:val="21"/>
              </w:rPr>
              <w:t> </w:t>
            </w:r>
          </w:p>
        </w:tc>
        <w:tc>
          <w:tcPr>
            <w:tcW w:w="2878" w:type="dxa"/>
          </w:tcPr>
          <w:p>
            <w:pPr>
              <w:pStyle w:val="TableParagraph"/>
              <w:spacing w:line="252" w:lineRule="exact"/>
              <w:ind w:left="1018"/>
              <w:rPr>
                <w:sz w:val="21"/>
              </w:rPr>
            </w:pPr>
            <w:r>
              <w:rPr>
                <w:spacing w:val="-1"/>
                <w:sz w:val="21"/>
              </w:rPr>
              <w:t>期初余额</w:t>
            </w:r>
            <w:r>
              <w:rPr>
                <w:sz w:val="21"/>
              </w:rPr>
              <w:t> </w:t>
            </w:r>
          </w:p>
        </w:tc>
      </w:tr>
      <w:tr>
        <w:trPr>
          <w:trHeight w:val="270" w:hRule="atLeast"/>
        </w:trPr>
        <w:tc>
          <w:tcPr>
            <w:tcW w:w="3308" w:type="dxa"/>
          </w:tcPr>
          <w:p>
            <w:pPr>
              <w:pStyle w:val="TableParagraph"/>
              <w:spacing w:line="250" w:lineRule="exact"/>
              <w:ind w:left="108"/>
              <w:rPr>
                <w:sz w:val="21"/>
              </w:rPr>
            </w:pPr>
            <w:r>
              <w:rPr>
                <w:sz w:val="21"/>
              </w:rPr>
              <w:t>长期应付款 </w:t>
            </w:r>
          </w:p>
        </w:tc>
        <w:tc>
          <w:tcPr>
            <w:tcW w:w="2863" w:type="dxa"/>
          </w:tcPr>
          <w:p>
            <w:pPr>
              <w:pStyle w:val="TableParagraph"/>
              <w:spacing w:line="250" w:lineRule="exact"/>
              <w:ind w:right="-15"/>
              <w:jc w:val="right"/>
              <w:rPr>
                <w:sz w:val="21"/>
              </w:rPr>
            </w:pPr>
            <w:r>
              <w:rPr>
                <w:w w:val="100"/>
                <w:sz w:val="21"/>
              </w:rPr>
              <w:t> </w:t>
            </w:r>
          </w:p>
        </w:tc>
        <w:tc>
          <w:tcPr>
            <w:tcW w:w="2878" w:type="dxa"/>
          </w:tcPr>
          <w:p>
            <w:pPr>
              <w:pStyle w:val="TableParagraph"/>
              <w:spacing w:line="250" w:lineRule="exact"/>
              <w:ind w:right="-15"/>
              <w:jc w:val="right"/>
              <w:rPr>
                <w:sz w:val="21"/>
              </w:rPr>
            </w:pPr>
            <w:r>
              <w:rPr>
                <w:sz w:val="21"/>
              </w:rPr>
              <w:t>69,297,542.18 </w:t>
            </w:r>
          </w:p>
        </w:tc>
      </w:tr>
      <w:tr>
        <w:trPr>
          <w:trHeight w:val="273" w:hRule="atLeast"/>
        </w:trPr>
        <w:tc>
          <w:tcPr>
            <w:tcW w:w="3308" w:type="dxa"/>
          </w:tcPr>
          <w:p>
            <w:pPr>
              <w:pStyle w:val="TableParagraph"/>
              <w:spacing w:line="252" w:lineRule="exact"/>
              <w:ind w:left="108"/>
              <w:rPr>
                <w:sz w:val="21"/>
              </w:rPr>
            </w:pPr>
            <w:r>
              <w:rPr>
                <w:sz w:val="21"/>
              </w:rPr>
              <w:t>专项应付款 </w:t>
            </w:r>
          </w:p>
        </w:tc>
        <w:tc>
          <w:tcPr>
            <w:tcW w:w="2863" w:type="dxa"/>
          </w:tcPr>
          <w:p>
            <w:pPr>
              <w:pStyle w:val="TableParagraph"/>
              <w:spacing w:line="252" w:lineRule="exact"/>
              <w:ind w:right="-15"/>
              <w:jc w:val="right"/>
              <w:rPr>
                <w:sz w:val="21"/>
              </w:rPr>
            </w:pPr>
            <w:r>
              <w:rPr>
                <w:w w:val="100"/>
                <w:sz w:val="21"/>
              </w:rPr>
              <w:t> </w:t>
            </w:r>
          </w:p>
        </w:tc>
        <w:tc>
          <w:tcPr>
            <w:tcW w:w="2878" w:type="dxa"/>
          </w:tcPr>
          <w:p>
            <w:pPr>
              <w:pStyle w:val="TableParagraph"/>
              <w:spacing w:line="252" w:lineRule="exact"/>
              <w:ind w:right="-15"/>
              <w:jc w:val="right"/>
              <w:rPr>
                <w:sz w:val="21"/>
              </w:rPr>
            </w:pPr>
            <w:r>
              <w:rPr>
                <w:w w:val="100"/>
                <w:sz w:val="21"/>
              </w:rPr>
              <w:t> </w:t>
            </w:r>
          </w:p>
        </w:tc>
      </w:tr>
      <w:tr>
        <w:trPr>
          <w:trHeight w:val="273" w:hRule="atLeast"/>
        </w:trPr>
        <w:tc>
          <w:tcPr>
            <w:tcW w:w="3308" w:type="dxa"/>
          </w:tcPr>
          <w:p>
            <w:pPr>
              <w:pStyle w:val="TableParagraph"/>
              <w:spacing w:line="252" w:lineRule="exact"/>
              <w:ind w:left="108"/>
              <w:rPr>
                <w:sz w:val="21"/>
              </w:rPr>
            </w:pPr>
            <w:r>
              <w:rPr>
                <w:sz w:val="21"/>
              </w:rPr>
              <w:t>合计 </w:t>
            </w:r>
          </w:p>
        </w:tc>
        <w:tc>
          <w:tcPr>
            <w:tcW w:w="2863" w:type="dxa"/>
          </w:tcPr>
          <w:p>
            <w:pPr>
              <w:pStyle w:val="TableParagraph"/>
              <w:spacing w:line="252" w:lineRule="exact"/>
              <w:ind w:right="-15"/>
              <w:jc w:val="right"/>
              <w:rPr>
                <w:sz w:val="21"/>
              </w:rPr>
            </w:pPr>
            <w:r>
              <w:rPr>
                <w:w w:val="100"/>
                <w:sz w:val="21"/>
              </w:rPr>
              <w:t> </w:t>
            </w:r>
          </w:p>
        </w:tc>
        <w:tc>
          <w:tcPr>
            <w:tcW w:w="2878" w:type="dxa"/>
          </w:tcPr>
          <w:p>
            <w:pPr>
              <w:pStyle w:val="TableParagraph"/>
              <w:spacing w:line="252" w:lineRule="exact"/>
              <w:ind w:right="-15"/>
              <w:jc w:val="right"/>
              <w:rPr>
                <w:sz w:val="21"/>
              </w:rPr>
            </w:pPr>
            <w:r>
              <w:rPr>
                <w:sz w:val="21"/>
              </w:rPr>
              <w:t>69,297,542.18 </w:t>
            </w:r>
          </w:p>
        </w:tc>
      </w:tr>
    </w:tbl>
    <w:p>
      <w:pPr>
        <w:spacing w:after="0" w:line="252" w:lineRule="exact"/>
        <w:jc w:val="right"/>
        <w:rPr>
          <w:sz w:val="21"/>
        </w:rPr>
        <w:sectPr>
          <w:type w:val="continuous"/>
          <w:pgSz w:w="11910" w:h="16840"/>
          <w:pgMar w:top="780" w:bottom="280" w:left="740" w:right="1480"/>
        </w:sectPr>
      </w:pPr>
    </w:p>
    <w:p>
      <w:pPr>
        <w:pStyle w:val="BodyText"/>
        <w:spacing w:before="4"/>
      </w:pPr>
      <w:r>
        <w:rPr>
          <w:w w:val="100"/>
        </w:rPr>
        <w:t> </w:t>
      </w:r>
    </w:p>
    <w:p>
      <w:pPr>
        <w:pStyle w:val="BodyText"/>
        <w:spacing w:before="2"/>
      </w:pPr>
      <w:r>
        <w:rPr>
          <w:w w:val="100"/>
        </w:rPr>
        <w:t> </w:t>
      </w:r>
    </w:p>
    <w:p>
      <w:pPr>
        <w:pStyle w:val="BodyText"/>
        <w:spacing w:before="5"/>
      </w:pPr>
      <w:r>
        <w:rPr/>
        <w:t>其他说明：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62"/>
      </w:pPr>
      <w:r>
        <w:rPr/>
        <w:t>长期应付款 </w:t>
      </w:r>
    </w:p>
    <w:p>
      <w:pPr>
        <w:pStyle w:val="ListParagraph"/>
        <w:numPr>
          <w:ilvl w:val="0"/>
          <w:numId w:val="71"/>
        </w:numPr>
        <w:tabs>
          <w:tab w:pos="965" w:val="left" w:leader="none"/>
        </w:tabs>
        <w:spacing w:line="240" w:lineRule="auto" w:before="64" w:after="0"/>
        <w:ind w:left="964" w:right="0" w:hanging="428"/>
        <w:jc w:val="left"/>
        <w:rPr>
          <w:sz w:val="21"/>
        </w:rPr>
      </w:pPr>
      <w:r>
        <w:rPr>
          <w:sz w:val="21"/>
        </w:rPr>
        <w:t>按款项性质列示长期应付款 </w:t>
      </w:r>
    </w:p>
    <w:p>
      <w:pPr>
        <w:pStyle w:val="BodyText"/>
        <w:spacing w:before="6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4"/>
        </w:rPr>
      </w:pPr>
    </w:p>
    <w:p>
      <w:pPr>
        <w:pStyle w:val="BodyText"/>
      </w:pPr>
      <w:r>
        <w:rPr>
          <w:spacing w:val="7"/>
        </w:rPr>
        <w:t>单位：元 币种：人民币</w:t>
      </w:r>
      <w:r>
        <w:rPr/>
        <w:t> </w:t>
      </w:r>
    </w:p>
    <w:p>
      <w:pPr>
        <w:spacing w:after="0"/>
        <w:sectPr>
          <w:type w:val="continuous"/>
          <w:pgSz w:w="11910" w:h="16840"/>
          <w:pgMar w:top="780" w:bottom="280" w:left="740" w:right="1480"/>
          <w:cols w:num="2" w:equalWidth="0">
            <w:col w:w="3641" w:space="2881"/>
            <w:col w:w="3168"/>
          </w:cols>
        </w:sect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10"/>
        <w:gridCol w:w="2924"/>
        <w:gridCol w:w="2929"/>
      </w:tblGrid>
      <w:tr>
        <w:trPr>
          <w:trHeight w:val="306" w:hRule="atLeast"/>
        </w:trPr>
        <w:tc>
          <w:tcPr>
            <w:tcW w:w="3210" w:type="dxa"/>
          </w:tcPr>
          <w:p>
            <w:pPr>
              <w:pStyle w:val="TableParagraph"/>
              <w:spacing w:before="17"/>
              <w:ind w:left="1427" w:right="1313"/>
              <w:jc w:val="center"/>
              <w:rPr>
                <w:sz w:val="21"/>
              </w:rPr>
            </w:pPr>
            <w:r>
              <w:rPr>
                <w:sz w:val="21"/>
              </w:rPr>
              <w:t>项目 </w:t>
            </w:r>
          </w:p>
        </w:tc>
        <w:tc>
          <w:tcPr>
            <w:tcW w:w="2924" w:type="dxa"/>
          </w:tcPr>
          <w:p>
            <w:pPr>
              <w:pStyle w:val="TableParagraph"/>
              <w:spacing w:before="17"/>
              <w:ind w:left="1041"/>
              <w:rPr>
                <w:sz w:val="21"/>
              </w:rPr>
            </w:pPr>
            <w:r>
              <w:rPr>
                <w:spacing w:val="-1"/>
                <w:sz w:val="21"/>
              </w:rPr>
              <w:t>期末余额</w:t>
            </w:r>
            <w:r>
              <w:rPr>
                <w:sz w:val="21"/>
              </w:rPr>
              <w:t> </w:t>
            </w:r>
          </w:p>
        </w:tc>
        <w:tc>
          <w:tcPr>
            <w:tcW w:w="2929" w:type="dxa"/>
          </w:tcPr>
          <w:p>
            <w:pPr>
              <w:pStyle w:val="TableParagraph"/>
              <w:spacing w:before="17"/>
              <w:ind w:left="1040"/>
              <w:rPr>
                <w:sz w:val="21"/>
              </w:rPr>
            </w:pPr>
            <w:r>
              <w:rPr>
                <w:spacing w:val="-1"/>
                <w:sz w:val="21"/>
              </w:rPr>
              <w:t>期初余额</w:t>
            </w:r>
            <w:r>
              <w:rPr>
                <w:sz w:val="21"/>
              </w:rPr>
              <w:t> </w:t>
            </w:r>
          </w:p>
        </w:tc>
      </w:tr>
      <w:tr>
        <w:trPr>
          <w:trHeight w:val="273" w:hRule="atLeast"/>
        </w:trPr>
        <w:tc>
          <w:tcPr>
            <w:tcW w:w="3210" w:type="dxa"/>
          </w:tcPr>
          <w:p>
            <w:pPr>
              <w:pStyle w:val="TableParagraph"/>
              <w:spacing w:line="252" w:lineRule="exact"/>
              <w:ind w:left="113"/>
              <w:rPr>
                <w:sz w:val="21"/>
              </w:rPr>
            </w:pPr>
            <w:r>
              <w:rPr>
                <w:spacing w:val="-1"/>
                <w:sz w:val="21"/>
              </w:rPr>
              <w:t>应付融资租赁款</w:t>
            </w:r>
            <w:r>
              <w:rPr>
                <w:sz w:val="21"/>
              </w:rPr>
              <w:t> </w:t>
            </w:r>
          </w:p>
        </w:tc>
        <w:tc>
          <w:tcPr>
            <w:tcW w:w="2924" w:type="dxa"/>
          </w:tcPr>
          <w:p>
            <w:pPr>
              <w:pStyle w:val="TableParagraph"/>
              <w:spacing w:line="252" w:lineRule="exact"/>
              <w:ind w:right="-15"/>
              <w:jc w:val="right"/>
              <w:rPr>
                <w:sz w:val="21"/>
              </w:rPr>
            </w:pPr>
            <w:r>
              <w:rPr>
                <w:sz w:val="21"/>
              </w:rPr>
              <w:t>2,287,061.55 </w:t>
            </w:r>
          </w:p>
        </w:tc>
        <w:tc>
          <w:tcPr>
            <w:tcW w:w="2929" w:type="dxa"/>
          </w:tcPr>
          <w:p>
            <w:pPr>
              <w:pStyle w:val="TableParagraph"/>
              <w:spacing w:line="252" w:lineRule="exact"/>
              <w:jc w:val="right"/>
              <w:rPr>
                <w:sz w:val="21"/>
              </w:rPr>
            </w:pPr>
            <w:r>
              <w:rPr>
                <w:sz w:val="21"/>
              </w:rPr>
              <w:t>153,658,012.36 </w:t>
            </w:r>
          </w:p>
        </w:tc>
      </w:tr>
      <w:tr>
        <w:trPr>
          <w:trHeight w:val="273" w:hRule="atLeast"/>
        </w:trPr>
        <w:tc>
          <w:tcPr>
            <w:tcW w:w="3210" w:type="dxa"/>
          </w:tcPr>
          <w:p>
            <w:pPr>
              <w:pStyle w:val="TableParagraph"/>
              <w:spacing w:line="252" w:lineRule="exact"/>
              <w:ind w:left="113"/>
              <w:rPr>
                <w:sz w:val="21"/>
              </w:rPr>
            </w:pPr>
            <w:r>
              <w:rPr>
                <w:spacing w:val="-1"/>
                <w:sz w:val="21"/>
              </w:rPr>
              <w:t>减：一年内到期的长期应付款</w:t>
            </w:r>
            <w:r>
              <w:rPr>
                <w:sz w:val="21"/>
              </w:rPr>
              <w:t> </w:t>
            </w:r>
          </w:p>
        </w:tc>
        <w:tc>
          <w:tcPr>
            <w:tcW w:w="2924" w:type="dxa"/>
          </w:tcPr>
          <w:p>
            <w:pPr>
              <w:pStyle w:val="TableParagraph"/>
              <w:spacing w:line="252" w:lineRule="exact"/>
              <w:ind w:right="-15"/>
              <w:jc w:val="right"/>
              <w:rPr>
                <w:sz w:val="21"/>
              </w:rPr>
            </w:pPr>
            <w:r>
              <w:rPr>
                <w:sz w:val="21"/>
              </w:rPr>
              <w:t>2,287,061.55 </w:t>
            </w:r>
          </w:p>
        </w:tc>
        <w:tc>
          <w:tcPr>
            <w:tcW w:w="2929" w:type="dxa"/>
          </w:tcPr>
          <w:p>
            <w:pPr>
              <w:pStyle w:val="TableParagraph"/>
              <w:spacing w:line="252" w:lineRule="exact"/>
              <w:jc w:val="right"/>
              <w:rPr>
                <w:sz w:val="21"/>
              </w:rPr>
            </w:pPr>
            <w:r>
              <w:rPr>
                <w:sz w:val="21"/>
              </w:rPr>
              <w:t>84,360,470.18 </w:t>
            </w:r>
          </w:p>
        </w:tc>
      </w:tr>
    </w:tbl>
    <w:p>
      <w:pPr>
        <w:pStyle w:val="BodyText"/>
        <w:spacing w:before="5"/>
      </w:pPr>
      <w:r>
        <w:rPr>
          <w:w w:val="100"/>
        </w:rPr>
        <w:t> </w:t>
      </w:r>
    </w:p>
    <w:p>
      <w:pPr>
        <w:pStyle w:val="BodyText"/>
        <w:spacing w:line="295" w:lineRule="auto" w:before="62"/>
        <w:ind w:right="7990"/>
      </w:pPr>
      <w:r>
        <w:rPr/>
        <w:t>其他说明：</w:t>
      </w:r>
      <w:r>
        <w:rPr>
          <w:spacing w:val="1"/>
        </w:rPr>
        <w:t> </w:t>
      </w:r>
      <w:r>
        <w:rPr/>
        <w:t>无 </w:t>
      </w:r>
    </w:p>
    <w:p>
      <w:pPr>
        <w:pStyle w:val="BodyText"/>
        <w:spacing w:line="212" w:lineRule="exact"/>
      </w:pPr>
      <w:r>
        <w:rPr>
          <w:w w:val="100"/>
        </w:rPr>
        <w:t> </w:t>
      </w:r>
    </w:p>
    <w:p>
      <w:pPr>
        <w:pStyle w:val="BodyText"/>
        <w:spacing w:before="62"/>
      </w:pPr>
      <w:r>
        <w:rPr/>
        <w:t>专项应付款 </w:t>
      </w:r>
    </w:p>
    <w:p>
      <w:pPr>
        <w:pStyle w:val="ListParagraph"/>
        <w:numPr>
          <w:ilvl w:val="0"/>
          <w:numId w:val="71"/>
        </w:numPr>
        <w:tabs>
          <w:tab w:pos="965" w:val="left" w:leader="none"/>
        </w:tabs>
        <w:spacing w:line="240" w:lineRule="auto" w:before="64" w:after="0"/>
        <w:ind w:left="964" w:right="0" w:hanging="428"/>
        <w:jc w:val="left"/>
        <w:rPr>
          <w:sz w:val="21"/>
        </w:rPr>
      </w:pPr>
      <w:r>
        <w:rPr>
          <w:sz w:val="21"/>
        </w:rPr>
        <w:t>按款项性质列示专项应付款 </w:t>
      </w:r>
    </w:p>
    <w:p>
      <w:pPr>
        <w:pStyle w:val="BodyText"/>
        <w:spacing w:before="63"/>
      </w:pPr>
      <w:r>
        <w:rPr>
          <w:spacing w:val="-1"/>
        </w:rPr>
        <w:t>□适用 √不适用</w:t>
      </w:r>
      <w:r>
        <w:rPr>
          <w:spacing w:val="-3"/>
        </w:rPr>
        <w:t> </w:t>
      </w:r>
      <w:r>
        <w:rPr/>
        <w:t> </w:t>
      </w:r>
    </w:p>
    <w:p>
      <w:pPr>
        <w:pStyle w:val="BodyText"/>
        <w:spacing w:before="5"/>
      </w:pPr>
      <w:r>
        <w:rPr>
          <w:w w:val="100"/>
        </w:rPr>
        <w:t> </w:t>
      </w:r>
    </w:p>
    <w:p>
      <w:pPr>
        <w:pStyle w:val="BodyText"/>
        <w:spacing w:before="62"/>
      </w:pPr>
      <w:r>
        <w:rPr/>
        <w:t>49</w:t>
      </w:r>
      <w:r>
        <w:rPr>
          <w:spacing w:val="-5"/>
        </w:rPr>
        <w:t>、 长期应付职工薪酬</w:t>
      </w:r>
    </w:p>
    <w:p>
      <w:pPr>
        <w:pStyle w:val="BodyText"/>
        <w:spacing w:before="64"/>
      </w:pPr>
      <w:r>
        <w:rPr>
          <w:spacing w:val="-1"/>
        </w:rPr>
        <w:t>□适用 √不适用</w:t>
      </w:r>
      <w:r>
        <w:rPr>
          <w:spacing w:val="-3"/>
        </w:rPr>
        <w:t> </w:t>
      </w:r>
      <w:r>
        <w:rPr/>
        <w:t> </w:t>
      </w:r>
    </w:p>
    <w:p>
      <w:pPr>
        <w:pStyle w:val="BodyText"/>
        <w:spacing w:before="2"/>
      </w:pPr>
      <w:r>
        <w:rPr>
          <w:w w:val="100"/>
        </w:rPr>
        <w:t> </w:t>
      </w:r>
    </w:p>
    <w:p>
      <w:pPr>
        <w:pStyle w:val="BodyText"/>
        <w:spacing w:before="65"/>
      </w:pPr>
      <w:r>
        <w:rPr/>
        <w:t>50</w:t>
      </w:r>
      <w:r>
        <w:rPr>
          <w:spacing w:val="-5"/>
        </w:rPr>
        <w:t>、 预计负债</w:t>
      </w:r>
      <w:r>
        <w:rPr/>
        <w:t> </w:t>
      </w:r>
    </w:p>
    <w:p>
      <w:pPr>
        <w:pStyle w:val="BodyText"/>
        <w:spacing w:before="62"/>
      </w:pPr>
      <w:r>
        <w:rPr>
          <w:spacing w:val="-1"/>
        </w:rPr>
        <w:t>□适用 √不适用</w:t>
      </w:r>
      <w:r>
        <w:rPr>
          <w:spacing w:val="-3"/>
        </w:rPr>
        <w:t> </w:t>
      </w:r>
      <w:r>
        <w:rPr/>
        <w:t> </w:t>
      </w:r>
    </w:p>
    <w:p>
      <w:pPr>
        <w:pStyle w:val="BodyText"/>
        <w:spacing w:before="5"/>
      </w:pPr>
      <w:r>
        <w:rPr>
          <w:w w:val="100"/>
        </w:rPr>
        <w:t> </w:t>
      </w:r>
    </w:p>
    <w:p>
      <w:pPr>
        <w:spacing w:after="0"/>
        <w:sectPr>
          <w:type w:val="continuous"/>
          <w:pgSz w:w="11910" w:h="16840"/>
          <w:pgMar w:top="780" w:bottom="280" w:left="740" w:right="1480"/>
        </w:sectPr>
      </w:pPr>
    </w:p>
    <w:p>
      <w:pPr>
        <w:pStyle w:val="BodyText"/>
        <w:spacing w:line="295" w:lineRule="auto" w:before="61"/>
        <w:ind w:right="477"/>
      </w:pPr>
      <w:r>
        <w:rPr/>
        <w:t>51</w:t>
      </w:r>
      <w:r>
        <w:rPr>
          <w:spacing w:val="-5"/>
        </w:rPr>
        <w:t>、 递延收益</w:t>
      </w:r>
      <w:r>
        <w:rPr/>
        <w:t>递延收益情况 </w:t>
      </w:r>
    </w:p>
    <w:p>
      <w:pPr>
        <w:pStyle w:val="BodyText"/>
        <w:spacing w:line="212" w:lineRule="exact"/>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9"/>
      </w:pPr>
      <w:r>
        <w:rPr>
          <w:spacing w:val="7"/>
        </w:rPr>
        <w:t>单位：元 币种：人民币</w:t>
      </w:r>
      <w:r>
        <w:rPr/>
        <w:t> </w:t>
      </w:r>
    </w:p>
    <w:p>
      <w:pPr>
        <w:spacing w:after="0"/>
        <w:sectPr>
          <w:pgSz w:w="11910" w:h="16840"/>
          <w:pgMar w:header="882" w:footer="1195" w:top="1360" w:bottom="1380" w:left="740" w:right="1480"/>
          <w:cols w:num="2" w:equalWidth="0">
            <w:col w:w="2469" w:space="4053"/>
            <w:col w:w="3168"/>
          </w:cols>
        </w:sect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0"/>
        <w:gridCol w:w="1695"/>
        <w:gridCol w:w="1591"/>
        <w:gridCol w:w="1591"/>
        <w:gridCol w:w="1697"/>
        <w:gridCol w:w="1276"/>
      </w:tblGrid>
      <w:tr>
        <w:trPr>
          <w:trHeight w:val="335" w:hRule="atLeast"/>
        </w:trPr>
        <w:tc>
          <w:tcPr>
            <w:tcW w:w="1210" w:type="dxa"/>
          </w:tcPr>
          <w:p>
            <w:pPr>
              <w:pStyle w:val="TableParagraph"/>
              <w:spacing w:before="32"/>
              <w:ind w:left="393"/>
              <w:rPr>
                <w:sz w:val="21"/>
              </w:rPr>
            </w:pPr>
            <w:r>
              <w:rPr>
                <w:sz w:val="21"/>
              </w:rPr>
              <w:t>项目 </w:t>
            </w:r>
          </w:p>
        </w:tc>
        <w:tc>
          <w:tcPr>
            <w:tcW w:w="1695" w:type="dxa"/>
          </w:tcPr>
          <w:p>
            <w:pPr>
              <w:pStyle w:val="TableParagraph"/>
              <w:spacing w:before="32"/>
              <w:ind w:left="134" w:right="25"/>
              <w:jc w:val="center"/>
              <w:rPr>
                <w:sz w:val="21"/>
              </w:rPr>
            </w:pPr>
            <w:r>
              <w:rPr>
                <w:spacing w:val="-1"/>
                <w:sz w:val="21"/>
              </w:rPr>
              <w:t>期初余额</w:t>
            </w:r>
            <w:r>
              <w:rPr>
                <w:sz w:val="21"/>
              </w:rPr>
              <w:t> </w:t>
            </w:r>
          </w:p>
        </w:tc>
        <w:tc>
          <w:tcPr>
            <w:tcW w:w="1591" w:type="dxa"/>
          </w:tcPr>
          <w:p>
            <w:pPr>
              <w:pStyle w:val="TableParagraph"/>
              <w:spacing w:before="32"/>
              <w:ind w:left="137" w:right="24"/>
              <w:jc w:val="center"/>
              <w:rPr>
                <w:sz w:val="21"/>
              </w:rPr>
            </w:pPr>
            <w:r>
              <w:rPr>
                <w:spacing w:val="-1"/>
                <w:sz w:val="21"/>
              </w:rPr>
              <w:t>本期增加</w:t>
            </w:r>
            <w:r>
              <w:rPr>
                <w:sz w:val="21"/>
              </w:rPr>
              <w:t> </w:t>
            </w:r>
          </w:p>
        </w:tc>
        <w:tc>
          <w:tcPr>
            <w:tcW w:w="1591" w:type="dxa"/>
          </w:tcPr>
          <w:p>
            <w:pPr>
              <w:pStyle w:val="TableParagraph"/>
              <w:spacing w:before="32"/>
              <w:ind w:left="137" w:right="24"/>
              <w:jc w:val="center"/>
              <w:rPr>
                <w:sz w:val="21"/>
              </w:rPr>
            </w:pPr>
            <w:r>
              <w:rPr>
                <w:spacing w:val="-1"/>
                <w:sz w:val="21"/>
              </w:rPr>
              <w:t>本期减少</w:t>
            </w:r>
            <w:r>
              <w:rPr>
                <w:sz w:val="21"/>
              </w:rPr>
              <w:t> </w:t>
            </w:r>
          </w:p>
        </w:tc>
        <w:tc>
          <w:tcPr>
            <w:tcW w:w="1697" w:type="dxa"/>
          </w:tcPr>
          <w:p>
            <w:pPr>
              <w:pStyle w:val="TableParagraph"/>
              <w:spacing w:before="32"/>
              <w:ind w:left="138" w:right="24"/>
              <w:jc w:val="center"/>
              <w:rPr>
                <w:sz w:val="21"/>
              </w:rPr>
            </w:pPr>
            <w:bookmarkStart w:name="OLE_LINK66" w:id="16"/>
            <w:bookmarkEnd w:id="16"/>
            <w:r>
              <w:rPr/>
            </w:r>
            <w:bookmarkStart w:name="OLE_LINK67" w:id="17"/>
            <w:bookmarkEnd w:id="17"/>
            <w:r>
              <w:rPr/>
            </w:r>
            <w:r>
              <w:rPr>
                <w:spacing w:val="-1"/>
                <w:sz w:val="21"/>
              </w:rPr>
              <w:t>期末余额</w:t>
            </w:r>
            <w:r>
              <w:rPr>
                <w:sz w:val="21"/>
              </w:rPr>
              <w:t> </w:t>
            </w:r>
          </w:p>
        </w:tc>
        <w:tc>
          <w:tcPr>
            <w:tcW w:w="1276" w:type="dxa"/>
          </w:tcPr>
          <w:p>
            <w:pPr>
              <w:pStyle w:val="TableParagraph"/>
              <w:spacing w:before="32"/>
              <w:ind w:left="219"/>
              <w:rPr>
                <w:sz w:val="21"/>
              </w:rPr>
            </w:pPr>
            <w:r>
              <w:rPr>
                <w:spacing w:val="-1"/>
                <w:sz w:val="21"/>
              </w:rPr>
              <w:t>形成原因</w:t>
            </w:r>
            <w:r>
              <w:rPr>
                <w:sz w:val="21"/>
              </w:rPr>
              <w:t> </w:t>
            </w:r>
          </w:p>
        </w:tc>
      </w:tr>
      <w:tr>
        <w:trPr>
          <w:trHeight w:val="270" w:hRule="atLeast"/>
        </w:trPr>
        <w:tc>
          <w:tcPr>
            <w:tcW w:w="1210" w:type="dxa"/>
          </w:tcPr>
          <w:p>
            <w:pPr>
              <w:pStyle w:val="TableParagraph"/>
              <w:spacing w:line="250" w:lineRule="exact"/>
              <w:ind w:left="113"/>
              <w:rPr>
                <w:sz w:val="21"/>
              </w:rPr>
            </w:pPr>
            <w:r>
              <w:rPr>
                <w:spacing w:val="-1"/>
                <w:sz w:val="21"/>
              </w:rPr>
              <w:t>政府补助</w:t>
            </w:r>
            <w:r>
              <w:rPr>
                <w:sz w:val="21"/>
              </w:rPr>
              <w:t> </w:t>
            </w:r>
          </w:p>
        </w:tc>
        <w:tc>
          <w:tcPr>
            <w:tcW w:w="1695" w:type="dxa"/>
          </w:tcPr>
          <w:p>
            <w:pPr>
              <w:pStyle w:val="TableParagraph"/>
              <w:spacing w:line="250" w:lineRule="exact"/>
              <w:ind w:left="150" w:right="25"/>
              <w:jc w:val="center"/>
              <w:rPr>
                <w:sz w:val="21"/>
              </w:rPr>
            </w:pPr>
            <w:r>
              <w:rPr>
                <w:sz w:val="21"/>
              </w:rPr>
              <w:t>167,900,339.70 </w:t>
            </w:r>
          </w:p>
        </w:tc>
        <w:tc>
          <w:tcPr>
            <w:tcW w:w="1591" w:type="dxa"/>
          </w:tcPr>
          <w:p>
            <w:pPr>
              <w:pStyle w:val="TableParagraph"/>
              <w:spacing w:line="250" w:lineRule="exact"/>
              <w:ind w:left="151" w:right="24"/>
              <w:jc w:val="center"/>
              <w:rPr>
                <w:sz w:val="21"/>
              </w:rPr>
            </w:pPr>
            <w:r>
              <w:rPr>
                <w:sz w:val="21"/>
              </w:rPr>
              <w:t>41,407,099.70 </w:t>
            </w:r>
          </w:p>
        </w:tc>
        <w:tc>
          <w:tcPr>
            <w:tcW w:w="1591" w:type="dxa"/>
          </w:tcPr>
          <w:p>
            <w:pPr>
              <w:pStyle w:val="TableParagraph"/>
              <w:spacing w:line="250" w:lineRule="exact"/>
              <w:ind w:left="151" w:right="24"/>
              <w:jc w:val="center"/>
              <w:rPr>
                <w:sz w:val="21"/>
              </w:rPr>
            </w:pPr>
            <w:r>
              <w:rPr>
                <w:sz w:val="21"/>
              </w:rPr>
              <w:t>30,567,144.84 </w:t>
            </w:r>
          </w:p>
        </w:tc>
        <w:tc>
          <w:tcPr>
            <w:tcW w:w="1697" w:type="dxa"/>
          </w:tcPr>
          <w:p>
            <w:pPr>
              <w:pStyle w:val="TableParagraph"/>
              <w:spacing w:line="250" w:lineRule="exact"/>
              <w:ind w:left="152" w:right="24"/>
              <w:jc w:val="center"/>
              <w:rPr>
                <w:sz w:val="21"/>
              </w:rPr>
            </w:pPr>
            <w:r>
              <w:rPr>
                <w:sz w:val="21"/>
              </w:rPr>
              <w:t>178,740,294.56 </w:t>
            </w:r>
          </w:p>
        </w:tc>
        <w:tc>
          <w:tcPr>
            <w:tcW w:w="1276" w:type="dxa"/>
          </w:tcPr>
          <w:p>
            <w:pPr>
              <w:pStyle w:val="TableParagraph"/>
              <w:spacing w:line="250" w:lineRule="exact"/>
              <w:ind w:left="113"/>
              <w:rPr>
                <w:sz w:val="21"/>
              </w:rPr>
            </w:pPr>
            <w:r>
              <w:rPr>
                <w:spacing w:val="-1"/>
                <w:sz w:val="21"/>
              </w:rPr>
              <w:t>政府补助</w:t>
            </w:r>
            <w:r>
              <w:rPr>
                <w:sz w:val="21"/>
              </w:rPr>
              <w:t> </w:t>
            </w:r>
          </w:p>
        </w:tc>
      </w:tr>
      <w:tr>
        <w:trPr>
          <w:trHeight w:val="273" w:hRule="atLeast"/>
        </w:trPr>
        <w:tc>
          <w:tcPr>
            <w:tcW w:w="1210" w:type="dxa"/>
          </w:tcPr>
          <w:p>
            <w:pPr>
              <w:pStyle w:val="TableParagraph"/>
              <w:spacing w:line="252" w:lineRule="exact"/>
              <w:ind w:left="393"/>
              <w:rPr>
                <w:sz w:val="21"/>
              </w:rPr>
            </w:pPr>
            <w:r>
              <w:rPr>
                <w:sz w:val="21"/>
              </w:rPr>
              <w:t>合计 </w:t>
            </w:r>
          </w:p>
        </w:tc>
        <w:tc>
          <w:tcPr>
            <w:tcW w:w="1695" w:type="dxa"/>
          </w:tcPr>
          <w:p>
            <w:pPr>
              <w:pStyle w:val="TableParagraph"/>
              <w:spacing w:line="252" w:lineRule="exact"/>
              <w:ind w:left="150" w:right="25"/>
              <w:jc w:val="center"/>
              <w:rPr>
                <w:sz w:val="21"/>
              </w:rPr>
            </w:pPr>
            <w:r>
              <w:rPr>
                <w:sz w:val="21"/>
              </w:rPr>
              <w:t>167,900,339.70 </w:t>
            </w:r>
          </w:p>
        </w:tc>
        <w:tc>
          <w:tcPr>
            <w:tcW w:w="1591" w:type="dxa"/>
          </w:tcPr>
          <w:p>
            <w:pPr>
              <w:pStyle w:val="TableParagraph"/>
              <w:spacing w:line="252" w:lineRule="exact"/>
              <w:ind w:left="151" w:right="24"/>
              <w:jc w:val="center"/>
              <w:rPr>
                <w:sz w:val="21"/>
              </w:rPr>
            </w:pPr>
            <w:r>
              <w:rPr>
                <w:sz w:val="21"/>
              </w:rPr>
              <w:t>41,407,099.70 </w:t>
            </w:r>
          </w:p>
        </w:tc>
        <w:tc>
          <w:tcPr>
            <w:tcW w:w="1591" w:type="dxa"/>
          </w:tcPr>
          <w:p>
            <w:pPr>
              <w:pStyle w:val="TableParagraph"/>
              <w:spacing w:line="252" w:lineRule="exact"/>
              <w:ind w:left="151" w:right="24"/>
              <w:jc w:val="center"/>
              <w:rPr>
                <w:sz w:val="21"/>
              </w:rPr>
            </w:pPr>
            <w:r>
              <w:rPr>
                <w:sz w:val="21"/>
              </w:rPr>
              <w:t>30,567,144.84 </w:t>
            </w:r>
          </w:p>
        </w:tc>
        <w:tc>
          <w:tcPr>
            <w:tcW w:w="1697" w:type="dxa"/>
          </w:tcPr>
          <w:p>
            <w:pPr>
              <w:pStyle w:val="TableParagraph"/>
              <w:spacing w:line="252" w:lineRule="exact"/>
              <w:ind w:left="152" w:right="24"/>
              <w:jc w:val="center"/>
              <w:rPr>
                <w:sz w:val="21"/>
              </w:rPr>
            </w:pPr>
            <w:r>
              <w:rPr>
                <w:sz w:val="21"/>
              </w:rPr>
              <w:t>178,740,294.56 </w:t>
            </w:r>
          </w:p>
        </w:tc>
        <w:tc>
          <w:tcPr>
            <w:tcW w:w="1276" w:type="dxa"/>
          </w:tcPr>
          <w:p>
            <w:pPr>
              <w:pStyle w:val="TableParagraph"/>
              <w:spacing w:line="252" w:lineRule="exact"/>
              <w:ind w:left="120" w:right="2"/>
              <w:jc w:val="center"/>
              <w:rPr>
                <w:sz w:val="21"/>
              </w:rPr>
            </w:pPr>
            <w:r>
              <w:rPr>
                <w:sz w:val="21"/>
              </w:rPr>
              <w:t>/ </w:t>
            </w:r>
          </w:p>
        </w:tc>
      </w:tr>
    </w:tbl>
    <w:p>
      <w:pPr>
        <w:spacing w:after="0" w:line="252" w:lineRule="exact"/>
        <w:jc w:val="center"/>
        <w:rPr>
          <w:sz w:val="21"/>
        </w:rPr>
        <w:sectPr>
          <w:type w:val="continuous"/>
          <w:pgSz w:w="11910" w:h="16840"/>
          <w:pgMar w:top="780" w:bottom="280" w:left="740" w:right="1480"/>
        </w:sectPr>
      </w:pPr>
    </w:p>
    <w:p>
      <w:pPr>
        <w:pStyle w:val="BodyText"/>
        <w:spacing w:before="4"/>
      </w:pPr>
      <w:r>
        <w:rPr>
          <w:w w:val="100"/>
        </w:rPr>
        <w:t> </w:t>
      </w:r>
    </w:p>
    <w:p>
      <w:pPr>
        <w:pStyle w:val="BodyText"/>
        <w:spacing w:before="65"/>
      </w:pPr>
      <w:r>
        <w:rPr>
          <w:spacing w:val="-1"/>
        </w:rPr>
        <w:t>涉及政府补助的项目：</w:t>
      </w:r>
      <w:r>
        <w:rPr/>
        <w:t>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3"/>
        <w:ind w:left="0"/>
        <w:rPr>
          <w:sz w:val="18"/>
        </w:rPr>
      </w:pPr>
    </w:p>
    <w:p>
      <w:pPr>
        <w:pStyle w:val="BodyText"/>
      </w:pPr>
      <w:r>
        <w:rPr>
          <w:spacing w:val="7"/>
        </w:rPr>
        <w:t>单位：元 币种：人民币</w:t>
      </w:r>
      <w:r>
        <w:rPr/>
        <w:t> </w:t>
      </w:r>
    </w:p>
    <w:p>
      <w:pPr>
        <w:spacing w:after="0"/>
        <w:sectPr>
          <w:type w:val="continuous"/>
          <w:pgSz w:w="11910" w:h="16840"/>
          <w:pgMar w:top="780" w:bottom="280" w:left="740" w:right="1480"/>
          <w:cols w:num="2" w:equalWidth="0">
            <w:col w:w="2783" w:space="3738"/>
            <w:col w:w="3169"/>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15"/>
        </w:rPr>
      </w:pPr>
    </w:p>
    <w:p>
      <w:pPr>
        <w:pStyle w:val="BodyText"/>
        <w:ind w:left="2434"/>
        <w:jc w:val="center"/>
      </w:pPr>
      <w:r>
        <w:rPr/>
        <w:pict>
          <v:shape style="position:absolute;margin-left:60.720001pt;margin-top:-455.540009pt;width:448.2pt;height:510.45pt;mso-position-horizontal-relative:page;mso-position-vertical-relative:paragraph;z-index:15732224"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3"/>
                    <w:gridCol w:w="1560"/>
                    <w:gridCol w:w="1120"/>
                    <w:gridCol w:w="719"/>
                    <w:gridCol w:w="993"/>
                    <w:gridCol w:w="1089"/>
                    <w:gridCol w:w="400"/>
                    <w:gridCol w:w="1015"/>
                    <w:gridCol w:w="854"/>
                  </w:tblGrid>
                  <w:tr>
                    <w:trPr>
                      <w:trHeight w:val="1634" w:hRule="atLeast"/>
                    </w:trPr>
                    <w:tc>
                      <w:tcPr>
                        <w:tcW w:w="1193" w:type="dxa"/>
                      </w:tcPr>
                      <w:p>
                        <w:pPr>
                          <w:pStyle w:val="TableParagraph"/>
                          <w:spacing w:before="0"/>
                          <w:rPr>
                            <w:sz w:val="20"/>
                          </w:rPr>
                        </w:pPr>
                      </w:p>
                      <w:p>
                        <w:pPr>
                          <w:pStyle w:val="TableParagraph"/>
                          <w:spacing w:before="0"/>
                          <w:rPr>
                            <w:sz w:val="20"/>
                          </w:rPr>
                        </w:pPr>
                      </w:p>
                      <w:p>
                        <w:pPr>
                          <w:pStyle w:val="TableParagraph"/>
                          <w:spacing w:before="170"/>
                          <w:ind w:left="175"/>
                          <w:rPr>
                            <w:sz w:val="21"/>
                          </w:rPr>
                        </w:pPr>
                        <w:r>
                          <w:rPr>
                            <w:spacing w:val="-1"/>
                            <w:sz w:val="21"/>
                          </w:rPr>
                          <w:t>负债项目</w:t>
                        </w:r>
                        <w:r>
                          <w:rPr>
                            <w:sz w:val="21"/>
                          </w:rPr>
                          <w:t> </w:t>
                        </w:r>
                      </w:p>
                    </w:tc>
                    <w:tc>
                      <w:tcPr>
                        <w:tcW w:w="1560" w:type="dxa"/>
                      </w:tcPr>
                      <w:p>
                        <w:pPr>
                          <w:pStyle w:val="TableParagraph"/>
                          <w:spacing w:before="0"/>
                          <w:rPr>
                            <w:sz w:val="20"/>
                          </w:rPr>
                        </w:pPr>
                      </w:p>
                      <w:p>
                        <w:pPr>
                          <w:pStyle w:val="TableParagraph"/>
                          <w:spacing w:before="0"/>
                          <w:rPr>
                            <w:sz w:val="20"/>
                          </w:rPr>
                        </w:pPr>
                      </w:p>
                      <w:p>
                        <w:pPr>
                          <w:pStyle w:val="TableParagraph"/>
                          <w:spacing w:before="170"/>
                          <w:ind w:left="357"/>
                          <w:rPr>
                            <w:sz w:val="21"/>
                          </w:rPr>
                        </w:pPr>
                        <w:r>
                          <w:rPr>
                            <w:spacing w:val="-1"/>
                            <w:sz w:val="21"/>
                          </w:rPr>
                          <w:t>期初余额</w:t>
                        </w:r>
                        <w:r>
                          <w:rPr>
                            <w:sz w:val="21"/>
                          </w:rPr>
                          <w:t> </w:t>
                        </w:r>
                      </w:p>
                    </w:tc>
                    <w:tc>
                      <w:tcPr>
                        <w:tcW w:w="1120" w:type="dxa"/>
                      </w:tcPr>
                      <w:p>
                        <w:pPr>
                          <w:pStyle w:val="TableParagraph"/>
                          <w:spacing w:before="0"/>
                          <w:rPr>
                            <w:sz w:val="20"/>
                          </w:rPr>
                        </w:pPr>
                      </w:p>
                      <w:p>
                        <w:pPr>
                          <w:pStyle w:val="TableParagraph"/>
                          <w:spacing w:before="8"/>
                          <w:rPr>
                            <w:sz w:val="22"/>
                          </w:rPr>
                        </w:pPr>
                      </w:p>
                      <w:p>
                        <w:pPr>
                          <w:pStyle w:val="TableParagraph"/>
                          <w:spacing w:line="244" w:lineRule="auto" w:before="0"/>
                          <w:ind w:left="137" w:right="26"/>
                          <w:rPr>
                            <w:sz w:val="21"/>
                          </w:rPr>
                        </w:pPr>
                        <w:r>
                          <w:rPr>
                            <w:sz w:val="21"/>
                          </w:rPr>
                          <w:t>本期新增补助金额 </w:t>
                        </w:r>
                      </w:p>
                    </w:tc>
                    <w:tc>
                      <w:tcPr>
                        <w:tcW w:w="719" w:type="dxa"/>
                      </w:tcPr>
                      <w:p>
                        <w:pPr>
                          <w:pStyle w:val="TableParagraph"/>
                          <w:spacing w:line="242" w:lineRule="auto"/>
                          <w:ind w:left="150" w:right="134"/>
                          <w:jc w:val="both"/>
                          <w:rPr>
                            <w:sz w:val="21"/>
                          </w:rPr>
                        </w:pPr>
                        <w:r>
                          <w:rPr>
                            <w:spacing w:val="-1"/>
                            <w:sz w:val="21"/>
                          </w:rPr>
                          <w:t>本期计入营业外收</w:t>
                        </w:r>
                        <w:r>
                          <w:rPr>
                            <w:spacing w:val="-8"/>
                            <w:sz w:val="21"/>
                          </w:rPr>
                          <w:t>入金</w:t>
                        </w:r>
                      </w:p>
                      <w:p>
                        <w:pPr>
                          <w:pStyle w:val="TableParagraph"/>
                          <w:spacing w:line="250" w:lineRule="exact" w:before="5"/>
                          <w:ind w:left="253"/>
                          <w:rPr>
                            <w:sz w:val="21"/>
                          </w:rPr>
                        </w:pPr>
                        <w:r>
                          <w:rPr>
                            <w:sz w:val="21"/>
                          </w:rPr>
                          <w:t>额 </w:t>
                        </w:r>
                      </w:p>
                    </w:tc>
                    <w:tc>
                      <w:tcPr>
                        <w:tcW w:w="993" w:type="dxa"/>
                      </w:tcPr>
                      <w:p>
                        <w:pPr>
                          <w:pStyle w:val="TableParagraph"/>
                          <w:spacing w:line="242" w:lineRule="auto"/>
                          <w:ind w:left="76" w:right="61"/>
                          <w:jc w:val="center"/>
                          <w:rPr>
                            <w:sz w:val="21"/>
                          </w:rPr>
                        </w:pPr>
                        <w:r>
                          <w:rPr>
                            <w:spacing w:val="-1"/>
                            <w:sz w:val="21"/>
                          </w:rPr>
                          <w:t>本期计入其他收益</w:t>
                        </w:r>
                        <w:r>
                          <w:rPr>
                            <w:sz w:val="21"/>
                          </w:rPr>
                          <w:t>金额 </w:t>
                        </w:r>
                      </w:p>
                    </w:tc>
                    <w:tc>
                      <w:tcPr>
                        <w:tcW w:w="1089" w:type="dxa"/>
                      </w:tcPr>
                      <w:p>
                        <w:pPr>
                          <w:pStyle w:val="TableParagraph"/>
                          <w:spacing w:before="0"/>
                          <w:rPr>
                            <w:sz w:val="20"/>
                          </w:rPr>
                        </w:pPr>
                      </w:p>
                      <w:p>
                        <w:pPr>
                          <w:pStyle w:val="TableParagraph"/>
                          <w:spacing w:line="242" w:lineRule="auto" w:before="153"/>
                          <w:ind w:left="125" w:right="108"/>
                          <w:jc w:val="center"/>
                          <w:rPr>
                            <w:sz w:val="21"/>
                          </w:rPr>
                        </w:pPr>
                        <w:r>
                          <w:rPr>
                            <w:spacing w:val="-1"/>
                            <w:sz w:val="21"/>
                          </w:rPr>
                          <w:t>本期冲减相关成本</w:t>
                        </w:r>
                        <w:r>
                          <w:rPr>
                            <w:sz w:val="21"/>
                          </w:rPr>
                          <w:t>费用 </w:t>
                        </w:r>
                      </w:p>
                    </w:tc>
                    <w:tc>
                      <w:tcPr>
                        <w:tcW w:w="400" w:type="dxa"/>
                      </w:tcPr>
                      <w:p>
                        <w:pPr>
                          <w:pStyle w:val="TableParagraph"/>
                          <w:spacing w:before="5"/>
                          <w:rPr>
                            <w:sz w:val="21"/>
                          </w:rPr>
                        </w:pPr>
                      </w:p>
                      <w:p>
                        <w:pPr>
                          <w:pStyle w:val="TableParagraph"/>
                          <w:spacing w:line="242" w:lineRule="auto" w:before="0"/>
                          <w:ind w:left="97" w:right="-29"/>
                          <w:jc w:val="both"/>
                          <w:rPr>
                            <w:sz w:val="21"/>
                          </w:rPr>
                        </w:pPr>
                        <w:r>
                          <w:rPr>
                            <w:sz w:val="21"/>
                          </w:rPr>
                          <w:t>其他变动 </w:t>
                        </w:r>
                      </w:p>
                    </w:tc>
                    <w:tc>
                      <w:tcPr>
                        <w:tcW w:w="1015" w:type="dxa"/>
                      </w:tcPr>
                      <w:p>
                        <w:pPr>
                          <w:pStyle w:val="TableParagraph"/>
                          <w:spacing w:before="0"/>
                          <w:rPr>
                            <w:sz w:val="20"/>
                          </w:rPr>
                        </w:pPr>
                      </w:p>
                      <w:p>
                        <w:pPr>
                          <w:pStyle w:val="TableParagraph"/>
                          <w:spacing w:before="0"/>
                          <w:rPr>
                            <w:sz w:val="20"/>
                          </w:rPr>
                        </w:pPr>
                      </w:p>
                      <w:p>
                        <w:pPr>
                          <w:pStyle w:val="TableParagraph"/>
                          <w:spacing w:before="170"/>
                          <w:ind w:left="88" w:right="-44"/>
                          <w:rPr>
                            <w:sz w:val="21"/>
                          </w:rPr>
                        </w:pPr>
                        <w:r>
                          <w:rPr>
                            <w:spacing w:val="-1"/>
                            <w:sz w:val="21"/>
                          </w:rPr>
                          <w:t>期末余额</w:t>
                        </w:r>
                        <w:r>
                          <w:rPr>
                            <w:sz w:val="21"/>
                          </w:rPr>
                          <w:t> </w:t>
                        </w:r>
                      </w:p>
                    </w:tc>
                    <w:tc>
                      <w:tcPr>
                        <w:tcW w:w="854" w:type="dxa"/>
                      </w:tcPr>
                      <w:p>
                        <w:pPr>
                          <w:pStyle w:val="TableParagraph"/>
                          <w:spacing w:before="5"/>
                          <w:rPr>
                            <w:sz w:val="21"/>
                          </w:rPr>
                        </w:pPr>
                      </w:p>
                      <w:p>
                        <w:pPr>
                          <w:pStyle w:val="TableParagraph"/>
                          <w:spacing w:line="242" w:lineRule="auto" w:before="0"/>
                          <w:ind w:left="63" w:right="43" w:firstLine="2"/>
                          <w:jc w:val="center"/>
                          <w:rPr>
                            <w:sz w:val="21"/>
                          </w:rPr>
                        </w:pPr>
                        <w:r>
                          <w:rPr>
                            <w:sz w:val="21"/>
                          </w:rPr>
                          <w:t>与资产</w:t>
                        </w:r>
                        <w:r>
                          <w:rPr>
                            <w:spacing w:val="-1"/>
                            <w:sz w:val="21"/>
                          </w:rPr>
                          <w:t>相关/与</w:t>
                        </w:r>
                        <w:r>
                          <w:rPr>
                            <w:sz w:val="21"/>
                          </w:rPr>
                          <w:t>收益相关 </w:t>
                        </w:r>
                      </w:p>
                    </w:tc>
                  </w:tr>
                  <w:tr>
                    <w:trPr>
                      <w:trHeight w:val="544" w:hRule="atLeast"/>
                    </w:trPr>
                    <w:tc>
                      <w:tcPr>
                        <w:tcW w:w="1193" w:type="dxa"/>
                      </w:tcPr>
                      <w:p>
                        <w:pPr>
                          <w:pStyle w:val="TableParagraph"/>
                          <w:ind w:left="57"/>
                          <w:rPr>
                            <w:sz w:val="21"/>
                          </w:rPr>
                        </w:pPr>
                        <w:r>
                          <w:rPr>
                            <w:sz w:val="21"/>
                          </w:rPr>
                          <w:t>土地出让金</w:t>
                        </w:r>
                      </w:p>
                      <w:p>
                        <w:pPr>
                          <w:pStyle w:val="TableParagraph"/>
                          <w:spacing w:line="250" w:lineRule="exact" w:before="4"/>
                          <w:ind w:left="57"/>
                          <w:rPr>
                            <w:sz w:val="21"/>
                          </w:rPr>
                        </w:pPr>
                        <w:r>
                          <w:rPr>
                            <w:sz w:val="21"/>
                          </w:rPr>
                          <w:t>返还 </w:t>
                        </w:r>
                      </w:p>
                    </w:tc>
                    <w:tc>
                      <w:tcPr>
                        <w:tcW w:w="1560" w:type="dxa"/>
                      </w:tcPr>
                      <w:p>
                        <w:pPr>
                          <w:pStyle w:val="TableParagraph"/>
                          <w:ind w:right="43"/>
                          <w:jc w:val="right"/>
                          <w:rPr>
                            <w:sz w:val="21"/>
                          </w:rPr>
                        </w:pPr>
                        <w:r>
                          <w:rPr>
                            <w:sz w:val="21"/>
                          </w:rPr>
                          <w:t>1,685,212.40</w:t>
                        </w:r>
                      </w:p>
                    </w:tc>
                    <w:tc>
                      <w:tcPr>
                        <w:tcW w:w="1120" w:type="dxa"/>
                      </w:tcPr>
                      <w:p>
                        <w:pPr>
                          <w:pStyle w:val="TableParagraph"/>
                          <w:spacing w:before="0"/>
                          <w:rPr>
                            <w:rFonts w:ascii="Times New Roman"/>
                            <w:sz w:val="20"/>
                          </w:rPr>
                        </w:pPr>
                      </w:p>
                    </w:tc>
                    <w:tc>
                      <w:tcPr>
                        <w:tcW w:w="719" w:type="dxa"/>
                      </w:tcPr>
                      <w:p>
                        <w:pPr>
                          <w:pStyle w:val="TableParagraph"/>
                          <w:spacing w:before="0"/>
                          <w:rPr>
                            <w:rFonts w:ascii="Times New Roman"/>
                            <w:sz w:val="20"/>
                          </w:rPr>
                        </w:pPr>
                      </w:p>
                    </w:tc>
                    <w:tc>
                      <w:tcPr>
                        <w:tcW w:w="993" w:type="dxa"/>
                      </w:tcPr>
                      <w:p>
                        <w:pPr>
                          <w:pStyle w:val="TableParagraph"/>
                          <w:ind w:left="96"/>
                          <w:rPr>
                            <w:sz w:val="21"/>
                          </w:rPr>
                        </w:pPr>
                        <w:r>
                          <w:rPr>
                            <w:sz w:val="21"/>
                          </w:rPr>
                          <w:t>43,771.8</w:t>
                        </w:r>
                      </w:p>
                      <w:p>
                        <w:pPr>
                          <w:pStyle w:val="TableParagraph"/>
                          <w:spacing w:line="250" w:lineRule="exact" w:before="4"/>
                          <w:ind w:left="830" w:right="-72"/>
                          <w:rPr>
                            <w:sz w:val="21"/>
                          </w:rPr>
                        </w:pPr>
                        <w:r>
                          <w:rPr>
                            <w:sz w:val="21"/>
                          </w:rPr>
                          <w:t>0 </w:t>
                        </w:r>
                      </w:p>
                    </w:tc>
                    <w:tc>
                      <w:tcPr>
                        <w:tcW w:w="1089" w:type="dxa"/>
                      </w:tcPr>
                      <w:p>
                        <w:pPr>
                          <w:pStyle w:val="TableParagraph"/>
                          <w:spacing w:before="0"/>
                          <w:rPr>
                            <w:rFonts w:ascii="Times New Roman"/>
                            <w:sz w:val="20"/>
                          </w:rPr>
                        </w:pPr>
                      </w:p>
                    </w:tc>
                    <w:tc>
                      <w:tcPr>
                        <w:tcW w:w="400" w:type="dxa"/>
                      </w:tcPr>
                      <w:p>
                        <w:pPr>
                          <w:pStyle w:val="TableParagraph"/>
                          <w:spacing w:before="0"/>
                          <w:rPr>
                            <w:rFonts w:ascii="Times New Roman"/>
                            <w:sz w:val="20"/>
                          </w:rPr>
                        </w:pPr>
                      </w:p>
                    </w:tc>
                    <w:tc>
                      <w:tcPr>
                        <w:tcW w:w="1015" w:type="dxa"/>
                      </w:tcPr>
                      <w:p>
                        <w:pPr>
                          <w:pStyle w:val="TableParagraph"/>
                          <w:ind w:left="120"/>
                          <w:rPr>
                            <w:sz w:val="21"/>
                          </w:rPr>
                        </w:pPr>
                        <w:r>
                          <w:rPr>
                            <w:sz w:val="21"/>
                          </w:rPr>
                          <w:t>1,641,44</w:t>
                        </w:r>
                      </w:p>
                      <w:p>
                        <w:pPr>
                          <w:pStyle w:val="TableParagraph"/>
                          <w:spacing w:line="250" w:lineRule="exact" w:before="4"/>
                          <w:ind w:left="540" w:right="-72"/>
                          <w:rPr>
                            <w:sz w:val="21"/>
                          </w:rPr>
                        </w:pPr>
                        <w:r>
                          <w:rPr>
                            <w:sz w:val="21"/>
                          </w:rPr>
                          <w:t>0.60 </w:t>
                        </w:r>
                      </w:p>
                    </w:tc>
                    <w:tc>
                      <w:tcPr>
                        <w:tcW w:w="854" w:type="dxa"/>
                      </w:tcPr>
                      <w:p>
                        <w:pPr>
                          <w:pStyle w:val="TableParagraph"/>
                          <w:ind w:left="60"/>
                          <w:rPr>
                            <w:sz w:val="21"/>
                          </w:rPr>
                        </w:pPr>
                        <w:r>
                          <w:rPr>
                            <w:sz w:val="21"/>
                          </w:rPr>
                          <w:t>与资产</w:t>
                        </w:r>
                      </w:p>
                      <w:p>
                        <w:pPr>
                          <w:pStyle w:val="TableParagraph"/>
                          <w:spacing w:line="250" w:lineRule="exact" w:before="4"/>
                          <w:ind w:left="60"/>
                          <w:rPr>
                            <w:sz w:val="21"/>
                          </w:rPr>
                        </w:pPr>
                        <w:r>
                          <w:rPr>
                            <w:sz w:val="21"/>
                          </w:rPr>
                          <w:t>相关 </w:t>
                        </w:r>
                      </w:p>
                    </w:tc>
                  </w:tr>
                  <w:tr>
                    <w:trPr>
                      <w:trHeight w:val="544" w:hRule="atLeast"/>
                    </w:trPr>
                    <w:tc>
                      <w:tcPr>
                        <w:tcW w:w="1193" w:type="dxa"/>
                      </w:tcPr>
                      <w:p>
                        <w:pPr>
                          <w:pStyle w:val="TableParagraph"/>
                          <w:ind w:left="57"/>
                          <w:rPr>
                            <w:sz w:val="21"/>
                          </w:rPr>
                        </w:pPr>
                        <w:r>
                          <w:rPr>
                            <w:sz w:val="21"/>
                          </w:rPr>
                          <w:t>煤改气项目</w:t>
                        </w:r>
                      </w:p>
                      <w:p>
                        <w:pPr>
                          <w:pStyle w:val="TableParagraph"/>
                          <w:spacing w:line="250" w:lineRule="exact" w:before="4"/>
                          <w:ind w:left="57"/>
                          <w:rPr>
                            <w:sz w:val="21"/>
                          </w:rPr>
                        </w:pPr>
                        <w:r>
                          <w:rPr>
                            <w:spacing w:val="-1"/>
                            <w:sz w:val="21"/>
                          </w:rPr>
                          <w:t>投资补助</w:t>
                        </w:r>
                        <w:r>
                          <w:rPr>
                            <w:sz w:val="21"/>
                          </w:rPr>
                          <w:t> </w:t>
                        </w:r>
                      </w:p>
                    </w:tc>
                    <w:tc>
                      <w:tcPr>
                        <w:tcW w:w="1560" w:type="dxa"/>
                      </w:tcPr>
                      <w:p>
                        <w:pPr>
                          <w:pStyle w:val="TableParagraph"/>
                          <w:ind w:right="43"/>
                          <w:jc w:val="right"/>
                          <w:rPr>
                            <w:sz w:val="21"/>
                          </w:rPr>
                        </w:pPr>
                        <w:r>
                          <w:rPr>
                            <w:sz w:val="21"/>
                          </w:rPr>
                          <w:t>116,961,107.1</w:t>
                        </w:r>
                      </w:p>
                      <w:p>
                        <w:pPr>
                          <w:pStyle w:val="TableParagraph"/>
                          <w:spacing w:line="250" w:lineRule="exact" w:before="4"/>
                          <w:ind w:right="46"/>
                          <w:jc w:val="right"/>
                          <w:rPr>
                            <w:sz w:val="21"/>
                          </w:rPr>
                        </w:pPr>
                        <w:r>
                          <w:rPr>
                            <w:w w:val="100"/>
                            <w:sz w:val="21"/>
                          </w:rPr>
                          <w:t>6</w:t>
                        </w:r>
                      </w:p>
                    </w:tc>
                    <w:tc>
                      <w:tcPr>
                        <w:tcW w:w="1120" w:type="dxa"/>
                      </w:tcPr>
                      <w:p>
                        <w:pPr>
                          <w:pStyle w:val="TableParagraph"/>
                          <w:spacing w:before="0"/>
                          <w:rPr>
                            <w:rFonts w:ascii="Times New Roman"/>
                            <w:sz w:val="20"/>
                          </w:rPr>
                        </w:pPr>
                      </w:p>
                    </w:tc>
                    <w:tc>
                      <w:tcPr>
                        <w:tcW w:w="719" w:type="dxa"/>
                      </w:tcPr>
                      <w:p>
                        <w:pPr>
                          <w:pStyle w:val="TableParagraph"/>
                          <w:spacing w:before="0"/>
                          <w:rPr>
                            <w:rFonts w:ascii="Times New Roman"/>
                            <w:sz w:val="20"/>
                          </w:rPr>
                        </w:pPr>
                      </w:p>
                    </w:tc>
                    <w:tc>
                      <w:tcPr>
                        <w:tcW w:w="993" w:type="dxa"/>
                      </w:tcPr>
                      <w:p>
                        <w:pPr>
                          <w:pStyle w:val="TableParagraph"/>
                          <w:spacing w:before="0"/>
                          <w:rPr>
                            <w:rFonts w:ascii="Times New Roman"/>
                            <w:sz w:val="20"/>
                          </w:rPr>
                        </w:pPr>
                      </w:p>
                    </w:tc>
                    <w:tc>
                      <w:tcPr>
                        <w:tcW w:w="1089" w:type="dxa"/>
                      </w:tcPr>
                      <w:p>
                        <w:pPr>
                          <w:pStyle w:val="TableParagraph"/>
                          <w:ind w:right="39"/>
                          <w:jc w:val="right"/>
                          <w:rPr>
                            <w:sz w:val="21"/>
                          </w:rPr>
                        </w:pPr>
                        <w:r>
                          <w:rPr>
                            <w:w w:val="100"/>
                            <w:sz w:val="21"/>
                          </w:rPr>
                          <w:t> </w:t>
                        </w:r>
                        <w:r>
                          <w:rPr>
                            <w:spacing w:val="-65"/>
                            <w:sz w:val="21"/>
                          </w:rPr>
                          <w:t> </w:t>
                        </w:r>
                        <w:r>
                          <w:rPr>
                            <w:spacing w:val="-1"/>
                            <w:sz w:val="21"/>
                          </w:rPr>
                          <w:t>4,331,892</w:t>
                        </w:r>
                      </w:p>
                      <w:p>
                        <w:pPr>
                          <w:pStyle w:val="TableParagraph"/>
                          <w:spacing w:line="250" w:lineRule="exact" w:before="4"/>
                          <w:ind w:right="39"/>
                          <w:jc w:val="right"/>
                          <w:rPr>
                            <w:sz w:val="21"/>
                          </w:rPr>
                        </w:pPr>
                        <w:r>
                          <w:rPr>
                            <w:sz w:val="21"/>
                          </w:rPr>
                          <w:t>.84</w:t>
                        </w:r>
                      </w:p>
                    </w:tc>
                    <w:tc>
                      <w:tcPr>
                        <w:tcW w:w="400" w:type="dxa"/>
                      </w:tcPr>
                      <w:p>
                        <w:pPr>
                          <w:pStyle w:val="TableParagraph"/>
                          <w:spacing w:before="0"/>
                          <w:rPr>
                            <w:rFonts w:ascii="Times New Roman"/>
                            <w:sz w:val="20"/>
                          </w:rPr>
                        </w:pPr>
                      </w:p>
                    </w:tc>
                    <w:tc>
                      <w:tcPr>
                        <w:tcW w:w="1015" w:type="dxa"/>
                      </w:tcPr>
                      <w:p>
                        <w:pPr>
                          <w:pStyle w:val="TableParagraph"/>
                          <w:ind w:left="120"/>
                          <w:rPr>
                            <w:sz w:val="21"/>
                          </w:rPr>
                        </w:pPr>
                        <w:r>
                          <w:rPr>
                            <w:sz w:val="21"/>
                          </w:rPr>
                          <w:t>112,629,</w:t>
                        </w:r>
                      </w:p>
                      <w:p>
                        <w:pPr>
                          <w:pStyle w:val="TableParagraph"/>
                          <w:spacing w:line="250" w:lineRule="exact" w:before="4"/>
                          <w:ind w:left="328" w:right="-72"/>
                          <w:rPr>
                            <w:sz w:val="21"/>
                          </w:rPr>
                        </w:pPr>
                        <w:r>
                          <w:rPr>
                            <w:sz w:val="21"/>
                          </w:rPr>
                          <w:t>214.32 </w:t>
                        </w:r>
                      </w:p>
                    </w:tc>
                    <w:tc>
                      <w:tcPr>
                        <w:tcW w:w="854" w:type="dxa"/>
                      </w:tcPr>
                      <w:p>
                        <w:pPr>
                          <w:pStyle w:val="TableParagraph"/>
                          <w:ind w:left="60"/>
                          <w:rPr>
                            <w:sz w:val="21"/>
                          </w:rPr>
                        </w:pPr>
                        <w:r>
                          <w:rPr>
                            <w:sz w:val="21"/>
                          </w:rPr>
                          <w:t>与资产</w:t>
                        </w:r>
                      </w:p>
                      <w:p>
                        <w:pPr>
                          <w:pStyle w:val="TableParagraph"/>
                          <w:spacing w:line="250" w:lineRule="exact" w:before="4"/>
                          <w:ind w:left="60"/>
                          <w:rPr>
                            <w:sz w:val="21"/>
                          </w:rPr>
                        </w:pPr>
                        <w:r>
                          <w:rPr>
                            <w:sz w:val="21"/>
                          </w:rPr>
                          <w:t>相关 </w:t>
                        </w:r>
                      </w:p>
                    </w:tc>
                  </w:tr>
                  <w:tr>
                    <w:trPr>
                      <w:trHeight w:val="817" w:hRule="atLeast"/>
                    </w:trPr>
                    <w:tc>
                      <w:tcPr>
                        <w:tcW w:w="1193" w:type="dxa"/>
                      </w:tcPr>
                      <w:p>
                        <w:pPr>
                          <w:pStyle w:val="TableParagraph"/>
                          <w:ind w:left="57"/>
                          <w:rPr>
                            <w:sz w:val="21"/>
                          </w:rPr>
                        </w:pPr>
                        <w:r>
                          <w:rPr>
                            <w:sz w:val="21"/>
                          </w:rPr>
                          <w:t>天然气应急</w:t>
                        </w:r>
                      </w:p>
                      <w:p>
                        <w:pPr>
                          <w:pStyle w:val="TableParagraph"/>
                          <w:spacing w:line="270" w:lineRule="atLeast" w:before="0"/>
                          <w:ind w:left="57" w:right="69"/>
                          <w:rPr>
                            <w:sz w:val="21"/>
                          </w:rPr>
                        </w:pPr>
                        <w:r>
                          <w:rPr>
                            <w:sz w:val="21"/>
                          </w:rPr>
                          <w:t>采购差价补贴 </w:t>
                        </w:r>
                      </w:p>
                    </w:tc>
                    <w:tc>
                      <w:tcPr>
                        <w:tcW w:w="1560" w:type="dxa"/>
                      </w:tcPr>
                      <w:p>
                        <w:pPr>
                          <w:pStyle w:val="TableParagraph"/>
                          <w:spacing w:before="0"/>
                          <w:rPr>
                            <w:rFonts w:ascii="Times New Roman"/>
                            <w:sz w:val="20"/>
                          </w:rPr>
                        </w:pPr>
                      </w:p>
                    </w:tc>
                    <w:tc>
                      <w:tcPr>
                        <w:tcW w:w="1120" w:type="dxa"/>
                      </w:tcPr>
                      <w:p>
                        <w:pPr>
                          <w:pStyle w:val="TableParagraph"/>
                          <w:ind w:right="44"/>
                          <w:jc w:val="right"/>
                          <w:rPr>
                            <w:sz w:val="21"/>
                          </w:rPr>
                        </w:pPr>
                        <w:r>
                          <w:rPr>
                            <w:sz w:val="21"/>
                          </w:rPr>
                          <w:t>16,595,16</w:t>
                        </w:r>
                      </w:p>
                      <w:p>
                        <w:pPr>
                          <w:pStyle w:val="TableParagraph"/>
                          <w:spacing w:before="4"/>
                          <w:ind w:right="44"/>
                          <w:jc w:val="right"/>
                          <w:rPr>
                            <w:sz w:val="21"/>
                          </w:rPr>
                        </w:pPr>
                        <w:r>
                          <w:rPr>
                            <w:sz w:val="21"/>
                          </w:rPr>
                          <w:t>7.59</w:t>
                        </w:r>
                      </w:p>
                    </w:tc>
                    <w:tc>
                      <w:tcPr>
                        <w:tcW w:w="719" w:type="dxa"/>
                      </w:tcPr>
                      <w:p>
                        <w:pPr>
                          <w:pStyle w:val="TableParagraph"/>
                          <w:spacing w:before="0"/>
                          <w:rPr>
                            <w:rFonts w:ascii="Times New Roman"/>
                            <w:sz w:val="20"/>
                          </w:rPr>
                        </w:pPr>
                      </w:p>
                    </w:tc>
                    <w:tc>
                      <w:tcPr>
                        <w:tcW w:w="993" w:type="dxa"/>
                      </w:tcPr>
                      <w:p>
                        <w:pPr>
                          <w:pStyle w:val="TableParagraph"/>
                          <w:spacing w:before="0"/>
                          <w:rPr>
                            <w:rFonts w:ascii="Times New Roman"/>
                            <w:sz w:val="20"/>
                          </w:rPr>
                        </w:pPr>
                      </w:p>
                    </w:tc>
                    <w:tc>
                      <w:tcPr>
                        <w:tcW w:w="1089" w:type="dxa"/>
                      </w:tcPr>
                      <w:p>
                        <w:pPr>
                          <w:pStyle w:val="TableParagraph"/>
                          <w:ind w:right="39"/>
                          <w:jc w:val="right"/>
                          <w:rPr>
                            <w:sz w:val="21"/>
                          </w:rPr>
                        </w:pPr>
                        <w:r>
                          <w:rPr>
                            <w:w w:val="100"/>
                            <w:sz w:val="21"/>
                          </w:rPr>
                          <w:t> </w:t>
                        </w:r>
                        <w:r>
                          <w:rPr>
                            <w:spacing w:val="-65"/>
                            <w:sz w:val="21"/>
                          </w:rPr>
                          <w:t> </w:t>
                        </w:r>
                        <w:r>
                          <w:rPr>
                            <w:spacing w:val="-1"/>
                            <w:sz w:val="21"/>
                          </w:rPr>
                          <w:t>16,595,16</w:t>
                        </w:r>
                      </w:p>
                      <w:p>
                        <w:pPr>
                          <w:pStyle w:val="TableParagraph"/>
                          <w:spacing w:before="4"/>
                          <w:ind w:right="39"/>
                          <w:jc w:val="right"/>
                          <w:rPr>
                            <w:sz w:val="21"/>
                          </w:rPr>
                        </w:pPr>
                        <w:r>
                          <w:rPr>
                            <w:sz w:val="21"/>
                          </w:rPr>
                          <w:t>7.59</w:t>
                        </w:r>
                      </w:p>
                    </w:tc>
                    <w:tc>
                      <w:tcPr>
                        <w:tcW w:w="400" w:type="dxa"/>
                      </w:tcPr>
                      <w:p>
                        <w:pPr>
                          <w:pStyle w:val="TableParagraph"/>
                          <w:spacing w:before="0"/>
                          <w:rPr>
                            <w:rFonts w:ascii="Times New Roman"/>
                            <w:sz w:val="20"/>
                          </w:rPr>
                        </w:pPr>
                      </w:p>
                    </w:tc>
                    <w:tc>
                      <w:tcPr>
                        <w:tcW w:w="1015" w:type="dxa"/>
                      </w:tcPr>
                      <w:p>
                        <w:pPr>
                          <w:pStyle w:val="TableParagraph"/>
                          <w:spacing w:before="0"/>
                          <w:rPr>
                            <w:rFonts w:ascii="Times New Roman"/>
                            <w:sz w:val="20"/>
                          </w:rPr>
                        </w:pPr>
                      </w:p>
                    </w:tc>
                    <w:tc>
                      <w:tcPr>
                        <w:tcW w:w="854" w:type="dxa"/>
                      </w:tcPr>
                      <w:p>
                        <w:pPr>
                          <w:pStyle w:val="TableParagraph"/>
                          <w:spacing w:line="244" w:lineRule="auto"/>
                          <w:ind w:left="60" w:right="147" w:hanging="116"/>
                          <w:rPr>
                            <w:sz w:val="21"/>
                          </w:rPr>
                        </w:pPr>
                        <w:r>
                          <w:rPr>
                            <w:spacing w:val="9"/>
                            <w:w w:val="100"/>
                            <w:sz w:val="21"/>
                          </w:rPr>
                          <w:t> </w:t>
                        </w:r>
                        <w:r>
                          <w:rPr>
                            <w:sz w:val="21"/>
                          </w:rPr>
                          <w:t>与收益相关 </w:t>
                        </w:r>
                      </w:p>
                    </w:tc>
                  </w:tr>
                  <w:tr>
                    <w:trPr>
                      <w:trHeight w:val="816" w:hRule="atLeast"/>
                    </w:trPr>
                    <w:tc>
                      <w:tcPr>
                        <w:tcW w:w="1193" w:type="dxa"/>
                      </w:tcPr>
                      <w:p>
                        <w:pPr>
                          <w:pStyle w:val="TableParagraph"/>
                          <w:ind w:left="57"/>
                          <w:rPr>
                            <w:sz w:val="21"/>
                          </w:rPr>
                        </w:pPr>
                        <w:r>
                          <w:rPr>
                            <w:sz w:val="21"/>
                          </w:rPr>
                          <w:t>LNG</w:t>
                        </w:r>
                        <w:r>
                          <w:rPr>
                            <w:spacing w:val="-14"/>
                            <w:sz w:val="21"/>
                          </w:rPr>
                          <w:t> 储气调</w:t>
                        </w:r>
                      </w:p>
                      <w:p>
                        <w:pPr>
                          <w:pStyle w:val="TableParagraph"/>
                          <w:spacing w:line="270" w:lineRule="atLeast" w:before="0"/>
                          <w:ind w:left="57" w:right="69"/>
                          <w:rPr>
                            <w:sz w:val="21"/>
                          </w:rPr>
                        </w:pPr>
                        <w:r>
                          <w:rPr>
                            <w:sz w:val="21"/>
                          </w:rPr>
                          <w:t>峰站建设财政补贴 </w:t>
                        </w:r>
                      </w:p>
                    </w:tc>
                    <w:tc>
                      <w:tcPr>
                        <w:tcW w:w="1560" w:type="dxa"/>
                      </w:tcPr>
                      <w:p>
                        <w:pPr>
                          <w:pStyle w:val="TableParagraph"/>
                          <w:ind w:right="43"/>
                          <w:jc w:val="right"/>
                          <w:rPr>
                            <w:sz w:val="21"/>
                          </w:rPr>
                        </w:pPr>
                        <w:r>
                          <w:rPr>
                            <w:sz w:val="21"/>
                          </w:rPr>
                          <w:t>43,951,520.14</w:t>
                        </w:r>
                      </w:p>
                    </w:tc>
                    <w:tc>
                      <w:tcPr>
                        <w:tcW w:w="1120" w:type="dxa"/>
                      </w:tcPr>
                      <w:p>
                        <w:pPr>
                          <w:pStyle w:val="TableParagraph"/>
                          <w:ind w:right="44"/>
                          <w:jc w:val="right"/>
                          <w:rPr>
                            <w:sz w:val="21"/>
                          </w:rPr>
                        </w:pPr>
                        <w:r>
                          <w:rPr>
                            <w:sz w:val="21"/>
                          </w:rPr>
                          <w:t>300,000.0</w:t>
                        </w:r>
                      </w:p>
                      <w:p>
                        <w:pPr>
                          <w:pStyle w:val="TableParagraph"/>
                          <w:spacing w:before="5"/>
                          <w:ind w:right="46"/>
                          <w:jc w:val="right"/>
                          <w:rPr>
                            <w:sz w:val="21"/>
                          </w:rPr>
                        </w:pPr>
                        <w:r>
                          <w:rPr>
                            <w:w w:val="100"/>
                            <w:sz w:val="21"/>
                          </w:rPr>
                          <w:t>0</w:t>
                        </w:r>
                      </w:p>
                    </w:tc>
                    <w:tc>
                      <w:tcPr>
                        <w:tcW w:w="719" w:type="dxa"/>
                      </w:tcPr>
                      <w:p>
                        <w:pPr>
                          <w:pStyle w:val="TableParagraph"/>
                          <w:spacing w:before="0"/>
                          <w:rPr>
                            <w:rFonts w:ascii="Times New Roman"/>
                            <w:sz w:val="20"/>
                          </w:rPr>
                        </w:pPr>
                      </w:p>
                    </w:tc>
                    <w:tc>
                      <w:tcPr>
                        <w:tcW w:w="993" w:type="dxa"/>
                      </w:tcPr>
                      <w:p>
                        <w:pPr>
                          <w:pStyle w:val="TableParagraph"/>
                          <w:spacing w:before="0"/>
                          <w:rPr>
                            <w:rFonts w:ascii="Times New Roman"/>
                            <w:sz w:val="20"/>
                          </w:rPr>
                        </w:pPr>
                      </w:p>
                    </w:tc>
                    <w:tc>
                      <w:tcPr>
                        <w:tcW w:w="1089" w:type="dxa"/>
                      </w:tcPr>
                      <w:p>
                        <w:pPr>
                          <w:pStyle w:val="TableParagraph"/>
                          <w:ind w:right="39"/>
                          <w:jc w:val="right"/>
                          <w:rPr>
                            <w:sz w:val="21"/>
                          </w:rPr>
                        </w:pPr>
                        <w:r>
                          <w:rPr>
                            <w:w w:val="100"/>
                            <w:sz w:val="21"/>
                          </w:rPr>
                          <w:t> </w:t>
                        </w:r>
                        <w:r>
                          <w:rPr>
                            <w:spacing w:val="-65"/>
                            <w:sz w:val="21"/>
                          </w:rPr>
                          <w:t> </w:t>
                        </w:r>
                        <w:r>
                          <w:rPr>
                            <w:spacing w:val="-1"/>
                            <w:sz w:val="21"/>
                          </w:rPr>
                          <w:t>1,556,170</w:t>
                        </w:r>
                      </w:p>
                      <w:p>
                        <w:pPr>
                          <w:pStyle w:val="TableParagraph"/>
                          <w:spacing w:before="5"/>
                          <w:ind w:right="39"/>
                          <w:jc w:val="right"/>
                          <w:rPr>
                            <w:sz w:val="21"/>
                          </w:rPr>
                        </w:pPr>
                        <w:r>
                          <w:rPr>
                            <w:sz w:val="21"/>
                          </w:rPr>
                          <w:t>.53</w:t>
                        </w:r>
                      </w:p>
                    </w:tc>
                    <w:tc>
                      <w:tcPr>
                        <w:tcW w:w="400" w:type="dxa"/>
                      </w:tcPr>
                      <w:p>
                        <w:pPr>
                          <w:pStyle w:val="TableParagraph"/>
                          <w:spacing w:before="0"/>
                          <w:rPr>
                            <w:rFonts w:ascii="Times New Roman"/>
                            <w:sz w:val="20"/>
                          </w:rPr>
                        </w:pPr>
                      </w:p>
                    </w:tc>
                    <w:tc>
                      <w:tcPr>
                        <w:tcW w:w="1015" w:type="dxa"/>
                      </w:tcPr>
                      <w:p>
                        <w:pPr>
                          <w:pStyle w:val="TableParagraph"/>
                          <w:ind w:left="120"/>
                          <w:rPr>
                            <w:sz w:val="21"/>
                          </w:rPr>
                        </w:pPr>
                        <w:r>
                          <w:rPr>
                            <w:sz w:val="21"/>
                          </w:rPr>
                          <w:t>42,695,3</w:t>
                        </w:r>
                      </w:p>
                      <w:p>
                        <w:pPr>
                          <w:pStyle w:val="TableParagraph"/>
                          <w:spacing w:before="5"/>
                          <w:ind w:left="434" w:right="-72"/>
                          <w:rPr>
                            <w:sz w:val="21"/>
                          </w:rPr>
                        </w:pPr>
                        <w:r>
                          <w:rPr>
                            <w:sz w:val="21"/>
                          </w:rPr>
                          <w:t>49.61 </w:t>
                        </w:r>
                      </w:p>
                    </w:tc>
                    <w:tc>
                      <w:tcPr>
                        <w:tcW w:w="854" w:type="dxa"/>
                      </w:tcPr>
                      <w:p>
                        <w:pPr>
                          <w:pStyle w:val="TableParagraph"/>
                          <w:spacing w:line="244" w:lineRule="auto"/>
                          <w:ind w:left="60" w:right="147"/>
                          <w:rPr>
                            <w:sz w:val="21"/>
                          </w:rPr>
                        </w:pPr>
                        <w:r>
                          <w:rPr>
                            <w:sz w:val="21"/>
                          </w:rPr>
                          <w:t>与资产相关 </w:t>
                        </w:r>
                      </w:p>
                    </w:tc>
                  </w:tr>
                  <w:tr>
                    <w:trPr>
                      <w:trHeight w:val="546" w:hRule="atLeast"/>
                    </w:trPr>
                    <w:tc>
                      <w:tcPr>
                        <w:tcW w:w="1193" w:type="dxa"/>
                      </w:tcPr>
                      <w:p>
                        <w:pPr>
                          <w:pStyle w:val="TableParagraph"/>
                          <w:spacing w:before="137"/>
                          <w:ind w:left="57"/>
                          <w:rPr>
                            <w:sz w:val="21"/>
                          </w:rPr>
                        </w:pPr>
                        <w:r>
                          <w:rPr>
                            <w:spacing w:val="-1"/>
                            <w:sz w:val="21"/>
                          </w:rPr>
                          <w:t>购车补贴</w:t>
                        </w:r>
                        <w:r>
                          <w:rPr>
                            <w:sz w:val="21"/>
                          </w:rPr>
                          <w:t> </w:t>
                        </w:r>
                      </w:p>
                    </w:tc>
                    <w:tc>
                      <w:tcPr>
                        <w:tcW w:w="1560" w:type="dxa"/>
                      </w:tcPr>
                      <w:p>
                        <w:pPr>
                          <w:pStyle w:val="TableParagraph"/>
                          <w:spacing w:before="3"/>
                          <w:ind w:right="43"/>
                          <w:jc w:val="right"/>
                          <w:rPr>
                            <w:sz w:val="21"/>
                          </w:rPr>
                        </w:pPr>
                        <w:r>
                          <w:rPr>
                            <w:sz w:val="21"/>
                          </w:rPr>
                          <w:t>132,500.00</w:t>
                        </w:r>
                      </w:p>
                    </w:tc>
                    <w:tc>
                      <w:tcPr>
                        <w:tcW w:w="1120" w:type="dxa"/>
                      </w:tcPr>
                      <w:p>
                        <w:pPr>
                          <w:pStyle w:val="TableParagraph"/>
                          <w:spacing w:before="0"/>
                          <w:rPr>
                            <w:rFonts w:ascii="Times New Roman"/>
                            <w:sz w:val="20"/>
                          </w:rPr>
                        </w:pPr>
                      </w:p>
                    </w:tc>
                    <w:tc>
                      <w:tcPr>
                        <w:tcW w:w="719" w:type="dxa"/>
                      </w:tcPr>
                      <w:p>
                        <w:pPr>
                          <w:pStyle w:val="TableParagraph"/>
                          <w:spacing w:before="0"/>
                          <w:rPr>
                            <w:rFonts w:ascii="Times New Roman"/>
                            <w:sz w:val="20"/>
                          </w:rPr>
                        </w:pPr>
                      </w:p>
                    </w:tc>
                    <w:tc>
                      <w:tcPr>
                        <w:tcW w:w="993" w:type="dxa"/>
                      </w:tcPr>
                      <w:p>
                        <w:pPr>
                          <w:pStyle w:val="TableParagraph"/>
                          <w:spacing w:before="3"/>
                          <w:ind w:left="96"/>
                          <w:rPr>
                            <w:sz w:val="21"/>
                          </w:rPr>
                        </w:pPr>
                        <w:r>
                          <w:rPr>
                            <w:sz w:val="21"/>
                          </w:rPr>
                          <w:t>31,800.0</w:t>
                        </w:r>
                      </w:p>
                      <w:p>
                        <w:pPr>
                          <w:pStyle w:val="TableParagraph"/>
                          <w:spacing w:line="252" w:lineRule="exact" w:before="2"/>
                          <w:ind w:left="830" w:right="-72"/>
                          <w:rPr>
                            <w:sz w:val="21"/>
                          </w:rPr>
                        </w:pPr>
                        <w:r>
                          <w:rPr>
                            <w:sz w:val="21"/>
                          </w:rPr>
                          <w:t>0 </w:t>
                        </w:r>
                      </w:p>
                    </w:tc>
                    <w:tc>
                      <w:tcPr>
                        <w:tcW w:w="1089" w:type="dxa"/>
                      </w:tcPr>
                      <w:p>
                        <w:pPr>
                          <w:pStyle w:val="TableParagraph"/>
                          <w:spacing w:before="0"/>
                          <w:rPr>
                            <w:rFonts w:ascii="Times New Roman"/>
                            <w:sz w:val="20"/>
                          </w:rPr>
                        </w:pPr>
                      </w:p>
                    </w:tc>
                    <w:tc>
                      <w:tcPr>
                        <w:tcW w:w="400" w:type="dxa"/>
                      </w:tcPr>
                      <w:p>
                        <w:pPr>
                          <w:pStyle w:val="TableParagraph"/>
                          <w:spacing w:before="0"/>
                          <w:rPr>
                            <w:rFonts w:ascii="Times New Roman"/>
                            <w:sz w:val="20"/>
                          </w:rPr>
                        </w:pPr>
                      </w:p>
                    </w:tc>
                    <w:tc>
                      <w:tcPr>
                        <w:tcW w:w="1015" w:type="dxa"/>
                      </w:tcPr>
                      <w:p>
                        <w:pPr>
                          <w:pStyle w:val="TableParagraph"/>
                          <w:spacing w:before="3"/>
                          <w:ind w:left="120"/>
                          <w:rPr>
                            <w:sz w:val="21"/>
                          </w:rPr>
                        </w:pPr>
                        <w:r>
                          <w:rPr>
                            <w:sz w:val="21"/>
                          </w:rPr>
                          <w:t>100,700.</w:t>
                        </w:r>
                      </w:p>
                      <w:p>
                        <w:pPr>
                          <w:pStyle w:val="TableParagraph"/>
                          <w:spacing w:line="252" w:lineRule="exact" w:before="2"/>
                          <w:ind w:left="749" w:right="-72"/>
                          <w:rPr>
                            <w:sz w:val="21"/>
                          </w:rPr>
                        </w:pPr>
                        <w:r>
                          <w:rPr>
                            <w:sz w:val="21"/>
                          </w:rPr>
                          <w:t>00 </w:t>
                        </w:r>
                      </w:p>
                    </w:tc>
                    <w:tc>
                      <w:tcPr>
                        <w:tcW w:w="854" w:type="dxa"/>
                      </w:tcPr>
                      <w:p>
                        <w:pPr>
                          <w:pStyle w:val="TableParagraph"/>
                          <w:spacing w:line="270" w:lineRule="atLeast" w:before="0"/>
                          <w:ind w:left="60" w:right="147"/>
                          <w:rPr>
                            <w:sz w:val="21"/>
                          </w:rPr>
                        </w:pPr>
                        <w:r>
                          <w:rPr>
                            <w:sz w:val="21"/>
                          </w:rPr>
                          <w:t>与资产相关 </w:t>
                        </w:r>
                      </w:p>
                    </w:tc>
                  </w:tr>
                  <w:tr>
                    <w:trPr>
                      <w:trHeight w:val="815" w:hRule="atLeast"/>
                    </w:trPr>
                    <w:tc>
                      <w:tcPr>
                        <w:tcW w:w="1193" w:type="dxa"/>
                      </w:tcPr>
                      <w:p>
                        <w:pPr>
                          <w:pStyle w:val="TableParagraph"/>
                          <w:spacing w:line="242" w:lineRule="auto"/>
                          <w:ind w:left="57" w:right="69"/>
                          <w:rPr>
                            <w:sz w:val="21"/>
                          </w:rPr>
                        </w:pPr>
                        <w:r>
                          <w:rPr>
                            <w:sz w:val="21"/>
                          </w:rPr>
                          <w:t>锅炉改造工程政府补贴</w:t>
                        </w:r>
                      </w:p>
                      <w:p>
                        <w:pPr>
                          <w:pStyle w:val="TableParagraph"/>
                          <w:spacing w:line="250" w:lineRule="exact"/>
                          <w:ind w:left="57"/>
                          <w:rPr>
                            <w:sz w:val="21"/>
                          </w:rPr>
                        </w:pPr>
                        <w:r>
                          <w:rPr>
                            <w:sz w:val="21"/>
                          </w:rPr>
                          <w:t>款 </w:t>
                        </w:r>
                      </w:p>
                    </w:tc>
                    <w:tc>
                      <w:tcPr>
                        <w:tcW w:w="1560" w:type="dxa"/>
                      </w:tcPr>
                      <w:p>
                        <w:pPr>
                          <w:pStyle w:val="TableParagraph"/>
                          <w:ind w:right="43"/>
                          <w:jc w:val="right"/>
                          <w:rPr>
                            <w:sz w:val="21"/>
                          </w:rPr>
                        </w:pPr>
                        <w:r>
                          <w:rPr>
                            <w:sz w:val="21"/>
                          </w:rPr>
                          <w:t>5,170,000.00</w:t>
                        </w:r>
                      </w:p>
                    </w:tc>
                    <w:tc>
                      <w:tcPr>
                        <w:tcW w:w="1120" w:type="dxa"/>
                      </w:tcPr>
                      <w:p>
                        <w:pPr>
                          <w:pStyle w:val="TableParagraph"/>
                          <w:spacing w:before="0"/>
                          <w:rPr>
                            <w:rFonts w:ascii="Times New Roman"/>
                            <w:sz w:val="20"/>
                          </w:rPr>
                        </w:pPr>
                      </w:p>
                    </w:tc>
                    <w:tc>
                      <w:tcPr>
                        <w:tcW w:w="719" w:type="dxa"/>
                      </w:tcPr>
                      <w:p>
                        <w:pPr>
                          <w:pStyle w:val="TableParagraph"/>
                          <w:spacing w:before="0"/>
                          <w:rPr>
                            <w:rFonts w:ascii="Times New Roman"/>
                            <w:sz w:val="20"/>
                          </w:rPr>
                        </w:pPr>
                      </w:p>
                    </w:tc>
                    <w:tc>
                      <w:tcPr>
                        <w:tcW w:w="993" w:type="dxa"/>
                      </w:tcPr>
                      <w:p>
                        <w:pPr>
                          <w:pStyle w:val="TableParagraph"/>
                          <w:spacing w:before="0"/>
                          <w:rPr>
                            <w:rFonts w:ascii="Times New Roman"/>
                            <w:sz w:val="20"/>
                          </w:rPr>
                        </w:pPr>
                      </w:p>
                    </w:tc>
                    <w:tc>
                      <w:tcPr>
                        <w:tcW w:w="1089" w:type="dxa"/>
                      </w:tcPr>
                      <w:p>
                        <w:pPr>
                          <w:pStyle w:val="TableParagraph"/>
                          <w:ind w:right="39"/>
                          <w:jc w:val="right"/>
                          <w:rPr>
                            <w:sz w:val="21"/>
                          </w:rPr>
                        </w:pPr>
                        <w:r>
                          <w:rPr>
                            <w:w w:val="100"/>
                            <w:sz w:val="21"/>
                          </w:rPr>
                          <w:t> </w:t>
                        </w:r>
                        <w:r>
                          <w:rPr>
                            <w:spacing w:val="-65"/>
                            <w:sz w:val="21"/>
                          </w:rPr>
                          <w:t> </w:t>
                        </w:r>
                        <w:r>
                          <w:rPr>
                            <w:spacing w:val="-1"/>
                            <w:sz w:val="21"/>
                          </w:rPr>
                          <w:t>516,999.9</w:t>
                        </w:r>
                      </w:p>
                      <w:p>
                        <w:pPr>
                          <w:pStyle w:val="TableParagraph"/>
                          <w:spacing w:before="2"/>
                          <w:ind w:right="41"/>
                          <w:jc w:val="right"/>
                          <w:rPr>
                            <w:sz w:val="21"/>
                          </w:rPr>
                        </w:pPr>
                        <w:r>
                          <w:rPr>
                            <w:w w:val="100"/>
                            <w:sz w:val="21"/>
                          </w:rPr>
                          <w:t>7</w:t>
                        </w:r>
                      </w:p>
                    </w:tc>
                    <w:tc>
                      <w:tcPr>
                        <w:tcW w:w="400" w:type="dxa"/>
                      </w:tcPr>
                      <w:p>
                        <w:pPr>
                          <w:pStyle w:val="TableParagraph"/>
                          <w:spacing w:before="0"/>
                          <w:rPr>
                            <w:rFonts w:ascii="Times New Roman"/>
                            <w:sz w:val="20"/>
                          </w:rPr>
                        </w:pPr>
                      </w:p>
                    </w:tc>
                    <w:tc>
                      <w:tcPr>
                        <w:tcW w:w="1015" w:type="dxa"/>
                      </w:tcPr>
                      <w:p>
                        <w:pPr>
                          <w:pStyle w:val="TableParagraph"/>
                          <w:ind w:left="120"/>
                          <w:rPr>
                            <w:sz w:val="21"/>
                          </w:rPr>
                        </w:pPr>
                        <w:r>
                          <w:rPr>
                            <w:sz w:val="21"/>
                          </w:rPr>
                          <w:t>4,653,00</w:t>
                        </w:r>
                      </w:p>
                      <w:p>
                        <w:pPr>
                          <w:pStyle w:val="TableParagraph"/>
                          <w:spacing w:before="2"/>
                          <w:ind w:left="540" w:right="-72"/>
                          <w:rPr>
                            <w:sz w:val="21"/>
                          </w:rPr>
                        </w:pPr>
                        <w:r>
                          <w:rPr>
                            <w:sz w:val="21"/>
                          </w:rPr>
                          <w:t>0.03 </w:t>
                        </w:r>
                      </w:p>
                    </w:tc>
                    <w:tc>
                      <w:tcPr>
                        <w:tcW w:w="854" w:type="dxa"/>
                      </w:tcPr>
                      <w:p>
                        <w:pPr>
                          <w:pStyle w:val="TableParagraph"/>
                          <w:spacing w:line="242" w:lineRule="auto"/>
                          <w:ind w:left="60" w:right="147"/>
                          <w:rPr>
                            <w:sz w:val="21"/>
                          </w:rPr>
                        </w:pPr>
                        <w:r>
                          <w:rPr>
                            <w:sz w:val="21"/>
                          </w:rPr>
                          <w:t>与资产相关 </w:t>
                        </w:r>
                      </w:p>
                    </w:tc>
                  </w:tr>
                  <w:tr>
                    <w:trPr>
                      <w:trHeight w:val="817" w:hRule="atLeast"/>
                    </w:trPr>
                    <w:tc>
                      <w:tcPr>
                        <w:tcW w:w="1193" w:type="dxa"/>
                      </w:tcPr>
                      <w:p>
                        <w:pPr>
                          <w:pStyle w:val="TableParagraph"/>
                          <w:ind w:left="57"/>
                          <w:rPr>
                            <w:sz w:val="21"/>
                          </w:rPr>
                        </w:pPr>
                        <w:r>
                          <w:rPr>
                            <w:sz w:val="21"/>
                          </w:rPr>
                          <w:t>城市燃气管</w:t>
                        </w:r>
                      </w:p>
                      <w:p>
                        <w:pPr>
                          <w:pStyle w:val="TableParagraph"/>
                          <w:spacing w:line="270" w:lineRule="atLeast" w:before="0"/>
                          <w:ind w:left="57" w:right="69"/>
                          <w:rPr>
                            <w:sz w:val="21"/>
                          </w:rPr>
                        </w:pPr>
                        <w:r>
                          <w:rPr>
                            <w:sz w:val="21"/>
                          </w:rPr>
                          <w:t>道老化更新改造 </w:t>
                        </w:r>
                      </w:p>
                    </w:tc>
                    <w:tc>
                      <w:tcPr>
                        <w:tcW w:w="1560" w:type="dxa"/>
                      </w:tcPr>
                      <w:p>
                        <w:pPr>
                          <w:pStyle w:val="TableParagraph"/>
                          <w:spacing w:before="0"/>
                          <w:rPr>
                            <w:rFonts w:ascii="Times New Roman"/>
                            <w:sz w:val="20"/>
                          </w:rPr>
                        </w:pPr>
                      </w:p>
                    </w:tc>
                    <w:tc>
                      <w:tcPr>
                        <w:tcW w:w="1120" w:type="dxa"/>
                      </w:tcPr>
                      <w:p>
                        <w:pPr>
                          <w:pStyle w:val="TableParagraph"/>
                          <w:ind w:right="44"/>
                          <w:jc w:val="right"/>
                          <w:rPr>
                            <w:sz w:val="21"/>
                          </w:rPr>
                        </w:pPr>
                        <w:r>
                          <w:rPr>
                            <w:sz w:val="21"/>
                          </w:rPr>
                          <w:t>8,720,000</w:t>
                        </w:r>
                      </w:p>
                      <w:p>
                        <w:pPr>
                          <w:pStyle w:val="TableParagraph"/>
                          <w:spacing w:before="4"/>
                          <w:ind w:right="44"/>
                          <w:jc w:val="right"/>
                          <w:rPr>
                            <w:sz w:val="21"/>
                          </w:rPr>
                        </w:pPr>
                        <w:r>
                          <w:rPr>
                            <w:sz w:val="21"/>
                          </w:rPr>
                          <w:t>.00</w:t>
                        </w:r>
                      </w:p>
                    </w:tc>
                    <w:tc>
                      <w:tcPr>
                        <w:tcW w:w="719" w:type="dxa"/>
                      </w:tcPr>
                      <w:p>
                        <w:pPr>
                          <w:pStyle w:val="TableParagraph"/>
                          <w:spacing w:before="0"/>
                          <w:rPr>
                            <w:rFonts w:ascii="Times New Roman"/>
                            <w:sz w:val="20"/>
                          </w:rPr>
                        </w:pPr>
                      </w:p>
                    </w:tc>
                    <w:tc>
                      <w:tcPr>
                        <w:tcW w:w="993" w:type="dxa"/>
                      </w:tcPr>
                      <w:p>
                        <w:pPr>
                          <w:pStyle w:val="TableParagraph"/>
                          <w:spacing w:before="0"/>
                          <w:rPr>
                            <w:rFonts w:ascii="Times New Roman"/>
                            <w:sz w:val="20"/>
                          </w:rPr>
                        </w:pPr>
                      </w:p>
                    </w:tc>
                    <w:tc>
                      <w:tcPr>
                        <w:tcW w:w="1089" w:type="dxa"/>
                      </w:tcPr>
                      <w:p>
                        <w:pPr>
                          <w:pStyle w:val="TableParagraph"/>
                          <w:spacing w:before="0"/>
                          <w:rPr>
                            <w:rFonts w:ascii="Times New Roman"/>
                            <w:sz w:val="20"/>
                          </w:rPr>
                        </w:pPr>
                      </w:p>
                    </w:tc>
                    <w:tc>
                      <w:tcPr>
                        <w:tcW w:w="400" w:type="dxa"/>
                      </w:tcPr>
                      <w:p>
                        <w:pPr>
                          <w:pStyle w:val="TableParagraph"/>
                          <w:spacing w:before="0"/>
                          <w:rPr>
                            <w:rFonts w:ascii="Times New Roman"/>
                            <w:sz w:val="20"/>
                          </w:rPr>
                        </w:pPr>
                      </w:p>
                    </w:tc>
                    <w:tc>
                      <w:tcPr>
                        <w:tcW w:w="1015" w:type="dxa"/>
                      </w:tcPr>
                      <w:p>
                        <w:pPr>
                          <w:pStyle w:val="TableParagraph"/>
                          <w:ind w:left="120"/>
                          <w:rPr>
                            <w:sz w:val="21"/>
                          </w:rPr>
                        </w:pPr>
                        <w:r>
                          <w:rPr>
                            <w:sz w:val="21"/>
                          </w:rPr>
                          <w:t>8,720,00</w:t>
                        </w:r>
                      </w:p>
                      <w:p>
                        <w:pPr>
                          <w:pStyle w:val="TableParagraph"/>
                          <w:spacing w:before="4"/>
                          <w:ind w:left="540" w:right="-72"/>
                          <w:rPr>
                            <w:sz w:val="21"/>
                          </w:rPr>
                        </w:pPr>
                        <w:r>
                          <w:rPr>
                            <w:sz w:val="21"/>
                          </w:rPr>
                          <w:t>0.00 </w:t>
                        </w:r>
                      </w:p>
                    </w:tc>
                    <w:tc>
                      <w:tcPr>
                        <w:tcW w:w="854" w:type="dxa"/>
                      </w:tcPr>
                      <w:p>
                        <w:pPr>
                          <w:pStyle w:val="TableParagraph"/>
                          <w:spacing w:line="244" w:lineRule="auto"/>
                          <w:ind w:left="60" w:right="147"/>
                          <w:rPr>
                            <w:sz w:val="21"/>
                          </w:rPr>
                        </w:pPr>
                        <w:r>
                          <w:rPr>
                            <w:sz w:val="21"/>
                          </w:rPr>
                          <w:t>与资产相关 </w:t>
                        </w:r>
                      </w:p>
                    </w:tc>
                  </w:tr>
                  <w:tr>
                    <w:trPr>
                      <w:trHeight w:val="544" w:hRule="atLeast"/>
                    </w:trPr>
                    <w:tc>
                      <w:tcPr>
                        <w:tcW w:w="1193" w:type="dxa"/>
                      </w:tcPr>
                      <w:p>
                        <w:pPr>
                          <w:pStyle w:val="TableParagraph"/>
                          <w:ind w:left="57"/>
                          <w:rPr>
                            <w:sz w:val="21"/>
                          </w:rPr>
                        </w:pPr>
                        <w:r>
                          <w:rPr>
                            <w:sz w:val="21"/>
                          </w:rPr>
                          <w:t>城市燃气管</w:t>
                        </w:r>
                      </w:p>
                      <w:p>
                        <w:pPr>
                          <w:pStyle w:val="TableParagraph"/>
                          <w:spacing w:line="252" w:lineRule="exact" w:before="2"/>
                          <w:ind w:left="57" w:right="-44"/>
                          <w:rPr>
                            <w:sz w:val="21"/>
                          </w:rPr>
                        </w:pPr>
                        <w:r>
                          <w:rPr>
                            <w:sz w:val="21"/>
                          </w:rPr>
                          <w:t>网改造补贴 </w:t>
                        </w:r>
                      </w:p>
                    </w:tc>
                    <w:tc>
                      <w:tcPr>
                        <w:tcW w:w="1560" w:type="dxa"/>
                      </w:tcPr>
                      <w:p>
                        <w:pPr>
                          <w:pStyle w:val="TableParagraph"/>
                          <w:spacing w:before="0"/>
                          <w:rPr>
                            <w:rFonts w:ascii="Times New Roman"/>
                            <w:sz w:val="20"/>
                          </w:rPr>
                        </w:pPr>
                      </w:p>
                    </w:tc>
                    <w:tc>
                      <w:tcPr>
                        <w:tcW w:w="1120" w:type="dxa"/>
                      </w:tcPr>
                      <w:p>
                        <w:pPr>
                          <w:pStyle w:val="TableParagraph"/>
                          <w:ind w:right="44"/>
                          <w:jc w:val="right"/>
                          <w:rPr>
                            <w:sz w:val="21"/>
                          </w:rPr>
                        </w:pPr>
                        <w:r>
                          <w:rPr>
                            <w:sz w:val="21"/>
                          </w:rPr>
                          <w:t>450,000.0</w:t>
                        </w:r>
                      </w:p>
                      <w:p>
                        <w:pPr>
                          <w:pStyle w:val="TableParagraph"/>
                          <w:spacing w:line="252" w:lineRule="exact" w:before="2"/>
                          <w:ind w:right="46"/>
                          <w:jc w:val="right"/>
                          <w:rPr>
                            <w:sz w:val="21"/>
                          </w:rPr>
                        </w:pPr>
                        <w:r>
                          <w:rPr>
                            <w:w w:val="100"/>
                            <w:sz w:val="21"/>
                          </w:rPr>
                          <w:t>0</w:t>
                        </w:r>
                      </w:p>
                    </w:tc>
                    <w:tc>
                      <w:tcPr>
                        <w:tcW w:w="719" w:type="dxa"/>
                      </w:tcPr>
                      <w:p>
                        <w:pPr>
                          <w:pStyle w:val="TableParagraph"/>
                          <w:spacing w:before="0"/>
                          <w:rPr>
                            <w:rFonts w:ascii="Times New Roman"/>
                            <w:sz w:val="20"/>
                          </w:rPr>
                        </w:pPr>
                      </w:p>
                    </w:tc>
                    <w:tc>
                      <w:tcPr>
                        <w:tcW w:w="993" w:type="dxa"/>
                      </w:tcPr>
                      <w:p>
                        <w:pPr>
                          <w:pStyle w:val="TableParagraph"/>
                          <w:ind w:left="96"/>
                          <w:rPr>
                            <w:sz w:val="21"/>
                          </w:rPr>
                        </w:pPr>
                        <w:r>
                          <w:rPr>
                            <w:sz w:val="21"/>
                          </w:rPr>
                          <w:t>11,250.0</w:t>
                        </w:r>
                      </w:p>
                      <w:p>
                        <w:pPr>
                          <w:pStyle w:val="TableParagraph"/>
                          <w:spacing w:line="252" w:lineRule="exact" w:before="2"/>
                          <w:ind w:left="830" w:right="-72"/>
                          <w:rPr>
                            <w:sz w:val="21"/>
                          </w:rPr>
                        </w:pPr>
                        <w:r>
                          <w:rPr>
                            <w:sz w:val="21"/>
                          </w:rPr>
                          <w:t>0 </w:t>
                        </w:r>
                      </w:p>
                    </w:tc>
                    <w:tc>
                      <w:tcPr>
                        <w:tcW w:w="1089" w:type="dxa"/>
                      </w:tcPr>
                      <w:p>
                        <w:pPr>
                          <w:pStyle w:val="TableParagraph"/>
                          <w:spacing w:before="0"/>
                          <w:rPr>
                            <w:rFonts w:ascii="Times New Roman"/>
                            <w:sz w:val="20"/>
                          </w:rPr>
                        </w:pPr>
                      </w:p>
                    </w:tc>
                    <w:tc>
                      <w:tcPr>
                        <w:tcW w:w="400" w:type="dxa"/>
                      </w:tcPr>
                      <w:p>
                        <w:pPr>
                          <w:pStyle w:val="TableParagraph"/>
                          <w:spacing w:before="0"/>
                          <w:rPr>
                            <w:rFonts w:ascii="Times New Roman"/>
                            <w:sz w:val="20"/>
                          </w:rPr>
                        </w:pPr>
                      </w:p>
                    </w:tc>
                    <w:tc>
                      <w:tcPr>
                        <w:tcW w:w="1015" w:type="dxa"/>
                      </w:tcPr>
                      <w:p>
                        <w:pPr>
                          <w:pStyle w:val="TableParagraph"/>
                          <w:ind w:left="120"/>
                          <w:rPr>
                            <w:sz w:val="21"/>
                          </w:rPr>
                        </w:pPr>
                        <w:r>
                          <w:rPr>
                            <w:sz w:val="21"/>
                          </w:rPr>
                          <w:t>438,750.</w:t>
                        </w:r>
                      </w:p>
                      <w:p>
                        <w:pPr>
                          <w:pStyle w:val="TableParagraph"/>
                          <w:spacing w:line="252" w:lineRule="exact" w:before="2"/>
                          <w:ind w:left="749" w:right="-72"/>
                          <w:rPr>
                            <w:sz w:val="21"/>
                          </w:rPr>
                        </w:pPr>
                        <w:r>
                          <w:rPr>
                            <w:sz w:val="21"/>
                          </w:rPr>
                          <w:t>00 </w:t>
                        </w:r>
                      </w:p>
                    </w:tc>
                    <w:tc>
                      <w:tcPr>
                        <w:tcW w:w="854" w:type="dxa"/>
                      </w:tcPr>
                      <w:p>
                        <w:pPr>
                          <w:pStyle w:val="TableParagraph"/>
                          <w:ind w:left="60"/>
                          <w:rPr>
                            <w:sz w:val="21"/>
                          </w:rPr>
                        </w:pPr>
                        <w:r>
                          <w:rPr>
                            <w:sz w:val="21"/>
                          </w:rPr>
                          <w:t>与资产</w:t>
                        </w:r>
                      </w:p>
                      <w:p>
                        <w:pPr>
                          <w:pStyle w:val="TableParagraph"/>
                          <w:spacing w:line="252" w:lineRule="exact" w:before="2"/>
                          <w:ind w:left="60"/>
                          <w:rPr>
                            <w:sz w:val="21"/>
                          </w:rPr>
                        </w:pPr>
                        <w:r>
                          <w:rPr>
                            <w:sz w:val="21"/>
                          </w:rPr>
                          <w:t>相关 </w:t>
                        </w:r>
                      </w:p>
                    </w:tc>
                  </w:tr>
                  <w:tr>
                    <w:trPr>
                      <w:trHeight w:val="1089" w:hRule="atLeast"/>
                    </w:trPr>
                    <w:tc>
                      <w:tcPr>
                        <w:tcW w:w="1193" w:type="dxa"/>
                      </w:tcPr>
                      <w:p>
                        <w:pPr>
                          <w:pStyle w:val="TableParagraph"/>
                          <w:spacing w:line="242" w:lineRule="auto"/>
                          <w:ind w:left="57" w:right="43"/>
                          <w:jc w:val="both"/>
                          <w:rPr>
                            <w:sz w:val="21"/>
                          </w:rPr>
                        </w:pPr>
                        <w:r>
                          <w:rPr>
                            <w:spacing w:val="-2"/>
                            <w:sz w:val="21"/>
                          </w:rPr>
                          <w:t>2021</w:t>
                        </w:r>
                        <w:r>
                          <w:rPr>
                            <w:spacing w:val="-22"/>
                            <w:sz w:val="21"/>
                          </w:rPr>
                          <w:t> 年荆州</w:t>
                        </w:r>
                        <w:r>
                          <w:rPr>
                            <w:sz w:val="21"/>
                          </w:rPr>
                          <w:t>市工业企业技改专项资</w:t>
                        </w:r>
                      </w:p>
                      <w:p>
                        <w:pPr>
                          <w:pStyle w:val="TableParagraph"/>
                          <w:spacing w:line="250" w:lineRule="exact" w:before="3"/>
                          <w:ind w:left="57"/>
                          <w:rPr>
                            <w:sz w:val="21"/>
                          </w:rPr>
                        </w:pPr>
                        <w:r>
                          <w:rPr>
                            <w:sz w:val="21"/>
                          </w:rPr>
                          <w:t>金补贴 </w:t>
                        </w:r>
                      </w:p>
                    </w:tc>
                    <w:tc>
                      <w:tcPr>
                        <w:tcW w:w="1560" w:type="dxa"/>
                      </w:tcPr>
                      <w:p>
                        <w:pPr>
                          <w:pStyle w:val="TableParagraph"/>
                          <w:spacing w:before="0"/>
                          <w:rPr>
                            <w:rFonts w:ascii="Times New Roman"/>
                            <w:sz w:val="20"/>
                          </w:rPr>
                        </w:pPr>
                      </w:p>
                    </w:tc>
                    <w:tc>
                      <w:tcPr>
                        <w:tcW w:w="1120" w:type="dxa"/>
                      </w:tcPr>
                      <w:p>
                        <w:pPr>
                          <w:pStyle w:val="TableParagraph"/>
                          <w:ind w:right="44"/>
                          <w:jc w:val="right"/>
                          <w:rPr>
                            <w:sz w:val="21"/>
                          </w:rPr>
                        </w:pPr>
                        <w:r>
                          <w:rPr>
                            <w:sz w:val="21"/>
                          </w:rPr>
                          <w:t>293,400.0</w:t>
                        </w:r>
                      </w:p>
                      <w:p>
                        <w:pPr>
                          <w:pStyle w:val="TableParagraph"/>
                          <w:spacing w:before="5"/>
                          <w:ind w:right="46"/>
                          <w:jc w:val="right"/>
                          <w:rPr>
                            <w:sz w:val="21"/>
                          </w:rPr>
                        </w:pPr>
                        <w:r>
                          <w:rPr>
                            <w:w w:val="100"/>
                            <w:sz w:val="21"/>
                          </w:rPr>
                          <w:t>0</w:t>
                        </w:r>
                      </w:p>
                    </w:tc>
                    <w:tc>
                      <w:tcPr>
                        <w:tcW w:w="719" w:type="dxa"/>
                      </w:tcPr>
                      <w:p>
                        <w:pPr>
                          <w:pStyle w:val="TableParagraph"/>
                          <w:spacing w:before="0"/>
                          <w:rPr>
                            <w:rFonts w:ascii="Times New Roman"/>
                            <w:sz w:val="20"/>
                          </w:rPr>
                        </w:pPr>
                      </w:p>
                    </w:tc>
                    <w:tc>
                      <w:tcPr>
                        <w:tcW w:w="993" w:type="dxa"/>
                      </w:tcPr>
                      <w:p>
                        <w:pPr>
                          <w:pStyle w:val="TableParagraph"/>
                          <w:spacing w:before="0"/>
                          <w:rPr>
                            <w:rFonts w:ascii="Times New Roman"/>
                            <w:sz w:val="20"/>
                          </w:rPr>
                        </w:pPr>
                      </w:p>
                    </w:tc>
                    <w:tc>
                      <w:tcPr>
                        <w:tcW w:w="1089" w:type="dxa"/>
                      </w:tcPr>
                      <w:p>
                        <w:pPr>
                          <w:pStyle w:val="TableParagraph"/>
                          <w:ind w:left="-57"/>
                          <w:rPr>
                            <w:sz w:val="21"/>
                          </w:rPr>
                        </w:pPr>
                        <w:r>
                          <w:rPr>
                            <w:w w:val="100"/>
                            <w:sz w:val="21"/>
                          </w:rPr>
                          <w:t> </w:t>
                        </w:r>
                        <w:r>
                          <w:rPr>
                            <w:spacing w:val="-65"/>
                            <w:sz w:val="21"/>
                          </w:rPr>
                          <w:t> </w:t>
                        </w:r>
                        <w:r>
                          <w:rPr>
                            <w:sz w:val="21"/>
                          </w:rPr>
                          <w:t>19,560.00</w:t>
                        </w:r>
                      </w:p>
                    </w:tc>
                    <w:tc>
                      <w:tcPr>
                        <w:tcW w:w="400" w:type="dxa"/>
                      </w:tcPr>
                      <w:p>
                        <w:pPr>
                          <w:pStyle w:val="TableParagraph"/>
                          <w:spacing w:before="0"/>
                          <w:rPr>
                            <w:rFonts w:ascii="Times New Roman"/>
                            <w:sz w:val="20"/>
                          </w:rPr>
                        </w:pPr>
                      </w:p>
                    </w:tc>
                    <w:tc>
                      <w:tcPr>
                        <w:tcW w:w="1015" w:type="dxa"/>
                      </w:tcPr>
                      <w:p>
                        <w:pPr>
                          <w:pStyle w:val="TableParagraph"/>
                          <w:ind w:left="120"/>
                          <w:rPr>
                            <w:sz w:val="21"/>
                          </w:rPr>
                        </w:pPr>
                        <w:r>
                          <w:rPr>
                            <w:sz w:val="21"/>
                          </w:rPr>
                          <w:t>273,840.</w:t>
                        </w:r>
                      </w:p>
                      <w:p>
                        <w:pPr>
                          <w:pStyle w:val="TableParagraph"/>
                          <w:spacing w:before="5"/>
                          <w:ind w:left="749" w:right="-72"/>
                          <w:rPr>
                            <w:sz w:val="21"/>
                          </w:rPr>
                        </w:pPr>
                        <w:r>
                          <w:rPr>
                            <w:sz w:val="21"/>
                          </w:rPr>
                          <w:t>00 </w:t>
                        </w:r>
                      </w:p>
                    </w:tc>
                    <w:tc>
                      <w:tcPr>
                        <w:tcW w:w="854" w:type="dxa"/>
                      </w:tcPr>
                      <w:p>
                        <w:pPr>
                          <w:pStyle w:val="TableParagraph"/>
                          <w:spacing w:line="244" w:lineRule="auto"/>
                          <w:ind w:left="60" w:right="147"/>
                          <w:rPr>
                            <w:sz w:val="21"/>
                          </w:rPr>
                        </w:pPr>
                        <w:r>
                          <w:rPr>
                            <w:sz w:val="21"/>
                          </w:rPr>
                          <w:t>与资产相关 </w:t>
                        </w:r>
                      </w:p>
                    </w:tc>
                  </w:tr>
                  <w:tr>
                    <w:trPr>
                      <w:trHeight w:val="818" w:hRule="atLeast"/>
                    </w:trPr>
                    <w:tc>
                      <w:tcPr>
                        <w:tcW w:w="1193" w:type="dxa"/>
                      </w:tcPr>
                      <w:p>
                        <w:pPr>
                          <w:pStyle w:val="TableParagraph"/>
                          <w:ind w:left="57"/>
                          <w:rPr>
                            <w:sz w:val="21"/>
                          </w:rPr>
                        </w:pPr>
                        <w:r>
                          <w:rPr>
                            <w:sz w:val="21"/>
                          </w:rPr>
                          <w:t>冬季燃气供</w:t>
                        </w:r>
                      </w:p>
                      <w:p>
                        <w:pPr>
                          <w:pStyle w:val="TableParagraph"/>
                          <w:spacing w:line="270" w:lineRule="atLeast" w:before="0"/>
                          <w:ind w:left="57" w:right="69"/>
                          <w:rPr>
                            <w:sz w:val="21"/>
                          </w:rPr>
                        </w:pPr>
                        <w:r>
                          <w:rPr>
                            <w:sz w:val="21"/>
                          </w:rPr>
                          <w:t>热应急保障金 </w:t>
                        </w:r>
                      </w:p>
                    </w:tc>
                    <w:tc>
                      <w:tcPr>
                        <w:tcW w:w="1560" w:type="dxa"/>
                      </w:tcPr>
                      <w:p>
                        <w:pPr>
                          <w:pStyle w:val="TableParagraph"/>
                          <w:spacing w:before="0"/>
                          <w:rPr>
                            <w:rFonts w:ascii="Times New Roman"/>
                            <w:sz w:val="20"/>
                          </w:rPr>
                        </w:pPr>
                      </w:p>
                    </w:tc>
                    <w:tc>
                      <w:tcPr>
                        <w:tcW w:w="1120" w:type="dxa"/>
                      </w:tcPr>
                      <w:p>
                        <w:pPr>
                          <w:pStyle w:val="TableParagraph"/>
                          <w:ind w:right="44"/>
                          <w:jc w:val="right"/>
                          <w:rPr>
                            <w:sz w:val="21"/>
                          </w:rPr>
                        </w:pPr>
                        <w:r>
                          <w:rPr>
                            <w:sz w:val="21"/>
                          </w:rPr>
                          <w:t>7,000,000</w:t>
                        </w:r>
                      </w:p>
                      <w:p>
                        <w:pPr>
                          <w:pStyle w:val="TableParagraph"/>
                          <w:spacing w:before="4"/>
                          <w:ind w:right="44"/>
                          <w:jc w:val="right"/>
                          <w:rPr>
                            <w:sz w:val="21"/>
                          </w:rPr>
                        </w:pPr>
                        <w:r>
                          <w:rPr>
                            <w:sz w:val="21"/>
                          </w:rPr>
                          <w:t>.00</w:t>
                        </w:r>
                      </w:p>
                    </w:tc>
                    <w:tc>
                      <w:tcPr>
                        <w:tcW w:w="719" w:type="dxa"/>
                      </w:tcPr>
                      <w:p>
                        <w:pPr>
                          <w:pStyle w:val="TableParagraph"/>
                          <w:spacing w:before="0"/>
                          <w:rPr>
                            <w:rFonts w:ascii="Times New Roman"/>
                            <w:sz w:val="20"/>
                          </w:rPr>
                        </w:pPr>
                      </w:p>
                    </w:tc>
                    <w:tc>
                      <w:tcPr>
                        <w:tcW w:w="993" w:type="dxa"/>
                      </w:tcPr>
                      <w:p>
                        <w:pPr>
                          <w:pStyle w:val="TableParagraph"/>
                          <w:spacing w:before="0"/>
                          <w:rPr>
                            <w:rFonts w:ascii="Times New Roman"/>
                            <w:sz w:val="20"/>
                          </w:rPr>
                        </w:pPr>
                      </w:p>
                    </w:tc>
                    <w:tc>
                      <w:tcPr>
                        <w:tcW w:w="1089" w:type="dxa"/>
                      </w:tcPr>
                      <w:p>
                        <w:pPr>
                          <w:pStyle w:val="TableParagraph"/>
                          <w:spacing w:before="0"/>
                          <w:rPr>
                            <w:rFonts w:ascii="Times New Roman"/>
                            <w:sz w:val="20"/>
                          </w:rPr>
                        </w:pPr>
                      </w:p>
                    </w:tc>
                    <w:tc>
                      <w:tcPr>
                        <w:tcW w:w="400" w:type="dxa"/>
                      </w:tcPr>
                      <w:p>
                        <w:pPr>
                          <w:pStyle w:val="TableParagraph"/>
                          <w:spacing w:before="0"/>
                          <w:rPr>
                            <w:rFonts w:ascii="Times New Roman"/>
                            <w:sz w:val="20"/>
                          </w:rPr>
                        </w:pPr>
                      </w:p>
                    </w:tc>
                    <w:tc>
                      <w:tcPr>
                        <w:tcW w:w="1015" w:type="dxa"/>
                      </w:tcPr>
                      <w:p>
                        <w:pPr>
                          <w:pStyle w:val="TableParagraph"/>
                          <w:ind w:left="120"/>
                          <w:rPr>
                            <w:sz w:val="21"/>
                          </w:rPr>
                        </w:pPr>
                        <w:r>
                          <w:rPr>
                            <w:sz w:val="21"/>
                          </w:rPr>
                          <w:t>7,000,00</w:t>
                        </w:r>
                      </w:p>
                      <w:p>
                        <w:pPr>
                          <w:pStyle w:val="TableParagraph"/>
                          <w:spacing w:before="4"/>
                          <w:ind w:left="540" w:right="-72"/>
                          <w:rPr>
                            <w:sz w:val="21"/>
                          </w:rPr>
                        </w:pPr>
                        <w:r>
                          <w:rPr>
                            <w:sz w:val="21"/>
                          </w:rPr>
                          <w:t>0.00 </w:t>
                        </w:r>
                      </w:p>
                    </w:tc>
                    <w:tc>
                      <w:tcPr>
                        <w:tcW w:w="854" w:type="dxa"/>
                      </w:tcPr>
                      <w:p>
                        <w:pPr>
                          <w:pStyle w:val="TableParagraph"/>
                          <w:spacing w:line="244" w:lineRule="auto"/>
                          <w:ind w:left="60" w:right="147"/>
                          <w:rPr>
                            <w:sz w:val="21"/>
                          </w:rPr>
                        </w:pPr>
                        <w:r>
                          <w:rPr>
                            <w:sz w:val="21"/>
                          </w:rPr>
                          <w:t>与收益相关 </w:t>
                        </w:r>
                      </w:p>
                    </w:tc>
                  </w:tr>
                  <w:tr>
                    <w:trPr>
                      <w:trHeight w:val="1089" w:hRule="atLeast"/>
                    </w:trPr>
                    <w:tc>
                      <w:tcPr>
                        <w:tcW w:w="1193" w:type="dxa"/>
                      </w:tcPr>
                      <w:p>
                        <w:pPr>
                          <w:pStyle w:val="TableParagraph"/>
                          <w:spacing w:line="242" w:lineRule="auto"/>
                          <w:ind w:left="57" w:right="43"/>
                          <w:jc w:val="both"/>
                          <w:rPr>
                            <w:sz w:val="21"/>
                          </w:rPr>
                        </w:pPr>
                        <w:r>
                          <w:rPr>
                            <w:spacing w:val="-2"/>
                            <w:sz w:val="21"/>
                          </w:rPr>
                          <w:t>2022</w:t>
                        </w:r>
                        <w:r>
                          <w:rPr>
                            <w:spacing w:val="-22"/>
                            <w:sz w:val="21"/>
                          </w:rPr>
                          <w:t> 年城燃</w:t>
                        </w:r>
                        <w:r>
                          <w:rPr>
                            <w:sz w:val="21"/>
                          </w:rPr>
                          <w:t>保供居民用气价格补贴</w:t>
                        </w:r>
                      </w:p>
                      <w:p>
                        <w:pPr>
                          <w:pStyle w:val="TableParagraph"/>
                          <w:spacing w:line="252" w:lineRule="exact" w:before="0"/>
                          <w:ind w:left="57"/>
                          <w:rPr>
                            <w:sz w:val="21"/>
                          </w:rPr>
                        </w:pPr>
                        <w:r>
                          <w:rPr>
                            <w:sz w:val="21"/>
                          </w:rPr>
                          <w:t>资金 </w:t>
                        </w:r>
                      </w:p>
                    </w:tc>
                    <w:tc>
                      <w:tcPr>
                        <w:tcW w:w="1560" w:type="dxa"/>
                      </w:tcPr>
                      <w:p>
                        <w:pPr>
                          <w:pStyle w:val="TableParagraph"/>
                          <w:spacing w:before="0"/>
                          <w:rPr>
                            <w:rFonts w:ascii="Times New Roman"/>
                            <w:sz w:val="20"/>
                          </w:rPr>
                        </w:pPr>
                      </w:p>
                    </w:tc>
                    <w:tc>
                      <w:tcPr>
                        <w:tcW w:w="1120" w:type="dxa"/>
                      </w:tcPr>
                      <w:p>
                        <w:pPr>
                          <w:pStyle w:val="TableParagraph"/>
                          <w:ind w:right="44"/>
                          <w:jc w:val="right"/>
                          <w:rPr>
                            <w:sz w:val="21"/>
                          </w:rPr>
                        </w:pPr>
                        <w:r>
                          <w:rPr>
                            <w:sz w:val="21"/>
                          </w:rPr>
                          <w:t>588,000.0</w:t>
                        </w:r>
                      </w:p>
                      <w:p>
                        <w:pPr>
                          <w:pStyle w:val="TableParagraph"/>
                          <w:spacing w:before="2"/>
                          <w:ind w:right="46"/>
                          <w:jc w:val="right"/>
                          <w:rPr>
                            <w:sz w:val="21"/>
                          </w:rPr>
                        </w:pPr>
                        <w:r>
                          <w:rPr>
                            <w:w w:val="100"/>
                            <w:sz w:val="21"/>
                          </w:rPr>
                          <w:t>0</w:t>
                        </w:r>
                      </w:p>
                    </w:tc>
                    <w:tc>
                      <w:tcPr>
                        <w:tcW w:w="719" w:type="dxa"/>
                      </w:tcPr>
                      <w:p>
                        <w:pPr>
                          <w:pStyle w:val="TableParagraph"/>
                          <w:spacing w:before="0"/>
                          <w:rPr>
                            <w:rFonts w:ascii="Times New Roman"/>
                            <w:sz w:val="20"/>
                          </w:rPr>
                        </w:pPr>
                      </w:p>
                    </w:tc>
                    <w:tc>
                      <w:tcPr>
                        <w:tcW w:w="993" w:type="dxa"/>
                      </w:tcPr>
                      <w:p>
                        <w:pPr>
                          <w:pStyle w:val="TableParagraph"/>
                          <w:spacing w:before="0"/>
                          <w:rPr>
                            <w:rFonts w:ascii="Times New Roman"/>
                            <w:sz w:val="20"/>
                          </w:rPr>
                        </w:pPr>
                      </w:p>
                    </w:tc>
                    <w:tc>
                      <w:tcPr>
                        <w:tcW w:w="1089" w:type="dxa"/>
                      </w:tcPr>
                      <w:p>
                        <w:pPr>
                          <w:pStyle w:val="TableParagraph"/>
                          <w:spacing w:before="0"/>
                          <w:rPr>
                            <w:rFonts w:ascii="Times New Roman"/>
                            <w:sz w:val="20"/>
                          </w:rPr>
                        </w:pPr>
                      </w:p>
                    </w:tc>
                    <w:tc>
                      <w:tcPr>
                        <w:tcW w:w="400" w:type="dxa"/>
                      </w:tcPr>
                      <w:p>
                        <w:pPr>
                          <w:pStyle w:val="TableParagraph"/>
                          <w:spacing w:before="0"/>
                          <w:rPr>
                            <w:rFonts w:ascii="Times New Roman"/>
                            <w:sz w:val="20"/>
                          </w:rPr>
                        </w:pPr>
                      </w:p>
                    </w:tc>
                    <w:tc>
                      <w:tcPr>
                        <w:tcW w:w="1015" w:type="dxa"/>
                      </w:tcPr>
                      <w:p>
                        <w:pPr>
                          <w:pStyle w:val="TableParagraph"/>
                          <w:ind w:left="120"/>
                          <w:rPr>
                            <w:sz w:val="21"/>
                          </w:rPr>
                        </w:pPr>
                        <w:r>
                          <w:rPr>
                            <w:sz w:val="21"/>
                          </w:rPr>
                          <w:t>588,000.</w:t>
                        </w:r>
                      </w:p>
                      <w:p>
                        <w:pPr>
                          <w:pStyle w:val="TableParagraph"/>
                          <w:spacing w:before="2"/>
                          <w:ind w:left="749" w:right="-72"/>
                          <w:rPr>
                            <w:sz w:val="21"/>
                          </w:rPr>
                        </w:pPr>
                        <w:r>
                          <w:rPr>
                            <w:sz w:val="21"/>
                          </w:rPr>
                          <w:t>00 </w:t>
                        </w:r>
                      </w:p>
                    </w:tc>
                    <w:tc>
                      <w:tcPr>
                        <w:tcW w:w="854" w:type="dxa"/>
                      </w:tcPr>
                      <w:p>
                        <w:pPr>
                          <w:pStyle w:val="TableParagraph"/>
                          <w:spacing w:line="242" w:lineRule="auto"/>
                          <w:ind w:left="60" w:right="147"/>
                          <w:rPr>
                            <w:sz w:val="21"/>
                          </w:rPr>
                        </w:pPr>
                        <w:r>
                          <w:rPr>
                            <w:sz w:val="21"/>
                          </w:rPr>
                          <w:t>与收益相关 </w:t>
                        </w:r>
                      </w:p>
                    </w:tc>
                  </w:tr>
                </w:tbl>
                <w:p>
                  <w:pPr>
                    <w:pStyle w:val="BodyText"/>
                    <w:ind w:left="0"/>
                  </w:pPr>
                </w:p>
              </w:txbxContent>
            </v:textbox>
            <w10:wrap type="none"/>
          </v:shape>
        </w:pict>
      </w:r>
      <w:r>
        <w:rPr>
          <w:w w:val="100"/>
        </w:rPr>
        <w:t> </w:t>
      </w:r>
    </w:p>
    <w:p>
      <w:pPr>
        <w:spacing w:after="0"/>
        <w:jc w:val="center"/>
        <w:sectPr>
          <w:type w:val="continuous"/>
          <w:pgSz w:w="11910" w:h="16840"/>
          <w:pgMar w:top="780" w:bottom="280" w:left="740" w:right="1480"/>
        </w:sectPr>
      </w:pPr>
    </w:p>
    <w:p>
      <w:pPr>
        <w:pStyle w:val="BodyText"/>
        <w:spacing w:before="9"/>
        <w:ind w:left="0"/>
        <w:rPr>
          <w:sz w:val="4"/>
        </w:rPr>
      </w:pPr>
    </w:p>
    <w:tbl>
      <w:tblPr>
        <w:tblW w:w="0" w:type="auto"/>
        <w:jc w:val="left"/>
        <w:tblInd w:w="4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3"/>
        <w:gridCol w:w="1560"/>
        <w:gridCol w:w="1120"/>
        <w:gridCol w:w="719"/>
        <w:gridCol w:w="993"/>
        <w:gridCol w:w="1089"/>
        <w:gridCol w:w="400"/>
        <w:gridCol w:w="1015"/>
        <w:gridCol w:w="854"/>
      </w:tblGrid>
      <w:tr>
        <w:trPr>
          <w:trHeight w:val="818" w:hRule="atLeast"/>
        </w:trPr>
        <w:tc>
          <w:tcPr>
            <w:tcW w:w="1193" w:type="dxa"/>
          </w:tcPr>
          <w:p>
            <w:pPr>
              <w:pStyle w:val="TableParagraph"/>
              <w:ind w:left="57"/>
              <w:rPr>
                <w:sz w:val="21"/>
              </w:rPr>
            </w:pPr>
            <w:r>
              <w:rPr>
                <w:sz w:val="21"/>
              </w:rPr>
              <w:t>2021-2022</w:t>
            </w:r>
          </w:p>
          <w:p>
            <w:pPr>
              <w:pStyle w:val="TableParagraph"/>
              <w:spacing w:line="270" w:lineRule="atLeast" w:before="0"/>
              <w:ind w:left="57" w:right="69"/>
              <w:rPr>
                <w:sz w:val="21"/>
              </w:rPr>
            </w:pPr>
            <w:r>
              <w:rPr>
                <w:sz w:val="21"/>
              </w:rPr>
              <w:t>延期供热补贴 </w:t>
            </w:r>
          </w:p>
        </w:tc>
        <w:tc>
          <w:tcPr>
            <w:tcW w:w="1560" w:type="dxa"/>
          </w:tcPr>
          <w:p>
            <w:pPr>
              <w:pStyle w:val="TableParagraph"/>
              <w:spacing w:before="0"/>
              <w:rPr>
                <w:rFonts w:ascii="Times New Roman"/>
                <w:sz w:val="20"/>
              </w:rPr>
            </w:pPr>
          </w:p>
        </w:tc>
        <w:tc>
          <w:tcPr>
            <w:tcW w:w="1120" w:type="dxa"/>
          </w:tcPr>
          <w:p>
            <w:pPr>
              <w:pStyle w:val="TableParagraph"/>
              <w:ind w:right="44"/>
              <w:jc w:val="right"/>
              <w:rPr>
                <w:sz w:val="21"/>
              </w:rPr>
            </w:pPr>
            <w:r>
              <w:rPr>
                <w:sz w:val="21"/>
              </w:rPr>
              <w:t>377,045.8</w:t>
            </w:r>
          </w:p>
          <w:p>
            <w:pPr>
              <w:pStyle w:val="TableParagraph"/>
              <w:spacing w:before="5"/>
              <w:ind w:right="46"/>
              <w:jc w:val="right"/>
              <w:rPr>
                <w:sz w:val="21"/>
              </w:rPr>
            </w:pPr>
            <w:r>
              <w:rPr>
                <w:w w:val="100"/>
                <w:sz w:val="21"/>
              </w:rPr>
              <w:t>7</w:t>
            </w:r>
          </w:p>
        </w:tc>
        <w:tc>
          <w:tcPr>
            <w:tcW w:w="719" w:type="dxa"/>
          </w:tcPr>
          <w:p>
            <w:pPr>
              <w:pStyle w:val="TableParagraph"/>
              <w:spacing w:before="0"/>
              <w:rPr>
                <w:rFonts w:ascii="Times New Roman"/>
                <w:sz w:val="20"/>
              </w:rPr>
            </w:pPr>
          </w:p>
        </w:tc>
        <w:tc>
          <w:tcPr>
            <w:tcW w:w="993" w:type="dxa"/>
          </w:tcPr>
          <w:p>
            <w:pPr>
              <w:pStyle w:val="TableParagraph"/>
              <w:spacing w:before="0"/>
              <w:rPr>
                <w:rFonts w:ascii="Times New Roman"/>
                <w:sz w:val="20"/>
              </w:rPr>
            </w:pPr>
          </w:p>
        </w:tc>
        <w:tc>
          <w:tcPr>
            <w:tcW w:w="1089" w:type="dxa"/>
          </w:tcPr>
          <w:p>
            <w:pPr>
              <w:pStyle w:val="TableParagraph"/>
              <w:ind w:right="39"/>
              <w:jc w:val="right"/>
              <w:rPr>
                <w:sz w:val="21"/>
              </w:rPr>
            </w:pPr>
            <w:r>
              <w:rPr>
                <w:w w:val="100"/>
                <w:sz w:val="21"/>
              </w:rPr>
              <w:t> </w:t>
            </w:r>
            <w:r>
              <w:rPr>
                <w:spacing w:val="-65"/>
                <w:sz w:val="21"/>
              </w:rPr>
              <w:t> </w:t>
            </w:r>
            <w:r>
              <w:rPr>
                <w:spacing w:val="-1"/>
                <w:sz w:val="21"/>
              </w:rPr>
              <w:t>377,045.8</w:t>
            </w:r>
          </w:p>
          <w:p>
            <w:pPr>
              <w:pStyle w:val="TableParagraph"/>
              <w:spacing w:before="5"/>
              <w:ind w:right="41"/>
              <w:jc w:val="right"/>
              <w:rPr>
                <w:sz w:val="21"/>
              </w:rPr>
            </w:pPr>
            <w:r>
              <w:rPr>
                <w:w w:val="100"/>
                <w:sz w:val="21"/>
              </w:rPr>
              <w:t>7</w:t>
            </w:r>
          </w:p>
        </w:tc>
        <w:tc>
          <w:tcPr>
            <w:tcW w:w="400" w:type="dxa"/>
          </w:tcPr>
          <w:p>
            <w:pPr>
              <w:pStyle w:val="TableParagraph"/>
              <w:spacing w:before="0"/>
              <w:rPr>
                <w:rFonts w:ascii="Times New Roman"/>
                <w:sz w:val="20"/>
              </w:rPr>
            </w:pPr>
          </w:p>
        </w:tc>
        <w:tc>
          <w:tcPr>
            <w:tcW w:w="1015" w:type="dxa"/>
          </w:tcPr>
          <w:p>
            <w:pPr>
              <w:pStyle w:val="TableParagraph"/>
              <w:spacing w:before="0"/>
              <w:rPr>
                <w:rFonts w:ascii="Times New Roman"/>
                <w:sz w:val="20"/>
              </w:rPr>
            </w:pPr>
          </w:p>
        </w:tc>
        <w:tc>
          <w:tcPr>
            <w:tcW w:w="854" w:type="dxa"/>
          </w:tcPr>
          <w:p>
            <w:pPr>
              <w:pStyle w:val="TableParagraph"/>
              <w:spacing w:line="244" w:lineRule="auto"/>
              <w:ind w:left="60" w:right="147" w:hanging="116"/>
              <w:rPr>
                <w:sz w:val="21"/>
              </w:rPr>
            </w:pPr>
            <w:r>
              <w:rPr>
                <w:spacing w:val="9"/>
                <w:w w:val="100"/>
                <w:sz w:val="21"/>
              </w:rPr>
              <w:t> </w:t>
            </w:r>
            <w:r>
              <w:rPr>
                <w:sz w:val="21"/>
              </w:rPr>
              <w:t>与收益相关 </w:t>
            </w:r>
          </w:p>
        </w:tc>
      </w:tr>
      <w:tr>
        <w:trPr>
          <w:trHeight w:val="815" w:hRule="atLeast"/>
        </w:trPr>
        <w:tc>
          <w:tcPr>
            <w:tcW w:w="1193" w:type="dxa"/>
          </w:tcPr>
          <w:p>
            <w:pPr>
              <w:pStyle w:val="TableParagraph"/>
              <w:ind w:left="57"/>
              <w:rPr>
                <w:sz w:val="21"/>
              </w:rPr>
            </w:pPr>
            <w:r>
              <w:rPr>
                <w:sz w:val="21"/>
              </w:rPr>
              <w:t>2012-2018</w:t>
            </w:r>
          </w:p>
          <w:p>
            <w:pPr>
              <w:pStyle w:val="TableParagraph"/>
              <w:spacing w:before="2"/>
              <w:ind w:left="57"/>
              <w:rPr>
                <w:sz w:val="21"/>
              </w:rPr>
            </w:pPr>
            <w:r>
              <w:rPr>
                <w:sz w:val="21"/>
              </w:rPr>
              <w:t>年度提前供</w:t>
            </w:r>
          </w:p>
          <w:p>
            <w:pPr>
              <w:pStyle w:val="TableParagraph"/>
              <w:spacing w:line="250" w:lineRule="exact" w:before="4"/>
              <w:ind w:left="57"/>
              <w:rPr>
                <w:sz w:val="21"/>
              </w:rPr>
            </w:pPr>
            <w:r>
              <w:rPr>
                <w:sz w:val="21"/>
              </w:rPr>
              <w:t>热补贴 </w:t>
            </w:r>
          </w:p>
        </w:tc>
        <w:tc>
          <w:tcPr>
            <w:tcW w:w="1560" w:type="dxa"/>
          </w:tcPr>
          <w:p>
            <w:pPr>
              <w:pStyle w:val="TableParagraph"/>
              <w:spacing w:before="0"/>
              <w:rPr>
                <w:rFonts w:ascii="Times New Roman"/>
                <w:sz w:val="20"/>
              </w:rPr>
            </w:pPr>
          </w:p>
        </w:tc>
        <w:tc>
          <w:tcPr>
            <w:tcW w:w="1120" w:type="dxa"/>
          </w:tcPr>
          <w:p>
            <w:pPr>
              <w:pStyle w:val="TableParagraph"/>
              <w:ind w:right="44"/>
              <w:jc w:val="right"/>
              <w:rPr>
                <w:sz w:val="21"/>
              </w:rPr>
            </w:pPr>
            <w:r>
              <w:rPr>
                <w:sz w:val="21"/>
              </w:rPr>
              <w:t>7,083,486</w:t>
            </w:r>
          </w:p>
          <w:p>
            <w:pPr>
              <w:pStyle w:val="TableParagraph"/>
              <w:spacing w:before="2"/>
              <w:ind w:right="44"/>
              <w:jc w:val="right"/>
              <w:rPr>
                <w:sz w:val="21"/>
              </w:rPr>
            </w:pPr>
            <w:r>
              <w:rPr>
                <w:sz w:val="21"/>
              </w:rPr>
              <w:t>.24</w:t>
            </w:r>
          </w:p>
        </w:tc>
        <w:tc>
          <w:tcPr>
            <w:tcW w:w="719" w:type="dxa"/>
          </w:tcPr>
          <w:p>
            <w:pPr>
              <w:pStyle w:val="TableParagraph"/>
              <w:spacing w:before="0"/>
              <w:rPr>
                <w:rFonts w:ascii="Times New Roman"/>
                <w:sz w:val="20"/>
              </w:rPr>
            </w:pPr>
          </w:p>
        </w:tc>
        <w:tc>
          <w:tcPr>
            <w:tcW w:w="993" w:type="dxa"/>
          </w:tcPr>
          <w:p>
            <w:pPr>
              <w:pStyle w:val="TableParagraph"/>
              <w:spacing w:before="0"/>
              <w:rPr>
                <w:rFonts w:ascii="Times New Roman"/>
                <w:sz w:val="20"/>
              </w:rPr>
            </w:pPr>
          </w:p>
        </w:tc>
        <w:tc>
          <w:tcPr>
            <w:tcW w:w="1089" w:type="dxa"/>
          </w:tcPr>
          <w:p>
            <w:pPr>
              <w:pStyle w:val="TableParagraph"/>
              <w:ind w:right="39"/>
              <w:jc w:val="right"/>
              <w:rPr>
                <w:sz w:val="21"/>
              </w:rPr>
            </w:pPr>
            <w:r>
              <w:rPr>
                <w:w w:val="100"/>
                <w:sz w:val="21"/>
              </w:rPr>
              <w:t> </w:t>
            </w:r>
            <w:r>
              <w:rPr>
                <w:spacing w:val="-65"/>
                <w:sz w:val="21"/>
              </w:rPr>
              <w:t> </w:t>
            </w:r>
            <w:r>
              <w:rPr>
                <w:spacing w:val="-1"/>
                <w:sz w:val="21"/>
              </w:rPr>
              <w:t>7,083,486</w:t>
            </w:r>
          </w:p>
          <w:p>
            <w:pPr>
              <w:pStyle w:val="TableParagraph"/>
              <w:spacing w:before="2"/>
              <w:ind w:right="39"/>
              <w:jc w:val="right"/>
              <w:rPr>
                <w:sz w:val="21"/>
              </w:rPr>
            </w:pPr>
            <w:r>
              <w:rPr>
                <w:sz w:val="21"/>
              </w:rPr>
              <w:t>.24</w:t>
            </w:r>
          </w:p>
        </w:tc>
        <w:tc>
          <w:tcPr>
            <w:tcW w:w="400" w:type="dxa"/>
          </w:tcPr>
          <w:p>
            <w:pPr>
              <w:pStyle w:val="TableParagraph"/>
              <w:spacing w:before="0"/>
              <w:rPr>
                <w:rFonts w:ascii="Times New Roman"/>
                <w:sz w:val="20"/>
              </w:rPr>
            </w:pPr>
          </w:p>
        </w:tc>
        <w:tc>
          <w:tcPr>
            <w:tcW w:w="1015" w:type="dxa"/>
          </w:tcPr>
          <w:p>
            <w:pPr>
              <w:pStyle w:val="TableParagraph"/>
              <w:spacing w:before="0"/>
              <w:rPr>
                <w:rFonts w:ascii="Times New Roman"/>
                <w:sz w:val="20"/>
              </w:rPr>
            </w:pPr>
          </w:p>
        </w:tc>
        <w:tc>
          <w:tcPr>
            <w:tcW w:w="854" w:type="dxa"/>
          </w:tcPr>
          <w:p>
            <w:pPr>
              <w:pStyle w:val="TableParagraph"/>
              <w:spacing w:line="242" w:lineRule="auto"/>
              <w:ind w:left="60" w:right="147" w:hanging="116"/>
              <w:rPr>
                <w:sz w:val="21"/>
              </w:rPr>
            </w:pPr>
            <w:r>
              <w:rPr>
                <w:spacing w:val="9"/>
                <w:w w:val="100"/>
                <w:sz w:val="21"/>
              </w:rPr>
              <w:t> </w:t>
            </w:r>
            <w:r>
              <w:rPr>
                <w:sz w:val="21"/>
              </w:rPr>
              <w:t>与收益相关 </w:t>
            </w:r>
          </w:p>
        </w:tc>
      </w:tr>
      <w:tr>
        <w:trPr>
          <w:trHeight w:val="544" w:hRule="atLeast"/>
        </w:trPr>
        <w:tc>
          <w:tcPr>
            <w:tcW w:w="1193" w:type="dxa"/>
          </w:tcPr>
          <w:p>
            <w:pPr>
              <w:pStyle w:val="TableParagraph"/>
              <w:spacing w:before="137"/>
              <w:ind w:left="57"/>
              <w:rPr>
                <w:sz w:val="21"/>
              </w:rPr>
            </w:pPr>
            <w:r>
              <w:rPr>
                <w:sz w:val="21"/>
              </w:rPr>
              <w:t>合计 </w:t>
            </w:r>
          </w:p>
        </w:tc>
        <w:tc>
          <w:tcPr>
            <w:tcW w:w="1560" w:type="dxa"/>
          </w:tcPr>
          <w:p>
            <w:pPr>
              <w:pStyle w:val="TableParagraph"/>
              <w:ind w:right="43"/>
              <w:jc w:val="right"/>
              <w:rPr>
                <w:sz w:val="21"/>
              </w:rPr>
            </w:pPr>
            <w:r>
              <w:rPr>
                <w:sz w:val="21"/>
              </w:rPr>
              <w:t>167,900,339.7</w:t>
            </w:r>
          </w:p>
          <w:p>
            <w:pPr>
              <w:pStyle w:val="TableParagraph"/>
              <w:spacing w:line="250" w:lineRule="exact" w:before="4"/>
              <w:ind w:right="46"/>
              <w:jc w:val="right"/>
              <w:rPr>
                <w:sz w:val="21"/>
              </w:rPr>
            </w:pPr>
            <w:r>
              <w:rPr>
                <w:w w:val="100"/>
                <w:sz w:val="21"/>
              </w:rPr>
              <w:t>0</w:t>
            </w:r>
          </w:p>
        </w:tc>
        <w:tc>
          <w:tcPr>
            <w:tcW w:w="1120" w:type="dxa"/>
          </w:tcPr>
          <w:p>
            <w:pPr>
              <w:pStyle w:val="TableParagraph"/>
              <w:ind w:right="44"/>
              <w:jc w:val="right"/>
              <w:rPr>
                <w:sz w:val="21"/>
              </w:rPr>
            </w:pPr>
            <w:r>
              <w:rPr>
                <w:sz w:val="21"/>
              </w:rPr>
              <w:t>41,407,09</w:t>
            </w:r>
          </w:p>
          <w:p>
            <w:pPr>
              <w:pStyle w:val="TableParagraph"/>
              <w:spacing w:line="250" w:lineRule="exact" w:before="4"/>
              <w:ind w:right="44"/>
              <w:jc w:val="right"/>
              <w:rPr>
                <w:sz w:val="21"/>
              </w:rPr>
            </w:pPr>
            <w:r>
              <w:rPr>
                <w:sz w:val="21"/>
              </w:rPr>
              <w:t>9.70</w:t>
            </w:r>
          </w:p>
        </w:tc>
        <w:tc>
          <w:tcPr>
            <w:tcW w:w="719" w:type="dxa"/>
          </w:tcPr>
          <w:p>
            <w:pPr>
              <w:pStyle w:val="TableParagraph"/>
              <w:spacing w:before="0"/>
              <w:rPr>
                <w:rFonts w:ascii="Times New Roman"/>
                <w:sz w:val="20"/>
              </w:rPr>
            </w:pPr>
          </w:p>
        </w:tc>
        <w:tc>
          <w:tcPr>
            <w:tcW w:w="993" w:type="dxa"/>
          </w:tcPr>
          <w:p>
            <w:pPr>
              <w:pStyle w:val="TableParagraph"/>
              <w:ind w:left="96"/>
              <w:rPr>
                <w:sz w:val="21"/>
              </w:rPr>
            </w:pPr>
            <w:r>
              <w:rPr>
                <w:sz w:val="21"/>
              </w:rPr>
              <w:t>86,821.8</w:t>
            </w:r>
          </w:p>
          <w:p>
            <w:pPr>
              <w:pStyle w:val="TableParagraph"/>
              <w:spacing w:line="250" w:lineRule="exact" w:before="4"/>
              <w:ind w:left="830" w:right="-72"/>
              <w:rPr>
                <w:sz w:val="21"/>
              </w:rPr>
            </w:pPr>
            <w:r>
              <w:rPr>
                <w:sz w:val="21"/>
              </w:rPr>
              <w:t>0 </w:t>
            </w:r>
          </w:p>
        </w:tc>
        <w:tc>
          <w:tcPr>
            <w:tcW w:w="1089" w:type="dxa"/>
          </w:tcPr>
          <w:p>
            <w:pPr>
              <w:pStyle w:val="TableParagraph"/>
              <w:ind w:right="39"/>
              <w:jc w:val="right"/>
              <w:rPr>
                <w:sz w:val="21"/>
              </w:rPr>
            </w:pPr>
            <w:r>
              <w:rPr>
                <w:sz w:val="21"/>
              </w:rPr>
              <w:t>30,480,32</w:t>
            </w:r>
          </w:p>
          <w:p>
            <w:pPr>
              <w:pStyle w:val="TableParagraph"/>
              <w:spacing w:line="250" w:lineRule="exact" w:before="4"/>
              <w:ind w:right="39"/>
              <w:jc w:val="right"/>
              <w:rPr>
                <w:sz w:val="21"/>
              </w:rPr>
            </w:pPr>
            <w:r>
              <w:rPr>
                <w:sz w:val="21"/>
              </w:rPr>
              <w:t>3.04</w:t>
            </w:r>
          </w:p>
        </w:tc>
        <w:tc>
          <w:tcPr>
            <w:tcW w:w="400" w:type="dxa"/>
          </w:tcPr>
          <w:p>
            <w:pPr>
              <w:pStyle w:val="TableParagraph"/>
              <w:spacing w:before="0"/>
              <w:rPr>
                <w:rFonts w:ascii="Times New Roman"/>
                <w:sz w:val="20"/>
              </w:rPr>
            </w:pPr>
          </w:p>
        </w:tc>
        <w:tc>
          <w:tcPr>
            <w:tcW w:w="1015" w:type="dxa"/>
          </w:tcPr>
          <w:p>
            <w:pPr>
              <w:pStyle w:val="TableParagraph"/>
              <w:ind w:left="120"/>
              <w:rPr>
                <w:sz w:val="21"/>
              </w:rPr>
            </w:pPr>
            <w:r>
              <w:rPr>
                <w:sz w:val="21"/>
              </w:rPr>
              <w:t>178,740,</w:t>
            </w:r>
          </w:p>
          <w:p>
            <w:pPr>
              <w:pStyle w:val="TableParagraph"/>
              <w:spacing w:line="250" w:lineRule="exact" w:before="4"/>
              <w:ind w:left="328" w:right="-72"/>
              <w:rPr>
                <w:sz w:val="21"/>
              </w:rPr>
            </w:pPr>
            <w:r>
              <w:rPr>
                <w:sz w:val="21"/>
              </w:rPr>
              <w:t>294.56 </w:t>
            </w:r>
          </w:p>
        </w:tc>
        <w:tc>
          <w:tcPr>
            <w:tcW w:w="854" w:type="dxa"/>
          </w:tcPr>
          <w:p>
            <w:pPr>
              <w:pStyle w:val="TableParagraph"/>
              <w:ind w:left="60"/>
              <w:rPr>
                <w:sz w:val="21"/>
              </w:rPr>
            </w:pPr>
            <w:r>
              <w:rPr>
                <w:w w:val="100"/>
                <w:sz w:val="21"/>
              </w:rPr>
              <w:t> </w:t>
            </w:r>
          </w:p>
        </w:tc>
      </w:tr>
    </w:tbl>
    <w:p>
      <w:pPr>
        <w:spacing w:after="0"/>
        <w:rPr>
          <w:sz w:val="21"/>
        </w:rPr>
        <w:sectPr>
          <w:pgSz w:w="11910" w:h="16840"/>
          <w:pgMar w:header="882" w:footer="1195" w:top="1360" w:bottom="1380" w:left="740" w:right="1480"/>
        </w:sectPr>
      </w:pPr>
    </w:p>
    <w:p>
      <w:pPr>
        <w:pStyle w:val="BodyText"/>
        <w:spacing w:before="1"/>
      </w:pPr>
      <w:r>
        <w:rPr>
          <w:w w:val="100"/>
        </w:rPr>
        <w:t> </w:t>
      </w:r>
    </w:p>
    <w:p>
      <w:pPr>
        <w:pStyle w:val="BodyText"/>
        <w:spacing w:before="64"/>
      </w:pPr>
      <w:bookmarkStart w:name="OLE_LINK84" w:id="18"/>
      <w:bookmarkEnd w:id="18"/>
      <w:r>
        <w:rPr/>
      </w:r>
      <w:bookmarkStart w:name="OLE_LINK85" w:id="19"/>
      <w:bookmarkEnd w:id="19"/>
      <w:r>
        <w:rPr/>
      </w:r>
      <w:r>
        <w:rPr/>
        <w:t>其他说明： </w:t>
      </w:r>
    </w:p>
    <w:p>
      <w:pPr>
        <w:pStyle w:val="BodyText"/>
        <w:spacing w:before="63"/>
      </w:pPr>
      <w:r>
        <w:rPr>
          <w:spacing w:val="-1"/>
        </w:rPr>
        <w:t>□适用 √不适用</w:t>
      </w:r>
      <w:r>
        <w:rPr>
          <w:spacing w:val="-3"/>
        </w:rPr>
        <w:t> </w:t>
      </w:r>
      <w:r>
        <w:rPr/>
        <w:t> </w:t>
      </w:r>
    </w:p>
    <w:p>
      <w:pPr>
        <w:pStyle w:val="BodyText"/>
        <w:spacing w:before="64"/>
      </w:pPr>
      <w:r>
        <w:rPr>
          <w:w w:val="100"/>
        </w:rPr>
        <w:t> </w:t>
      </w:r>
    </w:p>
    <w:p>
      <w:pPr>
        <w:pStyle w:val="BodyText"/>
        <w:spacing w:before="62"/>
      </w:pPr>
      <w:r>
        <w:rPr/>
        <w:t>52</w:t>
      </w:r>
      <w:r>
        <w:rPr>
          <w:spacing w:val="-5"/>
        </w:rPr>
        <w:t>、 其他非流动负债</w:t>
      </w:r>
      <w:r>
        <w:rPr/>
        <w:t>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42"/>
      </w:pPr>
      <w:r>
        <w:rPr>
          <w:spacing w:val="7"/>
        </w:rPr>
        <w:t>单位：元 币种：人民币</w:t>
      </w:r>
      <w:r>
        <w:rPr/>
        <w:t> </w:t>
      </w:r>
    </w:p>
    <w:p>
      <w:pPr>
        <w:spacing w:after="0"/>
        <w:sectPr>
          <w:type w:val="continuous"/>
          <w:pgSz w:w="11910" w:h="16840"/>
          <w:pgMar w:top="780" w:bottom="280" w:left="740" w:right="1480"/>
          <w:cols w:num="2" w:equalWidth="0">
            <w:col w:w="2663" w:space="3858"/>
            <w:col w:w="3169"/>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8"/>
        <w:gridCol w:w="2897"/>
        <w:gridCol w:w="2895"/>
      </w:tblGrid>
      <w:tr>
        <w:trPr>
          <w:trHeight w:val="270" w:hRule="atLeast"/>
        </w:trPr>
        <w:tc>
          <w:tcPr>
            <w:tcW w:w="3258" w:type="dxa"/>
          </w:tcPr>
          <w:p>
            <w:pPr>
              <w:pStyle w:val="TableParagraph"/>
              <w:spacing w:line="250" w:lineRule="exact"/>
              <w:ind w:left="1451" w:right="1337"/>
              <w:jc w:val="center"/>
              <w:rPr>
                <w:sz w:val="21"/>
              </w:rPr>
            </w:pPr>
            <w:r>
              <w:rPr>
                <w:sz w:val="21"/>
              </w:rPr>
              <w:t>项目 </w:t>
            </w:r>
          </w:p>
        </w:tc>
        <w:tc>
          <w:tcPr>
            <w:tcW w:w="2897" w:type="dxa"/>
          </w:tcPr>
          <w:p>
            <w:pPr>
              <w:pStyle w:val="TableParagraph"/>
              <w:spacing w:line="250" w:lineRule="exact"/>
              <w:ind w:left="1024"/>
              <w:rPr>
                <w:sz w:val="21"/>
              </w:rPr>
            </w:pPr>
            <w:r>
              <w:rPr>
                <w:spacing w:val="-1"/>
                <w:sz w:val="21"/>
              </w:rPr>
              <w:t>期末余额</w:t>
            </w:r>
            <w:r>
              <w:rPr>
                <w:sz w:val="21"/>
              </w:rPr>
              <w:t> </w:t>
            </w:r>
          </w:p>
        </w:tc>
        <w:tc>
          <w:tcPr>
            <w:tcW w:w="2895" w:type="dxa"/>
          </w:tcPr>
          <w:p>
            <w:pPr>
              <w:pStyle w:val="TableParagraph"/>
              <w:spacing w:line="250" w:lineRule="exact"/>
              <w:ind w:left="1024"/>
              <w:rPr>
                <w:sz w:val="21"/>
              </w:rPr>
            </w:pPr>
            <w:r>
              <w:rPr>
                <w:spacing w:val="-1"/>
                <w:sz w:val="21"/>
              </w:rPr>
              <w:t>期初余额</w:t>
            </w:r>
            <w:r>
              <w:rPr>
                <w:sz w:val="21"/>
              </w:rPr>
              <w:t> </w:t>
            </w:r>
          </w:p>
        </w:tc>
      </w:tr>
      <w:tr>
        <w:trPr>
          <w:trHeight w:val="273" w:hRule="atLeast"/>
        </w:trPr>
        <w:tc>
          <w:tcPr>
            <w:tcW w:w="3258" w:type="dxa"/>
          </w:tcPr>
          <w:p>
            <w:pPr>
              <w:pStyle w:val="TableParagraph"/>
              <w:spacing w:line="250" w:lineRule="exact" w:before="3"/>
              <w:ind w:left="108"/>
              <w:rPr>
                <w:sz w:val="21"/>
              </w:rPr>
            </w:pPr>
            <w:r>
              <w:rPr>
                <w:spacing w:val="-1"/>
                <w:sz w:val="21"/>
              </w:rPr>
              <w:t>合同负债</w:t>
            </w:r>
            <w:r>
              <w:rPr>
                <w:sz w:val="21"/>
              </w:rPr>
              <w:t> </w:t>
            </w:r>
          </w:p>
        </w:tc>
        <w:tc>
          <w:tcPr>
            <w:tcW w:w="2897" w:type="dxa"/>
          </w:tcPr>
          <w:p>
            <w:pPr>
              <w:pStyle w:val="TableParagraph"/>
              <w:spacing w:line="250" w:lineRule="exact" w:before="3"/>
              <w:ind w:right="-15"/>
              <w:jc w:val="right"/>
              <w:rPr>
                <w:sz w:val="21"/>
              </w:rPr>
            </w:pPr>
            <w:r>
              <w:rPr>
                <w:w w:val="100"/>
                <w:sz w:val="21"/>
              </w:rPr>
              <w:t> </w:t>
            </w:r>
          </w:p>
        </w:tc>
        <w:tc>
          <w:tcPr>
            <w:tcW w:w="2895" w:type="dxa"/>
          </w:tcPr>
          <w:p>
            <w:pPr>
              <w:pStyle w:val="TableParagraph"/>
              <w:spacing w:line="250" w:lineRule="exact" w:before="3"/>
              <w:ind w:right="-15"/>
              <w:jc w:val="right"/>
              <w:rPr>
                <w:sz w:val="21"/>
              </w:rPr>
            </w:pPr>
            <w:r>
              <w:rPr>
                <w:w w:val="100"/>
                <w:sz w:val="21"/>
              </w:rPr>
              <w:t> </w:t>
            </w:r>
          </w:p>
        </w:tc>
      </w:tr>
      <w:tr>
        <w:trPr>
          <w:trHeight w:val="273" w:hRule="atLeast"/>
        </w:trPr>
        <w:tc>
          <w:tcPr>
            <w:tcW w:w="3258" w:type="dxa"/>
          </w:tcPr>
          <w:p>
            <w:pPr>
              <w:pStyle w:val="TableParagraph"/>
              <w:spacing w:line="252" w:lineRule="exact"/>
              <w:ind w:left="108"/>
              <w:rPr>
                <w:sz w:val="21"/>
              </w:rPr>
            </w:pPr>
            <w:r>
              <w:rPr>
                <w:spacing w:val="-1"/>
                <w:sz w:val="21"/>
              </w:rPr>
              <w:t>供热工程配套建设费</w:t>
            </w:r>
            <w:r>
              <w:rPr>
                <w:sz w:val="21"/>
              </w:rPr>
              <w:t> </w:t>
            </w:r>
          </w:p>
        </w:tc>
        <w:tc>
          <w:tcPr>
            <w:tcW w:w="2897" w:type="dxa"/>
          </w:tcPr>
          <w:p>
            <w:pPr>
              <w:pStyle w:val="TableParagraph"/>
              <w:spacing w:line="252" w:lineRule="exact"/>
              <w:ind w:right="-29"/>
              <w:jc w:val="right"/>
              <w:rPr>
                <w:sz w:val="21"/>
              </w:rPr>
            </w:pPr>
            <w:r>
              <w:rPr>
                <w:sz w:val="21"/>
              </w:rPr>
              <w:t>75,969,965.04 </w:t>
            </w:r>
          </w:p>
        </w:tc>
        <w:tc>
          <w:tcPr>
            <w:tcW w:w="2895" w:type="dxa"/>
          </w:tcPr>
          <w:p>
            <w:pPr>
              <w:pStyle w:val="TableParagraph"/>
              <w:spacing w:line="252" w:lineRule="exact"/>
              <w:ind w:right="-15"/>
              <w:jc w:val="right"/>
              <w:rPr>
                <w:sz w:val="21"/>
              </w:rPr>
            </w:pPr>
            <w:r>
              <w:rPr>
                <w:sz w:val="21"/>
              </w:rPr>
              <w:t>90,867,451.17 </w:t>
            </w:r>
          </w:p>
        </w:tc>
      </w:tr>
      <w:tr>
        <w:trPr>
          <w:trHeight w:val="273" w:hRule="atLeast"/>
        </w:trPr>
        <w:tc>
          <w:tcPr>
            <w:tcW w:w="3258" w:type="dxa"/>
          </w:tcPr>
          <w:p>
            <w:pPr>
              <w:pStyle w:val="TableParagraph"/>
              <w:spacing w:line="252" w:lineRule="exact"/>
              <w:ind w:left="1451" w:right="1337"/>
              <w:jc w:val="center"/>
              <w:rPr>
                <w:sz w:val="21"/>
              </w:rPr>
            </w:pPr>
            <w:r>
              <w:rPr>
                <w:sz w:val="21"/>
              </w:rPr>
              <w:t>合计 </w:t>
            </w:r>
          </w:p>
        </w:tc>
        <w:tc>
          <w:tcPr>
            <w:tcW w:w="2897" w:type="dxa"/>
          </w:tcPr>
          <w:p>
            <w:pPr>
              <w:pStyle w:val="TableParagraph"/>
              <w:spacing w:line="252" w:lineRule="exact"/>
              <w:ind w:right="-15"/>
              <w:jc w:val="right"/>
              <w:rPr>
                <w:sz w:val="21"/>
              </w:rPr>
            </w:pPr>
            <w:r>
              <w:rPr>
                <w:sz w:val="21"/>
              </w:rPr>
              <w:t>75,969,965.04 </w:t>
            </w:r>
          </w:p>
        </w:tc>
        <w:tc>
          <w:tcPr>
            <w:tcW w:w="2895" w:type="dxa"/>
          </w:tcPr>
          <w:p>
            <w:pPr>
              <w:pStyle w:val="TableParagraph"/>
              <w:spacing w:line="252" w:lineRule="exact"/>
              <w:ind w:right="-15"/>
              <w:jc w:val="right"/>
              <w:rPr>
                <w:sz w:val="21"/>
              </w:rPr>
            </w:pPr>
            <w:r>
              <w:rPr>
                <w:sz w:val="21"/>
              </w:rPr>
              <w:t>90,867,451.17 </w:t>
            </w:r>
          </w:p>
        </w:tc>
      </w:tr>
    </w:tbl>
    <w:p>
      <w:pPr>
        <w:spacing w:after="0" w:line="252" w:lineRule="exact"/>
        <w:jc w:val="right"/>
        <w:rPr>
          <w:sz w:val="21"/>
        </w:rPr>
        <w:sectPr>
          <w:type w:val="continuous"/>
          <w:pgSz w:w="11910" w:h="16840"/>
          <w:pgMar w:top="780" w:bottom="280" w:left="740" w:right="1480"/>
        </w:sectPr>
      </w:pPr>
    </w:p>
    <w:p>
      <w:pPr>
        <w:pStyle w:val="BodyText"/>
        <w:spacing w:line="295" w:lineRule="auto" w:before="65"/>
        <w:ind w:right="666"/>
      </w:pPr>
      <w:r>
        <w:rPr/>
        <w:t>其他说明：</w:t>
      </w:r>
      <w:r>
        <w:rPr>
          <w:spacing w:val="1"/>
        </w:rPr>
        <w:t> </w:t>
      </w:r>
      <w:r>
        <w:rPr/>
        <w:t>无 </w:t>
      </w:r>
    </w:p>
    <w:p>
      <w:pPr>
        <w:pStyle w:val="BodyText"/>
        <w:spacing w:line="212" w:lineRule="exact"/>
      </w:pPr>
      <w:r>
        <w:rPr>
          <w:w w:val="100"/>
        </w:rPr>
        <w:t> </w:t>
      </w:r>
    </w:p>
    <w:p>
      <w:pPr>
        <w:pStyle w:val="BodyText"/>
        <w:spacing w:before="62"/>
      </w:pPr>
      <w:r>
        <w:rPr/>
        <w:t>53</w:t>
      </w:r>
      <w:r>
        <w:rPr>
          <w:spacing w:val="-6"/>
        </w:rPr>
        <w:t>、 股本</w:t>
      </w:r>
      <w:r>
        <w:rPr/>
        <w:t>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5"/>
        </w:rPr>
      </w:pPr>
    </w:p>
    <w:p>
      <w:pPr>
        <w:pStyle w:val="BodyText"/>
      </w:pPr>
      <w:r>
        <w:rPr>
          <w:spacing w:val="7"/>
        </w:rPr>
        <w:t>单位：元 币种：人民币</w:t>
      </w:r>
      <w:r>
        <w:rPr/>
        <w:t> </w:t>
      </w:r>
    </w:p>
    <w:p>
      <w:pPr>
        <w:spacing w:after="0"/>
        <w:sectPr>
          <w:type w:val="continuous"/>
          <w:pgSz w:w="11910" w:h="16840"/>
          <w:pgMar w:top="780" w:bottom="280" w:left="740" w:right="1480"/>
          <w:cols w:num="2" w:equalWidth="0">
            <w:col w:w="2363" w:space="4158"/>
            <w:col w:w="3169"/>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8"/>
        <w:gridCol w:w="1897"/>
        <w:gridCol w:w="792"/>
        <w:gridCol w:w="794"/>
        <w:gridCol w:w="864"/>
        <w:gridCol w:w="876"/>
        <w:gridCol w:w="852"/>
        <w:gridCol w:w="1897"/>
      </w:tblGrid>
      <w:tr>
        <w:trPr>
          <w:trHeight w:val="273" w:hRule="atLeast"/>
        </w:trPr>
        <w:tc>
          <w:tcPr>
            <w:tcW w:w="1078" w:type="dxa"/>
            <w:vMerge w:val="restart"/>
          </w:tcPr>
          <w:p>
            <w:pPr>
              <w:pStyle w:val="TableParagraph"/>
              <w:spacing w:before="3"/>
              <w:ind w:left="113"/>
              <w:jc w:val="center"/>
              <w:rPr>
                <w:sz w:val="21"/>
              </w:rPr>
            </w:pPr>
            <w:r>
              <w:rPr>
                <w:w w:val="100"/>
                <w:sz w:val="21"/>
              </w:rPr>
              <w:t> </w:t>
            </w:r>
          </w:p>
        </w:tc>
        <w:tc>
          <w:tcPr>
            <w:tcW w:w="1897" w:type="dxa"/>
            <w:vMerge w:val="restart"/>
          </w:tcPr>
          <w:p>
            <w:pPr>
              <w:pStyle w:val="TableParagraph"/>
              <w:spacing w:before="10"/>
              <w:rPr>
                <w:sz w:val="21"/>
              </w:rPr>
            </w:pPr>
          </w:p>
          <w:p>
            <w:pPr>
              <w:pStyle w:val="TableParagraph"/>
              <w:spacing w:before="0"/>
              <w:ind w:left="527"/>
              <w:rPr>
                <w:sz w:val="21"/>
              </w:rPr>
            </w:pPr>
            <w:r>
              <w:rPr>
                <w:spacing w:val="-1"/>
                <w:sz w:val="21"/>
              </w:rPr>
              <w:t>期初余额</w:t>
            </w:r>
            <w:r>
              <w:rPr>
                <w:sz w:val="21"/>
              </w:rPr>
              <w:t> </w:t>
            </w:r>
          </w:p>
        </w:tc>
        <w:tc>
          <w:tcPr>
            <w:tcW w:w="4178" w:type="dxa"/>
            <w:gridSpan w:val="5"/>
          </w:tcPr>
          <w:p>
            <w:pPr>
              <w:pStyle w:val="TableParagraph"/>
              <w:spacing w:line="250" w:lineRule="exact" w:before="3"/>
              <w:ind w:left="985"/>
              <w:rPr>
                <w:sz w:val="21"/>
              </w:rPr>
            </w:pPr>
            <w:r>
              <w:rPr>
                <w:spacing w:val="-1"/>
                <w:sz w:val="21"/>
              </w:rPr>
              <w:t>本次变动增减</w:t>
            </w:r>
            <w:r>
              <w:rPr>
                <w:sz w:val="21"/>
              </w:rPr>
              <w:t>（+、一） </w:t>
            </w:r>
          </w:p>
        </w:tc>
        <w:tc>
          <w:tcPr>
            <w:tcW w:w="1897" w:type="dxa"/>
            <w:vMerge w:val="restart"/>
          </w:tcPr>
          <w:p>
            <w:pPr>
              <w:pStyle w:val="TableParagraph"/>
              <w:spacing w:before="10"/>
              <w:rPr>
                <w:sz w:val="21"/>
              </w:rPr>
            </w:pPr>
          </w:p>
          <w:p>
            <w:pPr>
              <w:pStyle w:val="TableParagraph"/>
              <w:spacing w:before="0"/>
              <w:ind w:left="528"/>
              <w:rPr>
                <w:sz w:val="21"/>
              </w:rPr>
            </w:pPr>
            <w:r>
              <w:rPr>
                <w:spacing w:val="-1"/>
                <w:sz w:val="21"/>
              </w:rPr>
              <w:t>期末余额</w:t>
            </w:r>
            <w:r>
              <w:rPr>
                <w:sz w:val="21"/>
              </w:rPr>
              <w:t> </w:t>
            </w:r>
          </w:p>
        </w:tc>
      </w:tr>
      <w:tr>
        <w:trPr>
          <w:trHeight w:val="544" w:hRule="atLeast"/>
        </w:trPr>
        <w:tc>
          <w:tcPr>
            <w:tcW w:w="1078" w:type="dxa"/>
            <w:vMerge/>
            <w:tcBorders>
              <w:top w:val="nil"/>
            </w:tcBorders>
          </w:tcPr>
          <w:p>
            <w:pPr>
              <w:rPr>
                <w:sz w:val="2"/>
                <w:szCs w:val="2"/>
              </w:rPr>
            </w:pPr>
          </w:p>
        </w:tc>
        <w:tc>
          <w:tcPr>
            <w:tcW w:w="1897" w:type="dxa"/>
            <w:vMerge/>
            <w:tcBorders>
              <w:top w:val="nil"/>
            </w:tcBorders>
          </w:tcPr>
          <w:p>
            <w:pPr>
              <w:rPr>
                <w:sz w:val="2"/>
                <w:szCs w:val="2"/>
              </w:rPr>
            </w:pPr>
          </w:p>
        </w:tc>
        <w:tc>
          <w:tcPr>
            <w:tcW w:w="792" w:type="dxa"/>
          </w:tcPr>
          <w:p>
            <w:pPr>
              <w:pStyle w:val="TableParagraph"/>
              <w:ind w:left="184"/>
              <w:rPr>
                <w:sz w:val="21"/>
              </w:rPr>
            </w:pPr>
            <w:r>
              <w:rPr>
                <w:spacing w:val="-1"/>
                <w:sz w:val="21"/>
              </w:rPr>
              <w:t>发行</w:t>
            </w:r>
            <w:r>
              <w:rPr>
                <w:sz w:val="21"/>
              </w:rPr>
              <w:t> </w:t>
            </w:r>
          </w:p>
          <w:p>
            <w:pPr>
              <w:pStyle w:val="TableParagraph"/>
              <w:spacing w:line="250" w:lineRule="exact" w:before="4"/>
              <w:ind w:left="184"/>
              <w:rPr>
                <w:sz w:val="21"/>
              </w:rPr>
            </w:pPr>
            <w:r>
              <w:rPr>
                <w:spacing w:val="-1"/>
                <w:sz w:val="21"/>
              </w:rPr>
              <w:t>新股</w:t>
            </w:r>
            <w:r>
              <w:rPr>
                <w:sz w:val="21"/>
              </w:rPr>
              <w:t> </w:t>
            </w:r>
          </w:p>
        </w:tc>
        <w:tc>
          <w:tcPr>
            <w:tcW w:w="794" w:type="dxa"/>
          </w:tcPr>
          <w:p>
            <w:pPr>
              <w:pStyle w:val="TableParagraph"/>
              <w:spacing w:before="138"/>
              <w:ind w:left="184"/>
              <w:rPr>
                <w:sz w:val="21"/>
              </w:rPr>
            </w:pPr>
            <w:r>
              <w:rPr>
                <w:sz w:val="21"/>
              </w:rPr>
              <w:t>送股 </w:t>
            </w:r>
          </w:p>
        </w:tc>
        <w:tc>
          <w:tcPr>
            <w:tcW w:w="864" w:type="dxa"/>
          </w:tcPr>
          <w:p>
            <w:pPr>
              <w:pStyle w:val="TableParagraph"/>
              <w:ind w:left="146" w:right="38"/>
              <w:jc w:val="center"/>
              <w:rPr>
                <w:sz w:val="21"/>
              </w:rPr>
            </w:pPr>
            <w:r>
              <w:rPr>
                <w:sz w:val="21"/>
              </w:rPr>
              <w:t>公积金 </w:t>
            </w:r>
          </w:p>
          <w:p>
            <w:pPr>
              <w:pStyle w:val="TableParagraph"/>
              <w:spacing w:line="250" w:lineRule="exact" w:before="4"/>
              <w:ind w:left="146" w:right="38"/>
              <w:jc w:val="center"/>
              <w:rPr>
                <w:sz w:val="21"/>
              </w:rPr>
            </w:pPr>
            <w:r>
              <w:rPr>
                <w:sz w:val="21"/>
              </w:rPr>
              <w:t>转股 </w:t>
            </w:r>
          </w:p>
        </w:tc>
        <w:tc>
          <w:tcPr>
            <w:tcW w:w="876" w:type="dxa"/>
          </w:tcPr>
          <w:p>
            <w:pPr>
              <w:pStyle w:val="TableParagraph"/>
              <w:spacing w:before="138"/>
              <w:ind w:left="225"/>
              <w:rPr>
                <w:sz w:val="21"/>
              </w:rPr>
            </w:pPr>
            <w:r>
              <w:rPr>
                <w:sz w:val="21"/>
              </w:rPr>
              <w:t>其他 </w:t>
            </w:r>
          </w:p>
        </w:tc>
        <w:tc>
          <w:tcPr>
            <w:tcW w:w="852" w:type="dxa"/>
          </w:tcPr>
          <w:p>
            <w:pPr>
              <w:pStyle w:val="TableParagraph"/>
              <w:spacing w:before="138"/>
              <w:ind w:left="216"/>
              <w:rPr>
                <w:sz w:val="21"/>
              </w:rPr>
            </w:pPr>
            <w:r>
              <w:rPr>
                <w:sz w:val="21"/>
              </w:rPr>
              <w:t>小计 </w:t>
            </w:r>
          </w:p>
        </w:tc>
        <w:tc>
          <w:tcPr>
            <w:tcW w:w="1897" w:type="dxa"/>
            <w:vMerge/>
            <w:tcBorders>
              <w:top w:val="nil"/>
            </w:tcBorders>
          </w:tcPr>
          <w:p>
            <w:pPr>
              <w:rPr>
                <w:sz w:val="2"/>
                <w:szCs w:val="2"/>
              </w:rPr>
            </w:pPr>
          </w:p>
        </w:tc>
      </w:tr>
      <w:tr>
        <w:trPr>
          <w:trHeight w:val="273" w:hRule="atLeast"/>
        </w:trPr>
        <w:tc>
          <w:tcPr>
            <w:tcW w:w="1078" w:type="dxa"/>
          </w:tcPr>
          <w:p>
            <w:pPr>
              <w:pStyle w:val="TableParagraph"/>
              <w:spacing w:line="252" w:lineRule="exact"/>
              <w:ind w:left="117"/>
              <w:rPr>
                <w:sz w:val="21"/>
              </w:rPr>
            </w:pPr>
            <w:r>
              <w:rPr>
                <w:spacing w:val="-1"/>
                <w:sz w:val="21"/>
              </w:rPr>
              <w:t>股份总数</w:t>
            </w:r>
            <w:r>
              <w:rPr>
                <w:sz w:val="21"/>
              </w:rPr>
              <w:t> </w:t>
            </w:r>
          </w:p>
        </w:tc>
        <w:tc>
          <w:tcPr>
            <w:tcW w:w="1897" w:type="dxa"/>
          </w:tcPr>
          <w:p>
            <w:pPr>
              <w:pStyle w:val="TableParagraph"/>
              <w:spacing w:line="252" w:lineRule="exact"/>
              <w:ind w:left="107" w:right="-15"/>
              <w:rPr>
                <w:sz w:val="21"/>
              </w:rPr>
            </w:pPr>
            <w:r>
              <w:rPr>
                <w:sz w:val="21"/>
              </w:rPr>
              <w:t>1,363,010,801.00 </w:t>
            </w:r>
          </w:p>
        </w:tc>
        <w:tc>
          <w:tcPr>
            <w:tcW w:w="792" w:type="dxa"/>
          </w:tcPr>
          <w:p>
            <w:pPr>
              <w:pStyle w:val="TableParagraph"/>
              <w:spacing w:line="252" w:lineRule="exact"/>
              <w:ind w:right="-15"/>
              <w:jc w:val="right"/>
              <w:rPr>
                <w:sz w:val="21"/>
              </w:rPr>
            </w:pPr>
            <w:r>
              <w:rPr>
                <w:w w:val="100"/>
                <w:sz w:val="21"/>
              </w:rPr>
              <w:t> </w:t>
            </w:r>
          </w:p>
        </w:tc>
        <w:tc>
          <w:tcPr>
            <w:tcW w:w="794" w:type="dxa"/>
          </w:tcPr>
          <w:p>
            <w:pPr>
              <w:pStyle w:val="TableParagraph"/>
              <w:spacing w:line="252" w:lineRule="exact"/>
              <w:ind w:right="-15"/>
              <w:jc w:val="right"/>
              <w:rPr>
                <w:sz w:val="21"/>
              </w:rPr>
            </w:pPr>
            <w:r>
              <w:rPr>
                <w:w w:val="100"/>
                <w:sz w:val="21"/>
              </w:rPr>
              <w:t> </w:t>
            </w:r>
          </w:p>
        </w:tc>
        <w:tc>
          <w:tcPr>
            <w:tcW w:w="864" w:type="dxa"/>
          </w:tcPr>
          <w:p>
            <w:pPr>
              <w:pStyle w:val="TableParagraph"/>
              <w:spacing w:line="252" w:lineRule="exact"/>
              <w:ind w:right="-15"/>
              <w:jc w:val="right"/>
              <w:rPr>
                <w:sz w:val="21"/>
              </w:rPr>
            </w:pPr>
            <w:r>
              <w:rPr>
                <w:w w:val="100"/>
                <w:sz w:val="21"/>
              </w:rPr>
              <w:t> </w:t>
            </w:r>
          </w:p>
        </w:tc>
        <w:tc>
          <w:tcPr>
            <w:tcW w:w="876" w:type="dxa"/>
          </w:tcPr>
          <w:p>
            <w:pPr>
              <w:pStyle w:val="TableParagraph"/>
              <w:spacing w:line="252" w:lineRule="exact"/>
              <w:ind w:right="-15"/>
              <w:jc w:val="right"/>
              <w:rPr>
                <w:sz w:val="21"/>
              </w:rPr>
            </w:pPr>
            <w:r>
              <w:rPr>
                <w:w w:val="100"/>
                <w:sz w:val="21"/>
              </w:rPr>
              <w:t> </w:t>
            </w:r>
          </w:p>
        </w:tc>
        <w:tc>
          <w:tcPr>
            <w:tcW w:w="852" w:type="dxa"/>
          </w:tcPr>
          <w:p>
            <w:pPr>
              <w:pStyle w:val="TableParagraph"/>
              <w:spacing w:line="252" w:lineRule="exact"/>
              <w:ind w:right="-15"/>
              <w:jc w:val="right"/>
              <w:rPr>
                <w:sz w:val="21"/>
              </w:rPr>
            </w:pPr>
            <w:r>
              <w:rPr>
                <w:w w:val="100"/>
                <w:sz w:val="21"/>
              </w:rPr>
              <w:t> </w:t>
            </w:r>
          </w:p>
        </w:tc>
        <w:tc>
          <w:tcPr>
            <w:tcW w:w="1897" w:type="dxa"/>
          </w:tcPr>
          <w:p>
            <w:pPr>
              <w:pStyle w:val="TableParagraph"/>
              <w:spacing w:line="252" w:lineRule="exact"/>
              <w:ind w:left="108" w:right="-15"/>
              <w:rPr>
                <w:sz w:val="21"/>
              </w:rPr>
            </w:pPr>
            <w:r>
              <w:rPr>
                <w:sz w:val="21"/>
              </w:rPr>
              <w:t>1,363,010,801.00 </w:t>
            </w:r>
          </w:p>
        </w:tc>
      </w:tr>
    </w:tbl>
    <w:p>
      <w:pPr>
        <w:pStyle w:val="BodyText"/>
        <w:spacing w:line="295" w:lineRule="auto" w:before="61"/>
        <w:ind w:right="7990"/>
      </w:pPr>
      <w:r>
        <w:rPr/>
        <w:t>其他说明：</w:t>
      </w:r>
      <w:r>
        <w:rPr>
          <w:spacing w:val="1"/>
        </w:rPr>
        <w:t> </w:t>
      </w:r>
      <w:r>
        <w:rPr/>
        <w:t>无 </w:t>
      </w:r>
    </w:p>
    <w:p>
      <w:pPr>
        <w:pStyle w:val="BodyText"/>
        <w:spacing w:line="212" w:lineRule="exact"/>
      </w:pPr>
      <w:r>
        <w:rPr>
          <w:w w:val="100"/>
        </w:rPr>
        <w:t> </w:t>
      </w:r>
    </w:p>
    <w:p>
      <w:pPr>
        <w:pStyle w:val="BodyText"/>
        <w:spacing w:before="62"/>
      </w:pPr>
      <w:r>
        <w:rPr/>
        <w:t>54</w:t>
      </w:r>
      <w:r>
        <w:rPr>
          <w:spacing w:val="-5"/>
        </w:rPr>
        <w:t>、 其他权益工具</w:t>
      </w:r>
      <w:r>
        <w:rPr/>
        <w:t> </w:t>
      </w:r>
    </w:p>
    <w:p>
      <w:pPr>
        <w:pStyle w:val="ListParagraph"/>
        <w:numPr>
          <w:ilvl w:val="0"/>
          <w:numId w:val="72"/>
        </w:numPr>
        <w:tabs>
          <w:tab w:pos="965" w:val="left" w:leader="none"/>
        </w:tabs>
        <w:spacing w:line="240" w:lineRule="auto" w:before="65" w:after="0"/>
        <w:ind w:left="964" w:right="0" w:hanging="428"/>
        <w:jc w:val="left"/>
        <w:rPr>
          <w:sz w:val="21"/>
        </w:rPr>
      </w:pPr>
      <w:r>
        <w:rPr>
          <w:sz w:val="21"/>
        </w:rPr>
        <w:t>期末发行在外的优先股、永续债等其他金融工具基本情况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ListParagraph"/>
        <w:numPr>
          <w:ilvl w:val="0"/>
          <w:numId w:val="72"/>
        </w:numPr>
        <w:tabs>
          <w:tab w:pos="965" w:val="left" w:leader="none"/>
        </w:tabs>
        <w:spacing w:line="240" w:lineRule="auto" w:before="63" w:after="0"/>
        <w:ind w:left="964" w:right="0" w:hanging="428"/>
        <w:jc w:val="left"/>
        <w:rPr>
          <w:sz w:val="21"/>
        </w:rPr>
      </w:pPr>
      <w:r>
        <w:rPr>
          <w:sz w:val="21"/>
        </w:rPr>
        <w:t>期末发行在外的优先股、永续债等金融工具变动情况表 </w:t>
      </w:r>
    </w:p>
    <w:p>
      <w:pPr>
        <w:pStyle w:val="BodyText"/>
        <w:spacing w:before="65"/>
      </w:pPr>
      <w:r>
        <w:rPr>
          <w:spacing w:val="-1"/>
        </w:rPr>
        <w:t>□适用 √不适用</w:t>
      </w:r>
      <w:r>
        <w:rPr>
          <w:spacing w:val="-3"/>
        </w:rPr>
        <w:t> </w:t>
      </w:r>
      <w:r>
        <w:rPr/>
        <w:t> </w:t>
      </w:r>
    </w:p>
    <w:p>
      <w:pPr>
        <w:pStyle w:val="BodyText"/>
        <w:spacing w:before="2"/>
      </w:pPr>
      <w:r>
        <w:rPr>
          <w:spacing w:val="-1"/>
        </w:rPr>
        <w:t>其他权益工具本期增减变动情况、变动原因说明，以及相关会计处理的依据：</w:t>
      </w:r>
      <w:r>
        <w:rPr/>
        <w:t> </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before="5"/>
      </w:pPr>
      <w:r>
        <w:rPr>
          <w:spacing w:val="-1"/>
        </w:rPr>
        <w:t>其他说明:</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62"/>
      </w:pPr>
      <w:r>
        <w:rPr/>
        <w:t>55</w:t>
      </w:r>
      <w:r>
        <w:rPr>
          <w:spacing w:val="-5"/>
        </w:rPr>
        <w:t>、 资本公积</w:t>
      </w:r>
      <w:r>
        <w:rPr/>
        <w:t> </w:t>
      </w:r>
    </w:p>
    <w:p>
      <w:pPr>
        <w:pStyle w:val="BodyText"/>
        <w:spacing w:before="64"/>
      </w:pPr>
      <w:r>
        <w:rPr>
          <w:spacing w:val="-1"/>
        </w:rPr>
        <w:t>√适用 □不适用</w:t>
      </w:r>
      <w:r>
        <w:rPr>
          <w:spacing w:val="-3"/>
        </w:rPr>
        <w:t> </w:t>
      </w:r>
      <w:r>
        <w:rPr/>
        <w:t> </w:t>
      </w:r>
    </w:p>
    <w:p>
      <w:pPr>
        <w:spacing w:after="0"/>
        <w:sectPr>
          <w:type w:val="continuous"/>
          <w:pgSz w:w="11910" w:h="16840"/>
          <w:pgMar w:top="780" w:bottom="280" w:left="740" w:right="1480"/>
        </w:sectPr>
      </w:pPr>
    </w:p>
    <w:p>
      <w:pPr>
        <w:pStyle w:val="BodyText"/>
        <w:spacing w:before="61"/>
        <w:ind w:left="0" w:right="208"/>
        <w:jc w:val="right"/>
      </w:pPr>
      <w:r>
        <w:rPr>
          <w:spacing w:val="7"/>
        </w:rPr>
        <w:t>单位：元 币种：人民币</w:t>
      </w:r>
      <w:r>
        <w:rPr/>
        <w:t> </w:t>
      </w: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7"/>
        <w:gridCol w:w="1822"/>
        <w:gridCol w:w="1855"/>
        <w:gridCol w:w="1838"/>
        <w:gridCol w:w="1839"/>
      </w:tblGrid>
      <w:tr>
        <w:trPr>
          <w:trHeight w:val="273" w:hRule="atLeast"/>
        </w:trPr>
        <w:tc>
          <w:tcPr>
            <w:tcW w:w="1707" w:type="dxa"/>
          </w:tcPr>
          <w:p>
            <w:pPr>
              <w:pStyle w:val="TableParagraph"/>
              <w:spacing w:line="250" w:lineRule="exact" w:before="4"/>
              <w:ind w:left="643"/>
              <w:rPr>
                <w:sz w:val="21"/>
              </w:rPr>
            </w:pPr>
            <w:r>
              <w:rPr>
                <w:sz w:val="21"/>
              </w:rPr>
              <w:t>项目 </w:t>
            </w:r>
          </w:p>
        </w:tc>
        <w:tc>
          <w:tcPr>
            <w:tcW w:w="1822" w:type="dxa"/>
          </w:tcPr>
          <w:p>
            <w:pPr>
              <w:pStyle w:val="TableParagraph"/>
              <w:spacing w:line="250" w:lineRule="exact" w:before="4"/>
              <w:ind w:left="489"/>
              <w:rPr>
                <w:sz w:val="21"/>
              </w:rPr>
            </w:pPr>
            <w:r>
              <w:rPr>
                <w:spacing w:val="-1"/>
                <w:sz w:val="21"/>
              </w:rPr>
              <w:t>期初余额</w:t>
            </w:r>
            <w:r>
              <w:rPr>
                <w:sz w:val="21"/>
              </w:rPr>
              <w:t> </w:t>
            </w:r>
          </w:p>
        </w:tc>
        <w:tc>
          <w:tcPr>
            <w:tcW w:w="1855" w:type="dxa"/>
          </w:tcPr>
          <w:p>
            <w:pPr>
              <w:pStyle w:val="TableParagraph"/>
              <w:spacing w:line="250" w:lineRule="exact" w:before="4"/>
              <w:ind w:left="506"/>
              <w:rPr>
                <w:sz w:val="21"/>
              </w:rPr>
            </w:pPr>
            <w:r>
              <w:rPr>
                <w:spacing w:val="-1"/>
                <w:sz w:val="21"/>
              </w:rPr>
              <w:t>本期增加</w:t>
            </w:r>
            <w:r>
              <w:rPr>
                <w:sz w:val="21"/>
              </w:rPr>
              <w:t> </w:t>
            </w:r>
          </w:p>
        </w:tc>
        <w:tc>
          <w:tcPr>
            <w:tcW w:w="1838" w:type="dxa"/>
          </w:tcPr>
          <w:p>
            <w:pPr>
              <w:pStyle w:val="TableParagraph"/>
              <w:spacing w:line="250" w:lineRule="exact" w:before="4"/>
              <w:ind w:left="499"/>
              <w:rPr>
                <w:sz w:val="21"/>
              </w:rPr>
            </w:pPr>
            <w:r>
              <w:rPr>
                <w:spacing w:val="-1"/>
                <w:sz w:val="21"/>
              </w:rPr>
              <w:t>本期减少</w:t>
            </w:r>
            <w:r>
              <w:rPr>
                <w:sz w:val="21"/>
              </w:rPr>
              <w:t> </w:t>
            </w:r>
          </w:p>
        </w:tc>
        <w:tc>
          <w:tcPr>
            <w:tcW w:w="1839" w:type="dxa"/>
          </w:tcPr>
          <w:p>
            <w:pPr>
              <w:pStyle w:val="TableParagraph"/>
              <w:spacing w:line="250" w:lineRule="exact" w:before="4"/>
              <w:ind w:left="498"/>
              <w:rPr>
                <w:sz w:val="21"/>
              </w:rPr>
            </w:pPr>
            <w:r>
              <w:rPr>
                <w:spacing w:val="-1"/>
                <w:sz w:val="21"/>
              </w:rPr>
              <w:t>期末余额</w:t>
            </w:r>
            <w:r>
              <w:rPr>
                <w:sz w:val="21"/>
              </w:rPr>
              <w:t> </w:t>
            </w:r>
          </w:p>
        </w:tc>
      </w:tr>
      <w:tr>
        <w:trPr>
          <w:trHeight w:val="544" w:hRule="atLeast"/>
        </w:trPr>
        <w:tc>
          <w:tcPr>
            <w:tcW w:w="1707" w:type="dxa"/>
          </w:tcPr>
          <w:p>
            <w:pPr>
              <w:pStyle w:val="TableParagraph"/>
              <w:ind w:left="113"/>
              <w:rPr>
                <w:sz w:val="21"/>
              </w:rPr>
            </w:pPr>
            <w:r>
              <w:rPr>
                <w:sz w:val="21"/>
              </w:rPr>
              <w:t>资本溢价（股本</w:t>
            </w:r>
          </w:p>
          <w:p>
            <w:pPr>
              <w:pStyle w:val="TableParagraph"/>
              <w:spacing w:line="250" w:lineRule="exact" w:before="4"/>
              <w:ind w:left="113"/>
              <w:rPr>
                <w:sz w:val="21"/>
              </w:rPr>
            </w:pPr>
            <w:r>
              <w:rPr>
                <w:sz w:val="21"/>
              </w:rPr>
              <w:t>溢价） </w:t>
            </w:r>
          </w:p>
        </w:tc>
        <w:tc>
          <w:tcPr>
            <w:tcW w:w="1822" w:type="dxa"/>
          </w:tcPr>
          <w:p>
            <w:pPr>
              <w:pStyle w:val="TableParagraph"/>
              <w:ind w:right="-15"/>
              <w:jc w:val="right"/>
              <w:rPr>
                <w:sz w:val="21"/>
              </w:rPr>
            </w:pPr>
            <w:r>
              <w:rPr>
                <w:sz w:val="21"/>
              </w:rPr>
              <w:t>494,246,895.74 </w:t>
            </w:r>
          </w:p>
        </w:tc>
        <w:tc>
          <w:tcPr>
            <w:tcW w:w="1855" w:type="dxa"/>
          </w:tcPr>
          <w:p>
            <w:pPr>
              <w:pStyle w:val="TableParagraph"/>
              <w:ind w:right="-15"/>
              <w:jc w:val="right"/>
              <w:rPr>
                <w:sz w:val="21"/>
              </w:rPr>
            </w:pPr>
            <w:r>
              <w:rPr>
                <w:sz w:val="21"/>
              </w:rPr>
              <w:t>1,442,746.50 </w:t>
            </w:r>
          </w:p>
        </w:tc>
        <w:tc>
          <w:tcPr>
            <w:tcW w:w="1838" w:type="dxa"/>
          </w:tcPr>
          <w:p>
            <w:pPr>
              <w:pStyle w:val="TableParagraph"/>
              <w:ind w:right="-15"/>
              <w:jc w:val="right"/>
              <w:rPr>
                <w:sz w:val="21"/>
              </w:rPr>
            </w:pPr>
            <w:r>
              <w:rPr>
                <w:w w:val="100"/>
                <w:sz w:val="21"/>
              </w:rPr>
              <w:t> </w:t>
            </w:r>
          </w:p>
        </w:tc>
        <w:tc>
          <w:tcPr>
            <w:tcW w:w="1839" w:type="dxa"/>
          </w:tcPr>
          <w:p>
            <w:pPr>
              <w:pStyle w:val="TableParagraph"/>
              <w:ind w:right="-15"/>
              <w:jc w:val="right"/>
              <w:rPr>
                <w:sz w:val="21"/>
              </w:rPr>
            </w:pPr>
            <w:r>
              <w:rPr>
                <w:sz w:val="21"/>
              </w:rPr>
              <w:t>495,689,642.24 </w:t>
            </w:r>
          </w:p>
        </w:tc>
      </w:tr>
      <w:tr>
        <w:trPr>
          <w:trHeight w:val="273" w:hRule="atLeast"/>
        </w:trPr>
        <w:tc>
          <w:tcPr>
            <w:tcW w:w="1707" w:type="dxa"/>
          </w:tcPr>
          <w:p>
            <w:pPr>
              <w:pStyle w:val="TableParagraph"/>
              <w:spacing w:line="252" w:lineRule="exact"/>
              <w:ind w:left="113"/>
              <w:rPr>
                <w:sz w:val="21"/>
              </w:rPr>
            </w:pPr>
            <w:r>
              <w:rPr>
                <w:spacing w:val="-1"/>
                <w:sz w:val="21"/>
              </w:rPr>
              <w:t>其他资本公积</w:t>
            </w:r>
            <w:r>
              <w:rPr>
                <w:sz w:val="21"/>
              </w:rPr>
              <w:t> </w:t>
            </w:r>
          </w:p>
        </w:tc>
        <w:tc>
          <w:tcPr>
            <w:tcW w:w="1822" w:type="dxa"/>
          </w:tcPr>
          <w:p>
            <w:pPr>
              <w:pStyle w:val="TableParagraph"/>
              <w:spacing w:line="252" w:lineRule="exact"/>
              <w:ind w:right="-15"/>
              <w:jc w:val="right"/>
              <w:rPr>
                <w:sz w:val="21"/>
              </w:rPr>
            </w:pPr>
            <w:r>
              <w:rPr>
                <w:w w:val="100"/>
                <w:sz w:val="21"/>
              </w:rPr>
              <w:t> </w:t>
            </w:r>
          </w:p>
        </w:tc>
        <w:tc>
          <w:tcPr>
            <w:tcW w:w="1855" w:type="dxa"/>
          </w:tcPr>
          <w:p>
            <w:pPr>
              <w:pStyle w:val="TableParagraph"/>
              <w:spacing w:line="252" w:lineRule="exact"/>
              <w:ind w:right="-15"/>
              <w:jc w:val="right"/>
              <w:rPr>
                <w:sz w:val="21"/>
              </w:rPr>
            </w:pPr>
            <w:r>
              <w:rPr>
                <w:w w:val="100"/>
                <w:sz w:val="21"/>
              </w:rPr>
              <w:t> </w:t>
            </w:r>
          </w:p>
        </w:tc>
        <w:tc>
          <w:tcPr>
            <w:tcW w:w="1838" w:type="dxa"/>
          </w:tcPr>
          <w:p>
            <w:pPr>
              <w:pStyle w:val="TableParagraph"/>
              <w:spacing w:line="252" w:lineRule="exact"/>
              <w:ind w:right="-15"/>
              <w:jc w:val="right"/>
              <w:rPr>
                <w:sz w:val="21"/>
              </w:rPr>
            </w:pPr>
            <w:r>
              <w:rPr>
                <w:w w:val="100"/>
                <w:sz w:val="21"/>
              </w:rPr>
              <w:t> </w:t>
            </w:r>
          </w:p>
        </w:tc>
        <w:tc>
          <w:tcPr>
            <w:tcW w:w="1839" w:type="dxa"/>
          </w:tcPr>
          <w:p>
            <w:pPr>
              <w:pStyle w:val="TableParagraph"/>
              <w:spacing w:line="252" w:lineRule="exact"/>
              <w:ind w:right="-15"/>
              <w:jc w:val="right"/>
              <w:rPr>
                <w:sz w:val="21"/>
              </w:rPr>
            </w:pPr>
            <w:r>
              <w:rPr>
                <w:w w:val="100"/>
                <w:sz w:val="21"/>
              </w:rPr>
              <w:t> </w:t>
            </w:r>
          </w:p>
        </w:tc>
      </w:tr>
      <w:tr>
        <w:trPr>
          <w:trHeight w:val="273" w:hRule="atLeast"/>
        </w:trPr>
        <w:tc>
          <w:tcPr>
            <w:tcW w:w="1707" w:type="dxa"/>
          </w:tcPr>
          <w:p>
            <w:pPr>
              <w:pStyle w:val="TableParagraph"/>
              <w:spacing w:line="252" w:lineRule="exact"/>
              <w:ind w:left="643"/>
              <w:rPr>
                <w:sz w:val="21"/>
              </w:rPr>
            </w:pPr>
            <w:r>
              <w:rPr>
                <w:sz w:val="21"/>
              </w:rPr>
              <w:t>合计 </w:t>
            </w:r>
          </w:p>
        </w:tc>
        <w:tc>
          <w:tcPr>
            <w:tcW w:w="1822" w:type="dxa"/>
          </w:tcPr>
          <w:p>
            <w:pPr>
              <w:pStyle w:val="TableParagraph"/>
              <w:spacing w:line="252" w:lineRule="exact"/>
              <w:ind w:right="-15"/>
              <w:jc w:val="right"/>
              <w:rPr>
                <w:sz w:val="21"/>
              </w:rPr>
            </w:pPr>
            <w:r>
              <w:rPr>
                <w:sz w:val="21"/>
              </w:rPr>
              <w:t>494,246,895.74 </w:t>
            </w:r>
          </w:p>
        </w:tc>
        <w:tc>
          <w:tcPr>
            <w:tcW w:w="1855" w:type="dxa"/>
          </w:tcPr>
          <w:p>
            <w:pPr>
              <w:pStyle w:val="TableParagraph"/>
              <w:spacing w:line="252" w:lineRule="exact"/>
              <w:ind w:right="-15"/>
              <w:jc w:val="right"/>
              <w:rPr>
                <w:sz w:val="21"/>
              </w:rPr>
            </w:pPr>
            <w:r>
              <w:rPr>
                <w:sz w:val="21"/>
              </w:rPr>
              <w:t>1,442,746.50 </w:t>
            </w:r>
          </w:p>
        </w:tc>
        <w:tc>
          <w:tcPr>
            <w:tcW w:w="1838" w:type="dxa"/>
          </w:tcPr>
          <w:p>
            <w:pPr>
              <w:pStyle w:val="TableParagraph"/>
              <w:spacing w:line="252" w:lineRule="exact"/>
              <w:ind w:right="-15"/>
              <w:jc w:val="right"/>
              <w:rPr>
                <w:sz w:val="21"/>
              </w:rPr>
            </w:pPr>
            <w:r>
              <w:rPr>
                <w:w w:val="100"/>
                <w:sz w:val="21"/>
              </w:rPr>
              <w:t> </w:t>
            </w:r>
          </w:p>
        </w:tc>
        <w:tc>
          <w:tcPr>
            <w:tcW w:w="1839" w:type="dxa"/>
          </w:tcPr>
          <w:p>
            <w:pPr>
              <w:pStyle w:val="TableParagraph"/>
              <w:spacing w:line="252" w:lineRule="exact"/>
              <w:ind w:right="-15"/>
              <w:jc w:val="right"/>
              <w:rPr>
                <w:sz w:val="21"/>
              </w:rPr>
            </w:pPr>
            <w:r>
              <w:rPr>
                <w:sz w:val="21"/>
              </w:rPr>
              <w:t>495,689,642.24 </w:t>
            </w:r>
          </w:p>
        </w:tc>
      </w:tr>
    </w:tbl>
    <w:p>
      <w:pPr>
        <w:pStyle w:val="BodyText"/>
        <w:spacing w:before="1"/>
      </w:pPr>
      <w:r>
        <w:rPr>
          <w:spacing w:val="-1"/>
        </w:rPr>
        <w:t>其他说明，包括本期增减变动情况、变动原因说明：</w:t>
      </w:r>
      <w:r>
        <w:rPr/>
        <w:t> </w:t>
      </w:r>
    </w:p>
    <w:p>
      <w:pPr>
        <w:pStyle w:val="BodyText"/>
        <w:spacing w:line="400" w:lineRule="exact" w:before="19"/>
        <w:ind w:right="309"/>
      </w:pPr>
      <w:r>
        <w:rPr/>
        <w:t>说明：本期购入子公司绥中燃气少数股权，因购买少数股权新取得的长期股权投资与按照新增持股比例计算应享有子公司自购买日开始持续计算的净资产份额之间的差额确认为资本公积。</w:t>
      </w:r>
    </w:p>
    <w:p>
      <w:pPr>
        <w:pStyle w:val="BodyText"/>
        <w:spacing w:line="253" w:lineRule="exact"/>
      </w:pPr>
      <w:r>
        <w:rPr>
          <w:w w:val="100"/>
        </w:rPr>
        <w:t> </w:t>
      </w:r>
    </w:p>
    <w:p>
      <w:pPr>
        <w:pStyle w:val="BodyText"/>
        <w:spacing w:before="62"/>
      </w:pPr>
      <w:r>
        <w:rPr/>
        <w:t>56</w:t>
      </w:r>
      <w:r>
        <w:rPr>
          <w:spacing w:val="-5"/>
        </w:rPr>
        <w:t>、 库存股</w:t>
      </w:r>
      <w:r>
        <w:rPr/>
        <w:t> </w:t>
      </w:r>
    </w:p>
    <w:p>
      <w:pPr>
        <w:pStyle w:val="BodyText"/>
        <w:spacing w:before="63"/>
      </w:pPr>
      <w:r>
        <w:rPr>
          <w:spacing w:val="-1"/>
        </w:rPr>
        <w:t>√适用 □不适用</w:t>
      </w:r>
      <w:r>
        <w:rPr>
          <w:spacing w:val="-3"/>
        </w:rPr>
        <w:t> </w:t>
      </w:r>
      <w:r>
        <w:rPr/>
        <w:t> </w:t>
      </w:r>
    </w:p>
    <w:p>
      <w:pPr>
        <w:pStyle w:val="BodyText"/>
        <w:spacing w:before="4"/>
        <w:ind w:left="0" w:right="208"/>
        <w:jc w:val="right"/>
      </w:pPr>
      <w:r>
        <w:rPr>
          <w:spacing w:val="7"/>
        </w:rPr>
        <w:t>单位：元 币种：人民币</w:t>
      </w:r>
      <w:r>
        <w:rPr/>
        <w:t> </w:t>
      </w: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2"/>
        <w:gridCol w:w="1811"/>
        <w:gridCol w:w="1837"/>
        <w:gridCol w:w="1851"/>
        <w:gridCol w:w="1854"/>
      </w:tblGrid>
      <w:tr>
        <w:trPr>
          <w:trHeight w:val="273" w:hRule="atLeast"/>
        </w:trPr>
        <w:tc>
          <w:tcPr>
            <w:tcW w:w="1712" w:type="dxa"/>
          </w:tcPr>
          <w:p>
            <w:pPr>
              <w:pStyle w:val="TableParagraph"/>
              <w:spacing w:line="250" w:lineRule="exact" w:before="3"/>
              <w:ind w:right="528"/>
              <w:jc w:val="right"/>
              <w:rPr>
                <w:sz w:val="21"/>
              </w:rPr>
            </w:pPr>
            <w:r>
              <w:rPr>
                <w:sz w:val="21"/>
              </w:rPr>
              <w:t>项目 </w:t>
            </w:r>
          </w:p>
        </w:tc>
        <w:tc>
          <w:tcPr>
            <w:tcW w:w="1811" w:type="dxa"/>
          </w:tcPr>
          <w:p>
            <w:pPr>
              <w:pStyle w:val="TableParagraph"/>
              <w:spacing w:line="250" w:lineRule="exact" w:before="3"/>
              <w:ind w:left="481"/>
              <w:rPr>
                <w:sz w:val="21"/>
              </w:rPr>
            </w:pPr>
            <w:r>
              <w:rPr>
                <w:spacing w:val="-1"/>
                <w:sz w:val="21"/>
              </w:rPr>
              <w:t>期初余额</w:t>
            </w:r>
            <w:r>
              <w:rPr>
                <w:sz w:val="21"/>
              </w:rPr>
              <w:t> </w:t>
            </w:r>
          </w:p>
        </w:tc>
        <w:tc>
          <w:tcPr>
            <w:tcW w:w="1837" w:type="dxa"/>
          </w:tcPr>
          <w:p>
            <w:pPr>
              <w:pStyle w:val="TableParagraph"/>
              <w:spacing w:line="250" w:lineRule="exact" w:before="3"/>
              <w:ind w:left="492"/>
              <w:rPr>
                <w:sz w:val="21"/>
              </w:rPr>
            </w:pPr>
            <w:r>
              <w:rPr>
                <w:spacing w:val="-1"/>
                <w:sz w:val="21"/>
              </w:rPr>
              <w:t>本期增加</w:t>
            </w:r>
            <w:r>
              <w:rPr>
                <w:sz w:val="21"/>
              </w:rPr>
              <w:t> </w:t>
            </w:r>
          </w:p>
        </w:tc>
        <w:tc>
          <w:tcPr>
            <w:tcW w:w="1851" w:type="dxa"/>
          </w:tcPr>
          <w:p>
            <w:pPr>
              <w:pStyle w:val="TableParagraph"/>
              <w:spacing w:line="250" w:lineRule="exact" w:before="3"/>
              <w:ind w:left="501"/>
              <w:rPr>
                <w:sz w:val="21"/>
              </w:rPr>
            </w:pPr>
            <w:r>
              <w:rPr>
                <w:spacing w:val="-1"/>
                <w:sz w:val="21"/>
              </w:rPr>
              <w:t>本期减少</w:t>
            </w:r>
            <w:r>
              <w:rPr>
                <w:sz w:val="21"/>
              </w:rPr>
              <w:t> </w:t>
            </w:r>
          </w:p>
        </w:tc>
        <w:tc>
          <w:tcPr>
            <w:tcW w:w="1854" w:type="dxa"/>
          </w:tcPr>
          <w:p>
            <w:pPr>
              <w:pStyle w:val="TableParagraph"/>
              <w:spacing w:line="250" w:lineRule="exact" w:before="3"/>
              <w:ind w:left="504"/>
              <w:rPr>
                <w:sz w:val="21"/>
              </w:rPr>
            </w:pPr>
            <w:r>
              <w:rPr>
                <w:spacing w:val="-1"/>
                <w:sz w:val="21"/>
              </w:rPr>
              <w:t>期末余额</w:t>
            </w:r>
            <w:r>
              <w:rPr>
                <w:sz w:val="21"/>
              </w:rPr>
              <w:t> </w:t>
            </w:r>
          </w:p>
        </w:tc>
      </w:tr>
      <w:tr>
        <w:trPr>
          <w:trHeight w:val="273" w:hRule="atLeast"/>
        </w:trPr>
        <w:tc>
          <w:tcPr>
            <w:tcW w:w="1712" w:type="dxa"/>
          </w:tcPr>
          <w:p>
            <w:pPr>
              <w:pStyle w:val="TableParagraph"/>
              <w:spacing w:line="252" w:lineRule="exact"/>
              <w:ind w:left="113"/>
              <w:rPr>
                <w:sz w:val="21"/>
              </w:rPr>
            </w:pPr>
            <w:r>
              <w:rPr>
                <w:spacing w:val="-1"/>
                <w:sz w:val="21"/>
              </w:rPr>
              <w:t>回购股票</w:t>
            </w:r>
            <w:r>
              <w:rPr>
                <w:sz w:val="21"/>
              </w:rPr>
              <w:t> </w:t>
            </w:r>
          </w:p>
        </w:tc>
        <w:tc>
          <w:tcPr>
            <w:tcW w:w="1811" w:type="dxa"/>
          </w:tcPr>
          <w:p>
            <w:pPr>
              <w:pStyle w:val="TableParagraph"/>
              <w:spacing w:line="252" w:lineRule="exact"/>
              <w:jc w:val="right"/>
              <w:rPr>
                <w:sz w:val="21"/>
              </w:rPr>
            </w:pPr>
            <w:r>
              <w:rPr>
                <w:sz w:val="21"/>
              </w:rPr>
              <w:t>19,253,241.48 </w:t>
            </w:r>
          </w:p>
        </w:tc>
        <w:tc>
          <w:tcPr>
            <w:tcW w:w="1837" w:type="dxa"/>
          </w:tcPr>
          <w:p>
            <w:pPr>
              <w:pStyle w:val="TableParagraph"/>
              <w:spacing w:line="252" w:lineRule="exact"/>
              <w:ind w:right="1"/>
              <w:jc w:val="right"/>
              <w:rPr>
                <w:sz w:val="21"/>
              </w:rPr>
            </w:pPr>
            <w:r>
              <w:rPr>
                <w:sz w:val="21"/>
              </w:rPr>
              <w:t>80,804,852.10 </w:t>
            </w:r>
          </w:p>
        </w:tc>
        <w:tc>
          <w:tcPr>
            <w:tcW w:w="1851" w:type="dxa"/>
          </w:tcPr>
          <w:p>
            <w:pPr>
              <w:pStyle w:val="TableParagraph"/>
              <w:spacing w:line="252" w:lineRule="exact"/>
              <w:ind w:right="-15"/>
              <w:jc w:val="right"/>
              <w:rPr>
                <w:sz w:val="21"/>
              </w:rPr>
            </w:pPr>
            <w:r>
              <w:rPr>
                <w:w w:val="100"/>
                <w:sz w:val="21"/>
              </w:rPr>
              <w:t> </w:t>
            </w:r>
          </w:p>
        </w:tc>
        <w:tc>
          <w:tcPr>
            <w:tcW w:w="1854" w:type="dxa"/>
          </w:tcPr>
          <w:p>
            <w:pPr>
              <w:pStyle w:val="TableParagraph"/>
              <w:spacing w:line="252" w:lineRule="exact"/>
              <w:jc w:val="right"/>
              <w:rPr>
                <w:sz w:val="21"/>
              </w:rPr>
            </w:pPr>
            <w:r>
              <w:rPr>
                <w:sz w:val="21"/>
              </w:rPr>
              <w:t>100,058,093.58 </w:t>
            </w:r>
          </w:p>
        </w:tc>
      </w:tr>
      <w:tr>
        <w:trPr>
          <w:trHeight w:val="273" w:hRule="atLeast"/>
        </w:trPr>
        <w:tc>
          <w:tcPr>
            <w:tcW w:w="1712" w:type="dxa"/>
          </w:tcPr>
          <w:p>
            <w:pPr>
              <w:pStyle w:val="TableParagraph"/>
              <w:spacing w:line="252" w:lineRule="exact"/>
              <w:ind w:right="528"/>
              <w:jc w:val="right"/>
              <w:rPr>
                <w:sz w:val="21"/>
              </w:rPr>
            </w:pPr>
            <w:r>
              <w:rPr>
                <w:sz w:val="21"/>
              </w:rPr>
              <w:t>合计 </w:t>
            </w:r>
          </w:p>
        </w:tc>
        <w:tc>
          <w:tcPr>
            <w:tcW w:w="1811" w:type="dxa"/>
          </w:tcPr>
          <w:p>
            <w:pPr>
              <w:pStyle w:val="TableParagraph"/>
              <w:spacing w:line="252" w:lineRule="exact"/>
              <w:jc w:val="right"/>
              <w:rPr>
                <w:sz w:val="21"/>
              </w:rPr>
            </w:pPr>
            <w:r>
              <w:rPr>
                <w:sz w:val="21"/>
              </w:rPr>
              <w:t>19,253,241.48 </w:t>
            </w:r>
          </w:p>
        </w:tc>
        <w:tc>
          <w:tcPr>
            <w:tcW w:w="1837" w:type="dxa"/>
          </w:tcPr>
          <w:p>
            <w:pPr>
              <w:pStyle w:val="TableParagraph"/>
              <w:spacing w:line="252" w:lineRule="exact"/>
              <w:ind w:right="1"/>
              <w:jc w:val="right"/>
              <w:rPr>
                <w:sz w:val="21"/>
              </w:rPr>
            </w:pPr>
            <w:r>
              <w:rPr>
                <w:sz w:val="21"/>
              </w:rPr>
              <w:t>80,804,852.10 </w:t>
            </w:r>
          </w:p>
        </w:tc>
        <w:tc>
          <w:tcPr>
            <w:tcW w:w="1851" w:type="dxa"/>
          </w:tcPr>
          <w:p>
            <w:pPr>
              <w:pStyle w:val="TableParagraph"/>
              <w:spacing w:line="252" w:lineRule="exact"/>
              <w:ind w:right="-15"/>
              <w:jc w:val="right"/>
              <w:rPr>
                <w:sz w:val="21"/>
              </w:rPr>
            </w:pPr>
            <w:r>
              <w:rPr>
                <w:w w:val="100"/>
                <w:sz w:val="21"/>
              </w:rPr>
              <w:t> </w:t>
            </w:r>
          </w:p>
        </w:tc>
        <w:tc>
          <w:tcPr>
            <w:tcW w:w="1854" w:type="dxa"/>
          </w:tcPr>
          <w:p>
            <w:pPr>
              <w:pStyle w:val="TableParagraph"/>
              <w:spacing w:line="252" w:lineRule="exact"/>
              <w:jc w:val="right"/>
              <w:rPr>
                <w:sz w:val="21"/>
              </w:rPr>
            </w:pPr>
            <w:r>
              <w:rPr>
                <w:sz w:val="21"/>
              </w:rPr>
              <w:t>100,058,093.58 </w:t>
            </w:r>
          </w:p>
        </w:tc>
      </w:tr>
    </w:tbl>
    <w:p>
      <w:pPr>
        <w:pStyle w:val="BodyText"/>
        <w:spacing w:before="1"/>
      </w:pPr>
      <w:r>
        <w:rPr>
          <w:w w:val="100"/>
        </w:rPr>
        <w:t> </w:t>
      </w:r>
    </w:p>
    <w:p>
      <w:pPr>
        <w:pStyle w:val="BodyText"/>
        <w:spacing w:before="2"/>
      </w:pPr>
      <w:r>
        <w:rPr>
          <w:spacing w:val="-1"/>
        </w:rPr>
        <w:t>其他说明，包括本期增减变动情况、变动原因说明：</w:t>
      </w:r>
      <w:r>
        <w:rPr/>
        <w:t> </w:t>
      </w:r>
    </w:p>
    <w:p>
      <w:pPr>
        <w:pStyle w:val="BodyText"/>
        <w:spacing w:line="244" w:lineRule="auto" w:before="2"/>
        <w:ind w:right="308"/>
      </w:pPr>
      <w:r>
        <w:rPr>
          <w:spacing w:val="-3"/>
        </w:rPr>
        <w:t>说明：本公司于 </w:t>
      </w:r>
      <w:r>
        <w:rPr/>
        <w:t>2021</w:t>
      </w:r>
      <w:r>
        <w:rPr>
          <w:spacing w:val="-12"/>
        </w:rPr>
        <w:t> 年 </w:t>
      </w:r>
      <w:r>
        <w:rPr/>
        <w:t>7</w:t>
      </w:r>
      <w:r>
        <w:rPr>
          <w:spacing w:val="-11"/>
        </w:rPr>
        <w:t> 月 </w:t>
      </w:r>
      <w:r>
        <w:rPr/>
        <w:t>12</w:t>
      </w:r>
      <w:r>
        <w:rPr>
          <w:spacing w:val="-4"/>
        </w:rPr>
        <w:t> 日召开第十届董事会第十五次会议，审议通过了《关于第三次</w:t>
      </w:r>
      <w:r>
        <w:rPr>
          <w:spacing w:val="-5"/>
        </w:rPr>
        <w:t>回购股份方案的议案》。截至 </w:t>
      </w:r>
      <w:r>
        <w:rPr/>
        <w:t>2022</w:t>
      </w:r>
      <w:r>
        <w:rPr>
          <w:spacing w:val="-37"/>
        </w:rPr>
        <w:t> 年 </w:t>
      </w:r>
      <w:r>
        <w:rPr/>
        <w:t>12</w:t>
      </w:r>
      <w:r>
        <w:rPr>
          <w:spacing w:val="-37"/>
        </w:rPr>
        <w:t> 月 </w:t>
      </w:r>
      <w:r>
        <w:rPr/>
        <w:t>31</w:t>
      </w:r>
      <w:r>
        <w:rPr>
          <w:spacing w:val="-8"/>
        </w:rPr>
        <w:t> 日，公司通过集中竞价交易方式回购股份</w:t>
      </w:r>
    </w:p>
    <w:p>
      <w:pPr>
        <w:pStyle w:val="BodyText"/>
        <w:spacing w:line="265" w:lineRule="exact"/>
      </w:pPr>
      <w:r>
        <w:rPr>
          <w:spacing w:val="-1"/>
        </w:rPr>
        <w:t>22,155,991.00</w:t>
      </w:r>
      <w:r>
        <w:rPr>
          <w:spacing w:val="-14"/>
        </w:rPr>
        <w:t> 股，支付金额 </w:t>
      </w:r>
      <w:r>
        <w:rPr/>
        <w:t>100,058,093.58</w:t>
      </w:r>
      <w:r>
        <w:rPr>
          <w:spacing w:val="-18"/>
        </w:rPr>
        <w:t> 元。</w:t>
      </w:r>
      <w:r>
        <w:rPr/>
        <w:t> </w:t>
      </w:r>
    </w:p>
    <w:p>
      <w:pPr>
        <w:pStyle w:val="BodyText"/>
        <w:spacing w:before="5"/>
      </w:pPr>
      <w:r>
        <w:rPr>
          <w:w w:val="100"/>
        </w:rPr>
        <w:t> </w:t>
      </w:r>
    </w:p>
    <w:p>
      <w:pPr>
        <w:pStyle w:val="BodyText"/>
        <w:spacing w:before="62"/>
      </w:pPr>
      <w:r>
        <w:rPr/>
        <w:t>57</w:t>
      </w:r>
      <w:r>
        <w:rPr>
          <w:spacing w:val="-5"/>
        </w:rPr>
        <w:t>、 其他综合收益</w:t>
      </w:r>
      <w:r>
        <w:rPr/>
        <w:t> </w:t>
      </w:r>
    </w:p>
    <w:p>
      <w:pPr>
        <w:pStyle w:val="BodyText"/>
        <w:spacing w:before="64"/>
      </w:pPr>
      <w:r>
        <w:rPr>
          <w:spacing w:val="-1"/>
        </w:rPr>
        <w:t>□适用 √不适用</w:t>
      </w:r>
      <w:r>
        <w:rPr>
          <w:spacing w:val="-3"/>
        </w:rPr>
        <w:t> </w:t>
      </w:r>
      <w:r>
        <w:rPr/>
        <w:t> </w:t>
      </w:r>
    </w:p>
    <w:p>
      <w:pPr>
        <w:pStyle w:val="BodyText"/>
        <w:spacing w:before="3"/>
      </w:pPr>
      <w:r>
        <w:rPr>
          <w:w w:val="100"/>
        </w:rPr>
        <w:t> </w:t>
      </w:r>
    </w:p>
    <w:p>
      <w:pPr>
        <w:pStyle w:val="BodyText"/>
        <w:spacing w:before="64"/>
      </w:pPr>
      <w:r>
        <w:rPr/>
        <w:t>58</w:t>
      </w:r>
      <w:r>
        <w:rPr>
          <w:spacing w:val="-5"/>
        </w:rPr>
        <w:t>、 专项储备</w:t>
      </w:r>
      <w:r>
        <w:rPr/>
        <w:t> </w:t>
      </w:r>
    </w:p>
    <w:p>
      <w:pPr>
        <w:pStyle w:val="BodyText"/>
        <w:spacing w:before="63"/>
      </w:pPr>
      <w:r>
        <w:rPr>
          <w:spacing w:val="-1"/>
        </w:rPr>
        <w:t>√适用 □不适用</w:t>
      </w:r>
      <w:r>
        <w:rPr>
          <w:spacing w:val="-3"/>
        </w:rPr>
        <w:t> </w:t>
      </w:r>
      <w:r>
        <w:rPr/>
        <w:t> </w:t>
      </w:r>
    </w:p>
    <w:p>
      <w:pPr>
        <w:pStyle w:val="BodyText"/>
        <w:spacing w:before="4"/>
        <w:ind w:left="0" w:right="208"/>
        <w:jc w:val="right"/>
      </w:pPr>
      <w:r>
        <w:rPr>
          <w:spacing w:val="7"/>
        </w:rPr>
        <w:t>单位：元 币种：人民币</w:t>
      </w:r>
      <w:r>
        <w:rPr/>
        <w:t> </w:t>
      </w: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2"/>
        <w:gridCol w:w="1825"/>
        <w:gridCol w:w="1822"/>
        <w:gridCol w:w="1865"/>
        <w:gridCol w:w="1839"/>
      </w:tblGrid>
      <w:tr>
        <w:trPr>
          <w:trHeight w:val="273" w:hRule="atLeast"/>
        </w:trPr>
        <w:tc>
          <w:tcPr>
            <w:tcW w:w="1712" w:type="dxa"/>
          </w:tcPr>
          <w:p>
            <w:pPr>
              <w:pStyle w:val="TableParagraph"/>
              <w:spacing w:line="252" w:lineRule="exact"/>
              <w:ind w:left="645"/>
              <w:rPr>
                <w:sz w:val="21"/>
              </w:rPr>
            </w:pPr>
            <w:r>
              <w:rPr>
                <w:sz w:val="21"/>
              </w:rPr>
              <w:t>项目 </w:t>
            </w:r>
          </w:p>
        </w:tc>
        <w:tc>
          <w:tcPr>
            <w:tcW w:w="1825" w:type="dxa"/>
          </w:tcPr>
          <w:p>
            <w:pPr>
              <w:pStyle w:val="TableParagraph"/>
              <w:spacing w:line="252" w:lineRule="exact"/>
              <w:ind w:left="488"/>
              <w:rPr>
                <w:sz w:val="21"/>
              </w:rPr>
            </w:pPr>
            <w:r>
              <w:rPr>
                <w:spacing w:val="-1"/>
                <w:sz w:val="21"/>
              </w:rPr>
              <w:t>期初余额</w:t>
            </w:r>
            <w:r>
              <w:rPr>
                <w:sz w:val="21"/>
              </w:rPr>
              <w:t> </w:t>
            </w:r>
          </w:p>
        </w:tc>
        <w:tc>
          <w:tcPr>
            <w:tcW w:w="1822" w:type="dxa"/>
          </w:tcPr>
          <w:p>
            <w:pPr>
              <w:pStyle w:val="TableParagraph"/>
              <w:spacing w:line="252" w:lineRule="exact"/>
              <w:ind w:left="488"/>
              <w:rPr>
                <w:sz w:val="21"/>
              </w:rPr>
            </w:pPr>
            <w:r>
              <w:rPr>
                <w:spacing w:val="-1"/>
                <w:sz w:val="21"/>
              </w:rPr>
              <w:t>本期增加</w:t>
            </w:r>
            <w:r>
              <w:rPr>
                <w:sz w:val="21"/>
              </w:rPr>
              <w:t> </w:t>
            </w:r>
          </w:p>
        </w:tc>
        <w:tc>
          <w:tcPr>
            <w:tcW w:w="1865" w:type="dxa"/>
          </w:tcPr>
          <w:p>
            <w:pPr>
              <w:pStyle w:val="TableParagraph"/>
              <w:spacing w:line="252" w:lineRule="exact"/>
              <w:ind w:left="510"/>
              <w:rPr>
                <w:sz w:val="21"/>
              </w:rPr>
            </w:pPr>
            <w:r>
              <w:rPr>
                <w:spacing w:val="-1"/>
                <w:sz w:val="21"/>
              </w:rPr>
              <w:t>本期减少</w:t>
            </w:r>
            <w:r>
              <w:rPr>
                <w:sz w:val="21"/>
              </w:rPr>
              <w:t> </w:t>
            </w:r>
          </w:p>
        </w:tc>
        <w:tc>
          <w:tcPr>
            <w:tcW w:w="1839" w:type="dxa"/>
          </w:tcPr>
          <w:p>
            <w:pPr>
              <w:pStyle w:val="TableParagraph"/>
              <w:spacing w:line="252" w:lineRule="exact"/>
              <w:ind w:left="496"/>
              <w:rPr>
                <w:sz w:val="21"/>
              </w:rPr>
            </w:pPr>
            <w:r>
              <w:rPr>
                <w:spacing w:val="-1"/>
                <w:sz w:val="21"/>
              </w:rPr>
              <w:t>期末余额</w:t>
            </w:r>
            <w:r>
              <w:rPr>
                <w:sz w:val="21"/>
              </w:rPr>
              <w:t> </w:t>
            </w:r>
          </w:p>
        </w:tc>
      </w:tr>
      <w:tr>
        <w:trPr>
          <w:trHeight w:val="273" w:hRule="atLeast"/>
        </w:trPr>
        <w:tc>
          <w:tcPr>
            <w:tcW w:w="1712" w:type="dxa"/>
          </w:tcPr>
          <w:p>
            <w:pPr>
              <w:pStyle w:val="TableParagraph"/>
              <w:spacing w:line="252" w:lineRule="exact"/>
              <w:ind w:left="113"/>
              <w:rPr>
                <w:sz w:val="21"/>
              </w:rPr>
            </w:pPr>
            <w:r>
              <w:rPr>
                <w:sz w:val="21"/>
              </w:rPr>
              <w:t>安全生产费 </w:t>
            </w:r>
          </w:p>
        </w:tc>
        <w:tc>
          <w:tcPr>
            <w:tcW w:w="1825" w:type="dxa"/>
          </w:tcPr>
          <w:p>
            <w:pPr>
              <w:pStyle w:val="TableParagraph"/>
              <w:spacing w:line="252" w:lineRule="exact"/>
              <w:jc w:val="right"/>
              <w:rPr>
                <w:sz w:val="21"/>
              </w:rPr>
            </w:pPr>
            <w:r>
              <w:rPr>
                <w:sz w:val="21"/>
              </w:rPr>
              <w:t>38,873,446.75 </w:t>
            </w:r>
          </w:p>
        </w:tc>
        <w:tc>
          <w:tcPr>
            <w:tcW w:w="1822" w:type="dxa"/>
          </w:tcPr>
          <w:p>
            <w:pPr>
              <w:pStyle w:val="TableParagraph"/>
              <w:spacing w:line="252" w:lineRule="exact"/>
              <w:ind w:right="-15"/>
              <w:jc w:val="right"/>
              <w:rPr>
                <w:sz w:val="21"/>
              </w:rPr>
            </w:pPr>
            <w:r>
              <w:rPr>
                <w:sz w:val="21"/>
              </w:rPr>
              <w:t>44,172,961.55 </w:t>
            </w:r>
          </w:p>
        </w:tc>
        <w:tc>
          <w:tcPr>
            <w:tcW w:w="1865" w:type="dxa"/>
          </w:tcPr>
          <w:p>
            <w:pPr>
              <w:pStyle w:val="TableParagraph"/>
              <w:spacing w:line="252" w:lineRule="exact"/>
              <w:jc w:val="right"/>
              <w:rPr>
                <w:sz w:val="21"/>
              </w:rPr>
            </w:pPr>
            <w:r>
              <w:rPr>
                <w:sz w:val="21"/>
              </w:rPr>
              <w:t>51,302,120.24 </w:t>
            </w:r>
          </w:p>
        </w:tc>
        <w:tc>
          <w:tcPr>
            <w:tcW w:w="1839" w:type="dxa"/>
          </w:tcPr>
          <w:p>
            <w:pPr>
              <w:pStyle w:val="TableParagraph"/>
              <w:spacing w:line="252" w:lineRule="exact"/>
              <w:jc w:val="right"/>
              <w:rPr>
                <w:sz w:val="21"/>
              </w:rPr>
            </w:pPr>
            <w:r>
              <w:rPr>
                <w:sz w:val="21"/>
              </w:rPr>
              <w:t>31,744,288.06 </w:t>
            </w:r>
          </w:p>
        </w:tc>
      </w:tr>
      <w:tr>
        <w:trPr>
          <w:trHeight w:val="270" w:hRule="atLeast"/>
        </w:trPr>
        <w:tc>
          <w:tcPr>
            <w:tcW w:w="1712" w:type="dxa"/>
          </w:tcPr>
          <w:p>
            <w:pPr>
              <w:pStyle w:val="TableParagraph"/>
              <w:spacing w:line="250" w:lineRule="exact"/>
              <w:ind w:left="645"/>
              <w:rPr>
                <w:sz w:val="21"/>
              </w:rPr>
            </w:pPr>
            <w:r>
              <w:rPr>
                <w:sz w:val="21"/>
              </w:rPr>
              <w:t>合计 </w:t>
            </w:r>
          </w:p>
        </w:tc>
        <w:tc>
          <w:tcPr>
            <w:tcW w:w="1825" w:type="dxa"/>
          </w:tcPr>
          <w:p>
            <w:pPr>
              <w:pStyle w:val="TableParagraph"/>
              <w:spacing w:line="250" w:lineRule="exact"/>
              <w:jc w:val="right"/>
              <w:rPr>
                <w:sz w:val="21"/>
              </w:rPr>
            </w:pPr>
            <w:r>
              <w:rPr>
                <w:sz w:val="21"/>
              </w:rPr>
              <w:t>38,873,446.75 </w:t>
            </w:r>
          </w:p>
        </w:tc>
        <w:tc>
          <w:tcPr>
            <w:tcW w:w="1822" w:type="dxa"/>
          </w:tcPr>
          <w:p>
            <w:pPr>
              <w:pStyle w:val="TableParagraph"/>
              <w:spacing w:line="250" w:lineRule="exact"/>
              <w:ind w:right="-15"/>
              <w:jc w:val="right"/>
              <w:rPr>
                <w:sz w:val="21"/>
              </w:rPr>
            </w:pPr>
            <w:r>
              <w:rPr>
                <w:sz w:val="21"/>
              </w:rPr>
              <w:t>44,172,961.55 </w:t>
            </w:r>
          </w:p>
        </w:tc>
        <w:tc>
          <w:tcPr>
            <w:tcW w:w="1865" w:type="dxa"/>
          </w:tcPr>
          <w:p>
            <w:pPr>
              <w:pStyle w:val="TableParagraph"/>
              <w:spacing w:line="250" w:lineRule="exact"/>
              <w:jc w:val="right"/>
              <w:rPr>
                <w:sz w:val="21"/>
              </w:rPr>
            </w:pPr>
            <w:r>
              <w:rPr>
                <w:sz w:val="21"/>
              </w:rPr>
              <w:t>51,302,120.24 </w:t>
            </w:r>
          </w:p>
        </w:tc>
        <w:tc>
          <w:tcPr>
            <w:tcW w:w="1839" w:type="dxa"/>
          </w:tcPr>
          <w:p>
            <w:pPr>
              <w:pStyle w:val="TableParagraph"/>
              <w:spacing w:line="250" w:lineRule="exact"/>
              <w:jc w:val="right"/>
              <w:rPr>
                <w:sz w:val="21"/>
              </w:rPr>
            </w:pPr>
            <w:r>
              <w:rPr>
                <w:sz w:val="21"/>
              </w:rPr>
              <w:t>31,744,288.06 </w:t>
            </w:r>
          </w:p>
        </w:tc>
      </w:tr>
    </w:tbl>
    <w:p>
      <w:pPr>
        <w:pStyle w:val="BodyText"/>
        <w:spacing w:before="1"/>
      </w:pPr>
      <w:r>
        <w:rPr>
          <w:spacing w:val="-1"/>
        </w:rPr>
        <w:t>其他说明，包括本期增减变动情况、变动原因说明：</w:t>
      </w:r>
      <w:r>
        <w:rPr/>
        <w:t> </w:t>
      </w:r>
    </w:p>
    <w:p>
      <w:pPr>
        <w:pStyle w:val="BodyText"/>
        <w:spacing w:before="4"/>
      </w:pPr>
      <w:r>
        <w:rPr>
          <w:spacing w:val="-16"/>
        </w:rPr>
        <w:t>说明：根据财政部、国家安全生产监督管理总局印发的《企业安全生产费用提取和使用管理办法》</w:t>
      </w:r>
    </w:p>
    <w:p>
      <w:pPr>
        <w:pStyle w:val="BodyText"/>
        <w:spacing w:before="3"/>
      </w:pPr>
      <w:r>
        <w:rPr>
          <w:spacing w:val="-1"/>
        </w:rPr>
        <w:t>（财企[2012]16</w:t>
      </w:r>
      <w:r>
        <w:rPr>
          <w:spacing w:val="-26"/>
        </w:rPr>
        <w:t> 号</w:t>
      </w:r>
      <w:r>
        <w:rPr/>
        <w:t>）规定，逐月提取安全生产费，并在规定的范围内使用。 </w:t>
      </w:r>
    </w:p>
    <w:p>
      <w:pPr>
        <w:pStyle w:val="BodyText"/>
        <w:spacing w:before="4"/>
      </w:pPr>
      <w:r>
        <w:rPr>
          <w:w w:val="100"/>
        </w:rPr>
        <w:t> </w:t>
      </w:r>
    </w:p>
    <w:p>
      <w:pPr>
        <w:pStyle w:val="BodyText"/>
        <w:spacing w:before="62"/>
      </w:pPr>
      <w:r>
        <w:rPr/>
        <w:t>59</w:t>
      </w:r>
      <w:r>
        <w:rPr>
          <w:spacing w:val="-5"/>
        </w:rPr>
        <w:t>、 盈余公积</w:t>
      </w:r>
      <w:r>
        <w:rPr/>
        <w:t> </w:t>
      </w:r>
    </w:p>
    <w:p>
      <w:pPr>
        <w:pStyle w:val="BodyText"/>
        <w:spacing w:before="65"/>
      </w:pPr>
      <w:r>
        <w:rPr>
          <w:spacing w:val="-1"/>
        </w:rPr>
        <w:t>√适用 □不适用</w:t>
      </w:r>
      <w:r>
        <w:rPr>
          <w:spacing w:val="-3"/>
        </w:rPr>
        <w:t> </w:t>
      </w:r>
      <w:r>
        <w:rPr/>
        <w:t> </w:t>
      </w:r>
    </w:p>
    <w:p>
      <w:pPr>
        <w:pStyle w:val="BodyText"/>
        <w:spacing w:before="3" w:after="3"/>
        <w:ind w:left="0" w:right="208"/>
        <w:jc w:val="right"/>
      </w:pPr>
      <w:r>
        <w:rPr>
          <w:spacing w:val="7"/>
        </w:rPr>
        <w:t>单位：元 币种：人民币</w:t>
      </w:r>
      <w:r>
        <w:rPr/>
        <w:t> </w:t>
      </w:r>
    </w:p>
    <w:tbl>
      <w:tblPr>
        <w:tblW w:w="0" w:type="auto"/>
        <w:jc w:val="left"/>
        <w:tblInd w:w="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3"/>
        <w:gridCol w:w="1798"/>
        <w:gridCol w:w="1805"/>
        <w:gridCol w:w="1814"/>
        <w:gridCol w:w="1805"/>
      </w:tblGrid>
      <w:tr>
        <w:trPr>
          <w:trHeight w:val="270" w:hRule="atLeast"/>
        </w:trPr>
        <w:tc>
          <w:tcPr>
            <w:tcW w:w="1673" w:type="dxa"/>
          </w:tcPr>
          <w:p>
            <w:pPr>
              <w:pStyle w:val="TableParagraph"/>
              <w:spacing w:line="250" w:lineRule="exact"/>
              <w:ind w:left="626"/>
              <w:rPr>
                <w:sz w:val="21"/>
              </w:rPr>
            </w:pPr>
            <w:r>
              <w:rPr>
                <w:sz w:val="21"/>
              </w:rPr>
              <w:t>项目 </w:t>
            </w:r>
          </w:p>
        </w:tc>
        <w:tc>
          <w:tcPr>
            <w:tcW w:w="1798" w:type="dxa"/>
          </w:tcPr>
          <w:p>
            <w:pPr>
              <w:pStyle w:val="TableParagraph"/>
              <w:spacing w:line="250" w:lineRule="exact"/>
              <w:ind w:left="477"/>
              <w:rPr>
                <w:sz w:val="21"/>
              </w:rPr>
            </w:pPr>
            <w:r>
              <w:rPr>
                <w:spacing w:val="-1"/>
                <w:sz w:val="21"/>
              </w:rPr>
              <w:t>期初余额</w:t>
            </w:r>
            <w:r>
              <w:rPr>
                <w:sz w:val="21"/>
              </w:rPr>
              <w:t> </w:t>
            </w:r>
          </w:p>
        </w:tc>
        <w:tc>
          <w:tcPr>
            <w:tcW w:w="1805" w:type="dxa"/>
          </w:tcPr>
          <w:p>
            <w:pPr>
              <w:pStyle w:val="TableParagraph"/>
              <w:spacing w:line="250" w:lineRule="exact"/>
              <w:ind w:left="480"/>
              <w:rPr>
                <w:sz w:val="21"/>
              </w:rPr>
            </w:pPr>
            <w:r>
              <w:rPr>
                <w:spacing w:val="-1"/>
                <w:sz w:val="21"/>
              </w:rPr>
              <w:t>本期增加</w:t>
            </w:r>
            <w:r>
              <w:rPr>
                <w:sz w:val="21"/>
              </w:rPr>
              <w:t> </w:t>
            </w:r>
          </w:p>
        </w:tc>
        <w:tc>
          <w:tcPr>
            <w:tcW w:w="1814" w:type="dxa"/>
          </w:tcPr>
          <w:p>
            <w:pPr>
              <w:pStyle w:val="TableParagraph"/>
              <w:spacing w:line="250" w:lineRule="exact"/>
              <w:ind w:left="487"/>
              <w:rPr>
                <w:sz w:val="21"/>
              </w:rPr>
            </w:pPr>
            <w:r>
              <w:rPr>
                <w:spacing w:val="-1"/>
                <w:sz w:val="21"/>
              </w:rPr>
              <w:t>本期减少</w:t>
            </w:r>
            <w:r>
              <w:rPr>
                <w:sz w:val="21"/>
              </w:rPr>
              <w:t> </w:t>
            </w:r>
          </w:p>
        </w:tc>
        <w:tc>
          <w:tcPr>
            <w:tcW w:w="1805" w:type="dxa"/>
          </w:tcPr>
          <w:p>
            <w:pPr>
              <w:pStyle w:val="TableParagraph"/>
              <w:spacing w:line="250" w:lineRule="exact"/>
              <w:ind w:left="481"/>
              <w:rPr>
                <w:sz w:val="21"/>
              </w:rPr>
            </w:pPr>
            <w:r>
              <w:rPr>
                <w:spacing w:val="-1"/>
                <w:sz w:val="21"/>
              </w:rPr>
              <w:t>期末余额</w:t>
            </w:r>
            <w:r>
              <w:rPr>
                <w:sz w:val="21"/>
              </w:rPr>
              <w:t> </w:t>
            </w:r>
          </w:p>
        </w:tc>
      </w:tr>
      <w:tr>
        <w:trPr>
          <w:trHeight w:val="273" w:hRule="atLeast"/>
        </w:trPr>
        <w:tc>
          <w:tcPr>
            <w:tcW w:w="1673" w:type="dxa"/>
          </w:tcPr>
          <w:p>
            <w:pPr>
              <w:pStyle w:val="TableParagraph"/>
              <w:spacing w:line="252" w:lineRule="exact"/>
              <w:ind w:left="31"/>
              <w:rPr>
                <w:sz w:val="21"/>
              </w:rPr>
            </w:pPr>
            <w:r>
              <w:rPr>
                <w:spacing w:val="-1"/>
                <w:sz w:val="21"/>
              </w:rPr>
              <w:t>法定盈余公积</w:t>
            </w:r>
            <w:r>
              <w:rPr>
                <w:sz w:val="21"/>
              </w:rPr>
              <w:t> </w:t>
            </w:r>
          </w:p>
        </w:tc>
        <w:tc>
          <w:tcPr>
            <w:tcW w:w="1798" w:type="dxa"/>
          </w:tcPr>
          <w:p>
            <w:pPr>
              <w:pStyle w:val="TableParagraph"/>
              <w:spacing w:line="252" w:lineRule="exact"/>
              <w:ind w:right="93"/>
              <w:jc w:val="right"/>
              <w:rPr>
                <w:sz w:val="21"/>
              </w:rPr>
            </w:pPr>
            <w:r>
              <w:rPr>
                <w:sz w:val="21"/>
              </w:rPr>
              <w:t>180,000,000.00 </w:t>
            </w:r>
          </w:p>
        </w:tc>
        <w:tc>
          <w:tcPr>
            <w:tcW w:w="1805" w:type="dxa"/>
          </w:tcPr>
          <w:p>
            <w:pPr>
              <w:pStyle w:val="TableParagraph"/>
              <w:spacing w:line="252" w:lineRule="exact"/>
              <w:ind w:right="93"/>
              <w:jc w:val="right"/>
              <w:rPr>
                <w:sz w:val="21"/>
              </w:rPr>
            </w:pPr>
            <w:r>
              <w:rPr>
                <w:w w:val="100"/>
                <w:sz w:val="21"/>
              </w:rPr>
              <w:t> </w:t>
            </w:r>
          </w:p>
        </w:tc>
        <w:tc>
          <w:tcPr>
            <w:tcW w:w="1814" w:type="dxa"/>
          </w:tcPr>
          <w:p>
            <w:pPr>
              <w:pStyle w:val="TableParagraph"/>
              <w:spacing w:line="252" w:lineRule="exact"/>
              <w:ind w:right="90"/>
              <w:jc w:val="right"/>
              <w:rPr>
                <w:sz w:val="21"/>
              </w:rPr>
            </w:pPr>
            <w:r>
              <w:rPr>
                <w:w w:val="100"/>
                <w:sz w:val="21"/>
              </w:rPr>
              <w:t> </w:t>
            </w:r>
          </w:p>
        </w:tc>
        <w:tc>
          <w:tcPr>
            <w:tcW w:w="1805" w:type="dxa"/>
          </w:tcPr>
          <w:p>
            <w:pPr>
              <w:pStyle w:val="TableParagraph"/>
              <w:spacing w:line="252" w:lineRule="exact"/>
              <w:ind w:right="92"/>
              <w:jc w:val="right"/>
              <w:rPr>
                <w:sz w:val="21"/>
              </w:rPr>
            </w:pPr>
            <w:r>
              <w:rPr>
                <w:sz w:val="21"/>
              </w:rPr>
              <w:t>180,000,000.00 </w:t>
            </w:r>
          </w:p>
        </w:tc>
      </w:tr>
      <w:tr>
        <w:trPr>
          <w:trHeight w:val="273" w:hRule="atLeast"/>
        </w:trPr>
        <w:tc>
          <w:tcPr>
            <w:tcW w:w="1673" w:type="dxa"/>
          </w:tcPr>
          <w:p>
            <w:pPr>
              <w:pStyle w:val="TableParagraph"/>
              <w:spacing w:line="252" w:lineRule="exact"/>
              <w:ind w:left="31"/>
              <w:rPr>
                <w:sz w:val="21"/>
              </w:rPr>
            </w:pPr>
            <w:r>
              <w:rPr>
                <w:spacing w:val="-1"/>
                <w:sz w:val="21"/>
              </w:rPr>
              <w:t>任意盈余公积</w:t>
            </w:r>
            <w:r>
              <w:rPr>
                <w:sz w:val="21"/>
              </w:rPr>
              <w:t> </w:t>
            </w:r>
          </w:p>
        </w:tc>
        <w:tc>
          <w:tcPr>
            <w:tcW w:w="1798" w:type="dxa"/>
          </w:tcPr>
          <w:p>
            <w:pPr>
              <w:pStyle w:val="TableParagraph"/>
              <w:spacing w:line="252" w:lineRule="exact"/>
              <w:ind w:right="93"/>
              <w:jc w:val="right"/>
              <w:rPr>
                <w:sz w:val="21"/>
              </w:rPr>
            </w:pPr>
            <w:r>
              <w:rPr>
                <w:w w:val="100"/>
                <w:sz w:val="21"/>
              </w:rPr>
              <w:t> </w:t>
            </w:r>
          </w:p>
        </w:tc>
        <w:tc>
          <w:tcPr>
            <w:tcW w:w="1805" w:type="dxa"/>
          </w:tcPr>
          <w:p>
            <w:pPr>
              <w:pStyle w:val="TableParagraph"/>
              <w:spacing w:line="252" w:lineRule="exact"/>
              <w:ind w:right="93"/>
              <w:jc w:val="right"/>
              <w:rPr>
                <w:sz w:val="21"/>
              </w:rPr>
            </w:pPr>
            <w:r>
              <w:rPr>
                <w:w w:val="100"/>
                <w:sz w:val="21"/>
              </w:rPr>
              <w:t> </w:t>
            </w:r>
          </w:p>
        </w:tc>
        <w:tc>
          <w:tcPr>
            <w:tcW w:w="1814" w:type="dxa"/>
          </w:tcPr>
          <w:p>
            <w:pPr>
              <w:pStyle w:val="TableParagraph"/>
              <w:spacing w:line="252" w:lineRule="exact"/>
              <w:ind w:right="90"/>
              <w:jc w:val="right"/>
              <w:rPr>
                <w:sz w:val="21"/>
              </w:rPr>
            </w:pPr>
            <w:r>
              <w:rPr>
                <w:w w:val="100"/>
                <w:sz w:val="21"/>
              </w:rPr>
              <w:t> </w:t>
            </w:r>
          </w:p>
        </w:tc>
        <w:tc>
          <w:tcPr>
            <w:tcW w:w="1805" w:type="dxa"/>
          </w:tcPr>
          <w:p>
            <w:pPr>
              <w:pStyle w:val="TableParagraph"/>
              <w:spacing w:line="252" w:lineRule="exact"/>
              <w:ind w:right="92"/>
              <w:jc w:val="right"/>
              <w:rPr>
                <w:sz w:val="21"/>
              </w:rPr>
            </w:pPr>
            <w:r>
              <w:rPr>
                <w:w w:val="100"/>
                <w:sz w:val="21"/>
              </w:rPr>
              <w:t> </w:t>
            </w:r>
          </w:p>
        </w:tc>
      </w:tr>
      <w:tr>
        <w:trPr>
          <w:trHeight w:val="270" w:hRule="atLeast"/>
        </w:trPr>
        <w:tc>
          <w:tcPr>
            <w:tcW w:w="1673" w:type="dxa"/>
          </w:tcPr>
          <w:p>
            <w:pPr>
              <w:pStyle w:val="TableParagraph"/>
              <w:spacing w:line="250" w:lineRule="exact"/>
              <w:ind w:left="31"/>
              <w:rPr>
                <w:sz w:val="21"/>
              </w:rPr>
            </w:pPr>
            <w:r>
              <w:rPr>
                <w:spacing w:val="-1"/>
                <w:sz w:val="21"/>
              </w:rPr>
              <w:t>储备基金</w:t>
            </w:r>
            <w:r>
              <w:rPr>
                <w:sz w:val="21"/>
              </w:rPr>
              <w:t> </w:t>
            </w:r>
          </w:p>
        </w:tc>
        <w:tc>
          <w:tcPr>
            <w:tcW w:w="1798" w:type="dxa"/>
          </w:tcPr>
          <w:p>
            <w:pPr>
              <w:pStyle w:val="TableParagraph"/>
              <w:spacing w:line="250" w:lineRule="exact"/>
              <w:ind w:right="93"/>
              <w:jc w:val="right"/>
              <w:rPr>
                <w:sz w:val="21"/>
              </w:rPr>
            </w:pPr>
            <w:r>
              <w:rPr>
                <w:w w:val="100"/>
                <w:sz w:val="21"/>
              </w:rPr>
              <w:t> </w:t>
            </w:r>
          </w:p>
        </w:tc>
        <w:tc>
          <w:tcPr>
            <w:tcW w:w="1805" w:type="dxa"/>
          </w:tcPr>
          <w:p>
            <w:pPr>
              <w:pStyle w:val="TableParagraph"/>
              <w:spacing w:line="250" w:lineRule="exact"/>
              <w:ind w:right="93"/>
              <w:jc w:val="right"/>
              <w:rPr>
                <w:sz w:val="21"/>
              </w:rPr>
            </w:pPr>
            <w:r>
              <w:rPr>
                <w:w w:val="100"/>
                <w:sz w:val="21"/>
              </w:rPr>
              <w:t> </w:t>
            </w:r>
          </w:p>
        </w:tc>
        <w:tc>
          <w:tcPr>
            <w:tcW w:w="1814" w:type="dxa"/>
          </w:tcPr>
          <w:p>
            <w:pPr>
              <w:pStyle w:val="TableParagraph"/>
              <w:spacing w:line="250" w:lineRule="exact"/>
              <w:ind w:right="90"/>
              <w:jc w:val="right"/>
              <w:rPr>
                <w:sz w:val="21"/>
              </w:rPr>
            </w:pPr>
            <w:r>
              <w:rPr>
                <w:w w:val="100"/>
                <w:sz w:val="21"/>
              </w:rPr>
              <w:t> </w:t>
            </w:r>
          </w:p>
        </w:tc>
        <w:tc>
          <w:tcPr>
            <w:tcW w:w="1805" w:type="dxa"/>
          </w:tcPr>
          <w:p>
            <w:pPr>
              <w:pStyle w:val="TableParagraph"/>
              <w:spacing w:line="250" w:lineRule="exact"/>
              <w:ind w:right="92"/>
              <w:jc w:val="right"/>
              <w:rPr>
                <w:sz w:val="21"/>
              </w:rPr>
            </w:pPr>
            <w:r>
              <w:rPr>
                <w:w w:val="100"/>
                <w:sz w:val="21"/>
              </w:rPr>
              <w:t> </w:t>
            </w:r>
          </w:p>
        </w:tc>
      </w:tr>
      <w:tr>
        <w:trPr>
          <w:trHeight w:val="273" w:hRule="atLeast"/>
        </w:trPr>
        <w:tc>
          <w:tcPr>
            <w:tcW w:w="1673" w:type="dxa"/>
          </w:tcPr>
          <w:p>
            <w:pPr>
              <w:pStyle w:val="TableParagraph"/>
              <w:spacing w:line="252" w:lineRule="exact"/>
              <w:ind w:left="31"/>
              <w:rPr>
                <w:sz w:val="21"/>
              </w:rPr>
            </w:pPr>
            <w:r>
              <w:rPr>
                <w:spacing w:val="-1"/>
                <w:sz w:val="21"/>
              </w:rPr>
              <w:t>企业发展基金</w:t>
            </w:r>
            <w:r>
              <w:rPr>
                <w:sz w:val="21"/>
              </w:rPr>
              <w:t> </w:t>
            </w:r>
          </w:p>
        </w:tc>
        <w:tc>
          <w:tcPr>
            <w:tcW w:w="1798" w:type="dxa"/>
          </w:tcPr>
          <w:p>
            <w:pPr>
              <w:pStyle w:val="TableParagraph"/>
              <w:spacing w:line="252" w:lineRule="exact"/>
              <w:ind w:right="93"/>
              <w:jc w:val="right"/>
              <w:rPr>
                <w:sz w:val="21"/>
              </w:rPr>
            </w:pPr>
            <w:r>
              <w:rPr>
                <w:w w:val="100"/>
                <w:sz w:val="21"/>
              </w:rPr>
              <w:t> </w:t>
            </w:r>
          </w:p>
        </w:tc>
        <w:tc>
          <w:tcPr>
            <w:tcW w:w="1805" w:type="dxa"/>
          </w:tcPr>
          <w:p>
            <w:pPr>
              <w:pStyle w:val="TableParagraph"/>
              <w:spacing w:line="252" w:lineRule="exact"/>
              <w:ind w:right="93"/>
              <w:jc w:val="right"/>
              <w:rPr>
                <w:sz w:val="21"/>
              </w:rPr>
            </w:pPr>
            <w:r>
              <w:rPr>
                <w:w w:val="100"/>
                <w:sz w:val="21"/>
              </w:rPr>
              <w:t> </w:t>
            </w:r>
          </w:p>
        </w:tc>
        <w:tc>
          <w:tcPr>
            <w:tcW w:w="1814" w:type="dxa"/>
          </w:tcPr>
          <w:p>
            <w:pPr>
              <w:pStyle w:val="TableParagraph"/>
              <w:spacing w:line="252" w:lineRule="exact"/>
              <w:ind w:right="90"/>
              <w:jc w:val="right"/>
              <w:rPr>
                <w:sz w:val="21"/>
              </w:rPr>
            </w:pPr>
            <w:r>
              <w:rPr>
                <w:w w:val="100"/>
                <w:sz w:val="21"/>
              </w:rPr>
              <w:t> </w:t>
            </w:r>
          </w:p>
        </w:tc>
        <w:tc>
          <w:tcPr>
            <w:tcW w:w="1805" w:type="dxa"/>
          </w:tcPr>
          <w:p>
            <w:pPr>
              <w:pStyle w:val="TableParagraph"/>
              <w:spacing w:line="252" w:lineRule="exact"/>
              <w:ind w:right="92"/>
              <w:jc w:val="right"/>
              <w:rPr>
                <w:sz w:val="21"/>
              </w:rPr>
            </w:pPr>
            <w:r>
              <w:rPr>
                <w:w w:val="100"/>
                <w:sz w:val="21"/>
              </w:rPr>
              <w:t> </w:t>
            </w:r>
          </w:p>
        </w:tc>
      </w:tr>
      <w:tr>
        <w:trPr>
          <w:trHeight w:val="273" w:hRule="atLeast"/>
        </w:trPr>
        <w:tc>
          <w:tcPr>
            <w:tcW w:w="1673" w:type="dxa"/>
          </w:tcPr>
          <w:p>
            <w:pPr>
              <w:pStyle w:val="TableParagraph"/>
              <w:spacing w:line="252" w:lineRule="exact"/>
              <w:ind w:left="31"/>
              <w:rPr>
                <w:sz w:val="21"/>
              </w:rPr>
            </w:pPr>
            <w:r>
              <w:rPr>
                <w:sz w:val="21"/>
              </w:rPr>
              <w:t>其他 </w:t>
            </w:r>
          </w:p>
        </w:tc>
        <w:tc>
          <w:tcPr>
            <w:tcW w:w="1798" w:type="dxa"/>
          </w:tcPr>
          <w:p>
            <w:pPr>
              <w:pStyle w:val="TableParagraph"/>
              <w:spacing w:line="252" w:lineRule="exact"/>
              <w:ind w:right="93"/>
              <w:jc w:val="right"/>
              <w:rPr>
                <w:sz w:val="21"/>
              </w:rPr>
            </w:pPr>
            <w:r>
              <w:rPr>
                <w:sz w:val="21"/>
              </w:rPr>
              <w:t>1,721,556.02 </w:t>
            </w:r>
          </w:p>
        </w:tc>
        <w:tc>
          <w:tcPr>
            <w:tcW w:w="1805" w:type="dxa"/>
          </w:tcPr>
          <w:p>
            <w:pPr>
              <w:pStyle w:val="TableParagraph"/>
              <w:spacing w:line="252" w:lineRule="exact"/>
              <w:ind w:right="93"/>
              <w:jc w:val="right"/>
              <w:rPr>
                <w:sz w:val="21"/>
              </w:rPr>
            </w:pPr>
            <w:r>
              <w:rPr>
                <w:w w:val="100"/>
                <w:sz w:val="21"/>
              </w:rPr>
              <w:t> </w:t>
            </w:r>
          </w:p>
        </w:tc>
        <w:tc>
          <w:tcPr>
            <w:tcW w:w="1814" w:type="dxa"/>
          </w:tcPr>
          <w:p>
            <w:pPr>
              <w:pStyle w:val="TableParagraph"/>
              <w:spacing w:line="252" w:lineRule="exact"/>
              <w:ind w:right="90"/>
              <w:jc w:val="right"/>
              <w:rPr>
                <w:sz w:val="21"/>
              </w:rPr>
            </w:pPr>
            <w:r>
              <w:rPr>
                <w:w w:val="100"/>
                <w:sz w:val="21"/>
              </w:rPr>
              <w:t> </w:t>
            </w:r>
          </w:p>
        </w:tc>
        <w:tc>
          <w:tcPr>
            <w:tcW w:w="1805" w:type="dxa"/>
          </w:tcPr>
          <w:p>
            <w:pPr>
              <w:pStyle w:val="TableParagraph"/>
              <w:spacing w:line="252" w:lineRule="exact"/>
              <w:ind w:right="92"/>
              <w:jc w:val="right"/>
              <w:rPr>
                <w:sz w:val="21"/>
              </w:rPr>
            </w:pPr>
            <w:r>
              <w:rPr>
                <w:sz w:val="21"/>
              </w:rPr>
              <w:t>1,721,556.02 </w:t>
            </w:r>
          </w:p>
        </w:tc>
      </w:tr>
      <w:tr>
        <w:trPr>
          <w:trHeight w:val="270" w:hRule="atLeast"/>
        </w:trPr>
        <w:tc>
          <w:tcPr>
            <w:tcW w:w="1673" w:type="dxa"/>
          </w:tcPr>
          <w:p>
            <w:pPr>
              <w:pStyle w:val="TableParagraph"/>
              <w:spacing w:line="250" w:lineRule="exact"/>
              <w:ind w:left="626"/>
              <w:rPr>
                <w:sz w:val="21"/>
              </w:rPr>
            </w:pPr>
            <w:r>
              <w:rPr>
                <w:sz w:val="21"/>
              </w:rPr>
              <w:t>合计 </w:t>
            </w:r>
          </w:p>
        </w:tc>
        <w:tc>
          <w:tcPr>
            <w:tcW w:w="1798" w:type="dxa"/>
          </w:tcPr>
          <w:p>
            <w:pPr>
              <w:pStyle w:val="TableParagraph"/>
              <w:spacing w:line="250" w:lineRule="exact"/>
              <w:ind w:right="93"/>
              <w:jc w:val="right"/>
              <w:rPr>
                <w:sz w:val="21"/>
              </w:rPr>
            </w:pPr>
            <w:r>
              <w:rPr>
                <w:sz w:val="21"/>
              </w:rPr>
              <w:t>181,721,556.02 </w:t>
            </w:r>
          </w:p>
        </w:tc>
        <w:tc>
          <w:tcPr>
            <w:tcW w:w="1805" w:type="dxa"/>
          </w:tcPr>
          <w:p>
            <w:pPr>
              <w:pStyle w:val="TableParagraph"/>
              <w:spacing w:line="250" w:lineRule="exact"/>
              <w:ind w:right="93"/>
              <w:jc w:val="right"/>
              <w:rPr>
                <w:sz w:val="21"/>
              </w:rPr>
            </w:pPr>
            <w:r>
              <w:rPr>
                <w:w w:val="100"/>
                <w:sz w:val="21"/>
              </w:rPr>
              <w:t> </w:t>
            </w:r>
          </w:p>
        </w:tc>
        <w:tc>
          <w:tcPr>
            <w:tcW w:w="1814" w:type="dxa"/>
          </w:tcPr>
          <w:p>
            <w:pPr>
              <w:pStyle w:val="TableParagraph"/>
              <w:spacing w:line="250" w:lineRule="exact"/>
              <w:ind w:right="90"/>
              <w:jc w:val="right"/>
              <w:rPr>
                <w:sz w:val="21"/>
              </w:rPr>
            </w:pPr>
            <w:r>
              <w:rPr>
                <w:w w:val="100"/>
                <w:sz w:val="21"/>
              </w:rPr>
              <w:t> </w:t>
            </w:r>
          </w:p>
        </w:tc>
        <w:tc>
          <w:tcPr>
            <w:tcW w:w="1805" w:type="dxa"/>
          </w:tcPr>
          <w:p>
            <w:pPr>
              <w:pStyle w:val="TableParagraph"/>
              <w:spacing w:line="250" w:lineRule="exact"/>
              <w:ind w:right="92"/>
              <w:jc w:val="right"/>
              <w:rPr>
                <w:sz w:val="21"/>
              </w:rPr>
            </w:pPr>
            <w:r>
              <w:rPr>
                <w:sz w:val="21"/>
              </w:rPr>
              <w:t>181,721,556.02 </w:t>
            </w:r>
          </w:p>
        </w:tc>
      </w:tr>
    </w:tbl>
    <w:p>
      <w:pPr>
        <w:pStyle w:val="BodyText"/>
        <w:spacing w:line="297" w:lineRule="auto" w:before="61"/>
        <w:ind w:right="3787"/>
      </w:pPr>
      <w:r>
        <w:rPr/>
        <w:t>盈余公积说明，包括本期增减变动情况、变动原因说明：</w:t>
      </w:r>
      <w:r>
        <w:rPr>
          <w:spacing w:val="1"/>
        </w:rPr>
        <w:t> </w:t>
      </w:r>
      <w:r>
        <w:rPr/>
        <w:t>无 </w:t>
      </w:r>
    </w:p>
    <w:p>
      <w:pPr>
        <w:spacing w:after="0" w:line="297" w:lineRule="auto"/>
        <w:sectPr>
          <w:pgSz w:w="11910" w:h="16840"/>
          <w:pgMar w:header="882" w:footer="1195" w:top="1360" w:bottom="1380" w:left="740" w:right="1480"/>
        </w:sectPr>
      </w:pPr>
    </w:p>
    <w:p>
      <w:pPr>
        <w:pStyle w:val="BodyText"/>
        <w:spacing w:before="61"/>
      </w:pPr>
      <w:r>
        <w:rPr>
          <w:w w:val="100"/>
        </w:rPr>
        <w:t> </w:t>
      </w:r>
    </w:p>
    <w:p>
      <w:pPr>
        <w:pStyle w:val="BodyText"/>
        <w:spacing w:before="63"/>
      </w:pPr>
      <w:r>
        <w:rPr/>
        <w:t>60</w:t>
      </w:r>
      <w:r>
        <w:rPr>
          <w:spacing w:val="-5"/>
        </w:rPr>
        <w:t>、 未分配利润</w:t>
      </w:r>
      <w:r>
        <w:rPr/>
        <w:t> </w:t>
      </w:r>
    </w:p>
    <w:p>
      <w:pPr>
        <w:pStyle w:val="BodyText"/>
        <w:spacing w:before="64"/>
      </w:pPr>
      <w:r>
        <w:rPr>
          <w:spacing w:val="-1"/>
        </w:rPr>
        <w:t>√适用 □不适用</w:t>
      </w:r>
      <w:r>
        <w:rPr>
          <w:spacing w:val="-3"/>
        </w:rPr>
        <w:t> </w:t>
      </w:r>
      <w:r>
        <w:rPr/>
        <w:t> </w:t>
      </w:r>
    </w:p>
    <w:p>
      <w:pPr>
        <w:pStyle w:val="BodyText"/>
        <w:spacing w:before="2" w:after="4"/>
        <w:ind w:left="7059"/>
      </w:pPr>
      <w:r>
        <w:rPr>
          <w:spacing w:val="7"/>
        </w:rPr>
        <w:t>单位：元 币种：人民币</w:t>
      </w:r>
      <w:r>
        <w:rPr/>
        <w:t> </w:t>
      </w: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93"/>
        <w:gridCol w:w="2828"/>
        <w:gridCol w:w="2742"/>
      </w:tblGrid>
      <w:tr>
        <w:trPr>
          <w:trHeight w:val="273" w:hRule="atLeast"/>
        </w:trPr>
        <w:tc>
          <w:tcPr>
            <w:tcW w:w="3493" w:type="dxa"/>
          </w:tcPr>
          <w:p>
            <w:pPr>
              <w:pStyle w:val="TableParagraph"/>
              <w:spacing w:line="252" w:lineRule="exact"/>
              <w:ind w:left="1569" w:right="1454"/>
              <w:jc w:val="center"/>
              <w:rPr>
                <w:sz w:val="21"/>
              </w:rPr>
            </w:pPr>
            <w:r>
              <w:rPr>
                <w:sz w:val="21"/>
              </w:rPr>
              <w:t>项目 </w:t>
            </w:r>
          </w:p>
        </w:tc>
        <w:tc>
          <w:tcPr>
            <w:tcW w:w="2828" w:type="dxa"/>
          </w:tcPr>
          <w:p>
            <w:pPr>
              <w:pStyle w:val="TableParagraph"/>
              <w:spacing w:line="252" w:lineRule="exact"/>
              <w:ind w:left="1235" w:right="1123"/>
              <w:jc w:val="center"/>
              <w:rPr>
                <w:sz w:val="21"/>
              </w:rPr>
            </w:pPr>
            <w:r>
              <w:rPr>
                <w:sz w:val="21"/>
              </w:rPr>
              <w:t>本期 </w:t>
            </w:r>
          </w:p>
        </w:tc>
        <w:tc>
          <w:tcPr>
            <w:tcW w:w="2742" w:type="dxa"/>
          </w:tcPr>
          <w:p>
            <w:pPr>
              <w:pStyle w:val="TableParagraph"/>
              <w:spacing w:line="252" w:lineRule="exact"/>
              <w:ind w:left="1191" w:right="1080"/>
              <w:jc w:val="center"/>
              <w:rPr>
                <w:sz w:val="21"/>
              </w:rPr>
            </w:pPr>
            <w:r>
              <w:rPr>
                <w:sz w:val="21"/>
              </w:rPr>
              <w:t>上期 </w:t>
            </w:r>
          </w:p>
        </w:tc>
      </w:tr>
      <w:tr>
        <w:trPr>
          <w:trHeight w:val="270" w:hRule="atLeast"/>
        </w:trPr>
        <w:tc>
          <w:tcPr>
            <w:tcW w:w="3493" w:type="dxa"/>
          </w:tcPr>
          <w:p>
            <w:pPr>
              <w:pStyle w:val="TableParagraph"/>
              <w:spacing w:line="250" w:lineRule="exact"/>
              <w:ind w:left="113"/>
              <w:rPr>
                <w:sz w:val="21"/>
              </w:rPr>
            </w:pPr>
            <w:r>
              <w:rPr>
                <w:spacing w:val="-1"/>
                <w:sz w:val="21"/>
              </w:rPr>
              <w:t>调整前上期末未分配利润</w:t>
            </w:r>
            <w:r>
              <w:rPr>
                <w:sz w:val="21"/>
              </w:rPr>
              <w:t> </w:t>
            </w:r>
          </w:p>
        </w:tc>
        <w:tc>
          <w:tcPr>
            <w:tcW w:w="2828" w:type="dxa"/>
          </w:tcPr>
          <w:p>
            <w:pPr>
              <w:pStyle w:val="TableParagraph"/>
              <w:spacing w:line="250" w:lineRule="exact"/>
              <w:ind w:right="4"/>
              <w:jc w:val="right"/>
              <w:rPr>
                <w:sz w:val="21"/>
              </w:rPr>
            </w:pPr>
            <w:r>
              <w:rPr>
                <w:sz w:val="21"/>
              </w:rPr>
              <w:t>2,201,191,175.66 </w:t>
            </w:r>
          </w:p>
        </w:tc>
        <w:tc>
          <w:tcPr>
            <w:tcW w:w="2742" w:type="dxa"/>
          </w:tcPr>
          <w:p>
            <w:pPr>
              <w:pStyle w:val="TableParagraph"/>
              <w:spacing w:line="250" w:lineRule="exact"/>
              <w:jc w:val="right"/>
              <w:rPr>
                <w:sz w:val="21"/>
              </w:rPr>
            </w:pPr>
            <w:r>
              <w:rPr>
                <w:sz w:val="21"/>
              </w:rPr>
              <w:t>2,358,223,575.71 </w:t>
            </w:r>
          </w:p>
        </w:tc>
      </w:tr>
      <w:tr>
        <w:trPr>
          <w:trHeight w:val="544" w:hRule="atLeast"/>
        </w:trPr>
        <w:tc>
          <w:tcPr>
            <w:tcW w:w="3493" w:type="dxa"/>
          </w:tcPr>
          <w:p>
            <w:pPr>
              <w:pStyle w:val="TableParagraph"/>
              <w:ind w:left="113" w:right="-15"/>
              <w:rPr>
                <w:sz w:val="21"/>
              </w:rPr>
            </w:pPr>
            <w:r>
              <w:rPr>
                <w:spacing w:val="-9"/>
                <w:sz w:val="21"/>
              </w:rPr>
              <w:t>调整期初未分配利润合计数</w:t>
            </w:r>
            <w:r>
              <w:rPr>
                <w:sz w:val="21"/>
              </w:rPr>
              <w:t>（调增+，</w:t>
            </w:r>
          </w:p>
          <w:p>
            <w:pPr>
              <w:pStyle w:val="TableParagraph"/>
              <w:spacing w:line="250" w:lineRule="exact" w:before="4"/>
              <w:ind w:left="113"/>
              <w:rPr>
                <w:sz w:val="21"/>
              </w:rPr>
            </w:pPr>
            <w:r>
              <w:rPr>
                <w:spacing w:val="-1"/>
                <w:sz w:val="21"/>
              </w:rPr>
              <w:t>调减</w:t>
            </w:r>
            <w:r>
              <w:rPr>
                <w:sz w:val="21"/>
              </w:rPr>
              <w:t>－） </w:t>
            </w:r>
          </w:p>
        </w:tc>
        <w:tc>
          <w:tcPr>
            <w:tcW w:w="2828" w:type="dxa"/>
          </w:tcPr>
          <w:p>
            <w:pPr>
              <w:pStyle w:val="TableParagraph"/>
              <w:ind w:right="4"/>
              <w:jc w:val="right"/>
              <w:rPr>
                <w:sz w:val="21"/>
              </w:rPr>
            </w:pPr>
            <w:r>
              <w:rPr>
                <w:w w:val="100"/>
                <w:sz w:val="21"/>
              </w:rPr>
              <w:t> </w:t>
            </w:r>
          </w:p>
        </w:tc>
        <w:tc>
          <w:tcPr>
            <w:tcW w:w="2742" w:type="dxa"/>
          </w:tcPr>
          <w:p>
            <w:pPr>
              <w:pStyle w:val="TableParagraph"/>
              <w:ind w:right="3"/>
              <w:jc w:val="right"/>
              <w:rPr>
                <w:sz w:val="21"/>
              </w:rPr>
            </w:pPr>
            <w:r>
              <w:rPr>
                <w:w w:val="100"/>
                <w:sz w:val="21"/>
              </w:rPr>
              <w:t> </w:t>
            </w:r>
          </w:p>
        </w:tc>
      </w:tr>
      <w:tr>
        <w:trPr>
          <w:trHeight w:val="273" w:hRule="atLeast"/>
        </w:trPr>
        <w:tc>
          <w:tcPr>
            <w:tcW w:w="3493" w:type="dxa"/>
          </w:tcPr>
          <w:p>
            <w:pPr>
              <w:pStyle w:val="TableParagraph"/>
              <w:spacing w:line="252" w:lineRule="exact"/>
              <w:ind w:left="113"/>
              <w:rPr>
                <w:sz w:val="21"/>
              </w:rPr>
            </w:pPr>
            <w:r>
              <w:rPr>
                <w:spacing w:val="-1"/>
                <w:sz w:val="21"/>
              </w:rPr>
              <w:t>调整后期初未分配利润</w:t>
            </w:r>
            <w:r>
              <w:rPr>
                <w:sz w:val="21"/>
              </w:rPr>
              <w:t> </w:t>
            </w:r>
          </w:p>
        </w:tc>
        <w:tc>
          <w:tcPr>
            <w:tcW w:w="2828" w:type="dxa"/>
          </w:tcPr>
          <w:p>
            <w:pPr>
              <w:pStyle w:val="TableParagraph"/>
              <w:spacing w:line="252" w:lineRule="exact"/>
              <w:ind w:right="4"/>
              <w:jc w:val="right"/>
              <w:rPr>
                <w:sz w:val="21"/>
              </w:rPr>
            </w:pPr>
            <w:r>
              <w:rPr>
                <w:sz w:val="21"/>
              </w:rPr>
              <w:t>2,201,191,175.66 </w:t>
            </w:r>
          </w:p>
        </w:tc>
        <w:tc>
          <w:tcPr>
            <w:tcW w:w="2742" w:type="dxa"/>
          </w:tcPr>
          <w:p>
            <w:pPr>
              <w:pStyle w:val="TableParagraph"/>
              <w:spacing w:line="252" w:lineRule="exact"/>
              <w:ind w:right="3"/>
              <w:jc w:val="right"/>
              <w:rPr>
                <w:sz w:val="21"/>
              </w:rPr>
            </w:pPr>
            <w:r>
              <w:rPr>
                <w:sz w:val="21"/>
              </w:rPr>
              <w:t>2,358,223,575.71 </w:t>
            </w:r>
          </w:p>
        </w:tc>
      </w:tr>
      <w:tr>
        <w:trPr>
          <w:trHeight w:val="544" w:hRule="atLeast"/>
        </w:trPr>
        <w:tc>
          <w:tcPr>
            <w:tcW w:w="3493" w:type="dxa"/>
          </w:tcPr>
          <w:p>
            <w:pPr>
              <w:pStyle w:val="TableParagraph"/>
              <w:ind w:left="113"/>
              <w:rPr>
                <w:sz w:val="21"/>
              </w:rPr>
            </w:pPr>
            <w:r>
              <w:rPr>
                <w:spacing w:val="-11"/>
                <w:sz w:val="21"/>
              </w:rPr>
              <w:t>加：本期归属于母公司所有者的净利</w:t>
            </w:r>
          </w:p>
          <w:p>
            <w:pPr>
              <w:pStyle w:val="TableParagraph"/>
              <w:spacing w:line="250" w:lineRule="exact" w:before="4"/>
              <w:ind w:left="113"/>
              <w:rPr>
                <w:sz w:val="21"/>
              </w:rPr>
            </w:pPr>
            <w:r>
              <w:rPr>
                <w:sz w:val="21"/>
              </w:rPr>
              <w:t>润 </w:t>
            </w:r>
          </w:p>
        </w:tc>
        <w:tc>
          <w:tcPr>
            <w:tcW w:w="2828" w:type="dxa"/>
          </w:tcPr>
          <w:p>
            <w:pPr>
              <w:pStyle w:val="TableParagraph"/>
              <w:ind w:right="4"/>
              <w:jc w:val="right"/>
              <w:rPr>
                <w:sz w:val="21"/>
              </w:rPr>
            </w:pPr>
            <w:r>
              <w:rPr>
                <w:sz w:val="21"/>
              </w:rPr>
              <w:t>391,193,111.49 </w:t>
            </w:r>
          </w:p>
        </w:tc>
        <w:tc>
          <w:tcPr>
            <w:tcW w:w="2742" w:type="dxa"/>
          </w:tcPr>
          <w:p>
            <w:pPr>
              <w:pStyle w:val="TableParagraph"/>
              <w:ind w:right="3"/>
              <w:jc w:val="right"/>
              <w:rPr>
                <w:sz w:val="21"/>
              </w:rPr>
            </w:pPr>
            <w:r>
              <w:rPr>
                <w:sz w:val="21"/>
              </w:rPr>
              <w:t>537,364,585.20 </w:t>
            </w:r>
          </w:p>
        </w:tc>
      </w:tr>
      <w:tr>
        <w:trPr>
          <w:trHeight w:val="273" w:hRule="atLeast"/>
        </w:trPr>
        <w:tc>
          <w:tcPr>
            <w:tcW w:w="3493" w:type="dxa"/>
          </w:tcPr>
          <w:p>
            <w:pPr>
              <w:pStyle w:val="TableParagraph"/>
              <w:spacing w:line="252" w:lineRule="exact"/>
              <w:ind w:left="113"/>
              <w:rPr>
                <w:sz w:val="21"/>
              </w:rPr>
            </w:pPr>
            <w:r>
              <w:rPr>
                <w:spacing w:val="-1"/>
                <w:sz w:val="21"/>
              </w:rPr>
              <w:t>减：提取法定盈余公积</w:t>
            </w:r>
            <w:r>
              <w:rPr>
                <w:sz w:val="21"/>
              </w:rPr>
              <w:t> </w:t>
            </w:r>
          </w:p>
        </w:tc>
        <w:tc>
          <w:tcPr>
            <w:tcW w:w="2828" w:type="dxa"/>
          </w:tcPr>
          <w:p>
            <w:pPr>
              <w:pStyle w:val="TableParagraph"/>
              <w:spacing w:line="252" w:lineRule="exact"/>
              <w:ind w:right="-15"/>
              <w:jc w:val="right"/>
              <w:rPr>
                <w:sz w:val="21"/>
              </w:rPr>
            </w:pPr>
            <w:r>
              <w:rPr>
                <w:w w:val="100"/>
                <w:sz w:val="21"/>
              </w:rPr>
              <w:t> </w:t>
            </w:r>
          </w:p>
        </w:tc>
        <w:tc>
          <w:tcPr>
            <w:tcW w:w="2742" w:type="dxa"/>
          </w:tcPr>
          <w:p>
            <w:pPr>
              <w:pStyle w:val="TableParagraph"/>
              <w:spacing w:line="252" w:lineRule="exact"/>
              <w:ind w:right="3"/>
              <w:jc w:val="right"/>
              <w:rPr>
                <w:sz w:val="21"/>
              </w:rPr>
            </w:pPr>
            <w:r>
              <w:rPr>
                <w:w w:val="100"/>
                <w:sz w:val="21"/>
              </w:rPr>
              <w:t> </w:t>
            </w:r>
          </w:p>
        </w:tc>
      </w:tr>
      <w:tr>
        <w:trPr>
          <w:trHeight w:val="270" w:hRule="atLeast"/>
        </w:trPr>
        <w:tc>
          <w:tcPr>
            <w:tcW w:w="3493" w:type="dxa"/>
          </w:tcPr>
          <w:p>
            <w:pPr>
              <w:pStyle w:val="TableParagraph"/>
              <w:spacing w:line="250" w:lineRule="exact"/>
              <w:ind w:left="533"/>
              <w:rPr>
                <w:sz w:val="21"/>
              </w:rPr>
            </w:pPr>
            <w:r>
              <w:rPr>
                <w:spacing w:val="-1"/>
                <w:sz w:val="21"/>
              </w:rPr>
              <w:t>提取任意盈余公积</w:t>
            </w:r>
            <w:r>
              <w:rPr>
                <w:sz w:val="21"/>
              </w:rPr>
              <w:t> </w:t>
            </w:r>
          </w:p>
        </w:tc>
        <w:tc>
          <w:tcPr>
            <w:tcW w:w="2828" w:type="dxa"/>
          </w:tcPr>
          <w:p>
            <w:pPr>
              <w:pStyle w:val="TableParagraph"/>
              <w:spacing w:line="250" w:lineRule="exact"/>
              <w:ind w:right="-15"/>
              <w:jc w:val="right"/>
              <w:rPr>
                <w:sz w:val="21"/>
              </w:rPr>
            </w:pPr>
            <w:r>
              <w:rPr>
                <w:w w:val="100"/>
                <w:sz w:val="21"/>
              </w:rPr>
              <w:t> </w:t>
            </w:r>
          </w:p>
        </w:tc>
        <w:tc>
          <w:tcPr>
            <w:tcW w:w="2742" w:type="dxa"/>
          </w:tcPr>
          <w:p>
            <w:pPr>
              <w:pStyle w:val="TableParagraph"/>
              <w:spacing w:line="250" w:lineRule="exact"/>
              <w:ind w:right="3"/>
              <w:jc w:val="right"/>
              <w:rPr>
                <w:sz w:val="21"/>
              </w:rPr>
            </w:pPr>
            <w:r>
              <w:rPr>
                <w:w w:val="100"/>
                <w:sz w:val="21"/>
              </w:rPr>
              <w:t> </w:t>
            </w:r>
          </w:p>
        </w:tc>
      </w:tr>
      <w:tr>
        <w:trPr>
          <w:trHeight w:val="273" w:hRule="atLeast"/>
        </w:trPr>
        <w:tc>
          <w:tcPr>
            <w:tcW w:w="3493" w:type="dxa"/>
          </w:tcPr>
          <w:p>
            <w:pPr>
              <w:pStyle w:val="TableParagraph"/>
              <w:spacing w:line="250" w:lineRule="exact" w:before="4"/>
              <w:ind w:left="533"/>
              <w:rPr>
                <w:sz w:val="21"/>
              </w:rPr>
            </w:pPr>
            <w:r>
              <w:rPr>
                <w:spacing w:val="-1"/>
                <w:sz w:val="21"/>
              </w:rPr>
              <w:t>提取一般风险准备</w:t>
            </w:r>
            <w:r>
              <w:rPr>
                <w:sz w:val="21"/>
              </w:rPr>
              <w:t> </w:t>
            </w:r>
          </w:p>
        </w:tc>
        <w:tc>
          <w:tcPr>
            <w:tcW w:w="2828" w:type="dxa"/>
          </w:tcPr>
          <w:p>
            <w:pPr>
              <w:pStyle w:val="TableParagraph"/>
              <w:spacing w:line="250" w:lineRule="exact" w:before="4"/>
              <w:ind w:right="-15"/>
              <w:jc w:val="right"/>
              <w:rPr>
                <w:sz w:val="21"/>
              </w:rPr>
            </w:pPr>
            <w:r>
              <w:rPr>
                <w:w w:val="100"/>
                <w:sz w:val="21"/>
              </w:rPr>
              <w:t> </w:t>
            </w:r>
          </w:p>
        </w:tc>
        <w:tc>
          <w:tcPr>
            <w:tcW w:w="2742" w:type="dxa"/>
          </w:tcPr>
          <w:p>
            <w:pPr>
              <w:pStyle w:val="TableParagraph"/>
              <w:spacing w:line="250" w:lineRule="exact" w:before="4"/>
              <w:ind w:right="3"/>
              <w:jc w:val="right"/>
              <w:rPr>
                <w:sz w:val="21"/>
              </w:rPr>
            </w:pPr>
            <w:r>
              <w:rPr>
                <w:w w:val="100"/>
                <w:sz w:val="21"/>
              </w:rPr>
              <w:t> </w:t>
            </w:r>
          </w:p>
        </w:tc>
      </w:tr>
      <w:tr>
        <w:trPr>
          <w:trHeight w:val="273" w:hRule="atLeast"/>
        </w:trPr>
        <w:tc>
          <w:tcPr>
            <w:tcW w:w="3493" w:type="dxa"/>
          </w:tcPr>
          <w:p>
            <w:pPr>
              <w:pStyle w:val="TableParagraph"/>
              <w:spacing w:line="252" w:lineRule="exact"/>
              <w:ind w:left="533"/>
              <w:rPr>
                <w:sz w:val="21"/>
              </w:rPr>
            </w:pPr>
            <w:r>
              <w:rPr>
                <w:spacing w:val="-1"/>
                <w:sz w:val="21"/>
              </w:rPr>
              <w:t>应付普通股股利</w:t>
            </w:r>
            <w:r>
              <w:rPr>
                <w:sz w:val="21"/>
              </w:rPr>
              <w:t> </w:t>
            </w:r>
          </w:p>
        </w:tc>
        <w:tc>
          <w:tcPr>
            <w:tcW w:w="2828" w:type="dxa"/>
          </w:tcPr>
          <w:p>
            <w:pPr>
              <w:pStyle w:val="TableParagraph"/>
              <w:spacing w:line="252" w:lineRule="exact"/>
              <w:ind w:right="-15"/>
              <w:jc w:val="right"/>
              <w:rPr>
                <w:sz w:val="21"/>
              </w:rPr>
            </w:pPr>
            <w:r>
              <w:rPr>
                <w:sz w:val="21"/>
              </w:rPr>
              <w:t>540,855,195.00 </w:t>
            </w:r>
          </w:p>
        </w:tc>
        <w:tc>
          <w:tcPr>
            <w:tcW w:w="2742" w:type="dxa"/>
          </w:tcPr>
          <w:p>
            <w:pPr>
              <w:pStyle w:val="TableParagraph"/>
              <w:spacing w:line="252" w:lineRule="exact"/>
              <w:ind w:right="3"/>
              <w:jc w:val="right"/>
              <w:rPr>
                <w:sz w:val="21"/>
              </w:rPr>
            </w:pPr>
            <w:r>
              <w:rPr>
                <w:sz w:val="21"/>
              </w:rPr>
              <w:t>694,396,985.25 </w:t>
            </w:r>
          </w:p>
        </w:tc>
      </w:tr>
      <w:tr>
        <w:trPr>
          <w:trHeight w:val="270" w:hRule="atLeast"/>
        </w:trPr>
        <w:tc>
          <w:tcPr>
            <w:tcW w:w="3493" w:type="dxa"/>
          </w:tcPr>
          <w:p>
            <w:pPr>
              <w:pStyle w:val="TableParagraph"/>
              <w:spacing w:line="250" w:lineRule="exact"/>
              <w:ind w:left="533"/>
              <w:rPr>
                <w:sz w:val="21"/>
              </w:rPr>
            </w:pPr>
            <w:r>
              <w:rPr>
                <w:spacing w:val="-1"/>
                <w:sz w:val="21"/>
              </w:rPr>
              <w:t>转作股本的普通股股利</w:t>
            </w:r>
            <w:r>
              <w:rPr>
                <w:sz w:val="21"/>
              </w:rPr>
              <w:t> </w:t>
            </w:r>
          </w:p>
        </w:tc>
        <w:tc>
          <w:tcPr>
            <w:tcW w:w="2828" w:type="dxa"/>
          </w:tcPr>
          <w:p>
            <w:pPr>
              <w:pStyle w:val="TableParagraph"/>
              <w:spacing w:line="250" w:lineRule="exact"/>
              <w:ind w:right="-15"/>
              <w:jc w:val="right"/>
              <w:rPr>
                <w:sz w:val="21"/>
              </w:rPr>
            </w:pPr>
            <w:r>
              <w:rPr>
                <w:w w:val="100"/>
                <w:sz w:val="21"/>
              </w:rPr>
              <w:t> </w:t>
            </w:r>
          </w:p>
        </w:tc>
        <w:tc>
          <w:tcPr>
            <w:tcW w:w="2742" w:type="dxa"/>
          </w:tcPr>
          <w:p>
            <w:pPr>
              <w:pStyle w:val="TableParagraph"/>
              <w:spacing w:line="250" w:lineRule="exact"/>
              <w:ind w:right="3"/>
              <w:jc w:val="right"/>
              <w:rPr>
                <w:sz w:val="21"/>
              </w:rPr>
            </w:pPr>
            <w:r>
              <w:rPr>
                <w:w w:val="100"/>
                <w:sz w:val="21"/>
              </w:rPr>
              <w:t> </w:t>
            </w:r>
          </w:p>
        </w:tc>
      </w:tr>
      <w:tr>
        <w:trPr>
          <w:trHeight w:val="273" w:hRule="atLeast"/>
        </w:trPr>
        <w:tc>
          <w:tcPr>
            <w:tcW w:w="3493" w:type="dxa"/>
          </w:tcPr>
          <w:p>
            <w:pPr>
              <w:pStyle w:val="TableParagraph"/>
              <w:spacing w:line="252" w:lineRule="exact"/>
              <w:ind w:left="113"/>
              <w:rPr>
                <w:sz w:val="21"/>
              </w:rPr>
            </w:pPr>
            <w:r>
              <w:rPr>
                <w:spacing w:val="-1"/>
                <w:sz w:val="21"/>
              </w:rPr>
              <w:t>期末未分配利润</w:t>
            </w:r>
            <w:r>
              <w:rPr>
                <w:sz w:val="21"/>
              </w:rPr>
              <w:t> </w:t>
            </w:r>
          </w:p>
        </w:tc>
        <w:tc>
          <w:tcPr>
            <w:tcW w:w="2828" w:type="dxa"/>
          </w:tcPr>
          <w:p>
            <w:pPr>
              <w:pStyle w:val="TableParagraph"/>
              <w:spacing w:line="252" w:lineRule="exact"/>
              <w:ind w:right="-15"/>
              <w:jc w:val="right"/>
              <w:rPr>
                <w:sz w:val="21"/>
              </w:rPr>
            </w:pPr>
            <w:r>
              <w:rPr>
                <w:sz w:val="21"/>
              </w:rPr>
              <w:t>2,051,529,092.15 </w:t>
            </w:r>
          </w:p>
        </w:tc>
        <w:tc>
          <w:tcPr>
            <w:tcW w:w="2742" w:type="dxa"/>
          </w:tcPr>
          <w:p>
            <w:pPr>
              <w:pStyle w:val="TableParagraph"/>
              <w:spacing w:line="252" w:lineRule="exact"/>
              <w:ind w:right="3"/>
              <w:jc w:val="right"/>
              <w:rPr>
                <w:sz w:val="21"/>
              </w:rPr>
            </w:pPr>
            <w:r>
              <w:rPr>
                <w:sz w:val="21"/>
              </w:rPr>
              <w:t>2,201,191,175.66 </w:t>
            </w:r>
          </w:p>
        </w:tc>
      </w:tr>
    </w:tbl>
    <w:p>
      <w:pPr>
        <w:pStyle w:val="BodyText"/>
        <w:spacing w:before="61"/>
      </w:pPr>
      <w:r>
        <w:rPr>
          <w:spacing w:val="-1"/>
        </w:rPr>
        <w:t>调整期初未分配利润明细： </w:t>
      </w:r>
    </w:p>
    <w:p>
      <w:pPr>
        <w:pStyle w:val="BodyText"/>
        <w:spacing w:before="64"/>
      </w:pPr>
      <w:r>
        <w:rPr>
          <w:spacing w:val="-1"/>
        </w:rPr>
        <w:t>1</w:t>
      </w:r>
      <w:r>
        <w:rPr>
          <w:spacing w:val="-3"/>
        </w:rPr>
        <w:t>、由于《企业会计准则》及其相关新规定进行追溯调整，影响期初未分配利润 </w:t>
      </w:r>
      <w:r>
        <w:rPr/>
        <w:t>0.00 元。 </w:t>
      </w:r>
    </w:p>
    <w:p>
      <w:pPr>
        <w:pStyle w:val="BodyText"/>
        <w:spacing w:before="3"/>
      </w:pPr>
      <w:r>
        <w:rPr>
          <w:spacing w:val="-1"/>
        </w:rPr>
        <w:t>2</w:t>
      </w:r>
      <w:r>
        <w:rPr>
          <w:spacing w:val="-4"/>
        </w:rPr>
        <w:t>、由于会计政策变更，影响期初未分配利润 </w:t>
      </w:r>
      <w:r>
        <w:rPr/>
        <w:t>0.00</w:t>
      </w:r>
      <w:r>
        <w:rPr>
          <w:spacing w:val="-2"/>
        </w:rPr>
        <w:t> 元。</w:t>
      </w:r>
      <w:r>
        <w:rPr/>
        <w:t> </w:t>
      </w:r>
    </w:p>
    <w:p>
      <w:pPr>
        <w:pStyle w:val="BodyText"/>
        <w:spacing w:before="4"/>
      </w:pPr>
      <w:r>
        <w:rPr>
          <w:spacing w:val="-1"/>
        </w:rPr>
        <w:t>3</w:t>
      </w:r>
      <w:r>
        <w:rPr>
          <w:spacing w:val="-4"/>
        </w:rPr>
        <w:t>、由于重大会计差错更正，影响期初未分配利润 </w:t>
      </w:r>
      <w:r>
        <w:rPr/>
        <w:t>0.00 元。 </w:t>
      </w:r>
    </w:p>
    <w:p>
      <w:pPr>
        <w:pStyle w:val="BodyText"/>
        <w:spacing w:before="2"/>
      </w:pPr>
      <w:r>
        <w:rPr>
          <w:spacing w:val="-1"/>
        </w:rPr>
        <w:t>4</w:t>
      </w:r>
      <w:r>
        <w:rPr>
          <w:spacing w:val="-3"/>
        </w:rPr>
        <w:t>、由于同一控制导致的合并范围变更，影响期初未分配利润 </w:t>
      </w:r>
      <w:r>
        <w:rPr/>
        <w:t>0.00</w:t>
      </w:r>
      <w:r>
        <w:rPr>
          <w:spacing w:val="-1"/>
        </w:rPr>
        <w:t> 元。</w:t>
      </w:r>
      <w:r>
        <w:rPr/>
        <w:t> </w:t>
      </w:r>
    </w:p>
    <w:p>
      <w:pPr>
        <w:pStyle w:val="BodyText"/>
        <w:spacing w:before="2"/>
      </w:pPr>
      <w:r>
        <w:rPr>
          <w:spacing w:val="-1"/>
        </w:rPr>
        <w:t>5</w:t>
      </w:r>
      <w:r>
        <w:rPr>
          <w:spacing w:val="-5"/>
        </w:rPr>
        <w:t>、其他调整合计影响期初未分配利润 </w:t>
      </w:r>
      <w:r>
        <w:rPr/>
        <w:t>0.00 元。 </w:t>
      </w:r>
    </w:p>
    <w:p>
      <w:pPr>
        <w:pStyle w:val="BodyText"/>
        <w:spacing w:before="5"/>
      </w:pPr>
      <w:r>
        <w:rPr>
          <w:w w:val="100"/>
        </w:rPr>
        <w:t> </w:t>
      </w:r>
    </w:p>
    <w:p>
      <w:pPr>
        <w:pStyle w:val="BodyText"/>
        <w:spacing w:line="297" w:lineRule="auto" w:before="62"/>
        <w:ind w:right="6295"/>
      </w:pPr>
      <w:r>
        <w:rPr/>
        <w:t>61、 营业收入和营业成本(1).营业收入和营业成本情况 </w:t>
      </w:r>
    </w:p>
    <w:p>
      <w:pPr>
        <w:pStyle w:val="BodyText"/>
        <w:spacing w:line="267" w:lineRule="exact"/>
      </w:pPr>
      <w:r>
        <w:rPr>
          <w:spacing w:val="-1"/>
        </w:rPr>
        <w:t>√适用 □不适用</w:t>
      </w:r>
      <w:r>
        <w:rPr>
          <w:spacing w:val="-3"/>
        </w:rPr>
        <w:t> </w:t>
      </w:r>
      <w:r>
        <w:rPr/>
        <w:t> </w:t>
      </w:r>
    </w:p>
    <w:p>
      <w:pPr>
        <w:pStyle w:val="BodyText"/>
        <w:spacing w:before="5"/>
        <w:ind w:left="0" w:right="208"/>
        <w:jc w:val="right"/>
      </w:pPr>
      <w:r>
        <w:rPr>
          <w:spacing w:val="7"/>
        </w:rPr>
        <w:t>单位：元 币种：人民币</w:t>
      </w:r>
      <w:r>
        <w:rPr/>
        <w:t> </w:t>
      </w:r>
    </w:p>
    <w:tbl>
      <w:tblPr>
        <w:tblW w:w="0" w:type="auto"/>
        <w:jc w:val="left"/>
        <w:tblInd w:w="5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4"/>
        <w:gridCol w:w="1897"/>
        <w:gridCol w:w="1897"/>
        <w:gridCol w:w="1897"/>
        <w:gridCol w:w="1898"/>
      </w:tblGrid>
      <w:tr>
        <w:trPr>
          <w:trHeight w:val="273" w:hRule="atLeast"/>
        </w:trPr>
        <w:tc>
          <w:tcPr>
            <w:tcW w:w="1344" w:type="dxa"/>
            <w:vMerge w:val="restart"/>
          </w:tcPr>
          <w:p>
            <w:pPr>
              <w:pStyle w:val="TableParagraph"/>
              <w:spacing w:before="142"/>
              <w:ind w:left="458"/>
              <w:rPr>
                <w:sz w:val="21"/>
              </w:rPr>
            </w:pPr>
            <w:r>
              <w:rPr>
                <w:sz w:val="21"/>
              </w:rPr>
              <w:t>项目 </w:t>
            </w:r>
          </w:p>
        </w:tc>
        <w:tc>
          <w:tcPr>
            <w:tcW w:w="3794" w:type="dxa"/>
            <w:gridSpan w:val="2"/>
          </w:tcPr>
          <w:p>
            <w:pPr>
              <w:pStyle w:val="TableParagraph"/>
              <w:spacing w:line="250" w:lineRule="exact" w:before="3"/>
              <w:ind w:left="1368"/>
              <w:rPr>
                <w:sz w:val="21"/>
              </w:rPr>
            </w:pPr>
            <w:r>
              <w:rPr>
                <w:sz w:val="21"/>
              </w:rPr>
              <w:t>本期发生额 </w:t>
            </w:r>
          </w:p>
        </w:tc>
        <w:tc>
          <w:tcPr>
            <w:tcW w:w="3795" w:type="dxa"/>
            <w:gridSpan w:val="2"/>
          </w:tcPr>
          <w:p>
            <w:pPr>
              <w:pStyle w:val="TableParagraph"/>
              <w:spacing w:line="250" w:lineRule="exact" w:before="3"/>
              <w:ind w:left="1366"/>
              <w:rPr>
                <w:sz w:val="21"/>
              </w:rPr>
            </w:pPr>
            <w:r>
              <w:rPr>
                <w:sz w:val="21"/>
              </w:rPr>
              <w:t>上期发生额 </w:t>
            </w:r>
          </w:p>
        </w:tc>
      </w:tr>
      <w:tr>
        <w:trPr>
          <w:trHeight w:val="273" w:hRule="atLeast"/>
        </w:trPr>
        <w:tc>
          <w:tcPr>
            <w:tcW w:w="1344" w:type="dxa"/>
            <w:vMerge/>
            <w:tcBorders>
              <w:top w:val="nil"/>
            </w:tcBorders>
          </w:tcPr>
          <w:p>
            <w:pPr>
              <w:rPr>
                <w:sz w:val="2"/>
                <w:szCs w:val="2"/>
              </w:rPr>
            </w:pPr>
          </w:p>
        </w:tc>
        <w:tc>
          <w:tcPr>
            <w:tcW w:w="1897" w:type="dxa"/>
          </w:tcPr>
          <w:p>
            <w:pPr>
              <w:pStyle w:val="TableParagraph"/>
              <w:spacing w:line="252" w:lineRule="exact"/>
              <w:ind w:left="734"/>
              <w:rPr>
                <w:sz w:val="21"/>
              </w:rPr>
            </w:pPr>
            <w:r>
              <w:rPr>
                <w:sz w:val="21"/>
              </w:rPr>
              <w:t>收入 </w:t>
            </w:r>
          </w:p>
        </w:tc>
        <w:tc>
          <w:tcPr>
            <w:tcW w:w="1897" w:type="dxa"/>
          </w:tcPr>
          <w:p>
            <w:pPr>
              <w:pStyle w:val="TableParagraph"/>
              <w:spacing w:line="252" w:lineRule="exact"/>
              <w:ind w:left="733"/>
              <w:rPr>
                <w:sz w:val="21"/>
              </w:rPr>
            </w:pPr>
            <w:r>
              <w:rPr>
                <w:sz w:val="21"/>
              </w:rPr>
              <w:t>成本 </w:t>
            </w:r>
          </w:p>
        </w:tc>
        <w:tc>
          <w:tcPr>
            <w:tcW w:w="1897" w:type="dxa"/>
          </w:tcPr>
          <w:p>
            <w:pPr>
              <w:pStyle w:val="TableParagraph"/>
              <w:spacing w:line="252" w:lineRule="exact"/>
              <w:ind w:left="733"/>
              <w:rPr>
                <w:sz w:val="21"/>
              </w:rPr>
            </w:pPr>
            <w:r>
              <w:rPr>
                <w:sz w:val="21"/>
              </w:rPr>
              <w:t>收入 </w:t>
            </w:r>
          </w:p>
        </w:tc>
        <w:tc>
          <w:tcPr>
            <w:tcW w:w="1898" w:type="dxa"/>
          </w:tcPr>
          <w:p>
            <w:pPr>
              <w:pStyle w:val="TableParagraph"/>
              <w:spacing w:line="252" w:lineRule="exact"/>
              <w:ind w:left="735"/>
              <w:rPr>
                <w:sz w:val="21"/>
              </w:rPr>
            </w:pPr>
            <w:r>
              <w:rPr>
                <w:sz w:val="21"/>
              </w:rPr>
              <w:t>成本 </w:t>
            </w:r>
          </w:p>
        </w:tc>
      </w:tr>
      <w:tr>
        <w:trPr>
          <w:trHeight w:val="270" w:hRule="atLeast"/>
        </w:trPr>
        <w:tc>
          <w:tcPr>
            <w:tcW w:w="1344" w:type="dxa"/>
          </w:tcPr>
          <w:p>
            <w:pPr>
              <w:pStyle w:val="TableParagraph"/>
              <w:spacing w:line="250" w:lineRule="exact"/>
              <w:ind w:left="105"/>
              <w:rPr>
                <w:sz w:val="21"/>
              </w:rPr>
            </w:pPr>
            <w:r>
              <w:rPr>
                <w:spacing w:val="-1"/>
                <w:sz w:val="21"/>
              </w:rPr>
              <w:t>主营业务</w:t>
            </w:r>
            <w:r>
              <w:rPr>
                <w:sz w:val="21"/>
              </w:rPr>
              <w:t> </w:t>
            </w:r>
          </w:p>
        </w:tc>
        <w:tc>
          <w:tcPr>
            <w:tcW w:w="1897" w:type="dxa"/>
          </w:tcPr>
          <w:p>
            <w:pPr>
              <w:pStyle w:val="TableParagraph"/>
              <w:spacing w:line="250" w:lineRule="exact"/>
              <w:ind w:right="-15"/>
              <w:jc w:val="right"/>
              <w:rPr>
                <w:sz w:val="21"/>
              </w:rPr>
            </w:pPr>
            <w:r>
              <w:rPr>
                <w:sz w:val="21"/>
              </w:rPr>
              <w:t>4,855,686,016.10 </w:t>
            </w:r>
          </w:p>
        </w:tc>
        <w:tc>
          <w:tcPr>
            <w:tcW w:w="1897" w:type="dxa"/>
          </w:tcPr>
          <w:p>
            <w:pPr>
              <w:pStyle w:val="TableParagraph"/>
              <w:spacing w:line="250" w:lineRule="exact"/>
              <w:ind w:right="-15"/>
              <w:jc w:val="right"/>
              <w:rPr>
                <w:sz w:val="21"/>
              </w:rPr>
            </w:pPr>
            <w:r>
              <w:rPr>
                <w:sz w:val="21"/>
              </w:rPr>
              <w:t>4,085,313,204.92 </w:t>
            </w:r>
          </w:p>
        </w:tc>
        <w:tc>
          <w:tcPr>
            <w:tcW w:w="1897" w:type="dxa"/>
          </w:tcPr>
          <w:p>
            <w:pPr>
              <w:pStyle w:val="TableParagraph"/>
              <w:spacing w:line="250" w:lineRule="exact"/>
              <w:ind w:right="-15"/>
              <w:jc w:val="right"/>
              <w:rPr>
                <w:sz w:val="21"/>
              </w:rPr>
            </w:pPr>
            <w:r>
              <w:rPr>
                <w:sz w:val="21"/>
              </w:rPr>
              <w:t>4,497,149,272.09 </w:t>
            </w:r>
          </w:p>
        </w:tc>
        <w:tc>
          <w:tcPr>
            <w:tcW w:w="1898" w:type="dxa"/>
          </w:tcPr>
          <w:p>
            <w:pPr>
              <w:pStyle w:val="TableParagraph"/>
              <w:spacing w:line="250" w:lineRule="exact"/>
              <w:ind w:right="-15"/>
              <w:jc w:val="right"/>
              <w:rPr>
                <w:sz w:val="21"/>
              </w:rPr>
            </w:pPr>
            <w:r>
              <w:rPr>
                <w:sz w:val="21"/>
              </w:rPr>
              <w:t>3,561,055,530.17 </w:t>
            </w:r>
          </w:p>
        </w:tc>
      </w:tr>
      <w:tr>
        <w:trPr>
          <w:trHeight w:val="273" w:hRule="atLeast"/>
        </w:trPr>
        <w:tc>
          <w:tcPr>
            <w:tcW w:w="1344" w:type="dxa"/>
          </w:tcPr>
          <w:p>
            <w:pPr>
              <w:pStyle w:val="TableParagraph"/>
              <w:spacing w:line="252" w:lineRule="exact"/>
              <w:ind w:left="105"/>
              <w:rPr>
                <w:sz w:val="21"/>
              </w:rPr>
            </w:pPr>
            <w:r>
              <w:rPr>
                <w:spacing w:val="-1"/>
                <w:sz w:val="21"/>
              </w:rPr>
              <w:t>其他业务</w:t>
            </w:r>
            <w:r>
              <w:rPr>
                <w:sz w:val="21"/>
              </w:rPr>
              <w:t> </w:t>
            </w:r>
          </w:p>
        </w:tc>
        <w:tc>
          <w:tcPr>
            <w:tcW w:w="1897" w:type="dxa"/>
          </w:tcPr>
          <w:p>
            <w:pPr>
              <w:pStyle w:val="TableParagraph"/>
              <w:spacing w:line="252" w:lineRule="exact"/>
              <w:ind w:right="-15"/>
              <w:jc w:val="right"/>
              <w:rPr>
                <w:sz w:val="21"/>
              </w:rPr>
            </w:pPr>
            <w:r>
              <w:rPr>
                <w:sz w:val="21"/>
              </w:rPr>
              <w:t>153,898,044.36 </w:t>
            </w:r>
          </w:p>
        </w:tc>
        <w:tc>
          <w:tcPr>
            <w:tcW w:w="1897" w:type="dxa"/>
          </w:tcPr>
          <w:p>
            <w:pPr>
              <w:pStyle w:val="TableParagraph"/>
              <w:spacing w:line="252" w:lineRule="exact"/>
              <w:ind w:right="-15"/>
              <w:jc w:val="right"/>
              <w:rPr>
                <w:sz w:val="21"/>
              </w:rPr>
            </w:pPr>
            <w:r>
              <w:rPr>
                <w:sz w:val="21"/>
              </w:rPr>
              <w:t>51,798,749.72 </w:t>
            </w:r>
          </w:p>
        </w:tc>
        <w:tc>
          <w:tcPr>
            <w:tcW w:w="1897" w:type="dxa"/>
          </w:tcPr>
          <w:p>
            <w:pPr>
              <w:pStyle w:val="TableParagraph"/>
              <w:spacing w:line="252" w:lineRule="exact"/>
              <w:ind w:right="-15"/>
              <w:jc w:val="right"/>
              <w:rPr>
                <w:sz w:val="21"/>
              </w:rPr>
            </w:pPr>
            <w:r>
              <w:rPr>
                <w:sz w:val="21"/>
              </w:rPr>
              <w:t>127,434,581.83 </w:t>
            </w:r>
          </w:p>
        </w:tc>
        <w:tc>
          <w:tcPr>
            <w:tcW w:w="1898" w:type="dxa"/>
          </w:tcPr>
          <w:p>
            <w:pPr>
              <w:pStyle w:val="TableParagraph"/>
              <w:spacing w:line="252" w:lineRule="exact"/>
              <w:ind w:right="-15"/>
              <w:jc w:val="right"/>
              <w:rPr>
                <w:sz w:val="21"/>
              </w:rPr>
            </w:pPr>
            <w:r>
              <w:rPr>
                <w:sz w:val="21"/>
              </w:rPr>
              <w:t>42,483,544.82 </w:t>
            </w:r>
          </w:p>
        </w:tc>
      </w:tr>
      <w:tr>
        <w:trPr>
          <w:trHeight w:val="273" w:hRule="atLeast"/>
        </w:trPr>
        <w:tc>
          <w:tcPr>
            <w:tcW w:w="1344" w:type="dxa"/>
          </w:tcPr>
          <w:p>
            <w:pPr>
              <w:pStyle w:val="TableParagraph"/>
              <w:spacing w:line="252" w:lineRule="exact"/>
              <w:ind w:left="458"/>
              <w:rPr>
                <w:sz w:val="21"/>
              </w:rPr>
            </w:pPr>
            <w:r>
              <w:rPr>
                <w:sz w:val="21"/>
              </w:rPr>
              <w:t>合计 </w:t>
            </w:r>
          </w:p>
        </w:tc>
        <w:tc>
          <w:tcPr>
            <w:tcW w:w="1897" w:type="dxa"/>
          </w:tcPr>
          <w:p>
            <w:pPr>
              <w:pStyle w:val="TableParagraph"/>
              <w:spacing w:line="252" w:lineRule="exact"/>
              <w:ind w:right="-15"/>
              <w:jc w:val="right"/>
              <w:rPr>
                <w:sz w:val="21"/>
              </w:rPr>
            </w:pPr>
            <w:r>
              <w:rPr>
                <w:sz w:val="21"/>
              </w:rPr>
              <w:t>5,009,584,060.46 </w:t>
            </w:r>
          </w:p>
        </w:tc>
        <w:tc>
          <w:tcPr>
            <w:tcW w:w="1897" w:type="dxa"/>
          </w:tcPr>
          <w:p>
            <w:pPr>
              <w:pStyle w:val="TableParagraph"/>
              <w:spacing w:line="252" w:lineRule="exact"/>
              <w:ind w:right="-15"/>
              <w:jc w:val="right"/>
              <w:rPr>
                <w:sz w:val="21"/>
              </w:rPr>
            </w:pPr>
            <w:r>
              <w:rPr>
                <w:sz w:val="21"/>
              </w:rPr>
              <w:t>4,137,111,954.64 </w:t>
            </w:r>
          </w:p>
        </w:tc>
        <w:tc>
          <w:tcPr>
            <w:tcW w:w="1897" w:type="dxa"/>
          </w:tcPr>
          <w:p>
            <w:pPr>
              <w:pStyle w:val="TableParagraph"/>
              <w:spacing w:line="252" w:lineRule="exact"/>
              <w:ind w:right="-15"/>
              <w:jc w:val="right"/>
              <w:rPr>
                <w:sz w:val="21"/>
              </w:rPr>
            </w:pPr>
            <w:r>
              <w:rPr>
                <w:sz w:val="21"/>
              </w:rPr>
              <w:t>4,624,583,853.92 </w:t>
            </w:r>
          </w:p>
        </w:tc>
        <w:tc>
          <w:tcPr>
            <w:tcW w:w="1898" w:type="dxa"/>
          </w:tcPr>
          <w:p>
            <w:pPr>
              <w:pStyle w:val="TableParagraph"/>
              <w:spacing w:line="252" w:lineRule="exact"/>
              <w:ind w:right="-15"/>
              <w:jc w:val="right"/>
              <w:rPr>
                <w:sz w:val="21"/>
              </w:rPr>
            </w:pPr>
            <w:r>
              <w:rPr>
                <w:sz w:val="21"/>
              </w:rPr>
              <w:t>3,603,539,074.99 </w:t>
            </w:r>
          </w:p>
        </w:tc>
      </w:tr>
    </w:tbl>
    <w:p>
      <w:pPr>
        <w:pStyle w:val="BodyText"/>
        <w:spacing w:before="1"/>
      </w:pPr>
      <w:r>
        <w:rPr>
          <w:w w:val="100"/>
        </w:rPr>
        <w:t> </w:t>
      </w:r>
    </w:p>
    <w:p>
      <w:pPr>
        <w:pStyle w:val="BodyText"/>
        <w:spacing w:before="2"/>
      </w:pPr>
      <w:r>
        <w:rPr>
          <w:w w:val="100"/>
        </w:rPr>
        <w:t> </w:t>
      </w:r>
    </w:p>
    <w:p>
      <w:pPr>
        <w:spacing w:after="0"/>
        <w:sectPr>
          <w:pgSz w:w="11910" w:h="16840"/>
          <w:pgMar w:header="882" w:footer="1195" w:top="1360" w:bottom="1380" w:left="740" w:right="1480"/>
        </w:sectPr>
      </w:pPr>
    </w:p>
    <w:p>
      <w:pPr>
        <w:pStyle w:val="BodyText"/>
        <w:spacing w:before="61"/>
      </w:pPr>
      <w:r>
        <w:rPr>
          <w:w w:val="100"/>
        </w:rPr>
        <w:t> </w:t>
      </w:r>
    </w:p>
    <w:p>
      <w:pPr>
        <w:pStyle w:val="ListParagraph"/>
        <w:numPr>
          <w:ilvl w:val="0"/>
          <w:numId w:val="73"/>
        </w:numPr>
        <w:tabs>
          <w:tab w:pos="965" w:val="left" w:leader="none"/>
        </w:tabs>
        <w:spacing w:line="240" w:lineRule="auto" w:before="63" w:after="0"/>
        <w:ind w:left="964" w:right="0" w:hanging="428"/>
        <w:jc w:val="left"/>
        <w:rPr>
          <w:sz w:val="21"/>
        </w:rPr>
      </w:pPr>
      <w:r>
        <w:rPr>
          <w:sz w:val="21"/>
        </w:rPr>
        <w:t>合同产生的收入的情况 </w:t>
      </w:r>
    </w:p>
    <w:p>
      <w:pPr>
        <w:pStyle w:val="BodyText"/>
        <w:spacing w:before="64"/>
      </w:pPr>
      <w:r>
        <w:rPr>
          <w:spacing w:val="-1"/>
        </w:rPr>
        <w:t>□适用 √不适用</w:t>
      </w:r>
      <w:r>
        <w:rPr/>
        <w:t> </w:t>
      </w:r>
    </w:p>
    <w:p>
      <w:pPr>
        <w:pStyle w:val="BodyText"/>
        <w:spacing w:before="2"/>
      </w:pPr>
      <w:r>
        <w:rPr>
          <w:spacing w:val="-1"/>
        </w:rPr>
        <w:t>合同产生的收入说明：</w:t>
      </w:r>
      <w:r>
        <w:rPr/>
        <w:t> </w:t>
      </w:r>
    </w:p>
    <w:p>
      <w:pPr>
        <w:pStyle w:val="BodyText"/>
        <w:spacing w:before="5"/>
      </w:pPr>
      <w:r>
        <w:rPr>
          <w:spacing w:val="-1"/>
        </w:rPr>
        <w:t>□适用 √不适用</w:t>
      </w:r>
      <w:r>
        <w:rPr>
          <w:spacing w:val="-3"/>
        </w:rPr>
        <w:t> </w:t>
      </w:r>
      <w:r>
        <w:rPr/>
        <w:t> </w:t>
      </w:r>
    </w:p>
    <w:p>
      <w:pPr>
        <w:pStyle w:val="BodyText"/>
        <w:spacing w:before="2"/>
      </w:pPr>
      <w:r>
        <w:rPr>
          <w:w w:val="100"/>
        </w:rPr>
        <w:t> </w:t>
      </w:r>
    </w:p>
    <w:p>
      <w:pPr>
        <w:pStyle w:val="ListParagraph"/>
        <w:numPr>
          <w:ilvl w:val="0"/>
          <w:numId w:val="73"/>
        </w:numPr>
        <w:tabs>
          <w:tab w:pos="965" w:val="left" w:leader="none"/>
        </w:tabs>
        <w:spacing w:line="240" w:lineRule="auto" w:before="65" w:after="0"/>
        <w:ind w:left="964" w:right="0" w:hanging="428"/>
        <w:jc w:val="left"/>
        <w:rPr>
          <w:sz w:val="21"/>
        </w:rPr>
      </w:pPr>
      <w:r>
        <w:rPr>
          <w:sz w:val="21"/>
        </w:rPr>
        <w:t>履约义务的说明 </w:t>
      </w:r>
    </w:p>
    <w:p>
      <w:pPr>
        <w:pStyle w:val="BodyText"/>
        <w:spacing w:before="62"/>
      </w:pPr>
      <w:r>
        <w:rPr>
          <w:spacing w:val="-1"/>
        </w:rPr>
        <w:t>□适用 √不适用</w:t>
      </w:r>
      <w:r>
        <w:rPr>
          <w:spacing w:val="-3"/>
        </w:rPr>
        <w:t> </w:t>
      </w:r>
      <w:r>
        <w:rPr/>
        <w:t> </w:t>
      </w:r>
    </w:p>
    <w:p>
      <w:pPr>
        <w:pStyle w:val="BodyText"/>
        <w:spacing w:before="4"/>
      </w:pPr>
      <w:r>
        <w:rPr>
          <w:w w:val="100"/>
        </w:rPr>
        <w:t> </w:t>
      </w:r>
    </w:p>
    <w:p>
      <w:pPr>
        <w:pStyle w:val="ListParagraph"/>
        <w:numPr>
          <w:ilvl w:val="0"/>
          <w:numId w:val="73"/>
        </w:numPr>
        <w:tabs>
          <w:tab w:pos="965" w:val="left" w:leader="none"/>
        </w:tabs>
        <w:spacing w:line="240" w:lineRule="auto" w:before="62" w:after="0"/>
        <w:ind w:left="964" w:right="0" w:hanging="428"/>
        <w:jc w:val="left"/>
        <w:rPr>
          <w:sz w:val="21"/>
        </w:rPr>
      </w:pPr>
      <w:r>
        <w:rPr>
          <w:sz w:val="21"/>
        </w:rPr>
        <w:t>分摊至剩余履约义务的说明 </w:t>
      </w:r>
    </w:p>
    <w:p>
      <w:pPr>
        <w:pStyle w:val="BodyText"/>
        <w:spacing w:before="65"/>
      </w:pPr>
      <w:r>
        <w:rPr>
          <w:spacing w:val="-1"/>
        </w:rPr>
        <w:t>□适用 √不适用</w:t>
      </w:r>
      <w:r>
        <w:rPr>
          <w:spacing w:val="-3"/>
        </w:rPr>
        <w:t> </w:t>
      </w:r>
      <w:r>
        <w:rPr/>
        <w:t> </w:t>
      </w:r>
    </w:p>
    <w:p>
      <w:pPr>
        <w:pStyle w:val="BodyText"/>
        <w:spacing w:before="2"/>
        <w:ind w:left="0"/>
        <w:rPr>
          <w:sz w:val="18"/>
        </w:rPr>
      </w:pPr>
    </w:p>
    <w:p>
      <w:pPr>
        <w:spacing w:after="0"/>
        <w:rPr>
          <w:sz w:val="18"/>
        </w:rPr>
        <w:sectPr>
          <w:pgSz w:w="11910" w:h="16840"/>
          <w:pgMar w:header="882" w:footer="1195" w:top="1360" w:bottom="1380" w:left="740" w:right="1480"/>
        </w:sectPr>
      </w:pPr>
    </w:p>
    <w:p>
      <w:pPr>
        <w:pStyle w:val="BodyText"/>
        <w:spacing w:line="295" w:lineRule="auto" w:before="72"/>
        <w:ind w:right="666"/>
      </w:pPr>
      <w:r>
        <w:rPr/>
        <w:t>其他说明：</w:t>
      </w:r>
      <w:r>
        <w:rPr>
          <w:spacing w:val="1"/>
        </w:rPr>
        <w:t> </w:t>
      </w:r>
      <w:r>
        <w:rPr/>
        <w:t>无 </w:t>
      </w:r>
    </w:p>
    <w:p>
      <w:pPr>
        <w:pStyle w:val="BodyText"/>
        <w:spacing w:line="213" w:lineRule="exact"/>
      </w:pPr>
      <w:r>
        <w:rPr>
          <w:w w:val="100"/>
        </w:rPr>
        <w:t> </w:t>
      </w:r>
    </w:p>
    <w:p>
      <w:pPr>
        <w:pStyle w:val="BodyText"/>
        <w:spacing w:before="62"/>
      </w:pPr>
      <w:r>
        <w:rPr/>
        <w:t>62</w:t>
      </w:r>
      <w:r>
        <w:rPr>
          <w:spacing w:val="-5"/>
        </w:rPr>
        <w:t>、 税金及附加</w:t>
      </w:r>
      <w:r>
        <w:rPr/>
        <w:t>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2"/>
        <w:ind w:left="0"/>
        <w:rPr>
          <w:sz w:val="25"/>
        </w:rPr>
      </w:pPr>
    </w:p>
    <w:p>
      <w:pPr>
        <w:pStyle w:val="BodyText"/>
      </w:pPr>
      <w:r>
        <w:rPr>
          <w:spacing w:val="7"/>
        </w:rPr>
        <w:t>单位：元 币种：人民币</w:t>
      </w:r>
      <w:r>
        <w:rPr/>
        <w:t> </w:t>
      </w:r>
    </w:p>
    <w:p>
      <w:pPr>
        <w:spacing w:after="0"/>
        <w:sectPr>
          <w:type w:val="continuous"/>
          <w:pgSz w:w="11910" w:h="16840"/>
          <w:pgMar w:top="780" w:bottom="280" w:left="740" w:right="1480"/>
          <w:cols w:num="2" w:equalWidth="0">
            <w:col w:w="2363" w:space="4158"/>
            <w:col w:w="3169"/>
          </w:cols>
        </w:sectPr>
      </w:pPr>
    </w:p>
    <w:tbl>
      <w:tblPr>
        <w:tblW w:w="0" w:type="auto"/>
        <w:jc w:val="left"/>
        <w:tblInd w:w="4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10"/>
        <w:gridCol w:w="3075"/>
        <w:gridCol w:w="3078"/>
      </w:tblGrid>
      <w:tr>
        <w:trPr>
          <w:trHeight w:val="270" w:hRule="atLeast"/>
        </w:trPr>
        <w:tc>
          <w:tcPr>
            <w:tcW w:w="2910" w:type="dxa"/>
          </w:tcPr>
          <w:p>
            <w:pPr>
              <w:pStyle w:val="TableParagraph"/>
              <w:spacing w:line="250" w:lineRule="exact"/>
              <w:ind w:right="1124"/>
              <w:jc w:val="right"/>
              <w:rPr>
                <w:sz w:val="21"/>
              </w:rPr>
            </w:pPr>
            <w:r>
              <w:rPr>
                <w:sz w:val="21"/>
              </w:rPr>
              <w:t>项目 </w:t>
            </w:r>
          </w:p>
        </w:tc>
        <w:tc>
          <w:tcPr>
            <w:tcW w:w="3075" w:type="dxa"/>
          </w:tcPr>
          <w:p>
            <w:pPr>
              <w:pStyle w:val="TableParagraph"/>
              <w:spacing w:line="250" w:lineRule="exact"/>
              <w:ind w:left="1009"/>
              <w:rPr>
                <w:sz w:val="21"/>
              </w:rPr>
            </w:pPr>
            <w:r>
              <w:rPr>
                <w:sz w:val="21"/>
              </w:rPr>
              <w:t>本期发生额 </w:t>
            </w:r>
          </w:p>
        </w:tc>
        <w:tc>
          <w:tcPr>
            <w:tcW w:w="3078" w:type="dxa"/>
          </w:tcPr>
          <w:p>
            <w:pPr>
              <w:pStyle w:val="TableParagraph"/>
              <w:spacing w:line="250" w:lineRule="exact"/>
              <w:ind w:left="1009"/>
              <w:rPr>
                <w:sz w:val="21"/>
              </w:rPr>
            </w:pPr>
            <w:r>
              <w:rPr>
                <w:sz w:val="21"/>
              </w:rPr>
              <w:t>上期发生额 </w:t>
            </w:r>
          </w:p>
        </w:tc>
      </w:tr>
      <w:tr>
        <w:trPr>
          <w:trHeight w:val="272" w:hRule="atLeast"/>
        </w:trPr>
        <w:tc>
          <w:tcPr>
            <w:tcW w:w="2910" w:type="dxa"/>
          </w:tcPr>
          <w:p>
            <w:pPr>
              <w:pStyle w:val="TableParagraph"/>
              <w:spacing w:line="250" w:lineRule="exact" w:before="3"/>
              <w:ind w:left="112"/>
              <w:rPr>
                <w:sz w:val="21"/>
              </w:rPr>
            </w:pPr>
            <w:r>
              <w:rPr>
                <w:sz w:val="21"/>
              </w:rPr>
              <w:t>消费税 </w:t>
            </w:r>
          </w:p>
        </w:tc>
        <w:tc>
          <w:tcPr>
            <w:tcW w:w="3075" w:type="dxa"/>
          </w:tcPr>
          <w:p>
            <w:pPr>
              <w:pStyle w:val="TableParagraph"/>
              <w:spacing w:line="250" w:lineRule="exact" w:before="3"/>
              <w:ind w:right="-15"/>
              <w:jc w:val="right"/>
              <w:rPr>
                <w:sz w:val="21"/>
              </w:rPr>
            </w:pPr>
            <w:r>
              <w:rPr>
                <w:w w:val="100"/>
                <w:sz w:val="21"/>
              </w:rPr>
              <w:t> </w:t>
            </w:r>
          </w:p>
        </w:tc>
        <w:tc>
          <w:tcPr>
            <w:tcW w:w="3078" w:type="dxa"/>
          </w:tcPr>
          <w:p>
            <w:pPr>
              <w:pStyle w:val="TableParagraph"/>
              <w:spacing w:line="250" w:lineRule="exact" w:before="3"/>
              <w:ind w:right="-15"/>
              <w:jc w:val="right"/>
              <w:rPr>
                <w:sz w:val="21"/>
              </w:rPr>
            </w:pPr>
            <w:r>
              <w:rPr>
                <w:w w:val="100"/>
                <w:sz w:val="21"/>
              </w:rPr>
              <w:t> </w:t>
            </w:r>
          </w:p>
        </w:tc>
      </w:tr>
      <w:tr>
        <w:trPr>
          <w:trHeight w:val="272" w:hRule="atLeast"/>
        </w:trPr>
        <w:tc>
          <w:tcPr>
            <w:tcW w:w="2910" w:type="dxa"/>
          </w:tcPr>
          <w:p>
            <w:pPr>
              <w:pStyle w:val="TableParagraph"/>
              <w:spacing w:line="252" w:lineRule="exact"/>
              <w:ind w:left="112"/>
              <w:rPr>
                <w:sz w:val="21"/>
              </w:rPr>
            </w:pPr>
            <w:r>
              <w:rPr>
                <w:sz w:val="21"/>
              </w:rPr>
              <w:t>营业税 </w:t>
            </w:r>
          </w:p>
        </w:tc>
        <w:tc>
          <w:tcPr>
            <w:tcW w:w="3075" w:type="dxa"/>
          </w:tcPr>
          <w:p>
            <w:pPr>
              <w:pStyle w:val="TableParagraph"/>
              <w:spacing w:line="252" w:lineRule="exact"/>
              <w:ind w:right="-15"/>
              <w:jc w:val="right"/>
              <w:rPr>
                <w:sz w:val="21"/>
              </w:rPr>
            </w:pPr>
            <w:r>
              <w:rPr>
                <w:w w:val="100"/>
                <w:sz w:val="21"/>
              </w:rPr>
              <w:t> </w:t>
            </w:r>
          </w:p>
        </w:tc>
        <w:tc>
          <w:tcPr>
            <w:tcW w:w="3078" w:type="dxa"/>
          </w:tcPr>
          <w:p>
            <w:pPr>
              <w:pStyle w:val="TableParagraph"/>
              <w:spacing w:line="252" w:lineRule="exact"/>
              <w:ind w:right="-15"/>
              <w:jc w:val="right"/>
              <w:rPr>
                <w:sz w:val="21"/>
              </w:rPr>
            </w:pPr>
            <w:r>
              <w:rPr>
                <w:w w:val="100"/>
                <w:sz w:val="21"/>
              </w:rPr>
              <w:t> </w:t>
            </w:r>
          </w:p>
        </w:tc>
      </w:tr>
      <w:tr>
        <w:trPr>
          <w:trHeight w:val="273" w:hRule="atLeast"/>
        </w:trPr>
        <w:tc>
          <w:tcPr>
            <w:tcW w:w="2910" w:type="dxa"/>
          </w:tcPr>
          <w:p>
            <w:pPr>
              <w:pStyle w:val="TableParagraph"/>
              <w:spacing w:line="252" w:lineRule="exact"/>
              <w:ind w:left="112"/>
              <w:rPr>
                <w:sz w:val="21"/>
              </w:rPr>
            </w:pPr>
            <w:r>
              <w:rPr>
                <w:spacing w:val="-1"/>
                <w:sz w:val="21"/>
              </w:rPr>
              <w:t>城市维护建设税</w:t>
            </w:r>
            <w:r>
              <w:rPr>
                <w:sz w:val="21"/>
              </w:rPr>
              <w:t> </w:t>
            </w:r>
          </w:p>
        </w:tc>
        <w:tc>
          <w:tcPr>
            <w:tcW w:w="3075" w:type="dxa"/>
          </w:tcPr>
          <w:p>
            <w:pPr>
              <w:pStyle w:val="TableParagraph"/>
              <w:spacing w:line="252" w:lineRule="exact"/>
              <w:ind w:right="-15"/>
              <w:jc w:val="right"/>
              <w:rPr>
                <w:sz w:val="21"/>
              </w:rPr>
            </w:pPr>
            <w:r>
              <w:rPr>
                <w:sz w:val="21"/>
              </w:rPr>
              <w:t>4,717,158.83 </w:t>
            </w:r>
          </w:p>
        </w:tc>
        <w:tc>
          <w:tcPr>
            <w:tcW w:w="3078" w:type="dxa"/>
          </w:tcPr>
          <w:p>
            <w:pPr>
              <w:pStyle w:val="TableParagraph"/>
              <w:spacing w:line="252" w:lineRule="exact"/>
              <w:ind w:right="-15"/>
              <w:jc w:val="right"/>
              <w:rPr>
                <w:sz w:val="21"/>
              </w:rPr>
            </w:pPr>
            <w:r>
              <w:rPr>
                <w:sz w:val="21"/>
              </w:rPr>
              <w:t>5,573,437.18 </w:t>
            </w:r>
          </w:p>
        </w:tc>
      </w:tr>
      <w:tr>
        <w:trPr>
          <w:trHeight w:val="270" w:hRule="atLeast"/>
        </w:trPr>
        <w:tc>
          <w:tcPr>
            <w:tcW w:w="2910" w:type="dxa"/>
          </w:tcPr>
          <w:p>
            <w:pPr>
              <w:pStyle w:val="TableParagraph"/>
              <w:spacing w:line="250" w:lineRule="exact"/>
              <w:ind w:left="112"/>
              <w:rPr>
                <w:sz w:val="21"/>
              </w:rPr>
            </w:pPr>
            <w:r>
              <w:rPr>
                <w:sz w:val="21"/>
              </w:rPr>
              <w:t>教育费附加 </w:t>
            </w:r>
          </w:p>
        </w:tc>
        <w:tc>
          <w:tcPr>
            <w:tcW w:w="3075" w:type="dxa"/>
          </w:tcPr>
          <w:p>
            <w:pPr>
              <w:pStyle w:val="TableParagraph"/>
              <w:spacing w:line="250" w:lineRule="exact"/>
              <w:ind w:right="-15"/>
              <w:jc w:val="right"/>
              <w:rPr>
                <w:sz w:val="21"/>
              </w:rPr>
            </w:pPr>
            <w:r>
              <w:rPr>
                <w:sz w:val="21"/>
              </w:rPr>
              <w:t>2,273,852.02 </w:t>
            </w:r>
          </w:p>
        </w:tc>
        <w:tc>
          <w:tcPr>
            <w:tcW w:w="3078" w:type="dxa"/>
          </w:tcPr>
          <w:p>
            <w:pPr>
              <w:pStyle w:val="TableParagraph"/>
              <w:spacing w:line="250" w:lineRule="exact"/>
              <w:ind w:right="-15"/>
              <w:jc w:val="right"/>
              <w:rPr>
                <w:sz w:val="21"/>
              </w:rPr>
            </w:pPr>
            <w:r>
              <w:rPr>
                <w:sz w:val="21"/>
              </w:rPr>
              <w:t>2,808,788.31 </w:t>
            </w:r>
          </w:p>
        </w:tc>
      </w:tr>
      <w:tr>
        <w:trPr>
          <w:trHeight w:val="273" w:hRule="atLeast"/>
        </w:trPr>
        <w:tc>
          <w:tcPr>
            <w:tcW w:w="2910" w:type="dxa"/>
          </w:tcPr>
          <w:p>
            <w:pPr>
              <w:pStyle w:val="TableParagraph"/>
              <w:spacing w:line="250" w:lineRule="exact" w:before="3"/>
              <w:ind w:left="112"/>
              <w:rPr>
                <w:sz w:val="21"/>
              </w:rPr>
            </w:pPr>
            <w:r>
              <w:rPr>
                <w:sz w:val="21"/>
              </w:rPr>
              <w:t>资源税 </w:t>
            </w:r>
          </w:p>
        </w:tc>
        <w:tc>
          <w:tcPr>
            <w:tcW w:w="3075" w:type="dxa"/>
          </w:tcPr>
          <w:p>
            <w:pPr>
              <w:pStyle w:val="TableParagraph"/>
              <w:spacing w:line="250" w:lineRule="exact" w:before="3"/>
              <w:ind w:right="-15"/>
              <w:jc w:val="right"/>
              <w:rPr>
                <w:sz w:val="21"/>
              </w:rPr>
            </w:pPr>
            <w:r>
              <w:rPr>
                <w:w w:val="100"/>
                <w:sz w:val="21"/>
              </w:rPr>
              <w:t> </w:t>
            </w:r>
          </w:p>
        </w:tc>
        <w:tc>
          <w:tcPr>
            <w:tcW w:w="3078" w:type="dxa"/>
          </w:tcPr>
          <w:p>
            <w:pPr>
              <w:pStyle w:val="TableParagraph"/>
              <w:spacing w:line="250" w:lineRule="exact" w:before="3"/>
              <w:ind w:right="-15"/>
              <w:jc w:val="right"/>
              <w:rPr>
                <w:sz w:val="21"/>
              </w:rPr>
            </w:pPr>
            <w:r>
              <w:rPr>
                <w:w w:val="100"/>
                <w:sz w:val="21"/>
              </w:rPr>
              <w:t> </w:t>
            </w:r>
          </w:p>
        </w:tc>
      </w:tr>
      <w:tr>
        <w:trPr>
          <w:trHeight w:val="273" w:hRule="atLeast"/>
        </w:trPr>
        <w:tc>
          <w:tcPr>
            <w:tcW w:w="2910" w:type="dxa"/>
          </w:tcPr>
          <w:p>
            <w:pPr>
              <w:pStyle w:val="TableParagraph"/>
              <w:spacing w:line="252" w:lineRule="exact"/>
              <w:ind w:left="112"/>
              <w:rPr>
                <w:sz w:val="21"/>
              </w:rPr>
            </w:pPr>
            <w:r>
              <w:rPr>
                <w:sz w:val="21"/>
              </w:rPr>
              <w:t>房产税 </w:t>
            </w:r>
          </w:p>
        </w:tc>
        <w:tc>
          <w:tcPr>
            <w:tcW w:w="3075" w:type="dxa"/>
          </w:tcPr>
          <w:p>
            <w:pPr>
              <w:pStyle w:val="TableParagraph"/>
              <w:spacing w:line="252" w:lineRule="exact"/>
              <w:ind w:right="-15"/>
              <w:jc w:val="right"/>
              <w:rPr>
                <w:sz w:val="21"/>
              </w:rPr>
            </w:pPr>
            <w:r>
              <w:rPr>
                <w:sz w:val="21"/>
              </w:rPr>
              <w:t>2,928,588.98 </w:t>
            </w:r>
          </w:p>
        </w:tc>
        <w:tc>
          <w:tcPr>
            <w:tcW w:w="3078" w:type="dxa"/>
          </w:tcPr>
          <w:p>
            <w:pPr>
              <w:pStyle w:val="TableParagraph"/>
              <w:spacing w:line="252" w:lineRule="exact"/>
              <w:ind w:right="-15"/>
              <w:jc w:val="right"/>
              <w:rPr>
                <w:sz w:val="21"/>
              </w:rPr>
            </w:pPr>
            <w:r>
              <w:rPr>
                <w:sz w:val="21"/>
              </w:rPr>
              <w:t>3,263,360.73 </w:t>
            </w:r>
          </w:p>
        </w:tc>
      </w:tr>
      <w:tr>
        <w:trPr>
          <w:trHeight w:val="273" w:hRule="atLeast"/>
        </w:trPr>
        <w:tc>
          <w:tcPr>
            <w:tcW w:w="2910" w:type="dxa"/>
          </w:tcPr>
          <w:p>
            <w:pPr>
              <w:pStyle w:val="TableParagraph"/>
              <w:spacing w:line="252" w:lineRule="exact"/>
              <w:ind w:left="112"/>
              <w:rPr>
                <w:sz w:val="21"/>
              </w:rPr>
            </w:pPr>
            <w:r>
              <w:rPr>
                <w:sz w:val="21"/>
              </w:rPr>
              <w:t>土地使用税 </w:t>
            </w:r>
          </w:p>
        </w:tc>
        <w:tc>
          <w:tcPr>
            <w:tcW w:w="3075" w:type="dxa"/>
          </w:tcPr>
          <w:p>
            <w:pPr>
              <w:pStyle w:val="TableParagraph"/>
              <w:spacing w:line="252" w:lineRule="exact"/>
              <w:ind w:right="-15"/>
              <w:jc w:val="right"/>
              <w:rPr>
                <w:sz w:val="21"/>
              </w:rPr>
            </w:pPr>
            <w:r>
              <w:rPr>
                <w:sz w:val="21"/>
              </w:rPr>
              <w:t>2,738,770.85 </w:t>
            </w:r>
          </w:p>
        </w:tc>
        <w:tc>
          <w:tcPr>
            <w:tcW w:w="3078" w:type="dxa"/>
          </w:tcPr>
          <w:p>
            <w:pPr>
              <w:pStyle w:val="TableParagraph"/>
              <w:spacing w:line="252" w:lineRule="exact"/>
              <w:ind w:right="-15"/>
              <w:jc w:val="right"/>
              <w:rPr>
                <w:sz w:val="21"/>
              </w:rPr>
            </w:pPr>
            <w:r>
              <w:rPr>
                <w:sz w:val="21"/>
              </w:rPr>
              <w:t>3,348,208.06 </w:t>
            </w:r>
          </w:p>
        </w:tc>
      </w:tr>
      <w:tr>
        <w:trPr>
          <w:trHeight w:val="270" w:hRule="atLeast"/>
        </w:trPr>
        <w:tc>
          <w:tcPr>
            <w:tcW w:w="2910" w:type="dxa"/>
          </w:tcPr>
          <w:p>
            <w:pPr>
              <w:pStyle w:val="TableParagraph"/>
              <w:spacing w:line="250" w:lineRule="exact"/>
              <w:ind w:left="112"/>
              <w:rPr>
                <w:sz w:val="21"/>
              </w:rPr>
            </w:pPr>
            <w:r>
              <w:rPr>
                <w:sz w:val="21"/>
              </w:rPr>
              <w:t>车船使用税 </w:t>
            </w:r>
          </w:p>
        </w:tc>
        <w:tc>
          <w:tcPr>
            <w:tcW w:w="3075" w:type="dxa"/>
          </w:tcPr>
          <w:p>
            <w:pPr>
              <w:pStyle w:val="TableParagraph"/>
              <w:spacing w:line="250" w:lineRule="exact"/>
              <w:ind w:right="-15"/>
              <w:jc w:val="right"/>
              <w:rPr>
                <w:sz w:val="21"/>
              </w:rPr>
            </w:pPr>
            <w:r>
              <w:rPr>
                <w:sz w:val="21"/>
              </w:rPr>
              <w:t>148,918.32 </w:t>
            </w:r>
          </w:p>
        </w:tc>
        <w:tc>
          <w:tcPr>
            <w:tcW w:w="3078" w:type="dxa"/>
          </w:tcPr>
          <w:p>
            <w:pPr>
              <w:pStyle w:val="TableParagraph"/>
              <w:spacing w:line="250" w:lineRule="exact"/>
              <w:ind w:right="-15"/>
              <w:jc w:val="right"/>
              <w:rPr>
                <w:sz w:val="21"/>
              </w:rPr>
            </w:pPr>
            <w:r>
              <w:rPr>
                <w:sz w:val="21"/>
              </w:rPr>
              <w:t>156,017.13 </w:t>
            </w:r>
          </w:p>
        </w:tc>
      </w:tr>
      <w:tr>
        <w:trPr>
          <w:trHeight w:val="273" w:hRule="atLeast"/>
        </w:trPr>
        <w:tc>
          <w:tcPr>
            <w:tcW w:w="2910" w:type="dxa"/>
          </w:tcPr>
          <w:p>
            <w:pPr>
              <w:pStyle w:val="TableParagraph"/>
              <w:spacing w:line="250" w:lineRule="exact" w:before="3"/>
              <w:ind w:left="112"/>
              <w:rPr>
                <w:sz w:val="21"/>
              </w:rPr>
            </w:pPr>
            <w:r>
              <w:rPr>
                <w:sz w:val="21"/>
              </w:rPr>
              <w:t>印花税 </w:t>
            </w:r>
          </w:p>
        </w:tc>
        <w:tc>
          <w:tcPr>
            <w:tcW w:w="3075" w:type="dxa"/>
          </w:tcPr>
          <w:p>
            <w:pPr>
              <w:pStyle w:val="TableParagraph"/>
              <w:spacing w:line="250" w:lineRule="exact" w:before="3"/>
              <w:ind w:right="-15"/>
              <w:jc w:val="right"/>
              <w:rPr>
                <w:sz w:val="21"/>
              </w:rPr>
            </w:pPr>
            <w:r>
              <w:rPr>
                <w:sz w:val="21"/>
              </w:rPr>
              <w:t>1,893,998.76 </w:t>
            </w:r>
          </w:p>
        </w:tc>
        <w:tc>
          <w:tcPr>
            <w:tcW w:w="3078" w:type="dxa"/>
          </w:tcPr>
          <w:p>
            <w:pPr>
              <w:pStyle w:val="TableParagraph"/>
              <w:spacing w:line="250" w:lineRule="exact" w:before="3"/>
              <w:ind w:right="-15"/>
              <w:jc w:val="right"/>
              <w:rPr>
                <w:sz w:val="21"/>
              </w:rPr>
            </w:pPr>
            <w:r>
              <w:rPr>
                <w:sz w:val="21"/>
              </w:rPr>
              <w:t>2,014,855.28 </w:t>
            </w:r>
          </w:p>
        </w:tc>
      </w:tr>
      <w:tr>
        <w:trPr>
          <w:trHeight w:val="272" w:hRule="atLeast"/>
        </w:trPr>
        <w:tc>
          <w:tcPr>
            <w:tcW w:w="2910" w:type="dxa"/>
          </w:tcPr>
          <w:p>
            <w:pPr>
              <w:pStyle w:val="TableParagraph"/>
              <w:spacing w:line="252" w:lineRule="exact"/>
              <w:ind w:left="112"/>
              <w:rPr>
                <w:sz w:val="21"/>
              </w:rPr>
            </w:pPr>
            <w:r>
              <w:rPr>
                <w:spacing w:val="-1"/>
                <w:sz w:val="21"/>
              </w:rPr>
              <w:t>地方教育附加</w:t>
            </w:r>
            <w:r>
              <w:rPr>
                <w:sz w:val="21"/>
              </w:rPr>
              <w:t> </w:t>
            </w:r>
          </w:p>
        </w:tc>
        <w:tc>
          <w:tcPr>
            <w:tcW w:w="3075" w:type="dxa"/>
          </w:tcPr>
          <w:p>
            <w:pPr>
              <w:pStyle w:val="TableParagraph"/>
              <w:spacing w:line="252" w:lineRule="exact"/>
              <w:ind w:right="-15"/>
              <w:jc w:val="right"/>
              <w:rPr>
                <w:sz w:val="21"/>
              </w:rPr>
            </w:pPr>
            <w:r>
              <w:rPr>
                <w:sz w:val="21"/>
              </w:rPr>
              <w:t>1,519,342.62 </w:t>
            </w:r>
          </w:p>
        </w:tc>
        <w:tc>
          <w:tcPr>
            <w:tcW w:w="3078" w:type="dxa"/>
          </w:tcPr>
          <w:p>
            <w:pPr>
              <w:pStyle w:val="TableParagraph"/>
              <w:spacing w:line="252" w:lineRule="exact"/>
              <w:ind w:right="-15"/>
              <w:jc w:val="right"/>
              <w:rPr>
                <w:sz w:val="21"/>
              </w:rPr>
            </w:pPr>
            <w:r>
              <w:rPr>
                <w:sz w:val="21"/>
              </w:rPr>
              <w:t>1,876,088.97 </w:t>
            </w:r>
          </w:p>
        </w:tc>
      </w:tr>
      <w:tr>
        <w:trPr>
          <w:trHeight w:val="270" w:hRule="atLeast"/>
        </w:trPr>
        <w:tc>
          <w:tcPr>
            <w:tcW w:w="2910" w:type="dxa"/>
          </w:tcPr>
          <w:p>
            <w:pPr>
              <w:pStyle w:val="TableParagraph"/>
              <w:spacing w:line="250" w:lineRule="exact"/>
              <w:ind w:left="112"/>
              <w:rPr>
                <w:sz w:val="21"/>
              </w:rPr>
            </w:pPr>
            <w:r>
              <w:rPr>
                <w:spacing w:val="-1"/>
                <w:sz w:val="21"/>
              </w:rPr>
              <w:t>水利建设基金</w:t>
            </w:r>
            <w:r>
              <w:rPr>
                <w:sz w:val="21"/>
              </w:rPr>
              <w:t> </w:t>
            </w:r>
          </w:p>
        </w:tc>
        <w:tc>
          <w:tcPr>
            <w:tcW w:w="3075" w:type="dxa"/>
          </w:tcPr>
          <w:p>
            <w:pPr>
              <w:pStyle w:val="TableParagraph"/>
              <w:spacing w:line="250" w:lineRule="exact"/>
              <w:ind w:right="-15"/>
              <w:jc w:val="right"/>
              <w:rPr>
                <w:sz w:val="21"/>
              </w:rPr>
            </w:pPr>
            <w:r>
              <w:rPr>
                <w:sz w:val="21"/>
              </w:rPr>
              <w:t>741,819.85 </w:t>
            </w:r>
          </w:p>
        </w:tc>
        <w:tc>
          <w:tcPr>
            <w:tcW w:w="3078" w:type="dxa"/>
          </w:tcPr>
          <w:p>
            <w:pPr>
              <w:pStyle w:val="TableParagraph"/>
              <w:spacing w:line="250" w:lineRule="exact"/>
              <w:ind w:right="-15"/>
              <w:jc w:val="right"/>
              <w:rPr>
                <w:sz w:val="21"/>
              </w:rPr>
            </w:pPr>
            <w:r>
              <w:rPr>
                <w:sz w:val="21"/>
              </w:rPr>
              <w:t>657,733.05 </w:t>
            </w:r>
          </w:p>
        </w:tc>
      </w:tr>
      <w:tr>
        <w:trPr>
          <w:trHeight w:val="272" w:hRule="atLeast"/>
        </w:trPr>
        <w:tc>
          <w:tcPr>
            <w:tcW w:w="2910" w:type="dxa"/>
          </w:tcPr>
          <w:p>
            <w:pPr>
              <w:pStyle w:val="TableParagraph"/>
              <w:spacing w:line="250" w:lineRule="exact" w:before="3"/>
              <w:ind w:left="112"/>
              <w:rPr>
                <w:sz w:val="21"/>
              </w:rPr>
            </w:pPr>
            <w:r>
              <w:rPr>
                <w:sz w:val="21"/>
              </w:rPr>
              <w:t>其他 </w:t>
            </w:r>
          </w:p>
        </w:tc>
        <w:tc>
          <w:tcPr>
            <w:tcW w:w="3075" w:type="dxa"/>
          </w:tcPr>
          <w:p>
            <w:pPr>
              <w:pStyle w:val="TableParagraph"/>
              <w:spacing w:line="250" w:lineRule="exact" w:before="3"/>
              <w:ind w:right="-15"/>
              <w:jc w:val="right"/>
              <w:rPr>
                <w:sz w:val="21"/>
              </w:rPr>
            </w:pPr>
            <w:r>
              <w:rPr>
                <w:sz w:val="21"/>
              </w:rPr>
              <w:t>39,830.39 </w:t>
            </w:r>
          </w:p>
        </w:tc>
        <w:tc>
          <w:tcPr>
            <w:tcW w:w="3078" w:type="dxa"/>
          </w:tcPr>
          <w:p>
            <w:pPr>
              <w:pStyle w:val="TableParagraph"/>
              <w:spacing w:line="250" w:lineRule="exact" w:before="3"/>
              <w:ind w:right="-15"/>
              <w:jc w:val="right"/>
              <w:rPr>
                <w:sz w:val="21"/>
              </w:rPr>
            </w:pPr>
            <w:r>
              <w:rPr>
                <w:sz w:val="21"/>
              </w:rPr>
              <w:t>41,737.81 </w:t>
            </w:r>
          </w:p>
        </w:tc>
      </w:tr>
      <w:tr>
        <w:trPr>
          <w:trHeight w:val="272" w:hRule="atLeast"/>
        </w:trPr>
        <w:tc>
          <w:tcPr>
            <w:tcW w:w="2910" w:type="dxa"/>
          </w:tcPr>
          <w:p>
            <w:pPr>
              <w:pStyle w:val="TableParagraph"/>
              <w:spacing w:line="252" w:lineRule="exact"/>
              <w:ind w:right="1124"/>
              <w:jc w:val="right"/>
              <w:rPr>
                <w:sz w:val="21"/>
              </w:rPr>
            </w:pPr>
            <w:r>
              <w:rPr>
                <w:sz w:val="21"/>
              </w:rPr>
              <w:t>合计 </w:t>
            </w:r>
          </w:p>
        </w:tc>
        <w:tc>
          <w:tcPr>
            <w:tcW w:w="3075" w:type="dxa"/>
          </w:tcPr>
          <w:p>
            <w:pPr>
              <w:pStyle w:val="TableParagraph"/>
              <w:spacing w:line="252" w:lineRule="exact"/>
              <w:ind w:right="-15"/>
              <w:jc w:val="right"/>
              <w:rPr>
                <w:sz w:val="21"/>
              </w:rPr>
            </w:pPr>
            <w:r>
              <w:rPr>
                <w:sz w:val="21"/>
              </w:rPr>
              <w:t>17,002,280.62 </w:t>
            </w:r>
          </w:p>
        </w:tc>
        <w:tc>
          <w:tcPr>
            <w:tcW w:w="3078" w:type="dxa"/>
          </w:tcPr>
          <w:p>
            <w:pPr>
              <w:pStyle w:val="TableParagraph"/>
              <w:spacing w:line="252" w:lineRule="exact"/>
              <w:ind w:right="-15"/>
              <w:jc w:val="right"/>
              <w:rPr>
                <w:sz w:val="21"/>
              </w:rPr>
            </w:pPr>
            <w:r>
              <w:rPr>
                <w:sz w:val="21"/>
              </w:rPr>
              <w:t>19,740,226.52 </w:t>
            </w:r>
          </w:p>
        </w:tc>
      </w:tr>
    </w:tbl>
    <w:p>
      <w:pPr>
        <w:spacing w:after="0" w:line="252" w:lineRule="exact"/>
        <w:jc w:val="right"/>
        <w:rPr>
          <w:sz w:val="21"/>
        </w:rPr>
        <w:sectPr>
          <w:type w:val="continuous"/>
          <w:pgSz w:w="11910" w:h="16840"/>
          <w:pgMar w:top="780" w:bottom="280" w:left="740" w:right="1480"/>
        </w:sectPr>
      </w:pPr>
    </w:p>
    <w:p>
      <w:pPr>
        <w:pStyle w:val="BodyText"/>
        <w:spacing w:line="297" w:lineRule="auto" w:before="64"/>
        <w:ind w:right="666"/>
      </w:pPr>
      <w:r>
        <w:rPr/>
        <w:t>其他说明：</w:t>
      </w:r>
      <w:r>
        <w:rPr>
          <w:spacing w:val="1"/>
        </w:rPr>
        <w:t> </w:t>
      </w:r>
      <w:r>
        <w:rPr/>
        <w:t>无 </w:t>
      </w:r>
    </w:p>
    <w:p>
      <w:pPr>
        <w:pStyle w:val="BodyText"/>
        <w:spacing w:line="207" w:lineRule="exact"/>
      </w:pPr>
      <w:r>
        <w:rPr>
          <w:w w:val="100"/>
        </w:rPr>
        <w:t> </w:t>
      </w:r>
    </w:p>
    <w:p>
      <w:pPr>
        <w:pStyle w:val="BodyText"/>
        <w:spacing w:before="65"/>
      </w:pPr>
      <w:r>
        <w:rPr/>
        <w:t>63</w:t>
      </w:r>
      <w:r>
        <w:rPr>
          <w:spacing w:val="-5"/>
        </w:rPr>
        <w:t>、 销售费用</w:t>
      </w:r>
      <w:r>
        <w:rPr/>
        <w:t> </w:t>
      </w:r>
    </w:p>
    <w:p>
      <w:pPr>
        <w:pStyle w:val="BodyText"/>
        <w:spacing w:before="6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5"/>
        </w:rPr>
      </w:pPr>
    </w:p>
    <w:p>
      <w:pPr>
        <w:pStyle w:val="BodyText"/>
      </w:pPr>
      <w:r>
        <w:rPr>
          <w:spacing w:val="7"/>
        </w:rPr>
        <w:t>单位：元 币种：人民币</w:t>
      </w:r>
      <w:r>
        <w:rPr/>
        <w:t> </w:t>
      </w:r>
    </w:p>
    <w:p>
      <w:pPr>
        <w:spacing w:after="0"/>
        <w:sectPr>
          <w:type w:val="continuous"/>
          <w:pgSz w:w="11910" w:h="16840"/>
          <w:pgMar w:top="780" w:bottom="280" w:left="740" w:right="1480"/>
          <w:cols w:num="2" w:equalWidth="0">
            <w:col w:w="2363" w:space="4158"/>
            <w:col w:w="3169"/>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32"/>
        <w:gridCol w:w="2861"/>
        <w:gridCol w:w="2856"/>
      </w:tblGrid>
      <w:tr>
        <w:trPr>
          <w:trHeight w:val="273" w:hRule="atLeast"/>
        </w:trPr>
        <w:tc>
          <w:tcPr>
            <w:tcW w:w="3332" w:type="dxa"/>
          </w:tcPr>
          <w:p>
            <w:pPr>
              <w:pStyle w:val="TableParagraph"/>
              <w:spacing w:line="252" w:lineRule="exact"/>
              <w:ind w:left="1487" w:right="1375"/>
              <w:jc w:val="center"/>
              <w:rPr>
                <w:sz w:val="21"/>
              </w:rPr>
            </w:pPr>
            <w:r>
              <w:rPr>
                <w:sz w:val="21"/>
              </w:rPr>
              <w:t>项目 </w:t>
            </w:r>
          </w:p>
        </w:tc>
        <w:tc>
          <w:tcPr>
            <w:tcW w:w="2861" w:type="dxa"/>
          </w:tcPr>
          <w:p>
            <w:pPr>
              <w:pStyle w:val="TableParagraph"/>
              <w:spacing w:line="252" w:lineRule="exact"/>
              <w:ind w:left="902"/>
              <w:rPr>
                <w:sz w:val="21"/>
              </w:rPr>
            </w:pPr>
            <w:r>
              <w:rPr>
                <w:sz w:val="21"/>
              </w:rPr>
              <w:t>本期发生额 </w:t>
            </w:r>
          </w:p>
        </w:tc>
        <w:tc>
          <w:tcPr>
            <w:tcW w:w="2856" w:type="dxa"/>
          </w:tcPr>
          <w:p>
            <w:pPr>
              <w:pStyle w:val="TableParagraph"/>
              <w:spacing w:line="252" w:lineRule="exact"/>
              <w:ind w:left="900"/>
              <w:rPr>
                <w:sz w:val="21"/>
              </w:rPr>
            </w:pPr>
            <w:r>
              <w:rPr>
                <w:sz w:val="21"/>
              </w:rPr>
              <w:t>上期发生额 </w:t>
            </w:r>
          </w:p>
        </w:tc>
      </w:tr>
      <w:tr>
        <w:trPr>
          <w:trHeight w:val="270" w:hRule="atLeast"/>
        </w:trPr>
        <w:tc>
          <w:tcPr>
            <w:tcW w:w="3332" w:type="dxa"/>
          </w:tcPr>
          <w:p>
            <w:pPr>
              <w:pStyle w:val="TableParagraph"/>
              <w:spacing w:line="250" w:lineRule="exact"/>
              <w:ind w:left="108"/>
              <w:rPr>
                <w:sz w:val="21"/>
              </w:rPr>
            </w:pPr>
            <w:r>
              <w:rPr>
                <w:spacing w:val="-1"/>
                <w:sz w:val="21"/>
              </w:rPr>
              <w:t>职工薪酬</w:t>
            </w:r>
            <w:r>
              <w:rPr>
                <w:sz w:val="21"/>
              </w:rPr>
              <w:t> </w:t>
            </w:r>
          </w:p>
        </w:tc>
        <w:tc>
          <w:tcPr>
            <w:tcW w:w="2861" w:type="dxa"/>
          </w:tcPr>
          <w:p>
            <w:pPr>
              <w:pStyle w:val="TableParagraph"/>
              <w:spacing w:line="250" w:lineRule="exact"/>
              <w:ind w:right="-15"/>
              <w:jc w:val="right"/>
              <w:rPr>
                <w:sz w:val="21"/>
              </w:rPr>
            </w:pPr>
            <w:r>
              <w:rPr>
                <w:sz w:val="21"/>
              </w:rPr>
              <w:t>38,575,638.47 </w:t>
            </w:r>
          </w:p>
        </w:tc>
        <w:tc>
          <w:tcPr>
            <w:tcW w:w="2856" w:type="dxa"/>
          </w:tcPr>
          <w:p>
            <w:pPr>
              <w:pStyle w:val="TableParagraph"/>
              <w:spacing w:line="250" w:lineRule="exact"/>
              <w:ind w:right="-15"/>
              <w:jc w:val="right"/>
              <w:rPr>
                <w:sz w:val="21"/>
              </w:rPr>
            </w:pPr>
            <w:r>
              <w:rPr>
                <w:sz w:val="21"/>
              </w:rPr>
              <w:t>37,432,340.79 </w:t>
            </w:r>
          </w:p>
        </w:tc>
      </w:tr>
      <w:tr>
        <w:trPr>
          <w:trHeight w:val="273" w:hRule="atLeast"/>
        </w:trPr>
        <w:tc>
          <w:tcPr>
            <w:tcW w:w="3332" w:type="dxa"/>
          </w:tcPr>
          <w:p>
            <w:pPr>
              <w:pStyle w:val="TableParagraph"/>
              <w:spacing w:line="252" w:lineRule="exact"/>
              <w:ind w:left="108"/>
              <w:rPr>
                <w:sz w:val="21"/>
              </w:rPr>
            </w:pPr>
            <w:r>
              <w:rPr>
                <w:sz w:val="21"/>
              </w:rPr>
              <w:t>广告宣传费 </w:t>
            </w:r>
          </w:p>
        </w:tc>
        <w:tc>
          <w:tcPr>
            <w:tcW w:w="2861" w:type="dxa"/>
          </w:tcPr>
          <w:p>
            <w:pPr>
              <w:pStyle w:val="TableParagraph"/>
              <w:spacing w:line="252" w:lineRule="exact"/>
              <w:ind w:right="-15"/>
              <w:jc w:val="right"/>
              <w:rPr>
                <w:sz w:val="21"/>
              </w:rPr>
            </w:pPr>
            <w:r>
              <w:rPr>
                <w:sz w:val="21"/>
              </w:rPr>
              <w:t>529,739.97 </w:t>
            </w:r>
          </w:p>
        </w:tc>
        <w:tc>
          <w:tcPr>
            <w:tcW w:w="2856" w:type="dxa"/>
          </w:tcPr>
          <w:p>
            <w:pPr>
              <w:pStyle w:val="TableParagraph"/>
              <w:spacing w:line="252" w:lineRule="exact"/>
              <w:ind w:right="-15"/>
              <w:jc w:val="right"/>
              <w:rPr>
                <w:sz w:val="21"/>
              </w:rPr>
            </w:pPr>
            <w:r>
              <w:rPr>
                <w:sz w:val="21"/>
              </w:rPr>
              <w:t>490,320.48 </w:t>
            </w:r>
          </w:p>
        </w:tc>
      </w:tr>
      <w:tr>
        <w:trPr>
          <w:trHeight w:val="273" w:hRule="atLeast"/>
        </w:trPr>
        <w:tc>
          <w:tcPr>
            <w:tcW w:w="3332" w:type="dxa"/>
          </w:tcPr>
          <w:p>
            <w:pPr>
              <w:pStyle w:val="TableParagraph"/>
              <w:spacing w:line="252" w:lineRule="exact"/>
              <w:ind w:left="108"/>
              <w:rPr>
                <w:sz w:val="21"/>
              </w:rPr>
            </w:pPr>
            <w:r>
              <w:rPr>
                <w:sz w:val="21"/>
              </w:rPr>
              <w:t>办公费 </w:t>
            </w:r>
          </w:p>
        </w:tc>
        <w:tc>
          <w:tcPr>
            <w:tcW w:w="2861" w:type="dxa"/>
          </w:tcPr>
          <w:p>
            <w:pPr>
              <w:pStyle w:val="TableParagraph"/>
              <w:spacing w:line="252" w:lineRule="exact"/>
              <w:ind w:right="-15"/>
              <w:jc w:val="right"/>
              <w:rPr>
                <w:sz w:val="21"/>
              </w:rPr>
            </w:pPr>
            <w:r>
              <w:rPr>
                <w:sz w:val="21"/>
              </w:rPr>
              <w:t>814,960.25 </w:t>
            </w:r>
          </w:p>
        </w:tc>
        <w:tc>
          <w:tcPr>
            <w:tcW w:w="2856" w:type="dxa"/>
          </w:tcPr>
          <w:p>
            <w:pPr>
              <w:pStyle w:val="TableParagraph"/>
              <w:spacing w:line="252" w:lineRule="exact"/>
              <w:ind w:right="-15"/>
              <w:jc w:val="right"/>
              <w:rPr>
                <w:sz w:val="21"/>
              </w:rPr>
            </w:pPr>
            <w:r>
              <w:rPr>
                <w:sz w:val="21"/>
              </w:rPr>
              <w:t>638,979.89 </w:t>
            </w:r>
          </w:p>
        </w:tc>
      </w:tr>
      <w:tr>
        <w:trPr>
          <w:trHeight w:val="270" w:hRule="atLeast"/>
        </w:trPr>
        <w:tc>
          <w:tcPr>
            <w:tcW w:w="3332" w:type="dxa"/>
          </w:tcPr>
          <w:p>
            <w:pPr>
              <w:pStyle w:val="TableParagraph"/>
              <w:spacing w:line="250" w:lineRule="exact"/>
              <w:ind w:left="108"/>
              <w:rPr>
                <w:sz w:val="21"/>
              </w:rPr>
            </w:pPr>
            <w:r>
              <w:rPr>
                <w:sz w:val="21"/>
              </w:rPr>
              <w:t>通讯费 </w:t>
            </w:r>
          </w:p>
        </w:tc>
        <w:tc>
          <w:tcPr>
            <w:tcW w:w="2861" w:type="dxa"/>
          </w:tcPr>
          <w:p>
            <w:pPr>
              <w:pStyle w:val="TableParagraph"/>
              <w:spacing w:line="250" w:lineRule="exact"/>
              <w:ind w:right="-15"/>
              <w:jc w:val="right"/>
              <w:rPr>
                <w:sz w:val="21"/>
              </w:rPr>
            </w:pPr>
            <w:r>
              <w:rPr>
                <w:sz w:val="21"/>
              </w:rPr>
              <w:t>767,881.76 </w:t>
            </w:r>
          </w:p>
        </w:tc>
        <w:tc>
          <w:tcPr>
            <w:tcW w:w="2856" w:type="dxa"/>
          </w:tcPr>
          <w:p>
            <w:pPr>
              <w:pStyle w:val="TableParagraph"/>
              <w:spacing w:line="250" w:lineRule="exact"/>
              <w:ind w:right="-15"/>
              <w:jc w:val="right"/>
              <w:rPr>
                <w:sz w:val="21"/>
              </w:rPr>
            </w:pPr>
            <w:r>
              <w:rPr>
                <w:sz w:val="21"/>
              </w:rPr>
              <w:t>626,801.31 </w:t>
            </w:r>
          </w:p>
        </w:tc>
      </w:tr>
      <w:tr>
        <w:trPr>
          <w:trHeight w:val="273" w:hRule="atLeast"/>
        </w:trPr>
        <w:tc>
          <w:tcPr>
            <w:tcW w:w="3332" w:type="dxa"/>
          </w:tcPr>
          <w:p>
            <w:pPr>
              <w:pStyle w:val="TableParagraph"/>
              <w:spacing w:line="252" w:lineRule="exact"/>
              <w:ind w:left="108"/>
              <w:rPr>
                <w:sz w:val="21"/>
              </w:rPr>
            </w:pPr>
            <w:r>
              <w:rPr>
                <w:sz w:val="21"/>
              </w:rPr>
              <w:t>折旧费 </w:t>
            </w:r>
          </w:p>
        </w:tc>
        <w:tc>
          <w:tcPr>
            <w:tcW w:w="2861" w:type="dxa"/>
          </w:tcPr>
          <w:p>
            <w:pPr>
              <w:pStyle w:val="TableParagraph"/>
              <w:spacing w:line="252" w:lineRule="exact"/>
              <w:ind w:right="-15"/>
              <w:jc w:val="right"/>
              <w:rPr>
                <w:sz w:val="21"/>
              </w:rPr>
            </w:pPr>
            <w:r>
              <w:rPr>
                <w:sz w:val="21"/>
              </w:rPr>
              <w:t>3,695,683.09 </w:t>
            </w:r>
          </w:p>
        </w:tc>
        <w:tc>
          <w:tcPr>
            <w:tcW w:w="2856" w:type="dxa"/>
          </w:tcPr>
          <w:p>
            <w:pPr>
              <w:pStyle w:val="TableParagraph"/>
              <w:spacing w:line="252" w:lineRule="exact"/>
              <w:ind w:right="-15"/>
              <w:jc w:val="right"/>
              <w:rPr>
                <w:sz w:val="21"/>
              </w:rPr>
            </w:pPr>
            <w:r>
              <w:rPr>
                <w:sz w:val="21"/>
              </w:rPr>
              <w:t>4,036,557.73 </w:t>
            </w:r>
          </w:p>
        </w:tc>
      </w:tr>
      <w:tr>
        <w:trPr>
          <w:trHeight w:val="273" w:hRule="atLeast"/>
        </w:trPr>
        <w:tc>
          <w:tcPr>
            <w:tcW w:w="3332" w:type="dxa"/>
          </w:tcPr>
          <w:p>
            <w:pPr>
              <w:pStyle w:val="TableParagraph"/>
              <w:spacing w:line="252" w:lineRule="exact"/>
              <w:ind w:left="108"/>
              <w:rPr>
                <w:sz w:val="21"/>
              </w:rPr>
            </w:pPr>
            <w:r>
              <w:rPr>
                <w:spacing w:val="-1"/>
                <w:sz w:val="21"/>
              </w:rPr>
              <w:t>低值易耗品摊销</w:t>
            </w:r>
            <w:r>
              <w:rPr>
                <w:sz w:val="21"/>
              </w:rPr>
              <w:t> </w:t>
            </w:r>
          </w:p>
        </w:tc>
        <w:tc>
          <w:tcPr>
            <w:tcW w:w="2861" w:type="dxa"/>
          </w:tcPr>
          <w:p>
            <w:pPr>
              <w:pStyle w:val="TableParagraph"/>
              <w:spacing w:line="252" w:lineRule="exact"/>
              <w:ind w:right="-15"/>
              <w:jc w:val="right"/>
              <w:rPr>
                <w:sz w:val="21"/>
              </w:rPr>
            </w:pPr>
            <w:r>
              <w:rPr>
                <w:sz w:val="21"/>
              </w:rPr>
              <w:t>263,055.17 </w:t>
            </w:r>
          </w:p>
        </w:tc>
        <w:tc>
          <w:tcPr>
            <w:tcW w:w="2856" w:type="dxa"/>
          </w:tcPr>
          <w:p>
            <w:pPr>
              <w:pStyle w:val="TableParagraph"/>
              <w:spacing w:line="252" w:lineRule="exact"/>
              <w:ind w:right="-15"/>
              <w:jc w:val="right"/>
              <w:rPr>
                <w:sz w:val="21"/>
              </w:rPr>
            </w:pPr>
            <w:r>
              <w:rPr>
                <w:sz w:val="21"/>
              </w:rPr>
              <w:t>364,146.90 </w:t>
            </w:r>
          </w:p>
        </w:tc>
      </w:tr>
      <w:tr>
        <w:trPr>
          <w:trHeight w:val="270" w:hRule="atLeast"/>
        </w:trPr>
        <w:tc>
          <w:tcPr>
            <w:tcW w:w="3332" w:type="dxa"/>
          </w:tcPr>
          <w:p>
            <w:pPr>
              <w:pStyle w:val="TableParagraph"/>
              <w:spacing w:line="250" w:lineRule="exact"/>
              <w:ind w:left="108"/>
              <w:rPr>
                <w:sz w:val="21"/>
              </w:rPr>
            </w:pPr>
            <w:r>
              <w:rPr>
                <w:spacing w:val="-1"/>
                <w:sz w:val="21"/>
              </w:rPr>
              <w:t>水电暖费</w:t>
            </w:r>
            <w:r>
              <w:rPr>
                <w:sz w:val="21"/>
              </w:rPr>
              <w:t> </w:t>
            </w:r>
          </w:p>
        </w:tc>
        <w:tc>
          <w:tcPr>
            <w:tcW w:w="2861" w:type="dxa"/>
          </w:tcPr>
          <w:p>
            <w:pPr>
              <w:pStyle w:val="TableParagraph"/>
              <w:spacing w:line="250" w:lineRule="exact"/>
              <w:ind w:right="-15"/>
              <w:jc w:val="right"/>
              <w:rPr>
                <w:sz w:val="21"/>
              </w:rPr>
            </w:pPr>
            <w:r>
              <w:rPr>
                <w:sz w:val="21"/>
              </w:rPr>
              <w:t>630,927.03 </w:t>
            </w:r>
          </w:p>
        </w:tc>
        <w:tc>
          <w:tcPr>
            <w:tcW w:w="2856" w:type="dxa"/>
          </w:tcPr>
          <w:p>
            <w:pPr>
              <w:pStyle w:val="TableParagraph"/>
              <w:spacing w:line="250" w:lineRule="exact"/>
              <w:ind w:right="-15"/>
              <w:jc w:val="right"/>
              <w:rPr>
                <w:sz w:val="21"/>
              </w:rPr>
            </w:pPr>
            <w:r>
              <w:rPr>
                <w:sz w:val="21"/>
              </w:rPr>
              <w:t>527,426.70 </w:t>
            </w:r>
          </w:p>
        </w:tc>
      </w:tr>
    </w:tbl>
    <w:p>
      <w:pPr>
        <w:spacing w:after="0" w:line="250" w:lineRule="exact"/>
        <w:jc w:val="right"/>
        <w:rPr>
          <w:sz w:val="21"/>
        </w:rPr>
        <w:sectPr>
          <w:type w:val="continuous"/>
          <w:pgSz w:w="11910" w:h="16840"/>
          <w:pgMar w:top="780" w:bottom="280" w:left="740" w:right="1480"/>
        </w:sectPr>
      </w:pPr>
    </w:p>
    <w:p>
      <w:pPr>
        <w:pStyle w:val="BodyText"/>
        <w:spacing w:before="9"/>
        <w:ind w:left="0"/>
        <w:rPr>
          <w:sz w:val="4"/>
        </w:r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32"/>
        <w:gridCol w:w="2861"/>
        <w:gridCol w:w="2856"/>
      </w:tblGrid>
      <w:tr>
        <w:trPr>
          <w:trHeight w:val="273" w:hRule="atLeast"/>
        </w:trPr>
        <w:tc>
          <w:tcPr>
            <w:tcW w:w="3332" w:type="dxa"/>
          </w:tcPr>
          <w:p>
            <w:pPr>
              <w:pStyle w:val="TableParagraph"/>
              <w:spacing w:line="252" w:lineRule="exact"/>
              <w:ind w:left="108"/>
              <w:rPr>
                <w:sz w:val="21"/>
              </w:rPr>
            </w:pPr>
            <w:r>
              <w:rPr>
                <w:sz w:val="21"/>
              </w:rPr>
              <w:t>租赁费 </w:t>
            </w:r>
          </w:p>
        </w:tc>
        <w:tc>
          <w:tcPr>
            <w:tcW w:w="2861" w:type="dxa"/>
          </w:tcPr>
          <w:p>
            <w:pPr>
              <w:pStyle w:val="TableParagraph"/>
              <w:spacing w:line="252" w:lineRule="exact"/>
              <w:ind w:right="-15"/>
              <w:jc w:val="right"/>
              <w:rPr>
                <w:sz w:val="21"/>
              </w:rPr>
            </w:pPr>
            <w:r>
              <w:rPr>
                <w:sz w:val="21"/>
              </w:rPr>
              <w:t>1,208,822.34 </w:t>
            </w:r>
          </w:p>
        </w:tc>
        <w:tc>
          <w:tcPr>
            <w:tcW w:w="2856" w:type="dxa"/>
          </w:tcPr>
          <w:p>
            <w:pPr>
              <w:pStyle w:val="TableParagraph"/>
              <w:spacing w:line="252" w:lineRule="exact"/>
              <w:ind w:right="-15"/>
              <w:jc w:val="right"/>
              <w:rPr>
                <w:sz w:val="21"/>
              </w:rPr>
            </w:pPr>
            <w:r>
              <w:rPr>
                <w:sz w:val="21"/>
              </w:rPr>
              <w:t>855,742.94 </w:t>
            </w:r>
          </w:p>
        </w:tc>
      </w:tr>
      <w:tr>
        <w:trPr>
          <w:trHeight w:val="271" w:hRule="atLeast"/>
        </w:trPr>
        <w:tc>
          <w:tcPr>
            <w:tcW w:w="3332" w:type="dxa"/>
          </w:tcPr>
          <w:p>
            <w:pPr>
              <w:pStyle w:val="TableParagraph"/>
              <w:spacing w:line="250" w:lineRule="exact"/>
              <w:ind w:left="108"/>
              <w:rPr>
                <w:sz w:val="21"/>
              </w:rPr>
            </w:pPr>
            <w:r>
              <w:rPr>
                <w:sz w:val="21"/>
              </w:rPr>
              <w:t>运输费 </w:t>
            </w:r>
          </w:p>
        </w:tc>
        <w:tc>
          <w:tcPr>
            <w:tcW w:w="2861" w:type="dxa"/>
          </w:tcPr>
          <w:p>
            <w:pPr>
              <w:pStyle w:val="TableParagraph"/>
              <w:spacing w:line="250" w:lineRule="exact"/>
              <w:ind w:right="-15"/>
              <w:jc w:val="right"/>
              <w:rPr>
                <w:sz w:val="21"/>
              </w:rPr>
            </w:pPr>
            <w:r>
              <w:rPr>
                <w:sz w:val="21"/>
              </w:rPr>
              <w:t>381,513.50 </w:t>
            </w:r>
          </w:p>
        </w:tc>
        <w:tc>
          <w:tcPr>
            <w:tcW w:w="2856" w:type="dxa"/>
          </w:tcPr>
          <w:p>
            <w:pPr>
              <w:pStyle w:val="TableParagraph"/>
              <w:spacing w:line="250" w:lineRule="exact"/>
              <w:ind w:right="-15"/>
              <w:jc w:val="right"/>
              <w:rPr>
                <w:sz w:val="21"/>
              </w:rPr>
            </w:pPr>
            <w:r>
              <w:rPr>
                <w:sz w:val="21"/>
              </w:rPr>
              <w:t>811,996.64 </w:t>
            </w:r>
          </w:p>
        </w:tc>
      </w:tr>
      <w:tr>
        <w:trPr>
          <w:trHeight w:val="273" w:hRule="atLeast"/>
        </w:trPr>
        <w:tc>
          <w:tcPr>
            <w:tcW w:w="3332" w:type="dxa"/>
          </w:tcPr>
          <w:p>
            <w:pPr>
              <w:pStyle w:val="TableParagraph"/>
              <w:spacing w:line="252" w:lineRule="exact"/>
              <w:ind w:left="108"/>
              <w:rPr>
                <w:sz w:val="21"/>
              </w:rPr>
            </w:pPr>
            <w:r>
              <w:rPr>
                <w:sz w:val="21"/>
              </w:rPr>
              <w:t>物业管理费 </w:t>
            </w:r>
          </w:p>
        </w:tc>
        <w:tc>
          <w:tcPr>
            <w:tcW w:w="2861" w:type="dxa"/>
          </w:tcPr>
          <w:p>
            <w:pPr>
              <w:pStyle w:val="TableParagraph"/>
              <w:spacing w:line="252" w:lineRule="exact"/>
              <w:ind w:right="-15"/>
              <w:jc w:val="right"/>
              <w:rPr>
                <w:sz w:val="21"/>
              </w:rPr>
            </w:pPr>
            <w:r>
              <w:rPr>
                <w:sz w:val="21"/>
              </w:rPr>
              <w:t>35,997.97 </w:t>
            </w:r>
          </w:p>
        </w:tc>
        <w:tc>
          <w:tcPr>
            <w:tcW w:w="2856" w:type="dxa"/>
          </w:tcPr>
          <w:p>
            <w:pPr>
              <w:pStyle w:val="TableParagraph"/>
              <w:spacing w:line="252" w:lineRule="exact"/>
              <w:ind w:right="-15"/>
              <w:jc w:val="right"/>
              <w:rPr>
                <w:sz w:val="21"/>
              </w:rPr>
            </w:pPr>
            <w:r>
              <w:rPr>
                <w:sz w:val="21"/>
              </w:rPr>
              <w:t>25,931.79 </w:t>
            </w:r>
          </w:p>
        </w:tc>
      </w:tr>
      <w:tr>
        <w:trPr>
          <w:trHeight w:val="273" w:hRule="atLeast"/>
        </w:trPr>
        <w:tc>
          <w:tcPr>
            <w:tcW w:w="3332" w:type="dxa"/>
          </w:tcPr>
          <w:p>
            <w:pPr>
              <w:pStyle w:val="TableParagraph"/>
              <w:spacing w:line="252" w:lineRule="exact"/>
              <w:ind w:left="108"/>
              <w:rPr>
                <w:sz w:val="21"/>
              </w:rPr>
            </w:pPr>
            <w:r>
              <w:rPr>
                <w:sz w:val="21"/>
              </w:rPr>
              <w:t>车辆运行费 </w:t>
            </w:r>
          </w:p>
        </w:tc>
        <w:tc>
          <w:tcPr>
            <w:tcW w:w="2861" w:type="dxa"/>
          </w:tcPr>
          <w:p>
            <w:pPr>
              <w:pStyle w:val="TableParagraph"/>
              <w:spacing w:line="252" w:lineRule="exact"/>
              <w:ind w:right="-15"/>
              <w:jc w:val="right"/>
              <w:rPr>
                <w:sz w:val="21"/>
              </w:rPr>
            </w:pPr>
            <w:r>
              <w:rPr>
                <w:sz w:val="21"/>
              </w:rPr>
              <w:t>2,747,324.14 </w:t>
            </w:r>
          </w:p>
        </w:tc>
        <w:tc>
          <w:tcPr>
            <w:tcW w:w="2856" w:type="dxa"/>
          </w:tcPr>
          <w:p>
            <w:pPr>
              <w:pStyle w:val="TableParagraph"/>
              <w:spacing w:line="252" w:lineRule="exact"/>
              <w:ind w:right="-15"/>
              <w:jc w:val="right"/>
              <w:rPr>
                <w:sz w:val="21"/>
              </w:rPr>
            </w:pPr>
            <w:r>
              <w:rPr>
                <w:sz w:val="21"/>
              </w:rPr>
              <w:t>4,034,550.87 </w:t>
            </w:r>
          </w:p>
        </w:tc>
      </w:tr>
      <w:tr>
        <w:trPr>
          <w:trHeight w:val="270" w:hRule="atLeast"/>
        </w:trPr>
        <w:tc>
          <w:tcPr>
            <w:tcW w:w="3332" w:type="dxa"/>
          </w:tcPr>
          <w:p>
            <w:pPr>
              <w:pStyle w:val="TableParagraph"/>
              <w:spacing w:line="250" w:lineRule="exact"/>
              <w:ind w:left="108"/>
              <w:rPr>
                <w:sz w:val="21"/>
              </w:rPr>
            </w:pPr>
            <w:r>
              <w:rPr>
                <w:sz w:val="21"/>
              </w:rPr>
              <w:t>其他 </w:t>
            </w:r>
          </w:p>
        </w:tc>
        <w:tc>
          <w:tcPr>
            <w:tcW w:w="2861" w:type="dxa"/>
          </w:tcPr>
          <w:p>
            <w:pPr>
              <w:pStyle w:val="TableParagraph"/>
              <w:spacing w:line="250" w:lineRule="exact"/>
              <w:ind w:right="-15"/>
              <w:jc w:val="right"/>
              <w:rPr>
                <w:sz w:val="21"/>
              </w:rPr>
            </w:pPr>
            <w:r>
              <w:rPr>
                <w:sz w:val="21"/>
              </w:rPr>
              <w:t>2,746,589.95 </w:t>
            </w:r>
          </w:p>
        </w:tc>
        <w:tc>
          <w:tcPr>
            <w:tcW w:w="2856" w:type="dxa"/>
          </w:tcPr>
          <w:p>
            <w:pPr>
              <w:pStyle w:val="TableParagraph"/>
              <w:spacing w:line="250" w:lineRule="exact"/>
              <w:ind w:right="-15"/>
              <w:jc w:val="right"/>
              <w:rPr>
                <w:sz w:val="21"/>
              </w:rPr>
            </w:pPr>
            <w:r>
              <w:rPr>
                <w:sz w:val="21"/>
              </w:rPr>
              <w:t>2,110,920.61 </w:t>
            </w:r>
          </w:p>
        </w:tc>
      </w:tr>
      <w:tr>
        <w:trPr>
          <w:trHeight w:val="273" w:hRule="atLeast"/>
        </w:trPr>
        <w:tc>
          <w:tcPr>
            <w:tcW w:w="3332" w:type="dxa"/>
          </w:tcPr>
          <w:p>
            <w:pPr>
              <w:pStyle w:val="TableParagraph"/>
              <w:spacing w:line="252" w:lineRule="exact"/>
              <w:ind w:left="1487" w:right="1375"/>
              <w:jc w:val="center"/>
              <w:rPr>
                <w:sz w:val="21"/>
              </w:rPr>
            </w:pPr>
            <w:r>
              <w:rPr>
                <w:sz w:val="21"/>
              </w:rPr>
              <w:t>合计 </w:t>
            </w:r>
          </w:p>
        </w:tc>
        <w:tc>
          <w:tcPr>
            <w:tcW w:w="2861" w:type="dxa"/>
          </w:tcPr>
          <w:p>
            <w:pPr>
              <w:pStyle w:val="TableParagraph"/>
              <w:spacing w:line="252" w:lineRule="exact"/>
              <w:ind w:right="-15"/>
              <w:jc w:val="right"/>
              <w:rPr>
                <w:sz w:val="21"/>
              </w:rPr>
            </w:pPr>
            <w:r>
              <w:rPr>
                <w:sz w:val="21"/>
              </w:rPr>
              <w:t>52,398,133.64 </w:t>
            </w:r>
          </w:p>
        </w:tc>
        <w:tc>
          <w:tcPr>
            <w:tcW w:w="2856" w:type="dxa"/>
          </w:tcPr>
          <w:p>
            <w:pPr>
              <w:pStyle w:val="TableParagraph"/>
              <w:spacing w:line="252" w:lineRule="exact"/>
              <w:ind w:right="-15"/>
              <w:jc w:val="right"/>
              <w:rPr>
                <w:sz w:val="21"/>
              </w:rPr>
            </w:pPr>
            <w:r>
              <w:rPr>
                <w:sz w:val="21"/>
              </w:rPr>
              <w:t>51,955,716.65 </w:t>
            </w:r>
          </w:p>
        </w:tc>
      </w:tr>
    </w:tbl>
    <w:p>
      <w:pPr>
        <w:spacing w:after="0" w:line="252" w:lineRule="exact"/>
        <w:jc w:val="right"/>
        <w:rPr>
          <w:sz w:val="21"/>
        </w:rPr>
        <w:sectPr>
          <w:pgSz w:w="11910" w:h="16840"/>
          <w:pgMar w:header="882" w:footer="1195" w:top="1360" w:bottom="1380" w:left="740" w:right="1480"/>
        </w:sectPr>
      </w:pPr>
    </w:p>
    <w:p>
      <w:pPr>
        <w:pStyle w:val="BodyText"/>
        <w:spacing w:line="297" w:lineRule="auto" w:before="61"/>
        <w:ind w:right="666"/>
      </w:pPr>
      <w:r>
        <w:rPr/>
        <w:t>其他说明：</w:t>
      </w:r>
      <w:r>
        <w:rPr>
          <w:spacing w:val="1"/>
        </w:rPr>
        <w:t> </w:t>
      </w:r>
      <w:r>
        <w:rPr/>
        <w:t>无 </w:t>
      </w:r>
    </w:p>
    <w:p>
      <w:pPr>
        <w:pStyle w:val="BodyText"/>
        <w:spacing w:line="207" w:lineRule="exact"/>
      </w:pPr>
      <w:r>
        <w:rPr>
          <w:w w:val="100"/>
        </w:rPr>
        <w:t> </w:t>
      </w:r>
    </w:p>
    <w:p>
      <w:pPr>
        <w:pStyle w:val="BodyText"/>
        <w:spacing w:before="62"/>
      </w:pPr>
      <w:r>
        <w:rPr/>
        <w:t>64</w:t>
      </w:r>
      <w:r>
        <w:rPr>
          <w:spacing w:val="-5"/>
        </w:rPr>
        <w:t>、 管理费用</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5"/>
        </w:rPr>
      </w:pPr>
    </w:p>
    <w:p>
      <w:pPr>
        <w:pStyle w:val="BodyText"/>
      </w:pPr>
      <w:r>
        <w:rPr>
          <w:spacing w:val="7"/>
        </w:rPr>
        <w:t>单位：元 币种：人民币</w:t>
      </w:r>
      <w:r>
        <w:rPr/>
        <w:t> </w:t>
      </w:r>
    </w:p>
    <w:p>
      <w:pPr>
        <w:spacing w:after="0"/>
        <w:sectPr>
          <w:type w:val="continuous"/>
          <w:pgSz w:w="11910" w:h="16840"/>
          <w:pgMar w:top="780" w:bottom="280" w:left="740" w:right="1480"/>
          <w:cols w:num="2" w:equalWidth="0">
            <w:col w:w="2363" w:space="4158"/>
            <w:col w:w="3169"/>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07"/>
        <w:gridCol w:w="2605"/>
        <w:gridCol w:w="2440"/>
      </w:tblGrid>
      <w:tr>
        <w:trPr>
          <w:trHeight w:val="273" w:hRule="atLeast"/>
        </w:trPr>
        <w:tc>
          <w:tcPr>
            <w:tcW w:w="4007" w:type="dxa"/>
          </w:tcPr>
          <w:p>
            <w:pPr>
              <w:pStyle w:val="TableParagraph"/>
              <w:spacing w:line="252" w:lineRule="exact"/>
              <w:ind w:right="1676"/>
              <w:jc w:val="right"/>
              <w:rPr>
                <w:sz w:val="21"/>
              </w:rPr>
            </w:pPr>
            <w:r>
              <w:rPr>
                <w:sz w:val="21"/>
              </w:rPr>
              <w:t>项目 </w:t>
            </w:r>
          </w:p>
        </w:tc>
        <w:tc>
          <w:tcPr>
            <w:tcW w:w="2605" w:type="dxa"/>
          </w:tcPr>
          <w:p>
            <w:pPr>
              <w:pStyle w:val="TableParagraph"/>
              <w:spacing w:line="252" w:lineRule="exact"/>
              <w:ind w:left="772"/>
              <w:rPr>
                <w:sz w:val="21"/>
              </w:rPr>
            </w:pPr>
            <w:r>
              <w:rPr>
                <w:sz w:val="21"/>
              </w:rPr>
              <w:t>本期发生额 </w:t>
            </w:r>
          </w:p>
        </w:tc>
        <w:tc>
          <w:tcPr>
            <w:tcW w:w="2440" w:type="dxa"/>
          </w:tcPr>
          <w:p>
            <w:pPr>
              <w:pStyle w:val="TableParagraph"/>
              <w:spacing w:line="252" w:lineRule="exact"/>
              <w:ind w:left="690"/>
              <w:rPr>
                <w:sz w:val="21"/>
              </w:rPr>
            </w:pPr>
            <w:r>
              <w:rPr>
                <w:sz w:val="21"/>
              </w:rPr>
              <w:t>上期发生额 </w:t>
            </w:r>
          </w:p>
        </w:tc>
      </w:tr>
      <w:tr>
        <w:trPr>
          <w:trHeight w:val="271" w:hRule="atLeast"/>
        </w:trPr>
        <w:tc>
          <w:tcPr>
            <w:tcW w:w="4007" w:type="dxa"/>
          </w:tcPr>
          <w:p>
            <w:pPr>
              <w:pStyle w:val="TableParagraph"/>
              <w:spacing w:line="250" w:lineRule="exact"/>
              <w:ind w:left="108"/>
              <w:rPr>
                <w:sz w:val="21"/>
              </w:rPr>
            </w:pPr>
            <w:r>
              <w:rPr>
                <w:spacing w:val="-1"/>
                <w:sz w:val="21"/>
              </w:rPr>
              <w:t>职工薪酬</w:t>
            </w:r>
            <w:r>
              <w:rPr>
                <w:sz w:val="21"/>
              </w:rPr>
              <w:t> </w:t>
            </w:r>
          </w:p>
        </w:tc>
        <w:tc>
          <w:tcPr>
            <w:tcW w:w="2605" w:type="dxa"/>
          </w:tcPr>
          <w:p>
            <w:pPr>
              <w:pStyle w:val="TableParagraph"/>
              <w:spacing w:line="250" w:lineRule="exact"/>
              <w:ind w:right="-15"/>
              <w:jc w:val="right"/>
              <w:rPr>
                <w:sz w:val="21"/>
              </w:rPr>
            </w:pPr>
            <w:r>
              <w:rPr>
                <w:sz w:val="21"/>
              </w:rPr>
              <w:t>78,575,465.32 </w:t>
            </w:r>
          </w:p>
        </w:tc>
        <w:tc>
          <w:tcPr>
            <w:tcW w:w="2440" w:type="dxa"/>
          </w:tcPr>
          <w:p>
            <w:pPr>
              <w:pStyle w:val="TableParagraph"/>
              <w:spacing w:line="250" w:lineRule="exact"/>
              <w:ind w:right="-15"/>
              <w:jc w:val="right"/>
              <w:rPr>
                <w:sz w:val="21"/>
              </w:rPr>
            </w:pPr>
            <w:r>
              <w:rPr>
                <w:sz w:val="21"/>
              </w:rPr>
              <w:t>77,576,691.65 </w:t>
            </w:r>
          </w:p>
        </w:tc>
      </w:tr>
      <w:tr>
        <w:trPr>
          <w:trHeight w:val="273" w:hRule="atLeast"/>
        </w:trPr>
        <w:tc>
          <w:tcPr>
            <w:tcW w:w="4007" w:type="dxa"/>
          </w:tcPr>
          <w:p>
            <w:pPr>
              <w:pStyle w:val="TableParagraph"/>
              <w:spacing w:line="252" w:lineRule="exact"/>
              <w:ind w:left="108"/>
              <w:rPr>
                <w:sz w:val="21"/>
              </w:rPr>
            </w:pPr>
            <w:r>
              <w:rPr>
                <w:sz w:val="21"/>
              </w:rPr>
              <w:t>差旅费 </w:t>
            </w:r>
          </w:p>
        </w:tc>
        <w:tc>
          <w:tcPr>
            <w:tcW w:w="2605" w:type="dxa"/>
          </w:tcPr>
          <w:p>
            <w:pPr>
              <w:pStyle w:val="TableParagraph"/>
              <w:spacing w:line="252" w:lineRule="exact"/>
              <w:ind w:right="-15"/>
              <w:jc w:val="right"/>
              <w:rPr>
                <w:sz w:val="21"/>
              </w:rPr>
            </w:pPr>
            <w:r>
              <w:rPr>
                <w:sz w:val="21"/>
              </w:rPr>
              <w:t>1,836,135.74 </w:t>
            </w:r>
          </w:p>
        </w:tc>
        <w:tc>
          <w:tcPr>
            <w:tcW w:w="2440" w:type="dxa"/>
          </w:tcPr>
          <w:p>
            <w:pPr>
              <w:pStyle w:val="TableParagraph"/>
              <w:spacing w:line="252" w:lineRule="exact"/>
              <w:ind w:right="-15"/>
              <w:jc w:val="right"/>
              <w:rPr>
                <w:sz w:val="21"/>
              </w:rPr>
            </w:pPr>
            <w:r>
              <w:rPr>
                <w:sz w:val="21"/>
              </w:rPr>
              <w:t>1,529,940.94 </w:t>
            </w:r>
          </w:p>
        </w:tc>
      </w:tr>
      <w:tr>
        <w:trPr>
          <w:trHeight w:val="270" w:hRule="atLeast"/>
        </w:trPr>
        <w:tc>
          <w:tcPr>
            <w:tcW w:w="4007" w:type="dxa"/>
          </w:tcPr>
          <w:p>
            <w:pPr>
              <w:pStyle w:val="TableParagraph"/>
              <w:spacing w:line="250" w:lineRule="exact"/>
              <w:ind w:left="108"/>
              <w:rPr>
                <w:sz w:val="21"/>
              </w:rPr>
            </w:pPr>
            <w:r>
              <w:rPr>
                <w:sz w:val="21"/>
              </w:rPr>
              <w:t>办公费 </w:t>
            </w:r>
          </w:p>
        </w:tc>
        <w:tc>
          <w:tcPr>
            <w:tcW w:w="2605" w:type="dxa"/>
          </w:tcPr>
          <w:p>
            <w:pPr>
              <w:pStyle w:val="TableParagraph"/>
              <w:spacing w:line="250" w:lineRule="exact"/>
              <w:ind w:right="-15"/>
              <w:jc w:val="right"/>
              <w:rPr>
                <w:sz w:val="21"/>
              </w:rPr>
            </w:pPr>
            <w:r>
              <w:rPr>
                <w:sz w:val="21"/>
              </w:rPr>
              <w:t>838,998.14 </w:t>
            </w:r>
          </w:p>
        </w:tc>
        <w:tc>
          <w:tcPr>
            <w:tcW w:w="2440" w:type="dxa"/>
          </w:tcPr>
          <w:p>
            <w:pPr>
              <w:pStyle w:val="TableParagraph"/>
              <w:spacing w:line="250" w:lineRule="exact"/>
              <w:ind w:right="-15"/>
              <w:jc w:val="right"/>
              <w:rPr>
                <w:sz w:val="21"/>
              </w:rPr>
            </w:pPr>
            <w:r>
              <w:rPr>
                <w:sz w:val="21"/>
              </w:rPr>
              <w:t>710,588.23 </w:t>
            </w:r>
          </w:p>
        </w:tc>
      </w:tr>
      <w:tr>
        <w:trPr>
          <w:trHeight w:val="273" w:hRule="atLeast"/>
        </w:trPr>
        <w:tc>
          <w:tcPr>
            <w:tcW w:w="4007" w:type="dxa"/>
          </w:tcPr>
          <w:p>
            <w:pPr>
              <w:pStyle w:val="TableParagraph"/>
              <w:spacing w:line="250" w:lineRule="exact" w:before="3"/>
              <w:ind w:left="108"/>
              <w:rPr>
                <w:sz w:val="21"/>
              </w:rPr>
            </w:pPr>
            <w:r>
              <w:rPr>
                <w:sz w:val="21"/>
              </w:rPr>
              <w:t>通讯费 </w:t>
            </w:r>
          </w:p>
        </w:tc>
        <w:tc>
          <w:tcPr>
            <w:tcW w:w="2605" w:type="dxa"/>
          </w:tcPr>
          <w:p>
            <w:pPr>
              <w:pStyle w:val="TableParagraph"/>
              <w:spacing w:line="250" w:lineRule="exact" w:before="3"/>
              <w:ind w:right="-15"/>
              <w:jc w:val="right"/>
              <w:rPr>
                <w:sz w:val="21"/>
              </w:rPr>
            </w:pPr>
            <w:r>
              <w:rPr>
                <w:sz w:val="21"/>
              </w:rPr>
              <w:t>1,280,478.76 </w:t>
            </w:r>
          </w:p>
        </w:tc>
        <w:tc>
          <w:tcPr>
            <w:tcW w:w="2440" w:type="dxa"/>
          </w:tcPr>
          <w:p>
            <w:pPr>
              <w:pStyle w:val="TableParagraph"/>
              <w:spacing w:line="250" w:lineRule="exact" w:before="3"/>
              <w:ind w:right="-15"/>
              <w:jc w:val="right"/>
              <w:rPr>
                <w:sz w:val="21"/>
              </w:rPr>
            </w:pPr>
            <w:r>
              <w:rPr>
                <w:sz w:val="21"/>
              </w:rPr>
              <w:t>1,365,448.62 </w:t>
            </w:r>
          </w:p>
        </w:tc>
      </w:tr>
      <w:tr>
        <w:trPr>
          <w:trHeight w:val="273" w:hRule="atLeast"/>
        </w:trPr>
        <w:tc>
          <w:tcPr>
            <w:tcW w:w="4007" w:type="dxa"/>
          </w:tcPr>
          <w:p>
            <w:pPr>
              <w:pStyle w:val="TableParagraph"/>
              <w:spacing w:line="252" w:lineRule="exact"/>
              <w:ind w:left="108"/>
              <w:rPr>
                <w:sz w:val="21"/>
              </w:rPr>
            </w:pPr>
            <w:r>
              <w:rPr>
                <w:spacing w:val="-1"/>
                <w:sz w:val="21"/>
              </w:rPr>
              <w:t>聘请中介机构费</w:t>
            </w:r>
            <w:r>
              <w:rPr>
                <w:sz w:val="21"/>
              </w:rPr>
              <w:t> </w:t>
            </w:r>
          </w:p>
        </w:tc>
        <w:tc>
          <w:tcPr>
            <w:tcW w:w="2605" w:type="dxa"/>
          </w:tcPr>
          <w:p>
            <w:pPr>
              <w:pStyle w:val="TableParagraph"/>
              <w:spacing w:line="252" w:lineRule="exact"/>
              <w:ind w:right="-15"/>
              <w:jc w:val="right"/>
              <w:rPr>
                <w:sz w:val="21"/>
              </w:rPr>
            </w:pPr>
            <w:r>
              <w:rPr>
                <w:sz w:val="21"/>
              </w:rPr>
              <w:t>4,712,370.62 </w:t>
            </w:r>
          </w:p>
        </w:tc>
        <w:tc>
          <w:tcPr>
            <w:tcW w:w="2440" w:type="dxa"/>
          </w:tcPr>
          <w:p>
            <w:pPr>
              <w:pStyle w:val="TableParagraph"/>
              <w:spacing w:line="252" w:lineRule="exact"/>
              <w:ind w:right="-15"/>
              <w:jc w:val="right"/>
              <w:rPr>
                <w:sz w:val="21"/>
              </w:rPr>
            </w:pPr>
            <w:r>
              <w:rPr>
                <w:sz w:val="21"/>
              </w:rPr>
              <w:t>4,191,552.70 </w:t>
            </w:r>
          </w:p>
        </w:tc>
      </w:tr>
      <w:tr>
        <w:trPr>
          <w:trHeight w:val="270" w:hRule="atLeast"/>
        </w:trPr>
        <w:tc>
          <w:tcPr>
            <w:tcW w:w="4007" w:type="dxa"/>
          </w:tcPr>
          <w:p>
            <w:pPr>
              <w:pStyle w:val="TableParagraph"/>
              <w:spacing w:line="250" w:lineRule="exact"/>
              <w:ind w:left="108"/>
              <w:rPr>
                <w:sz w:val="21"/>
              </w:rPr>
            </w:pPr>
            <w:r>
              <w:rPr>
                <w:sz w:val="21"/>
              </w:rPr>
              <w:t>会议费 </w:t>
            </w:r>
          </w:p>
        </w:tc>
        <w:tc>
          <w:tcPr>
            <w:tcW w:w="2605" w:type="dxa"/>
          </w:tcPr>
          <w:p>
            <w:pPr>
              <w:pStyle w:val="TableParagraph"/>
              <w:spacing w:line="250" w:lineRule="exact"/>
              <w:ind w:right="-15"/>
              <w:jc w:val="right"/>
              <w:rPr>
                <w:sz w:val="21"/>
              </w:rPr>
            </w:pPr>
            <w:r>
              <w:rPr>
                <w:sz w:val="21"/>
              </w:rPr>
              <w:t>83,669.07 </w:t>
            </w:r>
          </w:p>
        </w:tc>
        <w:tc>
          <w:tcPr>
            <w:tcW w:w="2440" w:type="dxa"/>
          </w:tcPr>
          <w:p>
            <w:pPr>
              <w:pStyle w:val="TableParagraph"/>
              <w:spacing w:line="250" w:lineRule="exact"/>
              <w:ind w:right="-15"/>
              <w:jc w:val="right"/>
              <w:rPr>
                <w:sz w:val="21"/>
              </w:rPr>
            </w:pPr>
            <w:r>
              <w:rPr>
                <w:sz w:val="21"/>
              </w:rPr>
              <w:t>430,830.56 </w:t>
            </w:r>
          </w:p>
        </w:tc>
      </w:tr>
      <w:tr>
        <w:trPr>
          <w:trHeight w:val="273" w:hRule="atLeast"/>
        </w:trPr>
        <w:tc>
          <w:tcPr>
            <w:tcW w:w="4007" w:type="dxa"/>
          </w:tcPr>
          <w:p>
            <w:pPr>
              <w:pStyle w:val="TableParagraph"/>
              <w:spacing w:line="250" w:lineRule="exact" w:before="3"/>
              <w:ind w:left="108"/>
              <w:rPr>
                <w:sz w:val="21"/>
              </w:rPr>
            </w:pPr>
            <w:r>
              <w:rPr>
                <w:sz w:val="21"/>
              </w:rPr>
              <w:t>折旧费 </w:t>
            </w:r>
          </w:p>
        </w:tc>
        <w:tc>
          <w:tcPr>
            <w:tcW w:w="2605" w:type="dxa"/>
          </w:tcPr>
          <w:p>
            <w:pPr>
              <w:pStyle w:val="TableParagraph"/>
              <w:spacing w:line="250" w:lineRule="exact" w:before="3"/>
              <w:ind w:right="-15"/>
              <w:jc w:val="right"/>
              <w:rPr>
                <w:sz w:val="21"/>
              </w:rPr>
            </w:pPr>
            <w:r>
              <w:rPr>
                <w:sz w:val="21"/>
              </w:rPr>
              <w:t>18,722,289.01 </w:t>
            </w:r>
          </w:p>
        </w:tc>
        <w:tc>
          <w:tcPr>
            <w:tcW w:w="2440" w:type="dxa"/>
          </w:tcPr>
          <w:p>
            <w:pPr>
              <w:pStyle w:val="TableParagraph"/>
              <w:spacing w:line="250" w:lineRule="exact" w:before="3"/>
              <w:ind w:right="-15"/>
              <w:jc w:val="right"/>
              <w:rPr>
                <w:sz w:val="21"/>
              </w:rPr>
            </w:pPr>
            <w:r>
              <w:rPr>
                <w:sz w:val="21"/>
              </w:rPr>
              <w:t>16,653,848.19 </w:t>
            </w:r>
          </w:p>
        </w:tc>
      </w:tr>
      <w:tr>
        <w:trPr>
          <w:trHeight w:val="273" w:hRule="atLeast"/>
        </w:trPr>
        <w:tc>
          <w:tcPr>
            <w:tcW w:w="4007" w:type="dxa"/>
          </w:tcPr>
          <w:p>
            <w:pPr>
              <w:pStyle w:val="TableParagraph"/>
              <w:spacing w:line="252" w:lineRule="exact"/>
              <w:ind w:left="108"/>
              <w:rPr>
                <w:sz w:val="21"/>
              </w:rPr>
            </w:pPr>
            <w:r>
              <w:rPr>
                <w:sz w:val="21"/>
              </w:rPr>
              <w:t>维修费 </w:t>
            </w:r>
          </w:p>
        </w:tc>
        <w:tc>
          <w:tcPr>
            <w:tcW w:w="2605" w:type="dxa"/>
          </w:tcPr>
          <w:p>
            <w:pPr>
              <w:pStyle w:val="TableParagraph"/>
              <w:spacing w:line="252" w:lineRule="exact"/>
              <w:ind w:right="-15"/>
              <w:jc w:val="right"/>
              <w:rPr>
                <w:sz w:val="21"/>
              </w:rPr>
            </w:pPr>
            <w:r>
              <w:rPr>
                <w:sz w:val="21"/>
              </w:rPr>
              <w:t>2,341,606.49 </w:t>
            </w:r>
          </w:p>
        </w:tc>
        <w:tc>
          <w:tcPr>
            <w:tcW w:w="2440" w:type="dxa"/>
          </w:tcPr>
          <w:p>
            <w:pPr>
              <w:pStyle w:val="TableParagraph"/>
              <w:spacing w:line="252" w:lineRule="exact"/>
              <w:ind w:right="-15"/>
              <w:jc w:val="right"/>
              <w:rPr>
                <w:sz w:val="21"/>
              </w:rPr>
            </w:pPr>
            <w:r>
              <w:rPr>
                <w:sz w:val="21"/>
              </w:rPr>
              <w:t>2,801,185.15 </w:t>
            </w:r>
          </w:p>
        </w:tc>
      </w:tr>
      <w:tr>
        <w:trPr>
          <w:trHeight w:val="270" w:hRule="atLeast"/>
        </w:trPr>
        <w:tc>
          <w:tcPr>
            <w:tcW w:w="4007" w:type="dxa"/>
          </w:tcPr>
          <w:p>
            <w:pPr>
              <w:pStyle w:val="TableParagraph"/>
              <w:spacing w:line="250" w:lineRule="exact"/>
              <w:ind w:left="108"/>
              <w:rPr>
                <w:sz w:val="21"/>
              </w:rPr>
            </w:pPr>
            <w:r>
              <w:rPr>
                <w:spacing w:val="-1"/>
                <w:sz w:val="21"/>
              </w:rPr>
              <w:t>低值易耗品摊销</w:t>
            </w:r>
            <w:r>
              <w:rPr>
                <w:sz w:val="21"/>
              </w:rPr>
              <w:t> </w:t>
            </w:r>
          </w:p>
        </w:tc>
        <w:tc>
          <w:tcPr>
            <w:tcW w:w="2605" w:type="dxa"/>
          </w:tcPr>
          <w:p>
            <w:pPr>
              <w:pStyle w:val="TableParagraph"/>
              <w:spacing w:line="250" w:lineRule="exact"/>
              <w:ind w:right="-15"/>
              <w:jc w:val="right"/>
              <w:rPr>
                <w:sz w:val="21"/>
              </w:rPr>
            </w:pPr>
            <w:r>
              <w:rPr>
                <w:sz w:val="21"/>
              </w:rPr>
              <w:t>646,877.12 </w:t>
            </w:r>
          </w:p>
        </w:tc>
        <w:tc>
          <w:tcPr>
            <w:tcW w:w="2440" w:type="dxa"/>
          </w:tcPr>
          <w:p>
            <w:pPr>
              <w:pStyle w:val="TableParagraph"/>
              <w:spacing w:line="250" w:lineRule="exact"/>
              <w:ind w:right="-15"/>
              <w:jc w:val="right"/>
              <w:rPr>
                <w:sz w:val="21"/>
              </w:rPr>
            </w:pPr>
            <w:r>
              <w:rPr>
                <w:sz w:val="21"/>
              </w:rPr>
              <w:t>454,445.94 </w:t>
            </w:r>
          </w:p>
        </w:tc>
      </w:tr>
      <w:tr>
        <w:trPr>
          <w:trHeight w:val="273" w:hRule="atLeast"/>
        </w:trPr>
        <w:tc>
          <w:tcPr>
            <w:tcW w:w="4007" w:type="dxa"/>
          </w:tcPr>
          <w:p>
            <w:pPr>
              <w:pStyle w:val="TableParagraph"/>
              <w:spacing w:line="252" w:lineRule="exact"/>
              <w:ind w:left="108"/>
              <w:rPr>
                <w:sz w:val="21"/>
              </w:rPr>
            </w:pPr>
            <w:r>
              <w:rPr>
                <w:sz w:val="21"/>
              </w:rPr>
              <w:t>财产保险费 </w:t>
            </w:r>
          </w:p>
        </w:tc>
        <w:tc>
          <w:tcPr>
            <w:tcW w:w="2605" w:type="dxa"/>
          </w:tcPr>
          <w:p>
            <w:pPr>
              <w:pStyle w:val="TableParagraph"/>
              <w:spacing w:line="252" w:lineRule="exact"/>
              <w:ind w:right="-15"/>
              <w:jc w:val="right"/>
              <w:rPr>
                <w:sz w:val="21"/>
              </w:rPr>
            </w:pPr>
            <w:r>
              <w:rPr>
                <w:sz w:val="21"/>
              </w:rPr>
              <w:t>2,044,544.24 </w:t>
            </w:r>
          </w:p>
        </w:tc>
        <w:tc>
          <w:tcPr>
            <w:tcW w:w="2440" w:type="dxa"/>
          </w:tcPr>
          <w:p>
            <w:pPr>
              <w:pStyle w:val="TableParagraph"/>
              <w:spacing w:line="252" w:lineRule="exact"/>
              <w:ind w:right="-15"/>
              <w:jc w:val="right"/>
              <w:rPr>
                <w:sz w:val="21"/>
              </w:rPr>
            </w:pPr>
            <w:r>
              <w:rPr>
                <w:sz w:val="21"/>
              </w:rPr>
              <w:t>1,806,219.62 </w:t>
            </w:r>
          </w:p>
        </w:tc>
      </w:tr>
      <w:tr>
        <w:trPr>
          <w:trHeight w:val="273" w:hRule="atLeast"/>
        </w:trPr>
        <w:tc>
          <w:tcPr>
            <w:tcW w:w="4007" w:type="dxa"/>
          </w:tcPr>
          <w:p>
            <w:pPr>
              <w:pStyle w:val="TableParagraph"/>
              <w:spacing w:line="252" w:lineRule="exact"/>
              <w:ind w:left="108"/>
              <w:rPr>
                <w:sz w:val="21"/>
              </w:rPr>
            </w:pPr>
            <w:r>
              <w:rPr>
                <w:sz w:val="21"/>
              </w:rPr>
              <w:t>行政性收费 </w:t>
            </w:r>
          </w:p>
        </w:tc>
        <w:tc>
          <w:tcPr>
            <w:tcW w:w="2605" w:type="dxa"/>
          </w:tcPr>
          <w:p>
            <w:pPr>
              <w:pStyle w:val="TableParagraph"/>
              <w:spacing w:line="252" w:lineRule="exact"/>
              <w:ind w:right="-15"/>
              <w:jc w:val="right"/>
              <w:rPr>
                <w:sz w:val="21"/>
              </w:rPr>
            </w:pPr>
            <w:r>
              <w:rPr>
                <w:sz w:val="21"/>
              </w:rPr>
              <w:t>117,300.00 </w:t>
            </w:r>
          </w:p>
        </w:tc>
        <w:tc>
          <w:tcPr>
            <w:tcW w:w="2440" w:type="dxa"/>
          </w:tcPr>
          <w:p>
            <w:pPr>
              <w:pStyle w:val="TableParagraph"/>
              <w:spacing w:line="252" w:lineRule="exact"/>
              <w:ind w:right="-15"/>
              <w:jc w:val="right"/>
              <w:rPr>
                <w:sz w:val="21"/>
              </w:rPr>
            </w:pPr>
            <w:r>
              <w:rPr>
                <w:sz w:val="21"/>
              </w:rPr>
              <w:t>61,286.74 </w:t>
            </w:r>
          </w:p>
        </w:tc>
      </w:tr>
      <w:tr>
        <w:trPr>
          <w:trHeight w:val="270" w:hRule="atLeast"/>
        </w:trPr>
        <w:tc>
          <w:tcPr>
            <w:tcW w:w="4007" w:type="dxa"/>
          </w:tcPr>
          <w:p>
            <w:pPr>
              <w:pStyle w:val="TableParagraph"/>
              <w:spacing w:line="250" w:lineRule="exact"/>
              <w:ind w:left="108"/>
              <w:rPr>
                <w:sz w:val="21"/>
              </w:rPr>
            </w:pPr>
            <w:r>
              <w:rPr>
                <w:spacing w:val="-1"/>
                <w:sz w:val="21"/>
              </w:rPr>
              <w:t>无形资产摊销</w:t>
            </w:r>
            <w:r>
              <w:rPr>
                <w:sz w:val="21"/>
              </w:rPr>
              <w:t> </w:t>
            </w:r>
          </w:p>
        </w:tc>
        <w:tc>
          <w:tcPr>
            <w:tcW w:w="2605" w:type="dxa"/>
          </w:tcPr>
          <w:p>
            <w:pPr>
              <w:pStyle w:val="TableParagraph"/>
              <w:spacing w:line="250" w:lineRule="exact"/>
              <w:ind w:right="-15"/>
              <w:jc w:val="right"/>
              <w:rPr>
                <w:sz w:val="21"/>
              </w:rPr>
            </w:pPr>
            <w:r>
              <w:rPr>
                <w:sz w:val="21"/>
              </w:rPr>
              <w:t>10,247,302.64 </w:t>
            </w:r>
          </w:p>
        </w:tc>
        <w:tc>
          <w:tcPr>
            <w:tcW w:w="2440" w:type="dxa"/>
          </w:tcPr>
          <w:p>
            <w:pPr>
              <w:pStyle w:val="TableParagraph"/>
              <w:spacing w:line="250" w:lineRule="exact"/>
              <w:ind w:right="-15"/>
              <w:jc w:val="right"/>
              <w:rPr>
                <w:sz w:val="21"/>
              </w:rPr>
            </w:pPr>
            <w:r>
              <w:rPr>
                <w:sz w:val="21"/>
              </w:rPr>
              <w:t>9,433,778.07 </w:t>
            </w:r>
          </w:p>
        </w:tc>
      </w:tr>
      <w:tr>
        <w:trPr>
          <w:trHeight w:val="273" w:hRule="atLeast"/>
        </w:trPr>
        <w:tc>
          <w:tcPr>
            <w:tcW w:w="4007" w:type="dxa"/>
          </w:tcPr>
          <w:p>
            <w:pPr>
              <w:pStyle w:val="TableParagraph"/>
              <w:spacing w:line="252" w:lineRule="exact"/>
              <w:ind w:left="108"/>
              <w:rPr>
                <w:sz w:val="21"/>
              </w:rPr>
            </w:pPr>
            <w:r>
              <w:rPr>
                <w:spacing w:val="-1"/>
                <w:sz w:val="21"/>
              </w:rPr>
              <w:t>长期待摊费用摊销</w:t>
            </w:r>
            <w:r>
              <w:rPr>
                <w:sz w:val="21"/>
              </w:rPr>
              <w:t> </w:t>
            </w:r>
          </w:p>
        </w:tc>
        <w:tc>
          <w:tcPr>
            <w:tcW w:w="2605" w:type="dxa"/>
          </w:tcPr>
          <w:p>
            <w:pPr>
              <w:pStyle w:val="TableParagraph"/>
              <w:spacing w:line="252" w:lineRule="exact"/>
              <w:ind w:right="-15"/>
              <w:jc w:val="right"/>
              <w:rPr>
                <w:sz w:val="21"/>
              </w:rPr>
            </w:pPr>
            <w:r>
              <w:rPr>
                <w:sz w:val="21"/>
              </w:rPr>
              <w:t>399,754.03 </w:t>
            </w:r>
          </w:p>
        </w:tc>
        <w:tc>
          <w:tcPr>
            <w:tcW w:w="2440" w:type="dxa"/>
          </w:tcPr>
          <w:p>
            <w:pPr>
              <w:pStyle w:val="TableParagraph"/>
              <w:spacing w:line="252" w:lineRule="exact"/>
              <w:ind w:right="-15"/>
              <w:jc w:val="right"/>
              <w:rPr>
                <w:sz w:val="21"/>
              </w:rPr>
            </w:pPr>
            <w:r>
              <w:rPr>
                <w:sz w:val="21"/>
              </w:rPr>
              <w:t>111,571.44 </w:t>
            </w:r>
          </w:p>
        </w:tc>
      </w:tr>
      <w:tr>
        <w:trPr>
          <w:trHeight w:val="273" w:hRule="atLeast"/>
        </w:trPr>
        <w:tc>
          <w:tcPr>
            <w:tcW w:w="4007" w:type="dxa"/>
          </w:tcPr>
          <w:p>
            <w:pPr>
              <w:pStyle w:val="TableParagraph"/>
              <w:spacing w:line="252" w:lineRule="exact"/>
              <w:ind w:left="108"/>
              <w:rPr>
                <w:sz w:val="21"/>
              </w:rPr>
            </w:pPr>
            <w:r>
              <w:rPr>
                <w:sz w:val="21"/>
              </w:rPr>
              <w:t>业务招待费 </w:t>
            </w:r>
          </w:p>
        </w:tc>
        <w:tc>
          <w:tcPr>
            <w:tcW w:w="2605" w:type="dxa"/>
          </w:tcPr>
          <w:p>
            <w:pPr>
              <w:pStyle w:val="TableParagraph"/>
              <w:spacing w:line="252" w:lineRule="exact"/>
              <w:ind w:right="-15"/>
              <w:jc w:val="right"/>
              <w:rPr>
                <w:sz w:val="21"/>
              </w:rPr>
            </w:pPr>
            <w:r>
              <w:rPr>
                <w:sz w:val="21"/>
              </w:rPr>
              <w:t>11,339,521.83 </w:t>
            </w:r>
          </w:p>
        </w:tc>
        <w:tc>
          <w:tcPr>
            <w:tcW w:w="2440" w:type="dxa"/>
          </w:tcPr>
          <w:p>
            <w:pPr>
              <w:pStyle w:val="TableParagraph"/>
              <w:spacing w:line="252" w:lineRule="exact"/>
              <w:ind w:right="-15"/>
              <w:jc w:val="right"/>
              <w:rPr>
                <w:sz w:val="21"/>
              </w:rPr>
            </w:pPr>
            <w:r>
              <w:rPr>
                <w:sz w:val="21"/>
              </w:rPr>
              <w:t>10,628,468.12 </w:t>
            </w:r>
          </w:p>
        </w:tc>
      </w:tr>
      <w:tr>
        <w:trPr>
          <w:trHeight w:val="270" w:hRule="atLeast"/>
        </w:trPr>
        <w:tc>
          <w:tcPr>
            <w:tcW w:w="4007" w:type="dxa"/>
          </w:tcPr>
          <w:p>
            <w:pPr>
              <w:pStyle w:val="TableParagraph"/>
              <w:spacing w:line="250" w:lineRule="exact"/>
              <w:ind w:left="108"/>
              <w:rPr>
                <w:sz w:val="21"/>
              </w:rPr>
            </w:pPr>
            <w:r>
              <w:rPr>
                <w:sz w:val="21"/>
              </w:rPr>
              <w:t>车辆运行费 </w:t>
            </w:r>
          </w:p>
        </w:tc>
        <w:tc>
          <w:tcPr>
            <w:tcW w:w="2605" w:type="dxa"/>
          </w:tcPr>
          <w:p>
            <w:pPr>
              <w:pStyle w:val="TableParagraph"/>
              <w:spacing w:line="250" w:lineRule="exact"/>
              <w:ind w:right="-15"/>
              <w:jc w:val="right"/>
              <w:rPr>
                <w:sz w:val="21"/>
              </w:rPr>
            </w:pPr>
            <w:r>
              <w:rPr>
                <w:sz w:val="21"/>
              </w:rPr>
              <w:t>866,581.04 </w:t>
            </w:r>
          </w:p>
        </w:tc>
        <w:tc>
          <w:tcPr>
            <w:tcW w:w="2440" w:type="dxa"/>
          </w:tcPr>
          <w:p>
            <w:pPr>
              <w:pStyle w:val="TableParagraph"/>
              <w:spacing w:line="250" w:lineRule="exact"/>
              <w:ind w:right="-15"/>
              <w:jc w:val="right"/>
              <w:rPr>
                <w:sz w:val="21"/>
              </w:rPr>
            </w:pPr>
            <w:r>
              <w:rPr>
                <w:sz w:val="21"/>
              </w:rPr>
              <w:t>979,028.24 </w:t>
            </w:r>
          </w:p>
        </w:tc>
      </w:tr>
      <w:tr>
        <w:trPr>
          <w:trHeight w:val="273" w:hRule="atLeast"/>
        </w:trPr>
        <w:tc>
          <w:tcPr>
            <w:tcW w:w="4007" w:type="dxa"/>
          </w:tcPr>
          <w:p>
            <w:pPr>
              <w:pStyle w:val="TableParagraph"/>
              <w:spacing w:line="252" w:lineRule="exact"/>
              <w:ind w:left="108"/>
              <w:rPr>
                <w:sz w:val="21"/>
              </w:rPr>
            </w:pPr>
            <w:r>
              <w:rPr>
                <w:spacing w:val="-1"/>
                <w:sz w:val="21"/>
              </w:rPr>
              <w:t>水电暖费</w:t>
            </w:r>
            <w:r>
              <w:rPr>
                <w:sz w:val="21"/>
              </w:rPr>
              <w:t> </w:t>
            </w:r>
          </w:p>
        </w:tc>
        <w:tc>
          <w:tcPr>
            <w:tcW w:w="2605" w:type="dxa"/>
          </w:tcPr>
          <w:p>
            <w:pPr>
              <w:pStyle w:val="TableParagraph"/>
              <w:spacing w:line="252" w:lineRule="exact"/>
              <w:ind w:right="-15"/>
              <w:jc w:val="right"/>
              <w:rPr>
                <w:sz w:val="21"/>
              </w:rPr>
            </w:pPr>
            <w:r>
              <w:rPr>
                <w:sz w:val="21"/>
              </w:rPr>
              <w:t>1,830,243.50 </w:t>
            </w:r>
          </w:p>
        </w:tc>
        <w:tc>
          <w:tcPr>
            <w:tcW w:w="2440" w:type="dxa"/>
          </w:tcPr>
          <w:p>
            <w:pPr>
              <w:pStyle w:val="TableParagraph"/>
              <w:spacing w:line="252" w:lineRule="exact"/>
              <w:ind w:right="-15"/>
              <w:jc w:val="right"/>
              <w:rPr>
                <w:sz w:val="21"/>
              </w:rPr>
            </w:pPr>
            <w:r>
              <w:rPr>
                <w:sz w:val="21"/>
              </w:rPr>
              <w:t>1,763,539.29 </w:t>
            </w:r>
          </w:p>
        </w:tc>
      </w:tr>
      <w:tr>
        <w:trPr>
          <w:trHeight w:val="270" w:hRule="atLeast"/>
        </w:trPr>
        <w:tc>
          <w:tcPr>
            <w:tcW w:w="4007" w:type="dxa"/>
          </w:tcPr>
          <w:p>
            <w:pPr>
              <w:pStyle w:val="TableParagraph"/>
              <w:spacing w:line="250" w:lineRule="exact"/>
              <w:ind w:left="108"/>
              <w:rPr>
                <w:sz w:val="21"/>
              </w:rPr>
            </w:pPr>
            <w:r>
              <w:rPr>
                <w:sz w:val="21"/>
              </w:rPr>
              <w:t>环境保护费 </w:t>
            </w:r>
          </w:p>
        </w:tc>
        <w:tc>
          <w:tcPr>
            <w:tcW w:w="2605" w:type="dxa"/>
          </w:tcPr>
          <w:p>
            <w:pPr>
              <w:pStyle w:val="TableParagraph"/>
              <w:spacing w:line="250" w:lineRule="exact"/>
              <w:ind w:right="-15"/>
              <w:jc w:val="right"/>
              <w:rPr>
                <w:sz w:val="21"/>
              </w:rPr>
            </w:pPr>
            <w:r>
              <w:rPr>
                <w:sz w:val="21"/>
              </w:rPr>
              <w:t>75,362.79 </w:t>
            </w:r>
          </w:p>
        </w:tc>
        <w:tc>
          <w:tcPr>
            <w:tcW w:w="2440" w:type="dxa"/>
          </w:tcPr>
          <w:p>
            <w:pPr>
              <w:pStyle w:val="TableParagraph"/>
              <w:spacing w:line="250" w:lineRule="exact"/>
              <w:ind w:right="-15"/>
              <w:jc w:val="right"/>
              <w:rPr>
                <w:sz w:val="21"/>
              </w:rPr>
            </w:pPr>
            <w:r>
              <w:rPr>
                <w:sz w:val="21"/>
              </w:rPr>
              <w:t>150,744.26 </w:t>
            </w:r>
          </w:p>
        </w:tc>
      </w:tr>
      <w:tr>
        <w:trPr>
          <w:trHeight w:val="273" w:hRule="atLeast"/>
        </w:trPr>
        <w:tc>
          <w:tcPr>
            <w:tcW w:w="4007" w:type="dxa"/>
          </w:tcPr>
          <w:p>
            <w:pPr>
              <w:pStyle w:val="TableParagraph"/>
              <w:spacing w:line="250" w:lineRule="exact" w:before="3"/>
              <w:ind w:left="108"/>
              <w:rPr>
                <w:sz w:val="21"/>
              </w:rPr>
            </w:pPr>
            <w:r>
              <w:rPr>
                <w:sz w:val="21"/>
              </w:rPr>
              <w:t>房屋租赁费 </w:t>
            </w:r>
          </w:p>
        </w:tc>
        <w:tc>
          <w:tcPr>
            <w:tcW w:w="2605" w:type="dxa"/>
          </w:tcPr>
          <w:p>
            <w:pPr>
              <w:pStyle w:val="TableParagraph"/>
              <w:spacing w:line="250" w:lineRule="exact" w:before="3"/>
              <w:ind w:right="-15"/>
              <w:jc w:val="right"/>
              <w:rPr>
                <w:sz w:val="21"/>
              </w:rPr>
            </w:pPr>
            <w:r>
              <w:rPr>
                <w:sz w:val="21"/>
              </w:rPr>
              <w:t>1,446,676.28 </w:t>
            </w:r>
          </w:p>
        </w:tc>
        <w:tc>
          <w:tcPr>
            <w:tcW w:w="2440" w:type="dxa"/>
          </w:tcPr>
          <w:p>
            <w:pPr>
              <w:pStyle w:val="TableParagraph"/>
              <w:spacing w:line="250" w:lineRule="exact" w:before="3"/>
              <w:ind w:right="-15"/>
              <w:jc w:val="right"/>
              <w:rPr>
                <w:sz w:val="21"/>
              </w:rPr>
            </w:pPr>
            <w:r>
              <w:rPr>
                <w:sz w:val="21"/>
              </w:rPr>
              <w:t>571,657.01 </w:t>
            </w:r>
          </w:p>
        </w:tc>
      </w:tr>
      <w:tr>
        <w:trPr>
          <w:trHeight w:val="273" w:hRule="atLeast"/>
        </w:trPr>
        <w:tc>
          <w:tcPr>
            <w:tcW w:w="4007" w:type="dxa"/>
          </w:tcPr>
          <w:p>
            <w:pPr>
              <w:pStyle w:val="TableParagraph"/>
              <w:spacing w:line="252" w:lineRule="exact"/>
              <w:ind w:left="108"/>
              <w:rPr>
                <w:sz w:val="21"/>
              </w:rPr>
            </w:pPr>
            <w:r>
              <w:rPr>
                <w:sz w:val="21"/>
              </w:rPr>
              <w:t>人才招聘费 </w:t>
            </w:r>
          </w:p>
        </w:tc>
        <w:tc>
          <w:tcPr>
            <w:tcW w:w="2605" w:type="dxa"/>
          </w:tcPr>
          <w:p>
            <w:pPr>
              <w:pStyle w:val="TableParagraph"/>
              <w:spacing w:line="252" w:lineRule="exact"/>
              <w:ind w:right="-15"/>
              <w:jc w:val="right"/>
              <w:rPr>
                <w:sz w:val="21"/>
              </w:rPr>
            </w:pPr>
            <w:r>
              <w:rPr>
                <w:sz w:val="21"/>
              </w:rPr>
              <w:t>6,310.10 </w:t>
            </w:r>
          </w:p>
        </w:tc>
        <w:tc>
          <w:tcPr>
            <w:tcW w:w="2440" w:type="dxa"/>
          </w:tcPr>
          <w:p>
            <w:pPr>
              <w:pStyle w:val="TableParagraph"/>
              <w:spacing w:line="252" w:lineRule="exact"/>
              <w:ind w:right="-15"/>
              <w:jc w:val="right"/>
              <w:rPr>
                <w:sz w:val="21"/>
              </w:rPr>
            </w:pPr>
            <w:r>
              <w:rPr>
                <w:sz w:val="21"/>
              </w:rPr>
              <w:t>98,587.99 </w:t>
            </w:r>
          </w:p>
        </w:tc>
      </w:tr>
      <w:tr>
        <w:trPr>
          <w:trHeight w:val="270" w:hRule="atLeast"/>
        </w:trPr>
        <w:tc>
          <w:tcPr>
            <w:tcW w:w="4007" w:type="dxa"/>
          </w:tcPr>
          <w:p>
            <w:pPr>
              <w:pStyle w:val="TableParagraph"/>
              <w:spacing w:line="250" w:lineRule="exact"/>
              <w:ind w:left="108"/>
              <w:rPr>
                <w:sz w:val="21"/>
              </w:rPr>
            </w:pPr>
            <w:r>
              <w:rPr>
                <w:spacing w:val="-1"/>
                <w:sz w:val="21"/>
              </w:rPr>
              <w:t>残疾人保障基金</w:t>
            </w:r>
            <w:r>
              <w:rPr>
                <w:sz w:val="21"/>
              </w:rPr>
              <w:t> </w:t>
            </w:r>
          </w:p>
        </w:tc>
        <w:tc>
          <w:tcPr>
            <w:tcW w:w="2605" w:type="dxa"/>
          </w:tcPr>
          <w:p>
            <w:pPr>
              <w:pStyle w:val="TableParagraph"/>
              <w:spacing w:line="250" w:lineRule="exact"/>
              <w:ind w:right="-15"/>
              <w:jc w:val="right"/>
              <w:rPr>
                <w:sz w:val="21"/>
              </w:rPr>
            </w:pPr>
            <w:r>
              <w:rPr>
                <w:sz w:val="21"/>
              </w:rPr>
              <w:t>411,363.58 </w:t>
            </w:r>
          </w:p>
        </w:tc>
        <w:tc>
          <w:tcPr>
            <w:tcW w:w="2440" w:type="dxa"/>
          </w:tcPr>
          <w:p>
            <w:pPr>
              <w:pStyle w:val="TableParagraph"/>
              <w:spacing w:line="250" w:lineRule="exact"/>
              <w:ind w:right="-15"/>
              <w:jc w:val="right"/>
              <w:rPr>
                <w:sz w:val="21"/>
              </w:rPr>
            </w:pPr>
            <w:r>
              <w:rPr>
                <w:sz w:val="21"/>
              </w:rPr>
              <w:t>394,473.21 </w:t>
            </w:r>
          </w:p>
        </w:tc>
      </w:tr>
      <w:tr>
        <w:trPr>
          <w:trHeight w:val="273" w:hRule="atLeast"/>
        </w:trPr>
        <w:tc>
          <w:tcPr>
            <w:tcW w:w="4007" w:type="dxa"/>
          </w:tcPr>
          <w:p>
            <w:pPr>
              <w:pStyle w:val="TableParagraph"/>
              <w:spacing w:line="250" w:lineRule="exact" w:before="3"/>
              <w:ind w:left="108"/>
              <w:rPr>
                <w:sz w:val="21"/>
              </w:rPr>
            </w:pPr>
            <w:r>
              <w:rPr>
                <w:spacing w:val="-1"/>
                <w:sz w:val="21"/>
              </w:rPr>
              <w:t>董事会费</w:t>
            </w:r>
            <w:r>
              <w:rPr>
                <w:sz w:val="21"/>
              </w:rPr>
              <w:t> </w:t>
            </w:r>
          </w:p>
        </w:tc>
        <w:tc>
          <w:tcPr>
            <w:tcW w:w="2605" w:type="dxa"/>
          </w:tcPr>
          <w:p>
            <w:pPr>
              <w:pStyle w:val="TableParagraph"/>
              <w:spacing w:line="250" w:lineRule="exact" w:before="3"/>
              <w:ind w:right="-15"/>
              <w:jc w:val="right"/>
              <w:rPr>
                <w:sz w:val="21"/>
              </w:rPr>
            </w:pPr>
            <w:r>
              <w:rPr>
                <w:sz w:val="21"/>
              </w:rPr>
              <w:t>375,391.29 </w:t>
            </w:r>
          </w:p>
        </w:tc>
        <w:tc>
          <w:tcPr>
            <w:tcW w:w="2440" w:type="dxa"/>
          </w:tcPr>
          <w:p>
            <w:pPr>
              <w:pStyle w:val="TableParagraph"/>
              <w:spacing w:line="250" w:lineRule="exact" w:before="3"/>
              <w:ind w:right="-15"/>
              <w:jc w:val="right"/>
              <w:rPr>
                <w:sz w:val="21"/>
              </w:rPr>
            </w:pPr>
            <w:r>
              <w:rPr>
                <w:sz w:val="21"/>
              </w:rPr>
              <w:t>216,260.87 </w:t>
            </w:r>
          </w:p>
        </w:tc>
      </w:tr>
      <w:tr>
        <w:trPr>
          <w:trHeight w:val="273" w:hRule="atLeast"/>
        </w:trPr>
        <w:tc>
          <w:tcPr>
            <w:tcW w:w="4007" w:type="dxa"/>
          </w:tcPr>
          <w:p>
            <w:pPr>
              <w:pStyle w:val="TableParagraph"/>
              <w:spacing w:line="252" w:lineRule="exact"/>
              <w:ind w:left="108"/>
              <w:rPr>
                <w:sz w:val="21"/>
              </w:rPr>
            </w:pPr>
            <w:r>
              <w:rPr>
                <w:sz w:val="21"/>
              </w:rPr>
              <w:t>物业管理费 </w:t>
            </w:r>
          </w:p>
        </w:tc>
        <w:tc>
          <w:tcPr>
            <w:tcW w:w="2605" w:type="dxa"/>
          </w:tcPr>
          <w:p>
            <w:pPr>
              <w:pStyle w:val="TableParagraph"/>
              <w:spacing w:line="252" w:lineRule="exact"/>
              <w:ind w:right="-15"/>
              <w:jc w:val="right"/>
              <w:rPr>
                <w:sz w:val="21"/>
              </w:rPr>
            </w:pPr>
            <w:r>
              <w:rPr>
                <w:sz w:val="21"/>
              </w:rPr>
              <w:t>1,664,633.49 </w:t>
            </w:r>
          </w:p>
        </w:tc>
        <w:tc>
          <w:tcPr>
            <w:tcW w:w="2440" w:type="dxa"/>
          </w:tcPr>
          <w:p>
            <w:pPr>
              <w:pStyle w:val="TableParagraph"/>
              <w:spacing w:line="252" w:lineRule="exact"/>
              <w:ind w:right="-15"/>
              <w:jc w:val="right"/>
              <w:rPr>
                <w:sz w:val="21"/>
              </w:rPr>
            </w:pPr>
            <w:r>
              <w:rPr>
                <w:sz w:val="21"/>
              </w:rPr>
              <w:t>1,458,707.55 </w:t>
            </w:r>
          </w:p>
        </w:tc>
      </w:tr>
      <w:tr>
        <w:trPr>
          <w:trHeight w:val="270" w:hRule="atLeast"/>
        </w:trPr>
        <w:tc>
          <w:tcPr>
            <w:tcW w:w="4007" w:type="dxa"/>
          </w:tcPr>
          <w:p>
            <w:pPr>
              <w:pStyle w:val="TableParagraph"/>
              <w:spacing w:line="250" w:lineRule="exact"/>
              <w:ind w:left="108"/>
              <w:rPr>
                <w:sz w:val="21"/>
              </w:rPr>
            </w:pPr>
            <w:r>
              <w:rPr>
                <w:spacing w:val="-1"/>
                <w:sz w:val="21"/>
              </w:rPr>
              <w:t>使用权资产折旧费</w:t>
            </w:r>
            <w:r>
              <w:rPr>
                <w:sz w:val="21"/>
              </w:rPr>
              <w:t> </w:t>
            </w:r>
          </w:p>
        </w:tc>
        <w:tc>
          <w:tcPr>
            <w:tcW w:w="2605" w:type="dxa"/>
          </w:tcPr>
          <w:p>
            <w:pPr>
              <w:pStyle w:val="TableParagraph"/>
              <w:spacing w:line="250" w:lineRule="exact"/>
              <w:ind w:right="-15"/>
              <w:jc w:val="right"/>
              <w:rPr>
                <w:sz w:val="21"/>
              </w:rPr>
            </w:pPr>
            <w:r>
              <w:rPr>
                <w:sz w:val="21"/>
              </w:rPr>
              <w:t>2,323,502.81 </w:t>
            </w:r>
          </w:p>
        </w:tc>
        <w:tc>
          <w:tcPr>
            <w:tcW w:w="2440" w:type="dxa"/>
          </w:tcPr>
          <w:p>
            <w:pPr>
              <w:pStyle w:val="TableParagraph"/>
              <w:spacing w:line="250" w:lineRule="exact"/>
              <w:ind w:right="-15"/>
              <w:jc w:val="right"/>
              <w:rPr>
                <w:sz w:val="21"/>
              </w:rPr>
            </w:pPr>
            <w:r>
              <w:rPr>
                <w:sz w:val="21"/>
              </w:rPr>
              <w:t>1,365,752.16 </w:t>
            </w:r>
          </w:p>
        </w:tc>
      </w:tr>
      <w:tr>
        <w:trPr>
          <w:trHeight w:val="273" w:hRule="atLeast"/>
        </w:trPr>
        <w:tc>
          <w:tcPr>
            <w:tcW w:w="4007" w:type="dxa"/>
          </w:tcPr>
          <w:p>
            <w:pPr>
              <w:pStyle w:val="TableParagraph"/>
              <w:spacing w:line="252" w:lineRule="exact"/>
              <w:ind w:left="108"/>
              <w:rPr>
                <w:sz w:val="21"/>
              </w:rPr>
            </w:pPr>
            <w:r>
              <w:rPr>
                <w:sz w:val="21"/>
              </w:rPr>
              <w:t>软件服务费 </w:t>
            </w:r>
          </w:p>
        </w:tc>
        <w:tc>
          <w:tcPr>
            <w:tcW w:w="2605" w:type="dxa"/>
          </w:tcPr>
          <w:p>
            <w:pPr>
              <w:pStyle w:val="TableParagraph"/>
              <w:spacing w:line="252" w:lineRule="exact"/>
              <w:ind w:right="-15"/>
              <w:jc w:val="right"/>
              <w:rPr>
                <w:sz w:val="21"/>
              </w:rPr>
            </w:pPr>
            <w:r>
              <w:rPr>
                <w:sz w:val="21"/>
              </w:rPr>
              <w:t>1,005,254.77 </w:t>
            </w:r>
          </w:p>
        </w:tc>
        <w:tc>
          <w:tcPr>
            <w:tcW w:w="2440" w:type="dxa"/>
          </w:tcPr>
          <w:p>
            <w:pPr>
              <w:pStyle w:val="TableParagraph"/>
              <w:spacing w:line="252" w:lineRule="exact"/>
              <w:ind w:right="-15"/>
              <w:jc w:val="right"/>
              <w:rPr>
                <w:sz w:val="21"/>
              </w:rPr>
            </w:pPr>
            <w:r>
              <w:rPr>
                <w:w w:val="100"/>
                <w:sz w:val="21"/>
              </w:rPr>
              <w:t> </w:t>
            </w:r>
          </w:p>
        </w:tc>
      </w:tr>
      <w:tr>
        <w:trPr>
          <w:trHeight w:val="273" w:hRule="atLeast"/>
        </w:trPr>
        <w:tc>
          <w:tcPr>
            <w:tcW w:w="4007" w:type="dxa"/>
          </w:tcPr>
          <w:p>
            <w:pPr>
              <w:pStyle w:val="TableParagraph"/>
              <w:spacing w:line="252" w:lineRule="exact"/>
              <w:ind w:left="108"/>
              <w:rPr>
                <w:sz w:val="21"/>
              </w:rPr>
            </w:pPr>
            <w:r>
              <w:rPr>
                <w:sz w:val="21"/>
              </w:rPr>
              <w:t>其他 </w:t>
            </w:r>
          </w:p>
        </w:tc>
        <w:tc>
          <w:tcPr>
            <w:tcW w:w="2605" w:type="dxa"/>
          </w:tcPr>
          <w:p>
            <w:pPr>
              <w:pStyle w:val="TableParagraph"/>
              <w:spacing w:line="252" w:lineRule="exact"/>
              <w:ind w:right="-15"/>
              <w:jc w:val="right"/>
              <w:rPr>
                <w:sz w:val="21"/>
              </w:rPr>
            </w:pPr>
            <w:r>
              <w:rPr>
                <w:sz w:val="21"/>
              </w:rPr>
              <w:t>2,438,542.21 </w:t>
            </w:r>
          </w:p>
        </w:tc>
        <w:tc>
          <w:tcPr>
            <w:tcW w:w="2440" w:type="dxa"/>
          </w:tcPr>
          <w:p>
            <w:pPr>
              <w:pStyle w:val="TableParagraph"/>
              <w:spacing w:line="252" w:lineRule="exact"/>
              <w:ind w:right="-15"/>
              <w:jc w:val="right"/>
              <w:rPr>
                <w:sz w:val="21"/>
              </w:rPr>
            </w:pPr>
            <w:r>
              <w:rPr>
                <w:sz w:val="21"/>
              </w:rPr>
              <w:t>1,170,441.78 </w:t>
            </w:r>
          </w:p>
        </w:tc>
      </w:tr>
      <w:tr>
        <w:trPr>
          <w:trHeight w:val="271" w:hRule="atLeast"/>
        </w:trPr>
        <w:tc>
          <w:tcPr>
            <w:tcW w:w="4007" w:type="dxa"/>
          </w:tcPr>
          <w:p>
            <w:pPr>
              <w:pStyle w:val="TableParagraph"/>
              <w:spacing w:line="250" w:lineRule="exact"/>
              <w:ind w:right="1676"/>
              <w:jc w:val="right"/>
              <w:rPr>
                <w:sz w:val="21"/>
              </w:rPr>
            </w:pPr>
            <w:r>
              <w:rPr>
                <w:sz w:val="21"/>
              </w:rPr>
              <w:t>合计 </w:t>
            </w:r>
          </w:p>
        </w:tc>
        <w:tc>
          <w:tcPr>
            <w:tcW w:w="2605" w:type="dxa"/>
          </w:tcPr>
          <w:p>
            <w:pPr>
              <w:pStyle w:val="TableParagraph"/>
              <w:spacing w:line="250" w:lineRule="exact"/>
              <w:ind w:right="-15"/>
              <w:jc w:val="right"/>
              <w:rPr>
                <w:sz w:val="21"/>
              </w:rPr>
            </w:pPr>
            <w:r>
              <w:rPr>
                <w:sz w:val="21"/>
              </w:rPr>
              <w:t>145,630,174.87 </w:t>
            </w:r>
          </w:p>
        </w:tc>
        <w:tc>
          <w:tcPr>
            <w:tcW w:w="2440" w:type="dxa"/>
          </w:tcPr>
          <w:p>
            <w:pPr>
              <w:pStyle w:val="TableParagraph"/>
              <w:spacing w:line="250" w:lineRule="exact"/>
              <w:ind w:right="-15"/>
              <w:jc w:val="right"/>
              <w:rPr>
                <w:sz w:val="21"/>
              </w:rPr>
            </w:pPr>
            <w:r>
              <w:rPr>
                <w:sz w:val="21"/>
              </w:rPr>
              <w:t>135,925,048.33 </w:t>
            </w:r>
          </w:p>
        </w:tc>
      </w:tr>
    </w:tbl>
    <w:p>
      <w:pPr>
        <w:spacing w:after="0" w:line="250" w:lineRule="exact"/>
        <w:jc w:val="right"/>
        <w:rPr>
          <w:sz w:val="21"/>
        </w:rPr>
        <w:sectPr>
          <w:type w:val="continuous"/>
          <w:pgSz w:w="11910" w:h="16840"/>
          <w:pgMar w:top="780" w:bottom="280" w:left="740" w:right="1480"/>
        </w:sectPr>
      </w:pPr>
    </w:p>
    <w:p>
      <w:pPr>
        <w:pStyle w:val="BodyText"/>
        <w:spacing w:line="244" w:lineRule="auto" w:before="5"/>
        <w:ind w:right="666"/>
      </w:pPr>
      <w:r>
        <w:rPr/>
        <w:t>其他说明：</w:t>
      </w:r>
      <w:r>
        <w:rPr>
          <w:spacing w:val="1"/>
        </w:rPr>
        <w:t> </w:t>
      </w:r>
      <w:r>
        <w:rPr/>
        <w:t>无 </w:t>
      </w:r>
    </w:p>
    <w:p>
      <w:pPr>
        <w:pStyle w:val="BodyText"/>
        <w:spacing w:line="265" w:lineRule="exact"/>
      </w:pPr>
      <w:r>
        <w:rPr>
          <w:w w:val="100"/>
        </w:rPr>
        <w:t> </w:t>
      </w:r>
    </w:p>
    <w:p>
      <w:pPr>
        <w:pStyle w:val="BodyText"/>
        <w:spacing w:before="64"/>
      </w:pPr>
      <w:r>
        <w:rPr/>
        <w:t>65</w:t>
      </w:r>
      <w:r>
        <w:rPr>
          <w:spacing w:val="-5"/>
        </w:rPr>
        <w:t>、 研发费用</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16"/>
        </w:rPr>
      </w:pPr>
    </w:p>
    <w:p>
      <w:pPr>
        <w:pStyle w:val="BodyText"/>
        <w:spacing w:before="1"/>
      </w:pPr>
      <w:r>
        <w:rPr>
          <w:spacing w:val="8"/>
        </w:rPr>
        <w:t>单位：元 币种：人民币</w:t>
      </w:r>
    </w:p>
    <w:p>
      <w:pPr>
        <w:spacing w:after="0"/>
        <w:sectPr>
          <w:type w:val="continuous"/>
          <w:pgSz w:w="11910" w:h="16840"/>
          <w:pgMar w:top="780" w:bottom="280" w:left="740" w:right="1480"/>
          <w:cols w:num="2" w:equalWidth="0">
            <w:col w:w="2363" w:space="4158"/>
            <w:col w:w="3169"/>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07"/>
        <w:gridCol w:w="2605"/>
        <w:gridCol w:w="2440"/>
      </w:tblGrid>
      <w:tr>
        <w:trPr>
          <w:trHeight w:val="273" w:hRule="atLeast"/>
        </w:trPr>
        <w:tc>
          <w:tcPr>
            <w:tcW w:w="4007" w:type="dxa"/>
          </w:tcPr>
          <w:p>
            <w:pPr>
              <w:pStyle w:val="TableParagraph"/>
              <w:spacing w:line="252" w:lineRule="exact"/>
              <w:ind w:left="1825" w:right="1711"/>
              <w:jc w:val="center"/>
              <w:rPr>
                <w:sz w:val="21"/>
              </w:rPr>
            </w:pPr>
            <w:r>
              <w:rPr>
                <w:sz w:val="21"/>
              </w:rPr>
              <w:t>项目 </w:t>
            </w:r>
          </w:p>
        </w:tc>
        <w:tc>
          <w:tcPr>
            <w:tcW w:w="2605" w:type="dxa"/>
          </w:tcPr>
          <w:p>
            <w:pPr>
              <w:pStyle w:val="TableParagraph"/>
              <w:spacing w:line="252" w:lineRule="exact"/>
              <w:ind w:left="772"/>
              <w:rPr>
                <w:sz w:val="21"/>
              </w:rPr>
            </w:pPr>
            <w:r>
              <w:rPr>
                <w:sz w:val="21"/>
              </w:rPr>
              <w:t>本期发生额 </w:t>
            </w:r>
          </w:p>
        </w:tc>
        <w:tc>
          <w:tcPr>
            <w:tcW w:w="2440" w:type="dxa"/>
          </w:tcPr>
          <w:p>
            <w:pPr>
              <w:pStyle w:val="TableParagraph"/>
              <w:spacing w:line="252" w:lineRule="exact"/>
              <w:ind w:left="690"/>
              <w:rPr>
                <w:sz w:val="21"/>
              </w:rPr>
            </w:pPr>
            <w:r>
              <w:rPr>
                <w:sz w:val="21"/>
              </w:rPr>
              <w:t>上期发生额 </w:t>
            </w:r>
          </w:p>
        </w:tc>
      </w:tr>
      <w:tr>
        <w:trPr>
          <w:trHeight w:val="273" w:hRule="atLeast"/>
        </w:trPr>
        <w:tc>
          <w:tcPr>
            <w:tcW w:w="4007" w:type="dxa"/>
          </w:tcPr>
          <w:p>
            <w:pPr>
              <w:pStyle w:val="TableParagraph"/>
              <w:spacing w:line="252" w:lineRule="exact"/>
              <w:ind w:left="108"/>
              <w:rPr>
                <w:sz w:val="21"/>
              </w:rPr>
            </w:pPr>
            <w:r>
              <w:rPr>
                <w:spacing w:val="-1"/>
                <w:sz w:val="21"/>
              </w:rPr>
              <w:t>职工薪酬</w:t>
            </w:r>
            <w:r>
              <w:rPr>
                <w:sz w:val="21"/>
              </w:rPr>
              <w:t> </w:t>
            </w:r>
          </w:p>
        </w:tc>
        <w:tc>
          <w:tcPr>
            <w:tcW w:w="2605" w:type="dxa"/>
          </w:tcPr>
          <w:p>
            <w:pPr>
              <w:pStyle w:val="TableParagraph"/>
              <w:spacing w:line="252" w:lineRule="exact"/>
              <w:ind w:right="-15"/>
              <w:jc w:val="right"/>
              <w:rPr>
                <w:sz w:val="21"/>
              </w:rPr>
            </w:pPr>
            <w:r>
              <w:rPr>
                <w:sz w:val="21"/>
              </w:rPr>
              <w:t>1,378,397.88 </w:t>
            </w:r>
          </w:p>
        </w:tc>
        <w:tc>
          <w:tcPr>
            <w:tcW w:w="2440" w:type="dxa"/>
          </w:tcPr>
          <w:p>
            <w:pPr>
              <w:pStyle w:val="TableParagraph"/>
              <w:spacing w:line="252" w:lineRule="exact"/>
              <w:ind w:right="-15"/>
              <w:jc w:val="right"/>
              <w:rPr>
                <w:sz w:val="21"/>
              </w:rPr>
            </w:pPr>
            <w:r>
              <w:rPr>
                <w:sz w:val="21"/>
              </w:rPr>
              <w:t>1,304,979.34 </w:t>
            </w:r>
          </w:p>
        </w:tc>
      </w:tr>
      <w:tr>
        <w:trPr>
          <w:trHeight w:val="270" w:hRule="atLeast"/>
        </w:trPr>
        <w:tc>
          <w:tcPr>
            <w:tcW w:w="4007" w:type="dxa"/>
          </w:tcPr>
          <w:p>
            <w:pPr>
              <w:pStyle w:val="TableParagraph"/>
              <w:spacing w:line="250" w:lineRule="exact"/>
              <w:ind w:left="108"/>
              <w:rPr>
                <w:sz w:val="21"/>
              </w:rPr>
            </w:pPr>
            <w:r>
              <w:rPr>
                <w:sz w:val="21"/>
              </w:rPr>
              <w:t>材料费 </w:t>
            </w:r>
          </w:p>
        </w:tc>
        <w:tc>
          <w:tcPr>
            <w:tcW w:w="2605" w:type="dxa"/>
          </w:tcPr>
          <w:p>
            <w:pPr>
              <w:pStyle w:val="TableParagraph"/>
              <w:spacing w:line="250" w:lineRule="exact"/>
              <w:ind w:right="-15"/>
              <w:jc w:val="right"/>
              <w:rPr>
                <w:sz w:val="21"/>
              </w:rPr>
            </w:pPr>
            <w:r>
              <w:rPr>
                <w:sz w:val="21"/>
              </w:rPr>
              <w:t>1,689,222.63 </w:t>
            </w:r>
          </w:p>
        </w:tc>
        <w:tc>
          <w:tcPr>
            <w:tcW w:w="2440" w:type="dxa"/>
          </w:tcPr>
          <w:p>
            <w:pPr>
              <w:pStyle w:val="TableParagraph"/>
              <w:spacing w:line="250" w:lineRule="exact"/>
              <w:ind w:right="-15"/>
              <w:jc w:val="right"/>
              <w:rPr>
                <w:sz w:val="21"/>
              </w:rPr>
            </w:pPr>
            <w:r>
              <w:rPr>
                <w:sz w:val="21"/>
              </w:rPr>
              <w:t>1,124,497.42 </w:t>
            </w:r>
          </w:p>
        </w:tc>
      </w:tr>
    </w:tbl>
    <w:p>
      <w:pPr>
        <w:spacing w:after="0" w:line="250" w:lineRule="exact"/>
        <w:jc w:val="right"/>
        <w:rPr>
          <w:sz w:val="21"/>
        </w:rPr>
        <w:sectPr>
          <w:type w:val="continuous"/>
          <w:pgSz w:w="11910" w:h="16840"/>
          <w:pgMar w:top="780" w:bottom="280" w:left="740" w:right="1480"/>
        </w:sectPr>
      </w:pPr>
    </w:p>
    <w:p>
      <w:pPr>
        <w:pStyle w:val="BodyText"/>
        <w:spacing w:before="9"/>
        <w:ind w:left="0"/>
        <w:rPr>
          <w:sz w:val="4"/>
        </w:r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07"/>
        <w:gridCol w:w="2605"/>
        <w:gridCol w:w="2440"/>
      </w:tblGrid>
      <w:tr>
        <w:trPr>
          <w:trHeight w:val="273" w:hRule="atLeast"/>
        </w:trPr>
        <w:tc>
          <w:tcPr>
            <w:tcW w:w="4007" w:type="dxa"/>
          </w:tcPr>
          <w:p>
            <w:pPr>
              <w:pStyle w:val="TableParagraph"/>
              <w:spacing w:line="252" w:lineRule="exact"/>
              <w:ind w:left="108"/>
              <w:rPr>
                <w:sz w:val="21"/>
              </w:rPr>
            </w:pPr>
            <w:r>
              <w:rPr>
                <w:sz w:val="21"/>
              </w:rPr>
              <w:t>折旧与摊销 </w:t>
            </w:r>
          </w:p>
        </w:tc>
        <w:tc>
          <w:tcPr>
            <w:tcW w:w="2605" w:type="dxa"/>
          </w:tcPr>
          <w:p>
            <w:pPr>
              <w:pStyle w:val="TableParagraph"/>
              <w:spacing w:line="252" w:lineRule="exact"/>
              <w:ind w:right="-15"/>
              <w:jc w:val="right"/>
              <w:rPr>
                <w:sz w:val="21"/>
              </w:rPr>
            </w:pPr>
            <w:r>
              <w:rPr>
                <w:sz w:val="21"/>
              </w:rPr>
              <w:t>978,549.69 </w:t>
            </w:r>
          </w:p>
        </w:tc>
        <w:tc>
          <w:tcPr>
            <w:tcW w:w="2440" w:type="dxa"/>
          </w:tcPr>
          <w:p>
            <w:pPr>
              <w:pStyle w:val="TableParagraph"/>
              <w:spacing w:line="252" w:lineRule="exact"/>
              <w:ind w:right="-15"/>
              <w:jc w:val="right"/>
              <w:rPr>
                <w:sz w:val="21"/>
              </w:rPr>
            </w:pPr>
            <w:r>
              <w:rPr>
                <w:sz w:val="21"/>
              </w:rPr>
              <w:t>120,074.67 </w:t>
            </w:r>
          </w:p>
        </w:tc>
      </w:tr>
      <w:tr>
        <w:trPr>
          <w:trHeight w:val="271" w:hRule="atLeast"/>
        </w:trPr>
        <w:tc>
          <w:tcPr>
            <w:tcW w:w="4007" w:type="dxa"/>
          </w:tcPr>
          <w:p>
            <w:pPr>
              <w:pStyle w:val="TableParagraph"/>
              <w:spacing w:line="250" w:lineRule="exact"/>
              <w:ind w:left="108"/>
              <w:rPr>
                <w:sz w:val="21"/>
              </w:rPr>
            </w:pPr>
            <w:r>
              <w:rPr>
                <w:sz w:val="21"/>
              </w:rPr>
              <w:t>其他 </w:t>
            </w:r>
          </w:p>
        </w:tc>
        <w:tc>
          <w:tcPr>
            <w:tcW w:w="2605" w:type="dxa"/>
          </w:tcPr>
          <w:p>
            <w:pPr>
              <w:pStyle w:val="TableParagraph"/>
              <w:spacing w:line="250" w:lineRule="exact"/>
              <w:ind w:right="-15"/>
              <w:jc w:val="right"/>
              <w:rPr>
                <w:sz w:val="21"/>
              </w:rPr>
            </w:pPr>
            <w:r>
              <w:rPr>
                <w:sz w:val="21"/>
              </w:rPr>
              <w:t>124,006.19 </w:t>
            </w:r>
          </w:p>
        </w:tc>
        <w:tc>
          <w:tcPr>
            <w:tcW w:w="2440" w:type="dxa"/>
          </w:tcPr>
          <w:p>
            <w:pPr>
              <w:pStyle w:val="TableParagraph"/>
              <w:spacing w:line="250" w:lineRule="exact"/>
              <w:ind w:right="-15"/>
              <w:jc w:val="right"/>
              <w:rPr>
                <w:sz w:val="21"/>
              </w:rPr>
            </w:pPr>
            <w:r>
              <w:rPr>
                <w:sz w:val="21"/>
              </w:rPr>
              <w:t>624,388.18 </w:t>
            </w:r>
          </w:p>
        </w:tc>
      </w:tr>
      <w:tr>
        <w:trPr>
          <w:trHeight w:val="273" w:hRule="atLeast"/>
        </w:trPr>
        <w:tc>
          <w:tcPr>
            <w:tcW w:w="4007" w:type="dxa"/>
          </w:tcPr>
          <w:p>
            <w:pPr>
              <w:pStyle w:val="TableParagraph"/>
              <w:spacing w:line="252" w:lineRule="exact"/>
              <w:ind w:left="1825" w:right="1711"/>
              <w:jc w:val="center"/>
              <w:rPr>
                <w:sz w:val="21"/>
              </w:rPr>
            </w:pPr>
            <w:r>
              <w:rPr>
                <w:sz w:val="21"/>
              </w:rPr>
              <w:t>合计 </w:t>
            </w:r>
          </w:p>
        </w:tc>
        <w:tc>
          <w:tcPr>
            <w:tcW w:w="2605" w:type="dxa"/>
          </w:tcPr>
          <w:p>
            <w:pPr>
              <w:pStyle w:val="TableParagraph"/>
              <w:spacing w:line="252" w:lineRule="exact"/>
              <w:ind w:right="-15"/>
              <w:jc w:val="right"/>
              <w:rPr>
                <w:sz w:val="21"/>
              </w:rPr>
            </w:pPr>
            <w:r>
              <w:rPr>
                <w:sz w:val="21"/>
              </w:rPr>
              <w:t>4,170,176.39 </w:t>
            </w:r>
          </w:p>
        </w:tc>
        <w:tc>
          <w:tcPr>
            <w:tcW w:w="2440" w:type="dxa"/>
          </w:tcPr>
          <w:p>
            <w:pPr>
              <w:pStyle w:val="TableParagraph"/>
              <w:spacing w:line="252" w:lineRule="exact"/>
              <w:ind w:right="-15"/>
              <w:jc w:val="right"/>
              <w:rPr>
                <w:sz w:val="21"/>
              </w:rPr>
            </w:pPr>
            <w:r>
              <w:rPr>
                <w:sz w:val="21"/>
              </w:rPr>
              <w:t>3,173,939.61 </w:t>
            </w:r>
          </w:p>
        </w:tc>
      </w:tr>
    </w:tbl>
    <w:p>
      <w:pPr>
        <w:spacing w:after="0" w:line="252" w:lineRule="exact"/>
        <w:jc w:val="right"/>
        <w:rPr>
          <w:sz w:val="21"/>
        </w:rPr>
        <w:sectPr>
          <w:pgSz w:w="11910" w:h="16840"/>
          <w:pgMar w:header="882" w:footer="1195" w:top="1360" w:bottom="1380" w:left="740" w:right="1480"/>
        </w:sectPr>
      </w:pPr>
    </w:p>
    <w:p>
      <w:pPr>
        <w:pStyle w:val="BodyText"/>
        <w:spacing w:line="244" w:lineRule="auto" w:before="1"/>
        <w:ind w:right="666"/>
      </w:pPr>
      <w:r>
        <w:rPr/>
        <w:t>其他说明：</w:t>
      </w:r>
      <w:r>
        <w:rPr>
          <w:spacing w:val="1"/>
        </w:rPr>
        <w:t> </w:t>
      </w:r>
      <w:r>
        <w:rPr/>
        <w:t>无 </w:t>
      </w:r>
    </w:p>
    <w:p>
      <w:pPr>
        <w:pStyle w:val="BodyText"/>
        <w:spacing w:line="265" w:lineRule="exact"/>
      </w:pPr>
      <w:r>
        <w:rPr>
          <w:w w:val="100"/>
        </w:rPr>
        <w:t> </w:t>
      </w:r>
    </w:p>
    <w:p>
      <w:pPr>
        <w:pStyle w:val="BodyText"/>
        <w:spacing w:before="64"/>
      </w:pPr>
      <w:r>
        <w:rPr/>
        <w:t>66</w:t>
      </w:r>
      <w:r>
        <w:rPr>
          <w:spacing w:val="-5"/>
        </w:rPr>
        <w:t>、 财务费用</w:t>
      </w:r>
    </w:p>
    <w:p>
      <w:pPr>
        <w:pStyle w:val="BodyText"/>
        <w:spacing w:before="6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15"/>
        </w:rPr>
      </w:pPr>
    </w:p>
    <w:p>
      <w:pPr>
        <w:pStyle w:val="BodyText"/>
      </w:pPr>
      <w:r>
        <w:rPr>
          <w:spacing w:val="7"/>
        </w:rPr>
        <w:t>单位：元 币种：人民币</w:t>
      </w:r>
      <w:r>
        <w:rPr/>
        <w:t> </w:t>
      </w:r>
    </w:p>
    <w:p>
      <w:pPr>
        <w:spacing w:after="0"/>
        <w:sectPr>
          <w:type w:val="continuous"/>
          <w:pgSz w:w="11910" w:h="16840"/>
          <w:pgMar w:top="780" w:bottom="280" w:left="740" w:right="1480"/>
          <w:cols w:num="2" w:equalWidth="0">
            <w:col w:w="2363" w:space="4158"/>
            <w:col w:w="3169"/>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07"/>
        <w:gridCol w:w="2605"/>
        <w:gridCol w:w="2440"/>
      </w:tblGrid>
      <w:tr>
        <w:trPr>
          <w:trHeight w:val="273" w:hRule="atLeast"/>
        </w:trPr>
        <w:tc>
          <w:tcPr>
            <w:tcW w:w="4007" w:type="dxa"/>
          </w:tcPr>
          <w:p>
            <w:pPr>
              <w:pStyle w:val="TableParagraph"/>
              <w:spacing w:line="252" w:lineRule="exact"/>
              <w:ind w:right="1676"/>
              <w:jc w:val="right"/>
              <w:rPr>
                <w:sz w:val="21"/>
              </w:rPr>
            </w:pPr>
            <w:r>
              <w:rPr>
                <w:sz w:val="21"/>
              </w:rPr>
              <w:t>项目 </w:t>
            </w:r>
          </w:p>
        </w:tc>
        <w:tc>
          <w:tcPr>
            <w:tcW w:w="2605" w:type="dxa"/>
          </w:tcPr>
          <w:p>
            <w:pPr>
              <w:pStyle w:val="TableParagraph"/>
              <w:spacing w:line="252" w:lineRule="exact"/>
              <w:ind w:left="772"/>
              <w:rPr>
                <w:sz w:val="21"/>
              </w:rPr>
            </w:pPr>
            <w:r>
              <w:rPr>
                <w:sz w:val="21"/>
              </w:rPr>
              <w:t>本期发生额 </w:t>
            </w:r>
          </w:p>
        </w:tc>
        <w:tc>
          <w:tcPr>
            <w:tcW w:w="2440" w:type="dxa"/>
          </w:tcPr>
          <w:p>
            <w:pPr>
              <w:pStyle w:val="TableParagraph"/>
              <w:spacing w:line="252" w:lineRule="exact"/>
              <w:ind w:left="690"/>
              <w:rPr>
                <w:sz w:val="21"/>
              </w:rPr>
            </w:pPr>
            <w:r>
              <w:rPr>
                <w:sz w:val="21"/>
              </w:rPr>
              <w:t>上期发生额 </w:t>
            </w:r>
          </w:p>
        </w:tc>
      </w:tr>
      <w:tr>
        <w:trPr>
          <w:trHeight w:val="270" w:hRule="atLeast"/>
        </w:trPr>
        <w:tc>
          <w:tcPr>
            <w:tcW w:w="4007" w:type="dxa"/>
          </w:tcPr>
          <w:p>
            <w:pPr>
              <w:pStyle w:val="TableParagraph"/>
              <w:spacing w:line="250" w:lineRule="exact"/>
              <w:ind w:left="108"/>
              <w:rPr>
                <w:sz w:val="21"/>
              </w:rPr>
            </w:pPr>
            <w:r>
              <w:rPr>
                <w:spacing w:val="-1"/>
                <w:sz w:val="21"/>
              </w:rPr>
              <w:t>利息费用</w:t>
            </w:r>
            <w:r>
              <w:rPr>
                <w:sz w:val="21"/>
              </w:rPr>
              <w:t> </w:t>
            </w:r>
          </w:p>
        </w:tc>
        <w:tc>
          <w:tcPr>
            <w:tcW w:w="2605" w:type="dxa"/>
          </w:tcPr>
          <w:p>
            <w:pPr>
              <w:pStyle w:val="TableParagraph"/>
              <w:spacing w:line="250" w:lineRule="exact"/>
              <w:ind w:right="-15"/>
              <w:jc w:val="right"/>
              <w:rPr>
                <w:sz w:val="21"/>
              </w:rPr>
            </w:pPr>
            <w:r>
              <w:rPr>
                <w:sz w:val="21"/>
              </w:rPr>
              <w:t>76,839,533.39 </w:t>
            </w:r>
          </w:p>
        </w:tc>
        <w:tc>
          <w:tcPr>
            <w:tcW w:w="2440" w:type="dxa"/>
          </w:tcPr>
          <w:p>
            <w:pPr>
              <w:pStyle w:val="TableParagraph"/>
              <w:spacing w:line="250" w:lineRule="exact"/>
              <w:ind w:right="-15"/>
              <w:jc w:val="right"/>
              <w:rPr>
                <w:sz w:val="21"/>
              </w:rPr>
            </w:pPr>
            <w:r>
              <w:rPr>
                <w:sz w:val="21"/>
              </w:rPr>
              <w:t>72,881,291.79 </w:t>
            </w:r>
          </w:p>
        </w:tc>
      </w:tr>
      <w:tr>
        <w:trPr>
          <w:trHeight w:val="273" w:hRule="atLeast"/>
        </w:trPr>
        <w:tc>
          <w:tcPr>
            <w:tcW w:w="4007" w:type="dxa"/>
          </w:tcPr>
          <w:p>
            <w:pPr>
              <w:pStyle w:val="TableParagraph"/>
              <w:spacing w:line="252" w:lineRule="exact"/>
              <w:ind w:left="108"/>
              <w:rPr>
                <w:sz w:val="21"/>
              </w:rPr>
            </w:pPr>
            <w:r>
              <w:rPr>
                <w:spacing w:val="-1"/>
                <w:sz w:val="21"/>
              </w:rPr>
              <w:t>减：利息收入</w:t>
            </w:r>
            <w:r>
              <w:rPr>
                <w:sz w:val="21"/>
              </w:rPr>
              <w:t> </w:t>
            </w:r>
          </w:p>
        </w:tc>
        <w:tc>
          <w:tcPr>
            <w:tcW w:w="2605" w:type="dxa"/>
          </w:tcPr>
          <w:p>
            <w:pPr>
              <w:pStyle w:val="TableParagraph"/>
              <w:spacing w:line="252" w:lineRule="exact"/>
              <w:ind w:right="-15"/>
              <w:jc w:val="right"/>
              <w:rPr>
                <w:sz w:val="21"/>
              </w:rPr>
            </w:pPr>
            <w:r>
              <w:rPr>
                <w:sz w:val="21"/>
              </w:rPr>
              <w:t>10,906,958.82 </w:t>
            </w:r>
          </w:p>
        </w:tc>
        <w:tc>
          <w:tcPr>
            <w:tcW w:w="2440" w:type="dxa"/>
          </w:tcPr>
          <w:p>
            <w:pPr>
              <w:pStyle w:val="TableParagraph"/>
              <w:spacing w:line="252" w:lineRule="exact"/>
              <w:ind w:right="-15"/>
              <w:jc w:val="right"/>
              <w:rPr>
                <w:sz w:val="21"/>
              </w:rPr>
            </w:pPr>
            <w:r>
              <w:rPr>
                <w:sz w:val="21"/>
              </w:rPr>
              <w:t>12,851,641.91 </w:t>
            </w:r>
          </w:p>
        </w:tc>
      </w:tr>
      <w:tr>
        <w:trPr>
          <w:trHeight w:val="273" w:hRule="atLeast"/>
        </w:trPr>
        <w:tc>
          <w:tcPr>
            <w:tcW w:w="4007" w:type="dxa"/>
          </w:tcPr>
          <w:p>
            <w:pPr>
              <w:pStyle w:val="TableParagraph"/>
              <w:spacing w:line="252" w:lineRule="exact"/>
              <w:ind w:left="108"/>
              <w:rPr>
                <w:sz w:val="21"/>
              </w:rPr>
            </w:pPr>
            <w:r>
              <w:rPr>
                <w:spacing w:val="-1"/>
                <w:sz w:val="21"/>
              </w:rPr>
              <w:t>手续费及其他</w:t>
            </w:r>
            <w:r>
              <w:rPr>
                <w:sz w:val="21"/>
              </w:rPr>
              <w:t> </w:t>
            </w:r>
          </w:p>
        </w:tc>
        <w:tc>
          <w:tcPr>
            <w:tcW w:w="2605" w:type="dxa"/>
          </w:tcPr>
          <w:p>
            <w:pPr>
              <w:pStyle w:val="TableParagraph"/>
              <w:spacing w:line="252" w:lineRule="exact"/>
              <w:ind w:right="-15"/>
              <w:jc w:val="right"/>
              <w:rPr>
                <w:sz w:val="21"/>
              </w:rPr>
            </w:pPr>
            <w:r>
              <w:rPr>
                <w:sz w:val="21"/>
              </w:rPr>
              <w:t>1,916,232.94 </w:t>
            </w:r>
          </w:p>
        </w:tc>
        <w:tc>
          <w:tcPr>
            <w:tcW w:w="2440" w:type="dxa"/>
          </w:tcPr>
          <w:p>
            <w:pPr>
              <w:pStyle w:val="TableParagraph"/>
              <w:spacing w:line="252" w:lineRule="exact"/>
              <w:ind w:right="-15"/>
              <w:jc w:val="right"/>
              <w:rPr>
                <w:sz w:val="21"/>
              </w:rPr>
            </w:pPr>
            <w:r>
              <w:rPr>
                <w:sz w:val="21"/>
              </w:rPr>
              <w:t>2,731,383.51 </w:t>
            </w:r>
          </w:p>
        </w:tc>
      </w:tr>
      <w:tr>
        <w:trPr>
          <w:trHeight w:val="271" w:hRule="atLeast"/>
        </w:trPr>
        <w:tc>
          <w:tcPr>
            <w:tcW w:w="4007" w:type="dxa"/>
          </w:tcPr>
          <w:p>
            <w:pPr>
              <w:pStyle w:val="TableParagraph"/>
              <w:spacing w:line="250" w:lineRule="exact"/>
              <w:ind w:right="1676"/>
              <w:jc w:val="right"/>
              <w:rPr>
                <w:sz w:val="21"/>
              </w:rPr>
            </w:pPr>
            <w:r>
              <w:rPr>
                <w:sz w:val="21"/>
              </w:rPr>
              <w:t>合计 </w:t>
            </w:r>
          </w:p>
        </w:tc>
        <w:tc>
          <w:tcPr>
            <w:tcW w:w="2605" w:type="dxa"/>
          </w:tcPr>
          <w:p>
            <w:pPr>
              <w:pStyle w:val="TableParagraph"/>
              <w:spacing w:line="250" w:lineRule="exact"/>
              <w:ind w:right="-15"/>
              <w:jc w:val="right"/>
              <w:rPr>
                <w:sz w:val="21"/>
              </w:rPr>
            </w:pPr>
            <w:r>
              <w:rPr>
                <w:sz w:val="21"/>
              </w:rPr>
              <w:t>67,848,807.51 </w:t>
            </w:r>
          </w:p>
        </w:tc>
        <w:tc>
          <w:tcPr>
            <w:tcW w:w="2440" w:type="dxa"/>
          </w:tcPr>
          <w:p>
            <w:pPr>
              <w:pStyle w:val="TableParagraph"/>
              <w:spacing w:line="250" w:lineRule="exact"/>
              <w:ind w:right="-15"/>
              <w:jc w:val="right"/>
              <w:rPr>
                <w:sz w:val="21"/>
              </w:rPr>
            </w:pPr>
            <w:r>
              <w:rPr>
                <w:sz w:val="21"/>
              </w:rPr>
              <w:t>62,761,033.39 </w:t>
            </w:r>
          </w:p>
        </w:tc>
      </w:tr>
    </w:tbl>
    <w:p>
      <w:pPr>
        <w:spacing w:after="0" w:line="250" w:lineRule="exact"/>
        <w:jc w:val="right"/>
        <w:rPr>
          <w:sz w:val="21"/>
        </w:rPr>
        <w:sectPr>
          <w:type w:val="continuous"/>
          <w:pgSz w:w="11910" w:h="16840"/>
          <w:pgMar w:top="780" w:bottom="280" w:left="740" w:right="1480"/>
        </w:sectPr>
      </w:pPr>
    </w:p>
    <w:p>
      <w:pPr>
        <w:pStyle w:val="BodyText"/>
        <w:spacing w:line="244" w:lineRule="auto" w:before="5"/>
        <w:ind w:right="666"/>
      </w:pPr>
      <w:r>
        <w:rPr/>
        <w:t>其他说明：</w:t>
      </w:r>
      <w:r>
        <w:rPr>
          <w:spacing w:val="1"/>
        </w:rPr>
        <w:t> </w:t>
      </w:r>
      <w:r>
        <w:rPr/>
        <w:t>无 </w:t>
      </w:r>
    </w:p>
    <w:p>
      <w:pPr>
        <w:pStyle w:val="BodyText"/>
        <w:spacing w:line="265" w:lineRule="exact"/>
      </w:pPr>
      <w:r>
        <w:rPr>
          <w:w w:val="100"/>
        </w:rPr>
        <w:t> </w:t>
      </w:r>
    </w:p>
    <w:p>
      <w:pPr>
        <w:pStyle w:val="BodyText"/>
        <w:spacing w:before="64"/>
      </w:pPr>
      <w:r>
        <w:rPr/>
        <w:t>67</w:t>
      </w:r>
      <w:r>
        <w:rPr>
          <w:spacing w:val="-5"/>
        </w:rPr>
        <w:t>、 其他收益</w:t>
      </w:r>
    </w:p>
    <w:p>
      <w:pPr>
        <w:pStyle w:val="BodyText"/>
        <w:spacing w:before="6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16"/>
        </w:rPr>
      </w:pPr>
    </w:p>
    <w:p>
      <w:pPr>
        <w:pStyle w:val="BodyText"/>
      </w:pPr>
      <w:r>
        <w:rPr>
          <w:spacing w:val="8"/>
        </w:rPr>
        <w:t>单位：元 币种：人民币</w:t>
      </w:r>
    </w:p>
    <w:p>
      <w:pPr>
        <w:spacing w:after="0"/>
        <w:sectPr>
          <w:type w:val="continuous"/>
          <w:pgSz w:w="11910" w:h="16840"/>
          <w:pgMar w:top="780" w:bottom="280" w:left="740" w:right="1480"/>
          <w:cols w:num="2" w:equalWidth="0">
            <w:col w:w="2363" w:space="4158"/>
            <w:col w:w="3169"/>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8"/>
        <w:gridCol w:w="3015"/>
        <w:gridCol w:w="3018"/>
      </w:tblGrid>
      <w:tr>
        <w:trPr>
          <w:trHeight w:val="273" w:hRule="atLeast"/>
        </w:trPr>
        <w:tc>
          <w:tcPr>
            <w:tcW w:w="3018" w:type="dxa"/>
          </w:tcPr>
          <w:p>
            <w:pPr>
              <w:pStyle w:val="TableParagraph"/>
              <w:spacing w:line="252" w:lineRule="exact"/>
              <w:ind w:right="1181"/>
              <w:jc w:val="right"/>
              <w:rPr>
                <w:sz w:val="21"/>
              </w:rPr>
            </w:pPr>
            <w:r>
              <w:rPr>
                <w:sz w:val="21"/>
              </w:rPr>
              <w:t>项目 </w:t>
            </w:r>
          </w:p>
        </w:tc>
        <w:tc>
          <w:tcPr>
            <w:tcW w:w="3015" w:type="dxa"/>
          </w:tcPr>
          <w:p>
            <w:pPr>
              <w:pStyle w:val="TableParagraph"/>
              <w:spacing w:line="252" w:lineRule="exact"/>
              <w:ind w:left="978"/>
              <w:rPr>
                <w:sz w:val="21"/>
              </w:rPr>
            </w:pPr>
            <w:r>
              <w:rPr>
                <w:sz w:val="21"/>
              </w:rPr>
              <w:t>本期发生额 </w:t>
            </w:r>
          </w:p>
        </w:tc>
        <w:tc>
          <w:tcPr>
            <w:tcW w:w="3018" w:type="dxa"/>
          </w:tcPr>
          <w:p>
            <w:pPr>
              <w:pStyle w:val="TableParagraph"/>
              <w:spacing w:line="252" w:lineRule="exact"/>
              <w:ind w:left="980"/>
              <w:rPr>
                <w:sz w:val="21"/>
              </w:rPr>
            </w:pPr>
            <w:r>
              <w:rPr>
                <w:sz w:val="21"/>
              </w:rPr>
              <w:t>上期发生额 </w:t>
            </w:r>
          </w:p>
        </w:tc>
      </w:tr>
      <w:tr>
        <w:trPr>
          <w:trHeight w:val="270" w:hRule="atLeast"/>
        </w:trPr>
        <w:tc>
          <w:tcPr>
            <w:tcW w:w="3018" w:type="dxa"/>
          </w:tcPr>
          <w:p>
            <w:pPr>
              <w:pStyle w:val="TableParagraph"/>
              <w:spacing w:line="250" w:lineRule="exact"/>
              <w:ind w:left="108"/>
              <w:rPr>
                <w:sz w:val="21"/>
              </w:rPr>
            </w:pPr>
            <w:r>
              <w:rPr>
                <w:spacing w:val="-1"/>
                <w:sz w:val="21"/>
              </w:rPr>
              <w:t>政府补助</w:t>
            </w:r>
            <w:r>
              <w:rPr>
                <w:sz w:val="21"/>
              </w:rPr>
              <w:t> </w:t>
            </w:r>
          </w:p>
        </w:tc>
        <w:tc>
          <w:tcPr>
            <w:tcW w:w="3015" w:type="dxa"/>
          </w:tcPr>
          <w:p>
            <w:pPr>
              <w:pStyle w:val="TableParagraph"/>
              <w:spacing w:line="250" w:lineRule="exact"/>
              <w:ind w:right="-15"/>
              <w:jc w:val="right"/>
              <w:rPr>
                <w:sz w:val="21"/>
              </w:rPr>
            </w:pPr>
            <w:r>
              <w:rPr>
                <w:sz w:val="21"/>
              </w:rPr>
              <w:t>18,807,526.14 </w:t>
            </w:r>
          </w:p>
        </w:tc>
        <w:tc>
          <w:tcPr>
            <w:tcW w:w="3018" w:type="dxa"/>
          </w:tcPr>
          <w:p>
            <w:pPr>
              <w:pStyle w:val="TableParagraph"/>
              <w:spacing w:line="250" w:lineRule="exact"/>
              <w:ind w:right="-15"/>
              <w:jc w:val="right"/>
              <w:rPr>
                <w:sz w:val="21"/>
              </w:rPr>
            </w:pPr>
            <w:r>
              <w:rPr>
                <w:sz w:val="21"/>
              </w:rPr>
              <w:t>9,722,611.36 </w:t>
            </w:r>
          </w:p>
        </w:tc>
      </w:tr>
      <w:tr>
        <w:trPr>
          <w:trHeight w:val="273" w:hRule="atLeast"/>
        </w:trPr>
        <w:tc>
          <w:tcPr>
            <w:tcW w:w="3018" w:type="dxa"/>
          </w:tcPr>
          <w:p>
            <w:pPr>
              <w:pStyle w:val="TableParagraph"/>
              <w:spacing w:line="250" w:lineRule="exact" w:before="3"/>
              <w:ind w:right="1181"/>
              <w:jc w:val="right"/>
              <w:rPr>
                <w:sz w:val="21"/>
              </w:rPr>
            </w:pPr>
            <w:r>
              <w:rPr>
                <w:sz w:val="21"/>
              </w:rPr>
              <w:t>合计 </w:t>
            </w:r>
          </w:p>
        </w:tc>
        <w:tc>
          <w:tcPr>
            <w:tcW w:w="3015" w:type="dxa"/>
          </w:tcPr>
          <w:p>
            <w:pPr>
              <w:pStyle w:val="TableParagraph"/>
              <w:spacing w:line="250" w:lineRule="exact" w:before="3"/>
              <w:ind w:right="-15"/>
              <w:jc w:val="right"/>
              <w:rPr>
                <w:sz w:val="21"/>
              </w:rPr>
            </w:pPr>
            <w:r>
              <w:rPr>
                <w:sz w:val="21"/>
              </w:rPr>
              <w:t>18,807,526.14 </w:t>
            </w:r>
          </w:p>
        </w:tc>
        <w:tc>
          <w:tcPr>
            <w:tcW w:w="3018" w:type="dxa"/>
          </w:tcPr>
          <w:p>
            <w:pPr>
              <w:pStyle w:val="TableParagraph"/>
              <w:spacing w:line="250" w:lineRule="exact" w:before="3"/>
              <w:ind w:right="-15"/>
              <w:jc w:val="right"/>
              <w:rPr>
                <w:sz w:val="21"/>
              </w:rPr>
            </w:pPr>
            <w:r>
              <w:rPr>
                <w:sz w:val="21"/>
              </w:rPr>
              <w:t>9,722,611.36 </w:t>
            </w:r>
          </w:p>
        </w:tc>
      </w:tr>
    </w:tbl>
    <w:p>
      <w:pPr>
        <w:pStyle w:val="BodyText"/>
        <w:spacing w:before="1"/>
      </w:pPr>
      <w:r>
        <w:rPr/>
        <w:t>其他说明： </w:t>
      </w:r>
    </w:p>
    <w:p>
      <w:pPr>
        <w:pStyle w:val="BodyText"/>
        <w:spacing w:before="4"/>
      </w:pPr>
      <w:r>
        <w:rPr>
          <w:spacing w:val="-1"/>
        </w:rPr>
        <w:t>计入其他收益的政府补助</w:t>
      </w:r>
      <w:r>
        <w:rPr/>
        <w:t> </w:t>
      </w:r>
    </w:p>
    <w:tbl>
      <w:tblPr>
        <w:tblW w:w="0" w:type="auto"/>
        <w:jc w:val="left"/>
        <w:tblInd w:w="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9"/>
        <w:gridCol w:w="1752"/>
        <w:gridCol w:w="1971"/>
        <w:gridCol w:w="2197"/>
      </w:tblGrid>
      <w:tr>
        <w:trPr>
          <w:trHeight w:val="801" w:hRule="atLeast"/>
        </w:trPr>
        <w:tc>
          <w:tcPr>
            <w:tcW w:w="3119" w:type="dxa"/>
          </w:tcPr>
          <w:p>
            <w:pPr>
              <w:pStyle w:val="TableParagraph"/>
              <w:spacing w:before="9"/>
              <w:rPr>
                <w:sz w:val="25"/>
              </w:rPr>
            </w:pPr>
          </w:p>
          <w:p>
            <w:pPr>
              <w:pStyle w:val="TableParagraph"/>
              <w:ind w:left="1137"/>
              <w:rPr>
                <w:sz w:val="21"/>
              </w:rPr>
            </w:pPr>
            <w:r>
              <w:rPr>
                <w:spacing w:val="-1"/>
                <w:sz w:val="21"/>
              </w:rPr>
              <w:t>补助项目</w:t>
            </w:r>
            <w:r>
              <w:rPr>
                <w:sz w:val="21"/>
              </w:rPr>
              <w:t> </w:t>
            </w:r>
          </w:p>
        </w:tc>
        <w:tc>
          <w:tcPr>
            <w:tcW w:w="1752" w:type="dxa"/>
          </w:tcPr>
          <w:p>
            <w:pPr>
              <w:pStyle w:val="TableParagraph"/>
              <w:spacing w:before="9"/>
              <w:rPr>
                <w:sz w:val="25"/>
              </w:rPr>
            </w:pPr>
          </w:p>
          <w:p>
            <w:pPr>
              <w:pStyle w:val="TableParagraph"/>
              <w:ind w:left="455"/>
              <w:rPr>
                <w:sz w:val="21"/>
              </w:rPr>
            </w:pPr>
            <w:r>
              <w:rPr>
                <w:spacing w:val="-1"/>
                <w:sz w:val="21"/>
              </w:rPr>
              <w:t>本期金额</w:t>
            </w:r>
            <w:r>
              <w:rPr>
                <w:sz w:val="21"/>
              </w:rPr>
              <w:t> </w:t>
            </w:r>
          </w:p>
        </w:tc>
        <w:tc>
          <w:tcPr>
            <w:tcW w:w="1971" w:type="dxa"/>
          </w:tcPr>
          <w:p>
            <w:pPr>
              <w:pStyle w:val="TableParagraph"/>
              <w:spacing w:before="9"/>
              <w:rPr>
                <w:sz w:val="25"/>
              </w:rPr>
            </w:pPr>
          </w:p>
          <w:p>
            <w:pPr>
              <w:pStyle w:val="TableParagraph"/>
              <w:ind w:left="563"/>
              <w:rPr>
                <w:sz w:val="21"/>
              </w:rPr>
            </w:pPr>
            <w:r>
              <w:rPr>
                <w:spacing w:val="-1"/>
                <w:sz w:val="21"/>
              </w:rPr>
              <w:t>上期金额</w:t>
            </w:r>
            <w:r>
              <w:rPr>
                <w:sz w:val="21"/>
              </w:rPr>
              <w:t> </w:t>
            </w:r>
          </w:p>
        </w:tc>
        <w:tc>
          <w:tcPr>
            <w:tcW w:w="2197" w:type="dxa"/>
          </w:tcPr>
          <w:p>
            <w:pPr>
              <w:pStyle w:val="TableParagraph"/>
              <w:spacing w:line="400" w:lineRule="exact" w:before="0"/>
              <w:ind w:left="887" w:right="193" w:hanging="685"/>
              <w:rPr>
                <w:sz w:val="21"/>
              </w:rPr>
            </w:pPr>
            <w:r>
              <w:rPr>
                <w:sz w:val="21"/>
              </w:rPr>
              <w:t>与资产相关/与收益相关 </w:t>
            </w:r>
          </w:p>
        </w:tc>
      </w:tr>
      <w:tr>
        <w:trPr>
          <w:trHeight w:val="400" w:hRule="atLeast"/>
        </w:trPr>
        <w:tc>
          <w:tcPr>
            <w:tcW w:w="3119" w:type="dxa"/>
          </w:tcPr>
          <w:p>
            <w:pPr>
              <w:pStyle w:val="TableParagraph"/>
              <w:spacing w:line="252" w:lineRule="exact" w:before="128"/>
              <w:ind w:left="54"/>
              <w:rPr>
                <w:sz w:val="21"/>
              </w:rPr>
            </w:pPr>
            <w:r>
              <w:rPr>
                <w:spacing w:val="-1"/>
                <w:sz w:val="21"/>
              </w:rPr>
              <w:t>阜阳市促进新型工业化发展补助</w:t>
            </w:r>
            <w:r>
              <w:rPr>
                <w:sz w:val="21"/>
              </w:rPr>
              <w:t> </w:t>
            </w:r>
          </w:p>
        </w:tc>
        <w:tc>
          <w:tcPr>
            <w:tcW w:w="1752" w:type="dxa"/>
          </w:tcPr>
          <w:p>
            <w:pPr>
              <w:pStyle w:val="TableParagraph"/>
              <w:spacing w:line="252" w:lineRule="exact" w:before="128"/>
              <w:ind w:right="-15"/>
              <w:jc w:val="right"/>
              <w:rPr>
                <w:sz w:val="21"/>
              </w:rPr>
            </w:pPr>
            <w:r>
              <w:rPr>
                <w:w w:val="100"/>
                <w:sz w:val="21"/>
              </w:rPr>
              <w:t> </w:t>
            </w:r>
          </w:p>
        </w:tc>
        <w:tc>
          <w:tcPr>
            <w:tcW w:w="1971" w:type="dxa"/>
          </w:tcPr>
          <w:p>
            <w:pPr>
              <w:pStyle w:val="TableParagraph"/>
              <w:spacing w:line="252" w:lineRule="exact" w:before="128"/>
              <w:ind w:right="-15"/>
              <w:jc w:val="right"/>
              <w:rPr>
                <w:sz w:val="21"/>
              </w:rPr>
            </w:pPr>
            <w:r>
              <w:rPr>
                <w:sz w:val="21"/>
              </w:rPr>
              <w:t>1,000,000.00 </w:t>
            </w:r>
          </w:p>
        </w:tc>
        <w:tc>
          <w:tcPr>
            <w:tcW w:w="2197" w:type="dxa"/>
          </w:tcPr>
          <w:p>
            <w:pPr>
              <w:pStyle w:val="TableParagraph"/>
              <w:spacing w:line="252" w:lineRule="exact" w:before="128"/>
              <w:ind w:left="107"/>
              <w:rPr>
                <w:sz w:val="21"/>
              </w:rPr>
            </w:pPr>
            <w:r>
              <w:rPr>
                <w:sz w:val="21"/>
              </w:rPr>
              <w:t>与收益相关 </w:t>
            </w:r>
          </w:p>
        </w:tc>
      </w:tr>
      <w:tr>
        <w:trPr>
          <w:trHeight w:val="398" w:hRule="atLeast"/>
        </w:trPr>
        <w:tc>
          <w:tcPr>
            <w:tcW w:w="3119" w:type="dxa"/>
          </w:tcPr>
          <w:p>
            <w:pPr>
              <w:pStyle w:val="TableParagraph"/>
              <w:spacing w:line="250" w:lineRule="exact" w:before="128"/>
              <w:ind w:left="105"/>
              <w:rPr>
                <w:sz w:val="21"/>
              </w:rPr>
            </w:pPr>
            <w:r>
              <w:rPr>
                <w:spacing w:val="-1"/>
                <w:sz w:val="21"/>
              </w:rPr>
              <w:t>新进规上企业奖励金</w:t>
            </w:r>
            <w:r>
              <w:rPr>
                <w:sz w:val="21"/>
              </w:rPr>
              <w:t> </w:t>
            </w:r>
          </w:p>
        </w:tc>
        <w:tc>
          <w:tcPr>
            <w:tcW w:w="1752" w:type="dxa"/>
          </w:tcPr>
          <w:p>
            <w:pPr>
              <w:pStyle w:val="TableParagraph"/>
              <w:spacing w:line="250" w:lineRule="exact" w:before="128"/>
              <w:ind w:right="-15"/>
              <w:jc w:val="right"/>
              <w:rPr>
                <w:sz w:val="21"/>
              </w:rPr>
            </w:pPr>
            <w:r>
              <w:rPr>
                <w:w w:val="100"/>
                <w:sz w:val="21"/>
              </w:rPr>
              <w:t> </w:t>
            </w:r>
          </w:p>
        </w:tc>
        <w:tc>
          <w:tcPr>
            <w:tcW w:w="1971" w:type="dxa"/>
          </w:tcPr>
          <w:p>
            <w:pPr>
              <w:pStyle w:val="TableParagraph"/>
              <w:spacing w:line="250" w:lineRule="exact" w:before="128"/>
              <w:ind w:right="-15"/>
              <w:jc w:val="right"/>
              <w:rPr>
                <w:sz w:val="21"/>
              </w:rPr>
            </w:pPr>
            <w:r>
              <w:rPr>
                <w:sz w:val="21"/>
              </w:rPr>
              <w:t>440,000.00 </w:t>
            </w:r>
          </w:p>
        </w:tc>
        <w:tc>
          <w:tcPr>
            <w:tcW w:w="2197" w:type="dxa"/>
          </w:tcPr>
          <w:p>
            <w:pPr>
              <w:pStyle w:val="TableParagraph"/>
              <w:spacing w:line="250" w:lineRule="exact" w:before="128"/>
              <w:ind w:left="107"/>
              <w:rPr>
                <w:sz w:val="21"/>
              </w:rPr>
            </w:pPr>
            <w:r>
              <w:rPr>
                <w:sz w:val="21"/>
              </w:rPr>
              <w:t>与收益相关 </w:t>
            </w:r>
          </w:p>
        </w:tc>
      </w:tr>
      <w:tr>
        <w:trPr>
          <w:trHeight w:val="400" w:hRule="atLeast"/>
        </w:trPr>
        <w:tc>
          <w:tcPr>
            <w:tcW w:w="3119" w:type="dxa"/>
          </w:tcPr>
          <w:p>
            <w:pPr>
              <w:pStyle w:val="TableParagraph"/>
              <w:spacing w:line="250" w:lineRule="exact" w:before="130"/>
              <w:ind w:left="105"/>
              <w:rPr>
                <w:sz w:val="21"/>
              </w:rPr>
            </w:pPr>
            <w:r>
              <w:rPr>
                <w:spacing w:val="-1"/>
                <w:sz w:val="21"/>
              </w:rPr>
              <w:t>气代煤工程安全评估补贴</w:t>
            </w:r>
            <w:r>
              <w:rPr>
                <w:sz w:val="21"/>
              </w:rPr>
              <w:t> </w:t>
            </w:r>
          </w:p>
        </w:tc>
        <w:tc>
          <w:tcPr>
            <w:tcW w:w="1752" w:type="dxa"/>
          </w:tcPr>
          <w:p>
            <w:pPr>
              <w:pStyle w:val="TableParagraph"/>
              <w:spacing w:line="250" w:lineRule="exact" w:before="130"/>
              <w:ind w:right="-15"/>
              <w:jc w:val="right"/>
              <w:rPr>
                <w:sz w:val="21"/>
              </w:rPr>
            </w:pPr>
            <w:r>
              <w:rPr>
                <w:w w:val="100"/>
                <w:sz w:val="21"/>
              </w:rPr>
              <w:t> </w:t>
            </w:r>
          </w:p>
        </w:tc>
        <w:tc>
          <w:tcPr>
            <w:tcW w:w="1971" w:type="dxa"/>
          </w:tcPr>
          <w:p>
            <w:pPr>
              <w:pStyle w:val="TableParagraph"/>
              <w:spacing w:line="250" w:lineRule="exact" w:before="130"/>
              <w:ind w:right="-15"/>
              <w:jc w:val="right"/>
              <w:rPr>
                <w:sz w:val="21"/>
              </w:rPr>
            </w:pPr>
            <w:r>
              <w:rPr>
                <w:sz w:val="21"/>
              </w:rPr>
              <w:t>2,824,900.00 </w:t>
            </w:r>
          </w:p>
        </w:tc>
        <w:tc>
          <w:tcPr>
            <w:tcW w:w="2197" w:type="dxa"/>
          </w:tcPr>
          <w:p>
            <w:pPr>
              <w:pStyle w:val="TableParagraph"/>
              <w:spacing w:line="250" w:lineRule="exact" w:before="130"/>
              <w:ind w:left="107"/>
              <w:rPr>
                <w:sz w:val="21"/>
              </w:rPr>
            </w:pPr>
            <w:r>
              <w:rPr>
                <w:sz w:val="21"/>
              </w:rPr>
              <w:t>与收益相关 </w:t>
            </w:r>
          </w:p>
        </w:tc>
      </w:tr>
      <w:tr>
        <w:trPr>
          <w:trHeight w:val="400" w:hRule="atLeast"/>
        </w:trPr>
        <w:tc>
          <w:tcPr>
            <w:tcW w:w="3119" w:type="dxa"/>
          </w:tcPr>
          <w:p>
            <w:pPr>
              <w:pStyle w:val="TableParagraph"/>
              <w:spacing w:line="252" w:lineRule="exact" w:before="128"/>
              <w:ind w:left="105"/>
              <w:rPr>
                <w:sz w:val="21"/>
              </w:rPr>
            </w:pPr>
            <w:r>
              <w:rPr>
                <w:spacing w:val="-1"/>
                <w:sz w:val="21"/>
              </w:rPr>
              <w:t>亩均效益突出贡献奖</w:t>
            </w:r>
            <w:r>
              <w:rPr>
                <w:sz w:val="21"/>
              </w:rPr>
              <w:t> </w:t>
            </w:r>
          </w:p>
        </w:tc>
        <w:tc>
          <w:tcPr>
            <w:tcW w:w="1752" w:type="dxa"/>
          </w:tcPr>
          <w:p>
            <w:pPr>
              <w:pStyle w:val="TableParagraph"/>
              <w:spacing w:line="252" w:lineRule="exact" w:before="128"/>
              <w:ind w:right="-15"/>
              <w:jc w:val="right"/>
              <w:rPr>
                <w:sz w:val="21"/>
              </w:rPr>
            </w:pPr>
            <w:r>
              <w:rPr>
                <w:sz w:val="21"/>
              </w:rPr>
              <w:t>1,000,000.00 </w:t>
            </w:r>
          </w:p>
        </w:tc>
        <w:tc>
          <w:tcPr>
            <w:tcW w:w="1971" w:type="dxa"/>
          </w:tcPr>
          <w:p>
            <w:pPr>
              <w:pStyle w:val="TableParagraph"/>
              <w:spacing w:line="252" w:lineRule="exact" w:before="128"/>
              <w:ind w:right="-15"/>
              <w:jc w:val="right"/>
              <w:rPr>
                <w:sz w:val="21"/>
              </w:rPr>
            </w:pPr>
            <w:r>
              <w:rPr>
                <w:sz w:val="21"/>
              </w:rPr>
              <w:t>1,000,000.00 </w:t>
            </w:r>
          </w:p>
        </w:tc>
        <w:tc>
          <w:tcPr>
            <w:tcW w:w="2197" w:type="dxa"/>
          </w:tcPr>
          <w:p>
            <w:pPr>
              <w:pStyle w:val="TableParagraph"/>
              <w:spacing w:line="252" w:lineRule="exact" w:before="128"/>
              <w:ind w:left="107"/>
              <w:rPr>
                <w:sz w:val="21"/>
              </w:rPr>
            </w:pPr>
            <w:r>
              <w:rPr>
                <w:sz w:val="21"/>
              </w:rPr>
              <w:t>与收益相关 </w:t>
            </w:r>
          </w:p>
        </w:tc>
      </w:tr>
      <w:tr>
        <w:trPr>
          <w:trHeight w:val="400" w:hRule="atLeast"/>
        </w:trPr>
        <w:tc>
          <w:tcPr>
            <w:tcW w:w="3119" w:type="dxa"/>
          </w:tcPr>
          <w:p>
            <w:pPr>
              <w:pStyle w:val="TableParagraph"/>
              <w:spacing w:line="252" w:lineRule="exact" w:before="128"/>
              <w:ind w:left="105"/>
              <w:rPr>
                <w:sz w:val="21"/>
              </w:rPr>
            </w:pPr>
            <w:r>
              <w:rPr>
                <w:spacing w:val="-1"/>
                <w:sz w:val="21"/>
              </w:rPr>
              <w:t>2021</w:t>
            </w:r>
            <w:r>
              <w:rPr>
                <w:spacing w:val="-8"/>
                <w:sz w:val="21"/>
              </w:rPr>
              <w:t> 年度第十九批财政预补助</w:t>
            </w:r>
            <w:r>
              <w:rPr>
                <w:sz w:val="21"/>
              </w:rPr>
              <w:t> </w:t>
            </w:r>
          </w:p>
        </w:tc>
        <w:tc>
          <w:tcPr>
            <w:tcW w:w="1752" w:type="dxa"/>
          </w:tcPr>
          <w:p>
            <w:pPr>
              <w:pStyle w:val="TableParagraph"/>
              <w:spacing w:line="252" w:lineRule="exact" w:before="128"/>
              <w:ind w:right="-15"/>
              <w:jc w:val="right"/>
              <w:rPr>
                <w:sz w:val="21"/>
              </w:rPr>
            </w:pPr>
            <w:r>
              <w:rPr>
                <w:w w:val="100"/>
                <w:sz w:val="21"/>
              </w:rPr>
              <w:t> </w:t>
            </w:r>
          </w:p>
        </w:tc>
        <w:tc>
          <w:tcPr>
            <w:tcW w:w="1971" w:type="dxa"/>
          </w:tcPr>
          <w:p>
            <w:pPr>
              <w:pStyle w:val="TableParagraph"/>
              <w:spacing w:line="252" w:lineRule="exact" w:before="128"/>
              <w:ind w:right="-15"/>
              <w:jc w:val="right"/>
              <w:rPr>
                <w:sz w:val="21"/>
              </w:rPr>
            </w:pPr>
            <w:r>
              <w:rPr>
                <w:sz w:val="21"/>
              </w:rPr>
              <w:t>3,000,000.00 </w:t>
            </w:r>
          </w:p>
        </w:tc>
        <w:tc>
          <w:tcPr>
            <w:tcW w:w="2197" w:type="dxa"/>
          </w:tcPr>
          <w:p>
            <w:pPr>
              <w:pStyle w:val="TableParagraph"/>
              <w:spacing w:line="252" w:lineRule="exact" w:before="128"/>
              <w:ind w:left="107"/>
              <w:rPr>
                <w:sz w:val="21"/>
              </w:rPr>
            </w:pPr>
            <w:r>
              <w:rPr>
                <w:sz w:val="21"/>
              </w:rPr>
              <w:t>与收益相关 </w:t>
            </w:r>
          </w:p>
        </w:tc>
      </w:tr>
      <w:tr>
        <w:trPr>
          <w:trHeight w:val="400" w:hRule="atLeast"/>
        </w:trPr>
        <w:tc>
          <w:tcPr>
            <w:tcW w:w="3119" w:type="dxa"/>
          </w:tcPr>
          <w:p>
            <w:pPr>
              <w:pStyle w:val="TableParagraph"/>
              <w:spacing w:line="252" w:lineRule="exact" w:before="128"/>
              <w:ind w:left="105"/>
              <w:rPr>
                <w:sz w:val="21"/>
              </w:rPr>
            </w:pPr>
            <w:r>
              <w:rPr>
                <w:spacing w:val="-1"/>
                <w:sz w:val="21"/>
              </w:rPr>
              <w:t>2022</w:t>
            </w:r>
            <w:r>
              <w:rPr>
                <w:spacing w:val="-8"/>
                <w:sz w:val="21"/>
              </w:rPr>
              <w:t> 年度第五批财政补助资金</w:t>
            </w:r>
            <w:r>
              <w:rPr>
                <w:sz w:val="21"/>
              </w:rPr>
              <w:t> </w:t>
            </w:r>
          </w:p>
        </w:tc>
        <w:tc>
          <w:tcPr>
            <w:tcW w:w="1752" w:type="dxa"/>
          </w:tcPr>
          <w:p>
            <w:pPr>
              <w:pStyle w:val="TableParagraph"/>
              <w:spacing w:line="252" w:lineRule="exact" w:before="128"/>
              <w:ind w:right="-15"/>
              <w:jc w:val="right"/>
              <w:rPr>
                <w:sz w:val="21"/>
              </w:rPr>
            </w:pPr>
            <w:r>
              <w:rPr>
                <w:sz w:val="21"/>
              </w:rPr>
              <w:t>3,550,000.00 </w:t>
            </w:r>
          </w:p>
        </w:tc>
        <w:tc>
          <w:tcPr>
            <w:tcW w:w="1971" w:type="dxa"/>
          </w:tcPr>
          <w:p>
            <w:pPr>
              <w:pStyle w:val="TableParagraph"/>
              <w:spacing w:line="252" w:lineRule="exact" w:before="128"/>
              <w:ind w:right="-15"/>
              <w:jc w:val="right"/>
              <w:rPr>
                <w:sz w:val="21"/>
              </w:rPr>
            </w:pPr>
            <w:r>
              <w:rPr>
                <w:w w:val="100"/>
                <w:sz w:val="21"/>
              </w:rPr>
              <w:t> </w:t>
            </w:r>
          </w:p>
        </w:tc>
        <w:tc>
          <w:tcPr>
            <w:tcW w:w="2197" w:type="dxa"/>
          </w:tcPr>
          <w:p>
            <w:pPr>
              <w:pStyle w:val="TableParagraph"/>
              <w:spacing w:line="252" w:lineRule="exact" w:before="128"/>
              <w:ind w:left="107"/>
              <w:rPr>
                <w:sz w:val="21"/>
              </w:rPr>
            </w:pPr>
            <w:r>
              <w:rPr>
                <w:sz w:val="21"/>
              </w:rPr>
              <w:t>与收益相关 </w:t>
            </w:r>
          </w:p>
        </w:tc>
      </w:tr>
      <w:tr>
        <w:trPr>
          <w:trHeight w:val="400" w:hRule="atLeast"/>
        </w:trPr>
        <w:tc>
          <w:tcPr>
            <w:tcW w:w="3119" w:type="dxa"/>
          </w:tcPr>
          <w:p>
            <w:pPr>
              <w:pStyle w:val="TableParagraph"/>
              <w:spacing w:line="252" w:lineRule="exact" w:before="128"/>
              <w:ind w:left="105"/>
              <w:rPr>
                <w:sz w:val="21"/>
              </w:rPr>
            </w:pPr>
            <w:r>
              <w:rPr>
                <w:spacing w:val="-1"/>
                <w:sz w:val="21"/>
              </w:rPr>
              <w:t>2022</w:t>
            </w:r>
            <w:r>
              <w:rPr>
                <w:spacing w:val="-8"/>
                <w:sz w:val="21"/>
              </w:rPr>
              <w:t> 年第二季度产业发展资金</w:t>
            </w:r>
            <w:r>
              <w:rPr>
                <w:sz w:val="21"/>
              </w:rPr>
              <w:t> </w:t>
            </w:r>
          </w:p>
        </w:tc>
        <w:tc>
          <w:tcPr>
            <w:tcW w:w="1752" w:type="dxa"/>
          </w:tcPr>
          <w:p>
            <w:pPr>
              <w:pStyle w:val="TableParagraph"/>
              <w:spacing w:line="252" w:lineRule="exact" w:before="128"/>
              <w:ind w:right="-15"/>
              <w:jc w:val="right"/>
              <w:rPr>
                <w:sz w:val="21"/>
              </w:rPr>
            </w:pPr>
            <w:r>
              <w:rPr>
                <w:sz w:val="21"/>
              </w:rPr>
              <w:t>2,000,000.00 </w:t>
            </w:r>
          </w:p>
        </w:tc>
        <w:tc>
          <w:tcPr>
            <w:tcW w:w="1971" w:type="dxa"/>
          </w:tcPr>
          <w:p>
            <w:pPr>
              <w:pStyle w:val="TableParagraph"/>
              <w:spacing w:line="252" w:lineRule="exact" w:before="128"/>
              <w:ind w:right="-15"/>
              <w:jc w:val="right"/>
              <w:rPr>
                <w:sz w:val="21"/>
              </w:rPr>
            </w:pPr>
            <w:r>
              <w:rPr>
                <w:w w:val="100"/>
                <w:sz w:val="21"/>
              </w:rPr>
              <w:t> </w:t>
            </w:r>
          </w:p>
        </w:tc>
        <w:tc>
          <w:tcPr>
            <w:tcW w:w="2197" w:type="dxa"/>
          </w:tcPr>
          <w:p>
            <w:pPr>
              <w:pStyle w:val="TableParagraph"/>
              <w:spacing w:line="252" w:lineRule="exact" w:before="128"/>
              <w:ind w:left="107"/>
              <w:rPr>
                <w:sz w:val="21"/>
              </w:rPr>
            </w:pPr>
            <w:r>
              <w:rPr>
                <w:sz w:val="21"/>
              </w:rPr>
              <w:t>与收益相关 </w:t>
            </w:r>
          </w:p>
        </w:tc>
      </w:tr>
      <w:tr>
        <w:trPr>
          <w:trHeight w:val="398" w:hRule="atLeast"/>
        </w:trPr>
        <w:tc>
          <w:tcPr>
            <w:tcW w:w="3119" w:type="dxa"/>
          </w:tcPr>
          <w:p>
            <w:pPr>
              <w:pStyle w:val="TableParagraph"/>
              <w:spacing w:line="250" w:lineRule="exact" w:before="128"/>
              <w:ind w:left="105"/>
              <w:rPr>
                <w:sz w:val="21"/>
              </w:rPr>
            </w:pPr>
            <w:r>
              <w:rPr>
                <w:spacing w:val="-1"/>
                <w:sz w:val="21"/>
              </w:rPr>
              <w:t>2022</w:t>
            </w:r>
            <w:r>
              <w:rPr>
                <w:spacing w:val="-8"/>
                <w:sz w:val="21"/>
              </w:rPr>
              <w:t> 年第三季度产业发展资金</w:t>
            </w:r>
            <w:r>
              <w:rPr>
                <w:sz w:val="21"/>
              </w:rPr>
              <w:t> </w:t>
            </w:r>
          </w:p>
        </w:tc>
        <w:tc>
          <w:tcPr>
            <w:tcW w:w="1752" w:type="dxa"/>
          </w:tcPr>
          <w:p>
            <w:pPr>
              <w:pStyle w:val="TableParagraph"/>
              <w:spacing w:line="250" w:lineRule="exact" w:before="128"/>
              <w:ind w:right="-15"/>
              <w:jc w:val="right"/>
              <w:rPr>
                <w:sz w:val="21"/>
              </w:rPr>
            </w:pPr>
            <w:r>
              <w:rPr>
                <w:sz w:val="21"/>
              </w:rPr>
              <w:t>5,000,000.00 </w:t>
            </w:r>
          </w:p>
        </w:tc>
        <w:tc>
          <w:tcPr>
            <w:tcW w:w="1971" w:type="dxa"/>
          </w:tcPr>
          <w:p>
            <w:pPr>
              <w:pStyle w:val="TableParagraph"/>
              <w:spacing w:line="250" w:lineRule="exact" w:before="128"/>
              <w:ind w:right="-15"/>
              <w:jc w:val="right"/>
              <w:rPr>
                <w:sz w:val="21"/>
              </w:rPr>
            </w:pPr>
            <w:r>
              <w:rPr>
                <w:w w:val="100"/>
                <w:sz w:val="21"/>
              </w:rPr>
              <w:t> </w:t>
            </w:r>
          </w:p>
        </w:tc>
        <w:tc>
          <w:tcPr>
            <w:tcW w:w="2197" w:type="dxa"/>
          </w:tcPr>
          <w:p>
            <w:pPr>
              <w:pStyle w:val="TableParagraph"/>
              <w:spacing w:line="250" w:lineRule="exact" w:before="128"/>
              <w:ind w:left="107"/>
              <w:rPr>
                <w:sz w:val="21"/>
              </w:rPr>
            </w:pPr>
            <w:r>
              <w:rPr>
                <w:sz w:val="21"/>
              </w:rPr>
              <w:t>与收益相关 </w:t>
            </w:r>
          </w:p>
        </w:tc>
      </w:tr>
      <w:tr>
        <w:trPr>
          <w:trHeight w:val="400" w:hRule="atLeast"/>
        </w:trPr>
        <w:tc>
          <w:tcPr>
            <w:tcW w:w="3119" w:type="dxa"/>
          </w:tcPr>
          <w:p>
            <w:pPr>
              <w:pStyle w:val="TableParagraph"/>
              <w:spacing w:line="250" w:lineRule="exact" w:before="130"/>
              <w:ind w:left="105"/>
              <w:rPr>
                <w:sz w:val="21"/>
              </w:rPr>
            </w:pPr>
            <w:r>
              <w:rPr>
                <w:spacing w:val="-1"/>
                <w:sz w:val="21"/>
              </w:rPr>
              <w:t>气代煤工程奖励资金</w:t>
            </w:r>
            <w:r>
              <w:rPr>
                <w:sz w:val="21"/>
              </w:rPr>
              <w:t> </w:t>
            </w:r>
          </w:p>
        </w:tc>
        <w:tc>
          <w:tcPr>
            <w:tcW w:w="1752" w:type="dxa"/>
          </w:tcPr>
          <w:p>
            <w:pPr>
              <w:pStyle w:val="TableParagraph"/>
              <w:spacing w:line="250" w:lineRule="exact" w:before="130"/>
              <w:ind w:right="-15"/>
              <w:jc w:val="right"/>
              <w:rPr>
                <w:sz w:val="21"/>
              </w:rPr>
            </w:pPr>
            <w:r>
              <w:rPr>
                <w:sz w:val="21"/>
              </w:rPr>
              <w:t>2,095,000.00 </w:t>
            </w:r>
          </w:p>
        </w:tc>
        <w:tc>
          <w:tcPr>
            <w:tcW w:w="1971" w:type="dxa"/>
          </w:tcPr>
          <w:p>
            <w:pPr>
              <w:pStyle w:val="TableParagraph"/>
              <w:spacing w:line="250" w:lineRule="exact" w:before="130"/>
              <w:ind w:right="-15"/>
              <w:jc w:val="right"/>
              <w:rPr>
                <w:sz w:val="21"/>
              </w:rPr>
            </w:pPr>
            <w:r>
              <w:rPr>
                <w:w w:val="100"/>
                <w:sz w:val="21"/>
              </w:rPr>
              <w:t> </w:t>
            </w:r>
          </w:p>
        </w:tc>
        <w:tc>
          <w:tcPr>
            <w:tcW w:w="2197" w:type="dxa"/>
          </w:tcPr>
          <w:p>
            <w:pPr>
              <w:pStyle w:val="TableParagraph"/>
              <w:spacing w:line="250" w:lineRule="exact" w:before="130"/>
              <w:ind w:left="107"/>
              <w:rPr>
                <w:sz w:val="21"/>
              </w:rPr>
            </w:pPr>
            <w:r>
              <w:rPr>
                <w:sz w:val="21"/>
              </w:rPr>
              <w:t>与收益相关 </w:t>
            </w:r>
          </w:p>
        </w:tc>
      </w:tr>
      <w:tr>
        <w:trPr>
          <w:trHeight w:val="400" w:hRule="atLeast"/>
        </w:trPr>
        <w:tc>
          <w:tcPr>
            <w:tcW w:w="3119" w:type="dxa"/>
          </w:tcPr>
          <w:p>
            <w:pPr>
              <w:pStyle w:val="TableParagraph"/>
              <w:spacing w:line="252" w:lineRule="exact" w:before="128"/>
              <w:ind w:left="105"/>
              <w:rPr>
                <w:sz w:val="21"/>
              </w:rPr>
            </w:pPr>
            <w:r>
              <w:rPr>
                <w:spacing w:val="-1"/>
                <w:sz w:val="21"/>
              </w:rPr>
              <w:t>天然气储气补贴</w:t>
            </w:r>
            <w:r>
              <w:rPr>
                <w:sz w:val="21"/>
              </w:rPr>
              <w:t> </w:t>
            </w:r>
          </w:p>
        </w:tc>
        <w:tc>
          <w:tcPr>
            <w:tcW w:w="1752" w:type="dxa"/>
          </w:tcPr>
          <w:p>
            <w:pPr>
              <w:pStyle w:val="TableParagraph"/>
              <w:spacing w:line="252" w:lineRule="exact" w:before="128"/>
              <w:ind w:right="-15"/>
              <w:jc w:val="right"/>
              <w:rPr>
                <w:sz w:val="21"/>
              </w:rPr>
            </w:pPr>
            <w:r>
              <w:rPr>
                <w:sz w:val="21"/>
              </w:rPr>
              <w:t>3,405,200.00 </w:t>
            </w:r>
          </w:p>
        </w:tc>
        <w:tc>
          <w:tcPr>
            <w:tcW w:w="1971" w:type="dxa"/>
          </w:tcPr>
          <w:p>
            <w:pPr>
              <w:pStyle w:val="TableParagraph"/>
              <w:spacing w:line="252" w:lineRule="exact" w:before="128"/>
              <w:ind w:right="-15"/>
              <w:jc w:val="right"/>
              <w:rPr>
                <w:sz w:val="21"/>
              </w:rPr>
            </w:pPr>
            <w:r>
              <w:rPr>
                <w:w w:val="100"/>
                <w:sz w:val="21"/>
              </w:rPr>
              <w:t> </w:t>
            </w:r>
          </w:p>
        </w:tc>
        <w:tc>
          <w:tcPr>
            <w:tcW w:w="2197" w:type="dxa"/>
          </w:tcPr>
          <w:p>
            <w:pPr>
              <w:pStyle w:val="TableParagraph"/>
              <w:spacing w:line="252" w:lineRule="exact" w:before="128"/>
              <w:ind w:left="107"/>
              <w:rPr>
                <w:sz w:val="21"/>
              </w:rPr>
            </w:pPr>
            <w:r>
              <w:rPr>
                <w:sz w:val="21"/>
              </w:rPr>
              <w:t>与收益相关 </w:t>
            </w:r>
          </w:p>
        </w:tc>
      </w:tr>
      <w:tr>
        <w:trPr>
          <w:trHeight w:val="400" w:hRule="atLeast"/>
        </w:trPr>
        <w:tc>
          <w:tcPr>
            <w:tcW w:w="3119" w:type="dxa"/>
          </w:tcPr>
          <w:p>
            <w:pPr>
              <w:pStyle w:val="TableParagraph"/>
              <w:spacing w:line="252" w:lineRule="exact" w:before="128"/>
              <w:ind w:left="105"/>
              <w:rPr>
                <w:sz w:val="21"/>
              </w:rPr>
            </w:pPr>
            <w:r>
              <w:rPr>
                <w:spacing w:val="-1"/>
                <w:sz w:val="21"/>
              </w:rPr>
              <w:t>其他与资产相关的补贴</w:t>
            </w:r>
            <w:r>
              <w:rPr>
                <w:sz w:val="21"/>
              </w:rPr>
              <w:t> </w:t>
            </w:r>
          </w:p>
        </w:tc>
        <w:tc>
          <w:tcPr>
            <w:tcW w:w="1752" w:type="dxa"/>
          </w:tcPr>
          <w:p>
            <w:pPr>
              <w:pStyle w:val="TableParagraph"/>
              <w:spacing w:line="252" w:lineRule="exact" w:before="128"/>
              <w:ind w:right="-15"/>
              <w:jc w:val="right"/>
              <w:rPr>
                <w:sz w:val="21"/>
              </w:rPr>
            </w:pPr>
            <w:r>
              <w:rPr>
                <w:sz w:val="21"/>
              </w:rPr>
              <w:t>86,821.80 </w:t>
            </w:r>
          </w:p>
        </w:tc>
        <w:tc>
          <w:tcPr>
            <w:tcW w:w="1971" w:type="dxa"/>
          </w:tcPr>
          <w:p>
            <w:pPr>
              <w:pStyle w:val="TableParagraph"/>
              <w:spacing w:line="252" w:lineRule="exact" w:before="128"/>
              <w:ind w:right="-15"/>
              <w:jc w:val="right"/>
              <w:rPr>
                <w:sz w:val="21"/>
              </w:rPr>
            </w:pPr>
            <w:r>
              <w:rPr>
                <w:sz w:val="21"/>
              </w:rPr>
              <w:t>75,571.80 </w:t>
            </w:r>
          </w:p>
        </w:tc>
        <w:tc>
          <w:tcPr>
            <w:tcW w:w="2197" w:type="dxa"/>
          </w:tcPr>
          <w:p>
            <w:pPr>
              <w:pStyle w:val="TableParagraph"/>
              <w:spacing w:line="252" w:lineRule="exact" w:before="128"/>
              <w:ind w:left="107"/>
              <w:rPr>
                <w:sz w:val="21"/>
              </w:rPr>
            </w:pPr>
            <w:r>
              <w:rPr>
                <w:sz w:val="21"/>
              </w:rPr>
              <w:t>与资产相关 </w:t>
            </w:r>
          </w:p>
        </w:tc>
      </w:tr>
      <w:tr>
        <w:trPr>
          <w:trHeight w:val="400" w:hRule="atLeast"/>
        </w:trPr>
        <w:tc>
          <w:tcPr>
            <w:tcW w:w="3119" w:type="dxa"/>
          </w:tcPr>
          <w:p>
            <w:pPr>
              <w:pStyle w:val="TableParagraph"/>
              <w:spacing w:line="252" w:lineRule="exact" w:before="128"/>
              <w:ind w:left="105"/>
              <w:rPr>
                <w:sz w:val="21"/>
              </w:rPr>
            </w:pPr>
            <w:r>
              <w:rPr>
                <w:spacing w:val="-1"/>
                <w:sz w:val="21"/>
              </w:rPr>
              <w:t>其他与收益相关的补贴</w:t>
            </w:r>
            <w:r>
              <w:rPr>
                <w:sz w:val="21"/>
              </w:rPr>
              <w:t> </w:t>
            </w:r>
          </w:p>
        </w:tc>
        <w:tc>
          <w:tcPr>
            <w:tcW w:w="1752" w:type="dxa"/>
          </w:tcPr>
          <w:p>
            <w:pPr>
              <w:pStyle w:val="TableParagraph"/>
              <w:spacing w:line="252" w:lineRule="exact" w:before="128"/>
              <w:ind w:right="-15"/>
              <w:jc w:val="right"/>
              <w:rPr>
                <w:sz w:val="21"/>
              </w:rPr>
            </w:pPr>
            <w:r>
              <w:rPr>
                <w:sz w:val="21"/>
              </w:rPr>
              <w:t>1,670,504.34 </w:t>
            </w:r>
          </w:p>
        </w:tc>
        <w:tc>
          <w:tcPr>
            <w:tcW w:w="1971" w:type="dxa"/>
          </w:tcPr>
          <w:p>
            <w:pPr>
              <w:pStyle w:val="TableParagraph"/>
              <w:spacing w:line="252" w:lineRule="exact" w:before="128"/>
              <w:ind w:right="-15"/>
              <w:jc w:val="right"/>
              <w:rPr>
                <w:sz w:val="21"/>
              </w:rPr>
            </w:pPr>
            <w:r>
              <w:rPr>
                <w:sz w:val="21"/>
              </w:rPr>
              <w:t>1,382,139.56 </w:t>
            </w:r>
          </w:p>
        </w:tc>
        <w:tc>
          <w:tcPr>
            <w:tcW w:w="2197" w:type="dxa"/>
          </w:tcPr>
          <w:p>
            <w:pPr>
              <w:pStyle w:val="TableParagraph"/>
              <w:spacing w:line="252" w:lineRule="exact" w:before="128"/>
              <w:ind w:left="107"/>
              <w:rPr>
                <w:sz w:val="21"/>
              </w:rPr>
            </w:pPr>
            <w:r>
              <w:rPr>
                <w:sz w:val="21"/>
              </w:rPr>
              <w:t>与收益相关 </w:t>
            </w:r>
          </w:p>
        </w:tc>
      </w:tr>
      <w:tr>
        <w:trPr>
          <w:trHeight w:val="400" w:hRule="atLeast"/>
        </w:trPr>
        <w:tc>
          <w:tcPr>
            <w:tcW w:w="3119" w:type="dxa"/>
          </w:tcPr>
          <w:p>
            <w:pPr>
              <w:pStyle w:val="TableParagraph"/>
              <w:spacing w:line="252" w:lineRule="exact" w:before="128"/>
              <w:ind w:left="1379" w:right="1270"/>
              <w:jc w:val="center"/>
              <w:rPr>
                <w:sz w:val="21"/>
              </w:rPr>
            </w:pPr>
            <w:r>
              <w:rPr>
                <w:sz w:val="21"/>
              </w:rPr>
              <w:t>合计 </w:t>
            </w:r>
          </w:p>
        </w:tc>
        <w:tc>
          <w:tcPr>
            <w:tcW w:w="1752" w:type="dxa"/>
          </w:tcPr>
          <w:p>
            <w:pPr>
              <w:pStyle w:val="TableParagraph"/>
              <w:spacing w:line="252" w:lineRule="exact" w:before="128"/>
              <w:ind w:right="-15"/>
              <w:jc w:val="right"/>
              <w:rPr>
                <w:sz w:val="21"/>
              </w:rPr>
            </w:pPr>
            <w:r>
              <w:rPr>
                <w:sz w:val="21"/>
              </w:rPr>
              <w:t>18,807,526.14 </w:t>
            </w:r>
          </w:p>
        </w:tc>
        <w:tc>
          <w:tcPr>
            <w:tcW w:w="1971" w:type="dxa"/>
          </w:tcPr>
          <w:p>
            <w:pPr>
              <w:pStyle w:val="TableParagraph"/>
              <w:spacing w:line="252" w:lineRule="exact" w:before="128"/>
              <w:ind w:right="-15"/>
              <w:jc w:val="right"/>
              <w:rPr>
                <w:sz w:val="21"/>
              </w:rPr>
            </w:pPr>
            <w:r>
              <w:rPr>
                <w:sz w:val="21"/>
              </w:rPr>
              <w:t>9,722,611.36 </w:t>
            </w:r>
          </w:p>
        </w:tc>
        <w:tc>
          <w:tcPr>
            <w:tcW w:w="2197" w:type="dxa"/>
          </w:tcPr>
          <w:p>
            <w:pPr>
              <w:pStyle w:val="TableParagraph"/>
              <w:spacing w:line="252" w:lineRule="exact" w:before="128"/>
              <w:ind w:left="111"/>
              <w:jc w:val="center"/>
              <w:rPr>
                <w:sz w:val="21"/>
              </w:rPr>
            </w:pPr>
            <w:r>
              <w:rPr>
                <w:w w:val="100"/>
                <w:sz w:val="21"/>
              </w:rPr>
              <w:t> </w:t>
            </w:r>
          </w:p>
        </w:tc>
      </w:tr>
    </w:tbl>
    <w:p>
      <w:pPr>
        <w:pStyle w:val="BodyText"/>
        <w:spacing w:before="1"/>
      </w:pPr>
      <w:r>
        <w:rPr>
          <w:w w:val="100"/>
        </w:rPr>
        <w:t> </w:t>
      </w:r>
    </w:p>
    <w:p>
      <w:pPr>
        <w:spacing w:after="0"/>
        <w:sectPr>
          <w:type w:val="continuous"/>
          <w:pgSz w:w="11910" w:h="16840"/>
          <w:pgMar w:top="780" w:bottom="280" w:left="740" w:right="1480"/>
        </w:sectPr>
      </w:pPr>
    </w:p>
    <w:p>
      <w:pPr>
        <w:pStyle w:val="BodyText"/>
        <w:spacing w:before="61"/>
      </w:pPr>
      <w:r>
        <w:rPr/>
        <w:t>68</w:t>
      </w:r>
      <w:r>
        <w:rPr>
          <w:spacing w:val="-5"/>
        </w:rPr>
        <w:t>、 投资收益</w:t>
      </w:r>
      <w:r>
        <w:rPr/>
        <w:t> </w:t>
      </w:r>
    </w:p>
    <w:p>
      <w:pPr>
        <w:pStyle w:val="BodyText"/>
        <w:spacing w:before="6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54"/>
      </w:pPr>
      <w:r>
        <w:rPr>
          <w:spacing w:val="7"/>
        </w:rPr>
        <w:t>单位：元 币种：人民币</w:t>
      </w:r>
      <w:r>
        <w:rPr/>
        <w:t> </w:t>
      </w:r>
    </w:p>
    <w:p>
      <w:pPr>
        <w:spacing w:after="0"/>
        <w:sectPr>
          <w:pgSz w:w="11910" w:h="16840"/>
          <w:pgMar w:header="882" w:footer="1195" w:top="1360" w:bottom="1380" w:left="740" w:right="1480"/>
          <w:cols w:num="2" w:equalWidth="0">
            <w:col w:w="2363" w:space="4158"/>
            <w:col w:w="3169"/>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4"/>
        <w:gridCol w:w="2693"/>
        <w:gridCol w:w="2703"/>
      </w:tblGrid>
      <w:tr>
        <w:trPr>
          <w:trHeight w:val="273" w:hRule="atLeast"/>
        </w:trPr>
        <w:tc>
          <w:tcPr>
            <w:tcW w:w="3654" w:type="dxa"/>
          </w:tcPr>
          <w:p>
            <w:pPr>
              <w:pStyle w:val="TableParagraph"/>
              <w:spacing w:line="250" w:lineRule="exact" w:before="3"/>
              <w:ind w:left="1648" w:right="1536"/>
              <w:jc w:val="center"/>
              <w:rPr>
                <w:sz w:val="21"/>
              </w:rPr>
            </w:pPr>
            <w:r>
              <w:rPr>
                <w:sz w:val="21"/>
              </w:rPr>
              <w:t>项目 </w:t>
            </w:r>
          </w:p>
        </w:tc>
        <w:tc>
          <w:tcPr>
            <w:tcW w:w="2693" w:type="dxa"/>
          </w:tcPr>
          <w:p>
            <w:pPr>
              <w:pStyle w:val="TableParagraph"/>
              <w:spacing w:line="250" w:lineRule="exact" w:before="3"/>
              <w:ind w:left="818"/>
              <w:rPr>
                <w:sz w:val="21"/>
              </w:rPr>
            </w:pPr>
            <w:r>
              <w:rPr>
                <w:sz w:val="21"/>
              </w:rPr>
              <w:t>本期发生额 </w:t>
            </w:r>
          </w:p>
        </w:tc>
        <w:tc>
          <w:tcPr>
            <w:tcW w:w="2703" w:type="dxa"/>
          </w:tcPr>
          <w:p>
            <w:pPr>
              <w:pStyle w:val="TableParagraph"/>
              <w:spacing w:line="250" w:lineRule="exact" w:before="3"/>
              <w:ind w:left="823"/>
              <w:rPr>
                <w:sz w:val="21"/>
              </w:rPr>
            </w:pPr>
            <w:r>
              <w:rPr>
                <w:sz w:val="21"/>
              </w:rPr>
              <w:t>上期发生额 </w:t>
            </w:r>
          </w:p>
        </w:tc>
      </w:tr>
      <w:tr>
        <w:trPr>
          <w:trHeight w:val="273" w:hRule="atLeast"/>
        </w:trPr>
        <w:tc>
          <w:tcPr>
            <w:tcW w:w="3654" w:type="dxa"/>
          </w:tcPr>
          <w:p>
            <w:pPr>
              <w:pStyle w:val="TableParagraph"/>
              <w:spacing w:line="252" w:lineRule="exact"/>
              <w:ind w:left="108"/>
              <w:rPr>
                <w:sz w:val="21"/>
              </w:rPr>
            </w:pPr>
            <w:r>
              <w:rPr>
                <w:spacing w:val="-1"/>
                <w:sz w:val="21"/>
              </w:rPr>
              <w:t>权益法核算的长期股权投资收益</w:t>
            </w:r>
            <w:r>
              <w:rPr>
                <w:sz w:val="21"/>
              </w:rPr>
              <w:t> </w:t>
            </w:r>
          </w:p>
        </w:tc>
        <w:tc>
          <w:tcPr>
            <w:tcW w:w="2693" w:type="dxa"/>
          </w:tcPr>
          <w:p>
            <w:pPr>
              <w:pStyle w:val="TableParagraph"/>
              <w:spacing w:line="252" w:lineRule="exact"/>
              <w:ind w:right="-15"/>
              <w:jc w:val="right"/>
              <w:rPr>
                <w:sz w:val="21"/>
              </w:rPr>
            </w:pPr>
            <w:r>
              <w:rPr>
                <w:sz w:val="21"/>
              </w:rPr>
              <w:t>3,021,882.28 </w:t>
            </w:r>
          </w:p>
        </w:tc>
        <w:tc>
          <w:tcPr>
            <w:tcW w:w="2703" w:type="dxa"/>
          </w:tcPr>
          <w:p>
            <w:pPr>
              <w:pStyle w:val="TableParagraph"/>
              <w:spacing w:line="252" w:lineRule="exact"/>
              <w:ind w:right="-15"/>
              <w:jc w:val="right"/>
              <w:rPr>
                <w:sz w:val="21"/>
              </w:rPr>
            </w:pPr>
            <w:r>
              <w:rPr>
                <w:sz w:val="21"/>
              </w:rPr>
              <w:t>3,364,211.58 </w:t>
            </w:r>
          </w:p>
        </w:tc>
      </w:tr>
      <w:tr>
        <w:trPr>
          <w:trHeight w:val="270" w:hRule="atLeast"/>
        </w:trPr>
        <w:tc>
          <w:tcPr>
            <w:tcW w:w="3654" w:type="dxa"/>
          </w:tcPr>
          <w:p>
            <w:pPr>
              <w:pStyle w:val="TableParagraph"/>
              <w:spacing w:line="250" w:lineRule="exact"/>
              <w:ind w:left="108"/>
              <w:rPr>
                <w:sz w:val="21"/>
              </w:rPr>
            </w:pPr>
            <w:r>
              <w:rPr>
                <w:spacing w:val="-1"/>
                <w:sz w:val="21"/>
              </w:rPr>
              <w:t>处置长期股权投资产生的投资收益</w:t>
            </w:r>
            <w:r>
              <w:rPr>
                <w:sz w:val="21"/>
              </w:rPr>
              <w:t> </w:t>
            </w:r>
          </w:p>
        </w:tc>
        <w:tc>
          <w:tcPr>
            <w:tcW w:w="2693" w:type="dxa"/>
          </w:tcPr>
          <w:p>
            <w:pPr>
              <w:pStyle w:val="TableParagraph"/>
              <w:spacing w:line="250" w:lineRule="exact"/>
              <w:ind w:right="-15"/>
              <w:jc w:val="right"/>
              <w:rPr>
                <w:sz w:val="21"/>
              </w:rPr>
            </w:pPr>
            <w:r>
              <w:rPr>
                <w:w w:val="100"/>
                <w:sz w:val="21"/>
              </w:rPr>
              <w:t> </w:t>
            </w:r>
          </w:p>
        </w:tc>
        <w:tc>
          <w:tcPr>
            <w:tcW w:w="2703" w:type="dxa"/>
          </w:tcPr>
          <w:p>
            <w:pPr>
              <w:pStyle w:val="TableParagraph"/>
              <w:spacing w:line="250" w:lineRule="exact"/>
              <w:ind w:right="-15"/>
              <w:jc w:val="right"/>
              <w:rPr>
                <w:sz w:val="21"/>
              </w:rPr>
            </w:pPr>
            <w:r>
              <w:rPr>
                <w:sz w:val="21"/>
              </w:rPr>
              <w:t>18,895,563.84 </w:t>
            </w:r>
          </w:p>
        </w:tc>
      </w:tr>
      <w:tr>
        <w:trPr>
          <w:trHeight w:val="544" w:hRule="atLeast"/>
        </w:trPr>
        <w:tc>
          <w:tcPr>
            <w:tcW w:w="3654" w:type="dxa"/>
          </w:tcPr>
          <w:p>
            <w:pPr>
              <w:pStyle w:val="TableParagraph"/>
              <w:spacing w:line="270" w:lineRule="atLeast" w:before="0"/>
              <w:ind w:left="108" w:right="168"/>
              <w:rPr>
                <w:sz w:val="21"/>
              </w:rPr>
            </w:pPr>
            <w:r>
              <w:rPr>
                <w:sz w:val="21"/>
              </w:rPr>
              <w:t>交易性金融资产在持有期间的投资收益 </w:t>
            </w:r>
          </w:p>
        </w:tc>
        <w:tc>
          <w:tcPr>
            <w:tcW w:w="2693" w:type="dxa"/>
          </w:tcPr>
          <w:p>
            <w:pPr>
              <w:pStyle w:val="TableParagraph"/>
              <w:spacing w:before="3"/>
              <w:ind w:right="-15"/>
              <w:jc w:val="right"/>
              <w:rPr>
                <w:sz w:val="21"/>
              </w:rPr>
            </w:pPr>
            <w:r>
              <w:rPr>
                <w:w w:val="100"/>
                <w:sz w:val="21"/>
              </w:rPr>
              <w:t> </w:t>
            </w:r>
          </w:p>
        </w:tc>
        <w:tc>
          <w:tcPr>
            <w:tcW w:w="2703" w:type="dxa"/>
          </w:tcPr>
          <w:p>
            <w:pPr>
              <w:pStyle w:val="TableParagraph"/>
              <w:spacing w:before="3"/>
              <w:ind w:right="-15"/>
              <w:jc w:val="right"/>
              <w:rPr>
                <w:sz w:val="21"/>
              </w:rPr>
            </w:pPr>
            <w:r>
              <w:rPr>
                <w:w w:val="100"/>
                <w:sz w:val="21"/>
              </w:rPr>
              <w:t> </w:t>
            </w:r>
          </w:p>
        </w:tc>
      </w:tr>
      <w:tr>
        <w:trPr>
          <w:trHeight w:val="546" w:hRule="atLeast"/>
        </w:trPr>
        <w:tc>
          <w:tcPr>
            <w:tcW w:w="3654" w:type="dxa"/>
          </w:tcPr>
          <w:p>
            <w:pPr>
              <w:pStyle w:val="TableParagraph"/>
              <w:spacing w:line="270" w:lineRule="atLeast" w:before="0"/>
              <w:ind w:left="108" w:right="168"/>
              <w:rPr>
                <w:sz w:val="21"/>
              </w:rPr>
            </w:pPr>
            <w:r>
              <w:rPr>
                <w:sz w:val="21"/>
              </w:rPr>
              <w:t>其他权益工具投资在持有期间取得的股利收入 </w:t>
            </w:r>
          </w:p>
        </w:tc>
        <w:tc>
          <w:tcPr>
            <w:tcW w:w="2693" w:type="dxa"/>
          </w:tcPr>
          <w:p>
            <w:pPr>
              <w:pStyle w:val="TableParagraph"/>
              <w:spacing w:before="3"/>
              <w:ind w:right="-15"/>
              <w:jc w:val="right"/>
              <w:rPr>
                <w:sz w:val="21"/>
              </w:rPr>
            </w:pPr>
            <w:r>
              <w:rPr>
                <w:sz w:val="21"/>
              </w:rPr>
              <w:t>105,000.00 </w:t>
            </w:r>
          </w:p>
        </w:tc>
        <w:tc>
          <w:tcPr>
            <w:tcW w:w="2703" w:type="dxa"/>
          </w:tcPr>
          <w:p>
            <w:pPr>
              <w:pStyle w:val="TableParagraph"/>
              <w:spacing w:before="3"/>
              <w:ind w:right="-15"/>
              <w:jc w:val="right"/>
              <w:rPr>
                <w:sz w:val="21"/>
              </w:rPr>
            </w:pPr>
            <w:r>
              <w:rPr>
                <w:sz w:val="21"/>
              </w:rPr>
              <w:t>115,500.00 </w:t>
            </w:r>
          </w:p>
        </w:tc>
      </w:tr>
      <w:tr>
        <w:trPr>
          <w:trHeight w:val="270" w:hRule="atLeast"/>
        </w:trPr>
        <w:tc>
          <w:tcPr>
            <w:tcW w:w="3654" w:type="dxa"/>
          </w:tcPr>
          <w:p>
            <w:pPr>
              <w:pStyle w:val="TableParagraph"/>
              <w:spacing w:line="250" w:lineRule="exact"/>
              <w:ind w:left="108"/>
              <w:rPr>
                <w:sz w:val="21"/>
              </w:rPr>
            </w:pPr>
            <w:r>
              <w:rPr>
                <w:spacing w:val="-1"/>
                <w:sz w:val="21"/>
              </w:rPr>
              <w:t>债权投资在持有期间取得的利息收入</w:t>
            </w:r>
            <w:r>
              <w:rPr>
                <w:sz w:val="21"/>
              </w:rPr>
              <w:t> </w:t>
            </w:r>
          </w:p>
        </w:tc>
        <w:tc>
          <w:tcPr>
            <w:tcW w:w="2693" w:type="dxa"/>
          </w:tcPr>
          <w:p>
            <w:pPr>
              <w:pStyle w:val="TableParagraph"/>
              <w:spacing w:line="250" w:lineRule="exact"/>
              <w:ind w:right="-15"/>
              <w:jc w:val="right"/>
              <w:rPr>
                <w:sz w:val="21"/>
              </w:rPr>
            </w:pPr>
            <w:r>
              <w:rPr>
                <w:w w:val="100"/>
                <w:sz w:val="21"/>
              </w:rPr>
              <w:t> </w:t>
            </w:r>
          </w:p>
        </w:tc>
        <w:tc>
          <w:tcPr>
            <w:tcW w:w="2703" w:type="dxa"/>
          </w:tcPr>
          <w:p>
            <w:pPr>
              <w:pStyle w:val="TableParagraph"/>
              <w:spacing w:line="250" w:lineRule="exact"/>
              <w:ind w:right="-15"/>
              <w:jc w:val="right"/>
              <w:rPr>
                <w:sz w:val="21"/>
              </w:rPr>
            </w:pPr>
            <w:r>
              <w:rPr>
                <w:w w:val="100"/>
                <w:sz w:val="21"/>
              </w:rPr>
              <w:t> </w:t>
            </w:r>
          </w:p>
        </w:tc>
      </w:tr>
      <w:tr>
        <w:trPr>
          <w:trHeight w:val="544" w:hRule="atLeast"/>
        </w:trPr>
        <w:tc>
          <w:tcPr>
            <w:tcW w:w="3654" w:type="dxa"/>
          </w:tcPr>
          <w:p>
            <w:pPr>
              <w:pStyle w:val="TableParagraph"/>
              <w:ind w:left="108"/>
              <w:rPr>
                <w:sz w:val="21"/>
              </w:rPr>
            </w:pPr>
            <w:r>
              <w:rPr>
                <w:sz w:val="21"/>
              </w:rPr>
              <w:t>其他债权投资在持有期间取得的利息</w:t>
            </w:r>
          </w:p>
          <w:p>
            <w:pPr>
              <w:pStyle w:val="TableParagraph"/>
              <w:spacing w:line="250" w:lineRule="exact" w:before="4"/>
              <w:ind w:left="108"/>
              <w:rPr>
                <w:sz w:val="21"/>
              </w:rPr>
            </w:pPr>
            <w:r>
              <w:rPr>
                <w:sz w:val="21"/>
              </w:rPr>
              <w:t>收入 </w:t>
            </w:r>
          </w:p>
        </w:tc>
        <w:tc>
          <w:tcPr>
            <w:tcW w:w="2693" w:type="dxa"/>
          </w:tcPr>
          <w:p>
            <w:pPr>
              <w:pStyle w:val="TableParagraph"/>
              <w:ind w:right="-15"/>
              <w:jc w:val="right"/>
              <w:rPr>
                <w:sz w:val="21"/>
              </w:rPr>
            </w:pPr>
            <w:r>
              <w:rPr>
                <w:w w:val="100"/>
                <w:sz w:val="21"/>
              </w:rPr>
              <w:t> </w:t>
            </w:r>
          </w:p>
        </w:tc>
        <w:tc>
          <w:tcPr>
            <w:tcW w:w="2703" w:type="dxa"/>
          </w:tcPr>
          <w:p>
            <w:pPr>
              <w:pStyle w:val="TableParagraph"/>
              <w:ind w:right="-15"/>
              <w:jc w:val="right"/>
              <w:rPr>
                <w:sz w:val="21"/>
              </w:rPr>
            </w:pPr>
            <w:r>
              <w:rPr>
                <w:w w:val="100"/>
                <w:sz w:val="21"/>
              </w:rPr>
              <w:t> </w:t>
            </w:r>
          </w:p>
        </w:tc>
      </w:tr>
      <w:tr>
        <w:trPr>
          <w:trHeight w:val="273" w:hRule="atLeast"/>
        </w:trPr>
        <w:tc>
          <w:tcPr>
            <w:tcW w:w="3654" w:type="dxa"/>
          </w:tcPr>
          <w:p>
            <w:pPr>
              <w:pStyle w:val="TableParagraph"/>
              <w:spacing w:line="250" w:lineRule="exact" w:before="3"/>
              <w:ind w:left="108"/>
              <w:rPr>
                <w:sz w:val="21"/>
              </w:rPr>
            </w:pPr>
            <w:r>
              <w:rPr>
                <w:spacing w:val="-1"/>
                <w:sz w:val="21"/>
              </w:rPr>
              <w:t>处置交易性金融资产取得的投资收益</w:t>
            </w:r>
            <w:r>
              <w:rPr>
                <w:sz w:val="21"/>
              </w:rPr>
              <w:t> </w:t>
            </w:r>
          </w:p>
        </w:tc>
        <w:tc>
          <w:tcPr>
            <w:tcW w:w="2693" w:type="dxa"/>
          </w:tcPr>
          <w:p>
            <w:pPr>
              <w:pStyle w:val="TableParagraph"/>
              <w:spacing w:line="250" w:lineRule="exact" w:before="3"/>
              <w:ind w:right="-15"/>
              <w:jc w:val="right"/>
              <w:rPr>
                <w:sz w:val="21"/>
              </w:rPr>
            </w:pPr>
            <w:r>
              <w:rPr>
                <w:w w:val="100"/>
                <w:sz w:val="21"/>
              </w:rPr>
              <w:t> </w:t>
            </w:r>
          </w:p>
        </w:tc>
        <w:tc>
          <w:tcPr>
            <w:tcW w:w="2703" w:type="dxa"/>
          </w:tcPr>
          <w:p>
            <w:pPr>
              <w:pStyle w:val="TableParagraph"/>
              <w:spacing w:line="250" w:lineRule="exact" w:before="3"/>
              <w:ind w:right="-15"/>
              <w:jc w:val="right"/>
              <w:rPr>
                <w:sz w:val="21"/>
              </w:rPr>
            </w:pPr>
            <w:r>
              <w:rPr>
                <w:w w:val="100"/>
                <w:sz w:val="21"/>
              </w:rPr>
              <w:t> </w:t>
            </w:r>
          </w:p>
        </w:tc>
      </w:tr>
      <w:tr>
        <w:trPr>
          <w:trHeight w:val="544" w:hRule="atLeast"/>
        </w:trPr>
        <w:tc>
          <w:tcPr>
            <w:tcW w:w="3654" w:type="dxa"/>
          </w:tcPr>
          <w:p>
            <w:pPr>
              <w:pStyle w:val="TableParagraph"/>
              <w:ind w:left="108"/>
              <w:rPr>
                <w:sz w:val="21"/>
              </w:rPr>
            </w:pPr>
            <w:r>
              <w:rPr>
                <w:sz w:val="21"/>
              </w:rPr>
              <w:t>处置其他权益工具投资取得的投资收</w:t>
            </w:r>
          </w:p>
          <w:p>
            <w:pPr>
              <w:pStyle w:val="TableParagraph"/>
              <w:spacing w:line="250" w:lineRule="exact" w:before="4"/>
              <w:ind w:left="108"/>
              <w:rPr>
                <w:sz w:val="21"/>
              </w:rPr>
            </w:pPr>
            <w:r>
              <w:rPr>
                <w:sz w:val="21"/>
              </w:rPr>
              <w:t>益 </w:t>
            </w:r>
          </w:p>
        </w:tc>
        <w:tc>
          <w:tcPr>
            <w:tcW w:w="2693" w:type="dxa"/>
          </w:tcPr>
          <w:p>
            <w:pPr>
              <w:pStyle w:val="TableParagraph"/>
              <w:ind w:right="-15"/>
              <w:jc w:val="right"/>
              <w:rPr>
                <w:sz w:val="21"/>
              </w:rPr>
            </w:pPr>
            <w:r>
              <w:rPr>
                <w:w w:val="100"/>
                <w:sz w:val="21"/>
              </w:rPr>
              <w:t> </w:t>
            </w:r>
          </w:p>
        </w:tc>
        <w:tc>
          <w:tcPr>
            <w:tcW w:w="2703" w:type="dxa"/>
          </w:tcPr>
          <w:p>
            <w:pPr>
              <w:pStyle w:val="TableParagraph"/>
              <w:ind w:right="-15"/>
              <w:jc w:val="right"/>
              <w:rPr>
                <w:sz w:val="21"/>
              </w:rPr>
            </w:pPr>
            <w:r>
              <w:rPr>
                <w:w w:val="100"/>
                <w:sz w:val="21"/>
              </w:rPr>
              <w:t> </w:t>
            </w:r>
          </w:p>
        </w:tc>
      </w:tr>
      <w:tr>
        <w:trPr>
          <w:trHeight w:val="273" w:hRule="atLeast"/>
        </w:trPr>
        <w:tc>
          <w:tcPr>
            <w:tcW w:w="3654" w:type="dxa"/>
          </w:tcPr>
          <w:p>
            <w:pPr>
              <w:pStyle w:val="TableParagraph"/>
              <w:spacing w:line="252" w:lineRule="exact"/>
              <w:ind w:left="108"/>
              <w:rPr>
                <w:sz w:val="21"/>
              </w:rPr>
            </w:pPr>
            <w:r>
              <w:rPr>
                <w:spacing w:val="-1"/>
                <w:sz w:val="21"/>
              </w:rPr>
              <w:t>处置债权投资取得的投资收益</w:t>
            </w:r>
            <w:r>
              <w:rPr>
                <w:sz w:val="21"/>
              </w:rPr>
              <w:t> </w:t>
            </w:r>
          </w:p>
        </w:tc>
        <w:tc>
          <w:tcPr>
            <w:tcW w:w="2693" w:type="dxa"/>
          </w:tcPr>
          <w:p>
            <w:pPr>
              <w:pStyle w:val="TableParagraph"/>
              <w:spacing w:line="252" w:lineRule="exact"/>
              <w:ind w:right="-15"/>
              <w:jc w:val="right"/>
              <w:rPr>
                <w:sz w:val="21"/>
              </w:rPr>
            </w:pPr>
            <w:r>
              <w:rPr>
                <w:w w:val="100"/>
                <w:sz w:val="21"/>
              </w:rPr>
              <w:t> </w:t>
            </w:r>
          </w:p>
        </w:tc>
        <w:tc>
          <w:tcPr>
            <w:tcW w:w="2703" w:type="dxa"/>
          </w:tcPr>
          <w:p>
            <w:pPr>
              <w:pStyle w:val="TableParagraph"/>
              <w:spacing w:line="252" w:lineRule="exact"/>
              <w:ind w:right="-15"/>
              <w:jc w:val="right"/>
              <w:rPr>
                <w:sz w:val="21"/>
              </w:rPr>
            </w:pPr>
            <w:r>
              <w:rPr>
                <w:w w:val="100"/>
                <w:sz w:val="21"/>
              </w:rPr>
              <w:t> </w:t>
            </w:r>
          </w:p>
        </w:tc>
      </w:tr>
      <w:tr>
        <w:trPr>
          <w:trHeight w:val="270" w:hRule="atLeast"/>
        </w:trPr>
        <w:tc>
          <w:tcPr>
            <w:tcW w:w="3654" w:type="dxa"/>
          </w:tcPr>
          <w:p>
            <w:pPr>
              <w:pStyle w:val="TableParagraph"/>
              <w:spacing w:line="250" w:lineRule="exact"/>
              <w:ind w:left="108"/>
              <w:rPr>
                <w:sz w:val="21"/>
              </w:rPr>
            </w:pPr>
            <w:r>
              <w:rPr>
                <w:spacing w:val="-1"/>
                <w:sz w:val="21"/>
              </w:rPr>
              <w:t>处置其他债权投资取得的投资收益</w:t>
            </w:r>
            <w:r>
              <w:rPr>
                <w:sz w:val="21"/>
              </w:rPr>
              <w:t> </w:t>
            </w:r>
          </w:p>
        </w:tc>
        <w:tc>
          <w:tcPr>
            <w:tcW w:w="2693" w:type="dxa"/>
          </w:tcPr>
          <w:p>
            <w:pPr>
              <w:pStyle w:val="TableParagraph"/>
              <w:spacing w:line="250" w:lineRule="exact"/>
              <w:ind w:right="-15"/>
              <w:jc w:val="right"/>
              <w:rPr>
                <w:sz w:val="21"/>
              </w:rPr>
            </w:pPr>
            <w:r>
              <w:rPr>
                <w:w w:val="100"/>
                <w:sz w:val="21"/>
              </w:rPr>
              <w:t> </w:t>
            </w:r>
          </w:p>
        </w:tc>
        <w:tc>
          <w:tcPr>
            <w:tcW w:w="2703" w:type="dxa"/>
          </w:tcPr>
          <w:p>
            <w:pPr>
              <w:pStyle w:val="TableParagraph"/>
              <w:spacing w:line="250" w:lineRule="exact"/>
              <w:ind w:right="-15"/>
              <w:jc w:val="right"/>
              <w:rPr>
                <w:sz w:val="21"/>
              </w:rPr>
            </w:pPr>
            <w:r>
              <w:rPr>
                <w:w w:val="100"/>
                <w:sz w:val="21"/>
              </w:rPr>
              <w:t> </w:t>
            </w:r>
          </w:p>
        </w:tc>
      </w:tr>
      <w:tr>
        <w:trPr>
          <w:trHeight w:val="273" w:hRule="atLeast"/>
        </w:trPr>
        <w:tc>
          <w:tcPr>
            <w:tcW w:w="3654" w:type="dxa"/>
          </w:tcPr>
          <w:p>
            <w:pPr>
              <w:pStyle w:val="TableParagraph"/>
              <w:spacing w:line="250" w:lineRule="exact" w:before="3"/>
              <w:ind w:left="108"/>
              <w:rPr>
                <w:sz w:val="21"/>
              </w:rPr>
            </w:pPr>
            <w:r>
              <w:rPr>
                <w:spacing w:val="-1"/>
                <w:sz w:val="21"/>
              </w:rPr>
              <w:t>债务重组收益</w:t>
            </w:r>
            <w:r>
              <w:rPr>
                <w:sz w:val="21"/>
              </w:rPr>
              <w:t> </w:t>
            </w:r>
          </w:p>
        </w:tc>
        <w:tc>
          <w:tcPr>
            <w:tcW w:w="2693" w:type="dxa"/>
          </w:tcPr>
          <w:p>
            <w:pPr>
              <w:pStyle w:val="TableParagraph"/>
              <w:spacing w:line="250" w:lineRule="exact" w:before="3"/>
              <w:ind w:right="-15"/>
              <w:jc w:val="right"/>
              <w:rPr>
                <w:sz w:val="21"/>
              </w:rPr>
            </w:pPr>
            <w:r>
              <w:rPr>
                <w:w w:val="100"/>
                <w:sz w:val="21"/>
              </w:rPr>
              <w:t> </w:t>
            </w:r>
          </w:p>
        </w:tc>
        <w:tc>
          <w:tcPr>
            <w:tcW w:w="2703" w:type="dxa"/>
          </w:tcPr>
          <w:p>
            <w:pPr>
              <w:pStyle w:val="TableParagraph"/>
              <w:spacing w:line="250" w:lineRule="exact" w:before="3"/>
              <w:ind w:right="-15"/>
              <w:jc w:val="right"/>
              <w:rPr>
                <w:sz w:val="21"/>
              </w:rPr>
            </w:pPr>
            <w:r>
              <w:rPr>
                <w:w w:val="100"/>
                <w:sz w:val="21"/>
              </w:rPr>
              <w:t> </w:t>
            </w:r>
          </w:p>
        </w:tc>
      </w:tr>
      <w:tr>
        <w:trPr>
          <w:trHeight w:val="273" w:hRule="atLeast"/>
        </w:trPr>
        <w:tc>
          <w:tcPr>
            <w:tcW w:w="3654" w:type="dxa"/>
          </w:tcPr>
          <w:p>
            <w:pPr>
              <w:pStyle w:val="TableParagraph"/>
              <w:spacing w:line="252" w:lineRule="exact"/>
              <w:ind w:left="108"/>
              <w:rPr>
                <w:sz w:val="21"/>
              </w:rPr>
            </w:pPr>
            <w:r>
              <w:rPr>
                <w:spacing w:val="-1"/>
                <w:sz w:val="21"/>
              </w:rPr>
              <w:t>理财产品到期的投资收益</w:t>
            </w:r>
            <w:r>
              <w:rPr>
                <w:sz w:val="21"/>
              </w:rPr>
              <w:t> </w:t>
            </w:r>
          </w:p>
        </w:tc>
        <w:tc>
          <w:tcPr>
            <w:tcW w:w="2693" w:type="dxa"/>
          </w:tcPr>
          <w:p>
            <w:pPr>
              <w:pStyle w:val="TableParagraph"/>
              <w:spacing w:line="252" w:lineRule="exact"/>
              <w:ind w:right="-15"/>
              <w:jc w:val="right"/>
              <w:rPr>
                <w:sz w:val="21"/>
              </w:rPr>
            </w:pPr>
            <w:r>
              <w:rPr>
                <w:sz w:val="21"/>
              </w:rPr>
              <w:t>166,849.31 </w:t>
            </w:r>
          </w:p>
        </w:tc>
        <w:tc>
          <w:tcPr>
            <w:tcW w:w="2703" w:type="dxa"/>
          </w:tcPr>
          <w:p>
            <w:pPr>
              <w:pStyle w:val="TableParagraph"/>
              <w:spacing w:line="252" w:lineRule="exact"/>
              <w:ind w:right="-15"/>
              <w:jc w:val="right"/>
              <w:rPr>
                <w:sz w:val="21"/>
              </w:rPr>
            </w:pPr>
            <w:r>
              <w:rPr>
                <w:sz w:val="21"/>
              </w:rPr>
              <w:t>83,876.71 </w:t>
            </w:r>
          </w:p>
        </w:tc>
      </w:tr>
      <w:tr>
        <w:trPr>
          <w:trHeight w:val="273" w:hRule="atLeast"/>
        </w:trPr>
        <w:tc>
          <w:tcPr>
            <w:tcW w:w="3654" w:type="dxa"/>
          </w:tcPr>
          <w:p>
            <w:pPr>
              <w:pStyle w:val="TableParagraph"/>
              <w:spacing w:line="252" w:lineRule="exact"/>
              <w:ind w:left="1648" w:right="1536"/>
              <w:jc w:val="center"/>
              <w:rPr>
                <w:sz w:val="21"/>
              </w:rPr>
            </w:pPr>
            <w:r>
              <w:rPr>
                <w:sz w:val="21"/>
              </w:rPr>
              <w:t>合计 </w:t>
            </w:r>
          </w:p>
        </w:tc>
        <w:tc>
          <w:tcPr>
            <w:tcW w:w="2693" w:type="dxa"/>
          </w:tcPr>
          <w:p>
            <w:pPr>
              <w:pStyle w:val="TableParagraph"/>
              <w:spacing w:line="252" w:lineRule="exact"/>
              <w:ind w:right="-15"/>
              <w:jc w:val="right"/>
              <w:rPr>
                <w:sz w:val="21"/>
              </w:rPr>
            </w:pPr>
            <w:r>
              <w:rPr>
                <w:sz w:val="21"/>
              </w:rPr>
              <w:t>3,293,731.59 </w:t>
            </w:r>
          </w:p>
        </w:tc>
        <w:tc>
          <w:tcPr>
            <w:tcW w:w="2703" w:type="dxa"/>
          </w:tcPr>
          <w:p>
            <w:pPr>
              <w:pStyle w:val="TableParagraph"/>
              <w:spacing w:line="252" w:lineRule="exact"/>
              <w:ind w:right="-15"/>
              <w:jc w:val="right"/>
              <w:rPr>
                <w:sz w:val="21"/>
              </w:rPr>
            </w:pPr>
            <w:r>
              <w:rPr>
                <w:sz w:val="21"/>
              </w:rPr>
              <w:t>22,459,152.13 </w:t>
            </w:r>
          </w:p>
        </w:tc>
      </w:tr>
    </w:tbl>
    <w:p>
      <w:pPr>
        <w:spacing w:after="0" w:line="252" w:lineRule="exact"/>
        <w:jc w:val="right"/>
        <w:rPr>
          <w:sz w:val="21"/>
        </w:rPr>
        <w:sectPr>
          <w:type w:val="continuous"/>
          <w:pgSz w:w="11910" w:h="16840"/>
          <w:pgMar w:top="780" w:bottom="280" w:left="740" w:right="1480"/>
        </w:sectPr>
      </w:pPr>
    </w:p>
    <w:p>
      <w:pPr>
        <w:pStyle w:val="BodyText"/>
        <w:spacing w:before="1"/>
      </w:pPr>
      <w:r>
        <w:rPr>
          <w:w w:val="100"/>
        </w:rPr>
        <w:t> </w:t>
      </w:r>
    </w:p>
    <w:p>
      <w:pPr>
        <w:pStyle w:val="BodyText"/>
        <w:spacing w:line="307" w:lineRule="auto" w:before="139"/>
        <w:ind w:right="1179"/>
      </w:pPr>
      <w:r>
        <w:rPr/>
        <w:t>其他说明：</w:t>
      </w:r>
      <w:r>
        <w:rPr>
          <w:spacing w:val="1"/>
        </w:rPr>
        <w:t> </w:t>
      </w:r>
      <w:r>
        <w:rPr/>
        <w:t>无 </w:t>
      </w:r>
    </w:p>
    <w:p>
      <w:pPr>
        <w:pStyle w:val="BodyText"/>
        <w:spacing w:line="195" w:lineRule="exact"/>
      </w:pPr>
      <w:r>
        <w:rPr>
          <w:w w:val="100"/>
        </w:rPr>
        <w:t> </w:t>
      </w:r>
    </w:p>
    <w:p>
      <w:pPr>
        <w:pStyle w:val="BodyText"/>
        <w:spacing w:before="65"/>
      </w:pPr>
      <w:r>
        <w:rPr/>
        <w:t>69</w:t>
      </w:r>
      <w:r>
        <w:rPr>
          <w:spacing w:val="-5"/>
        </w:rPr>
        <w:t>、 净敞口套期收益</w:t>
      </w:r>
    </w:p>
    <w:p>
      <w:pPr>
        <w:pStyle w:val="BodyText"/>
        <w:spacing w:before="62"/>
      </w:pPr>
      <w:r>
        <w:rPr>
          <w:spacing w:val="-1"/>
        </w:rPr>
        <w:t>□适用 √不适用</w:t>
      </w:r>
      <w:r>
        <w:rPr>
          <w:spacing w:val="-3"/>
        </w:rPr>
        <w:t> </w:t>
      </w:r>
      <w:r>
        <w:rPr/>
        <w:t> </w:t>
      </w:r>
    </w:p>
    <w:p>
      <w:pPr>
        <w:pStyle w:val="BodyText"/>
        <w:spacing w:before="4"/>
      </w:pPr>
      <w:r>
        <w:rPr>
          <w:w w:val="100"/>
        </w:rPr>
        <w:t> </w:t>
      </w:r>
    </w:p>
    <w:p>
      <w:pPr>
        <w:pStyle w:val="BodyText"/>
        <w:spacing w:before="63"/>
      </w:pPr>
      <w:r>
        <w:rPr/>
        <w:t>70</w:t>
      </w:r>
      <w:r>
        <w:rPr>
          <w:spacing w:val="-5"/>
        </w:rPr>
        <w:t>、 公允价值变动收益</w:t>
      </w:r>
      <w:r>
        <w:rPr/>
        <w:t> </w:t>
      </w:r>
    </w:p>
    <w:p>
      <w:pPr>
        <w:pStyle w:val="BodyText"/>
        <w:spacing w:before="6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26"/>
        </w:rPr>
      </w:pPr>
    </w:p>
    <w:p>
      <w:pPr>
        <w:pStyle w:val="BodyText"/>
      </w:pPr>
      <w:r>
        <w:rPr>
          <w:spacing w:val="7"/>
        </w:rPr>
        <w:t>单位：元 币种：人民币</w:t>
      </w:r>
      <w:r>
        <w:rPr/>
        <w:t> </w:t>
      </w:r>
    </w:p>
    <w:p>
      <w:pPr>
        <w:spacing w:after="0"/>
        <w:sectPr>
          <w:type w:val="continuous"/>
          <w:pgSz w:w="11910" w:h="16840"/>
          <w:pgMar w:top="780" w:bottom="280" w:left="740" w:right="1480"/>
          <w:cols w:num="2" w:equalWidth="0">
            <w:col w:w="2875" w:space="3647"/>
            <w:col w:w="3168"/>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9"/>
        <w:gridCol w:w="2825"/>
        <w:gridCol w:w="2825"/>
      </w:tblGrid>
      <w:tr>
        <w:trPr>
          <w:trHeight w:val="270" w:hRule="atLeast"/>
        </w:trPr>
        <w:tc>
          <w:tcPr>
            <w:tcW w:w="3399" w:type="dxa"/>
          </w:tcPr>
          <w:p>
            <w:pPr>
              <w:pStyle w:val="TableParagraph"/>
              <w:spacing w:line="250" w:lineRule="exact"/>
              <w:ind w:left="333"/>
              <w:rPr>
                <w:sz w:val="21"/>
              </w:rPr>
            </w:pPr>
            <w:r>
              <w:rPr>
                <w:spacing w:val="-1"/>
                <w:sz w:val="21"/>
              </w:rPr>
              <w:t>产生公允价值变动收益的来源</w:t>
            </w:r>
            <w:r>
              <w:rPr>
                <w:sz w:val="21"/>
              </w:rPr>
              <w:t> </w:t>
            </w:r>
          </w:p>
        </w:tc>
        <w:tc>
          <w:tcPr>
            <w:tcW w:w="2825" w:type="dxa"/>
          </w:tcPr>
          <w:p>
            <w:pPr>
              <w:pStyle w:val="TableParagraph"/>
              <w:spacing w:line="250" w:lineRule="exact"/>
              <w:ind w:left="885"/>
              <w:rPr>
                <w:sz w:val="21"/>
              </w:rPr>
            </w:pPr>
            <w:r>
              <w:rPr>
                <w:sz w:val="21"/>
              </w:rPr>
              <w:t>本期发生额 </w:t>
            </w:r>
          </w:p>
        </w:tc>
        <w:tc>
          <w:tcPr>
            <w:tcW w:w="2825" w:type="dxa"/>
          </w:tcPr>
          <w:p>
            <w:pPr>
              <w:pStyle w:val="TableParagraph"/>
              <w:spacing w:line="250" w:lineRule="exact"/>
              <w:ind w:left="886"/>
              <w:rPr>
                <w:sz w:val="21"/>
              </w:rPr>
            </w:pPr>
            <w:r>
              <w:rPr>
                <w:sz w:val="21"/>
              </w:rPr>
              <w:t>上期发生额 </w:t>
            </w:r>
          </w:p>
        </w:tc>
      </w:tr>
      <w:tr>
        <w:trPr>
          <w:trHeight w:val="273" w:hRule="atLeast"/>
        </w:trPr>
        <w:tc>
          <w:tcPr>
            <w:tcW w:w="3399" w:type="dxa"/>
          </w:tcPr>
          <w:p>
            <w:pPr>
              <w:pStyle w:val="TableParagraph"/>
              <w:spacing w:line="250" w:lineRule="exact" w:before="3"/>
              <w:ind w:left="108"/>
              <w:rPr>
                <w:sz w:val="21"/>
              </w:rPr>
            </w:pPr>
            <w:r>
              <w:rPr>
                <w:spacing w:val="-1"/>
                <w:sz w:val="21"/>
              </w:rPr>
              <w:t>交易性金融资产</w:t>
            </w:r>
            <w:r>
              <w:rPr>
                <w:sz w:val="21"/>
              </w:rPr>
              <w:t> </w:t>
            </w:r>
          </w:p>
        </w:tc>
        <w:tc>
          <w:tcPr>
            <w:tcW w:w="2825" w:type="dxa"/>
          </w:tcPr>
          <w:p>
            <w:pPr>
              <w:pStyle w:val="TableParagraph"/>
              <w:spacing w:line="250" w:lineRule="exact" w:before="3"/>
              <w:ind w:right="-15"/>
              <w:jc w:val="right"/>
              <w:rPr>
                <w:sz w:val="21"/>
              </w:rPr>
            </w:pPr>
            <w:r>
              <w:rPr>
                <w:w w:val="100"/>
                <w:sz w:val="21"/>
              </w:rPr>
              <w:t> </w:t>
            </w:r>
          </w:p>
        </w:tc>
        <w:tc>
          <w:tcPr>
            <w:tcW w:w="2825" w:type="dxa"/>
          </w:tcPr>
          <w:p>
            <w:pPr>
              <w:pStyle w:val="TableParagraph"/>
              <w:spacing w:line="250" w:lineRule="exact" w:before="3"/>
              <w:ind w:right="-15"/>
              <w:jc w:val="right"/>
              <w:rPr>
                <w:sz w:val="21"/>
              </w:rPr>
            </w:pPr>
            <w:r>
              <w:rPr>
                <w:sz w:val="21"/>
              </w:rPr>
              <w:t>762,739.73 </w:t>
            </w:r>
          </w:p>
        </w:tc>
      </w:tr>
      <w:tr>
        <w:trPr>
          <w:trHeight w:val="544" w:hRule="atLeast"/>
        </w:trPr>
        <w:tc>
          <w:tcPr>
            <w:tcW w:w="3399" w:type="dxa"/>
          </w:tcPr>
          <w:p>
            <w:pPr>
              <w:pStyle w:val="TableParagraph"/>
              <w:ind w:left="108"/>
              <w:rPr>
                <w:sz w:val="21"/>
              </w:rPr>
            </w:pPr>
            <w:r>
              <w:rPr>
                <w:sz w:val="21"/>
              </w:rPr>
              <w:t>其中：衍生金融工具产生的公允价</w:t>
            </w:r>
          </w:p>
          <w:p>
            <w:pPr>
              <w:pStyle w:val="TableParagraph"/>
              <w:spacing w:line="250" w:lineRule="exact" w:before="4"/>
              <w:ind w:left="108"/>
              <w:rPr>
                <w:sz w:val="21"/>
              </w:rPr>
            </w:pPr>
            <w:r>
              <w:rPr>
                <w:sz w:val="21"/>
              </w:rPr>
              <w:t>值变动收益 </w:t>
            </w:r>
          </w:p>
        </w:tc>
        <w:tc>
          <w:tcPr>
            <w:tcW w:w="2825" w:type="dxa"/>
          </w:tcPr>
          <w:p>
            <w:pPr>
              <w:pStyle w:val="TableParagraph"/>
              <w:ind w:right="-15"/>
              <w:jc w:val="right"/>
              <w:rPr>
                <w:sz w:val="21"/>
              </w:rPr>
            </w:pPr>
            <w:r>
              <w:rPr>
                <w:w w:val="100"/>
                <w:sz w:val="21"/>
              </w:rPr>
              <w:t> </w:t>
            </w:r>
          </w:p>
        </w:tc>
        <w:tc>
          <w:tcPr>
            <w:tcW w:w="2825" w:type="dxa"/>
          </w:tcPr>
          <w:p>
            <w:pPr>
              <w:pStyle w:val="TableParagraph"/>
              <w:ind w:right="-15"/>
              <w:jc w:val="right"/>
              <w:rPr>
                <w:sz w:val="21"/>
              </w:rPr>
            </w:pPr>
            <w:r>
              <w:rPr>
                <w:sz w:val="21"/>
              </w:rPr>
              <w:t>762,739.73 </w:t>
            </w:r>
          </w:p>
        </w:tc>
      </w:tr>
      <w:tr>
        <w:trPr>
          <w:trHeight w:val="273" w:hRule="atLeast"/>
        </w:trPr>
        <w:tc>
          <w:tcPr>
            <w:tcW w:w="3399" w:type="dxa"/>
          </w:tcPr>
          <w:p>
            <w:pPr>
              <w:pStyle w:val="TableParagraph"/>
              <w:spacing w:line="252" w:lineRule="exact"/>
              <w:ind w:left="108"/>
              <w:rPr>
                <w:sz w:val="21"/>
              </w:rPr>
            </w:pPr>
            <w:r>
              <w:rPr>
                <w:spacing w:val="-1"/>
                <w:sz w:val="21"/>
              </w:rPr>
              <w:t>交易性金融负债</w:t>
            </w:r>
            <w:r>
              <w:rPr>
                <w:sz w:val="21"/>
              </w:rPr>
              <w:t> </w:t>
            </w:r>
          </w:p>
        </w:tc>
        <w:tc>
          <w:tcPr>
            <w:tcW w:w="2825" w:type="dxa"/>
          </w:tcPr>
          <w:p>
            <w:pPr>
              <w:pStyle w:val="TableParagraph"/>
              <w:spacing w:line="252" w:lineRule="exact"/>
              <w:ind w:right="-15"/>
              <w:jc w:val="right"/>
              <w:rPr>
                <w:sz w:val="21"/>
              </w:rPr>
            </w:pPr>
            <w:r>
              <w:rPr>
                <w:w w:val="100"/>
                <w:sz w:val="21"/>
              </w:rPr>
              <w:t> </w:t>
            </w:r>
          </w:p>
        </w:tc>
        <w:tc>
          <w:tcPr>
            <w:tcW w:w="2825" w:type="dxa"/>
          </w:tcPr>
          <w:p>
            <w:pPr>
              <w:pStyle w:val="TableParagraph"/>
              <w:spacing w:line="252" w:lineRule="exact"/>
              <w:ind w:right="-15"/>
              <w:jc w:val="right"/>
              <w:rPr>
                <w:sz w:val="21"/>
              </w:rPr>
            </w:pPr>
            <w:r>
              <w:rPr>
                <w:w w:val="100"/>
                <w:sz w:val="21"/>
              </w:rPr>
              <w:t> </w:t>
            </w:r>
          </w:p>
        </w:tc>
      </w:tr>
      <w:tr>
        <w:trPr>
          <w:trHeight w:val="270" w:hRule="atLeast"/>
        </w:trPr>
        <w:tc>
          <w:tcPr>
            <w:tcW w:w="3399" w:type="dxa"/>
          </w:tcPr>
          <w:p>
            <w:pPr>
              <w:pStyle w:val="TableParagraph"/>
              <w:spacing w:line="250" w:lineRule="exact"/>
              <w:ind w:left="108"/>
              <w:rPr>
                <w:sz w:val="21"/>
              </w:rPr>
            </w:pPr>
            <w:r>
              <w:rPr>
                <w:spacing w:val="-1"/>
                <w:sz w:val="21"/>
              </w:rPr>
              <w:t>按公允价值计量的投资性房地产</w:t>
            </w:r>
            <w:r>
              <w:rPr>
                <w:sz w:val="21"/>
              </w:rPr>
              <w:t> </w:t>
            </w:r>
          </w:p>
        </w:tc>
        <w:tc>
          <w:tcPr>
            <w:tcW w:w="2825" w:type="dxa"/>
          </w:tcPr>
          <w:p>
            <w:pPr>
              <w:pStyle w:val="TableParagraph"/>
              <w:spacing w:line="250" w:lineRule="exact"/>
              <w:ind w:right="-15"/>
              <w:jc w:val="right"/>
              <w:rPr>
                <w:sz w:val="21"/>
              </w:rPr>
            </w:pPr>
            <w:r>
              <w:rPr>
                <w:w w:val="100"/>
                <w:sz w:val="21"/>
              </w:rPr>
              <w:t> </w:t>
            </w:r>
          </w:p>
        </w:tc>
        <w:tc>
          <w:tcPr>
            <w:tcW w:w="2825" w:type="dxa"/>
          </w:tcPr>
          <w:p>
            <w:pPr>
              <w:pStyle w:val="TableParagraph"/>
              <w:spacing w:line="250" w:lineRule="exact"/>
              <w:ind w:right="-15"/>
              <w:jc w:val="right"/>
              <w:rPr>
                <w:sz w:val="21"/>
              </w:rPr>
            </w:pPr>
            <w:r>
              <w:rPr>
                <w:w w:val="100"/>
                <w:sz w:val="21"/>
              </w:rPr>
              <w:t> </w:t>
            </w:r>
          </w:p>
        </w:tc>
      </w:tr>
      <w:tr>
        <w:trPr>
          <w:trHeight w:val="273" w:hRule="atLeast"/>
        </w:trPr>
        <w:tc>
          <w:tcPr>
            <w:tcW w:w="3399" w:type="dxa"/>
          </w:tcPr>
          <w:p>
            <w:pPr>
              <w:pStyle w:val="TableParagraph"/>
              <w:spacing w:line="250" w:lineRule="exact" w:before="3"/>
              <w:ind w:left="1521" w:right="1408"/>
              <w:jc w:val="center"/>
              <w:rPr>
                <w:sz w:val="21"/>
              </w:rPr>
            </w:pPr>
            <w:r>
              <w:rPr>
                <w:sz w:val="21"/>
              </w:rPr>
              <w:t>合计 </w:t>
            </w:r>
          </w:p>
        </w:tc>
        <w:tc>
          <w:tcPr>
            <w:tcW w:w="2825" w:type="dxa"/>
          </w:tcPr>
          <w:p>
            <w:pPr>
              <w:pStyle w:val="TableParagraph"/>
              <w:spacing w:line="250" w:lineRule="exact" w:before="3"/>
              <w:ind w:right="-15"/>
              <w:jc w:val="right"/>
              <w:rPr>
                <w:sz w:val="21"/>
              </w:rPr>
            </w:pPr>
            <w:r>
              <w:rPr>
                <w:w w:val="100"/>
                <w:sz w:val="21"/>
              </w:rPr>
              <w:t> </w:t>
            </w:r>
          </w:p>
        </w:tc>
        <w:tc>
          <w:tcPr>
            <w:tcW w:w="2825" w:type="dxa"/>
          </w:tcPr>
          <w:p>
            <w:pPr>
              <w:pStyle w:val="TableParagraph"/>
              <w:spacing w:line="250" w:lineRule="exact" w:before="3"/>
              <w:ind w:right="-15"/>
              <w:jc w:val="right"/>
              <w:rPr>
                <w:sz w:val="21"/>
              </w:rPr>
            </w:pPr>
            <w:r>
              <w:rPr>
                <w:sz w:val="21"/>
              </w:rPr>
              <w:t>762,739.73 </w:t>
            </w:r>
          </w:p>
        </w:tc>
      </w:tr>
    </w:tbl>
    <w:p>
      <w:pPr>
        <w:spacing w:after="0" w:line="250" w:lineRule="exact"/>
        <w:jc w:val="right"/>
        <w:rPr>
          <w:sz w:val="21"/>
        </w:rPr>
        <w:sectPr>
          <w:type w:val="continuous"/>
          <w:pgSz w:w="11910" w:h="16840"/>
          <w:pgMar w:top="780" w:bottom="280" w:left="740" w:right="1480"/>
        </w:sectPr>
      </w:pPr>
    </w:p>
    <w:p>
      <w:pPr>
        <w:pStyle w:val="BodyText"/>
        <w:spacing w:line="297" w:lineRule="auto" w:before="65"/>
        <w:ind w:right="666"/>
      </w:pPr>
      <w:r>
        <w:rPr/>
        <w:t>其他说明：</w:t>
      </w:r>
      <w:r>
        <w:rPr>
          <w:spacing w:val="1"/>
        </w:rPr>
        <w:t> </w:t>
      </w:r>
      <w:r>
        <w:rPr/>
        <w:t>无 </w:t>
      </w:r>
    </w:p>
    <w:p>
      <w:pPr>
        <w:pStyle w:val="BodyText"/>
        <w:spacing w:line="207" w:lineRule="exact"/>
      </w:pPr>
      <w:r>
        <w:rPr>
          <w:w w:val="100"/>
        </w:rPr>
        <w:t> </w:t>
      </w:r>
    </w:p>
    <w:p>
      <w:pPr>
        <w:pStyle w:val="BodyText"/>
        <w:spacing w:before="65"/>
      </w:pPr>
      <w:r>
        <w:rPr/>
        <w:t>71</w:t>
      </w:r>
      <w:r>
        <w:rPr>
          <w:spacing w:val="-5"/>
        </w:rPr>
        <w:t>、 信用减值损失</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5"/>
        </w:rPr>
      </w:pPr>
    </w:p>
    <w:p>
      <w:pPr>
        <w:pStyle w:val="BodyText"/>
        <w:spacing w:before="1"/>
      </w:pPr>
      <w:r>
        <w:rPr>
          <w:spacing w:val="8"/>
        </w:rPr>
        <w:t>单位：元 币种：人民币</w:t>
      </w:r>
    </w:p>
    <w:p>
      <w:pPr>
        <w:spacing w:after="0"/>
        <w:sectPr>
          <w:type w:val="continuous"/>
          <w:pgSz w:w="11910" w:h="16840"/>
          <w:pgMar w:top="780" w:bottom="280" w:left="740" w:right="1480"/>
          <w:cols w:num="2" w:equalWidth="0">
            <w:col w:w="2363" w:space="4158"/>
            <w:col w:w="3169"/>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1"/>
        <w:gridCol w:w="2688"/>
        <w:gridCol w:w="2710"/>
      </w:tblGrid>
      <w:tr>
        <w:trPr>
          <w:trHeight w:val="273" w:hRule="atLeast"/>
        </w:trPr>
        <w:tc>
          <w:tcPr>
            <w:tcW w:w="3651" w:type="dxa"/>
            <w:tcBorders>
              <w:bottom w:val="single" w:sz="6" w:space="0" w:color="000000"/>
              <w:right w:val="single" w:sz="6" w:space="0" w:color="000000"/>
            </w:tcBorders>
          </w:tcPr>
          <w:p>
            <w:pPr>
              <w:pStyle w:val="TableParagraph"/>
              <w:spacing w:line="252" w:lineRule="exact"/>
              <w:ind w:left="150" w:right="33"/>
              <w:jc w:val="center"/>
              <w:rPr>
                <w:sz w:val="21"/>
              </w:rPr>
            </w:pPr>
            <w:r>
              <w:rPr>
                <w:sz w:val="21"/>
              </w:rPr>
              <w:t>项目 </w:t>
            </w:r>
          </w:p>
        </w:tc>
        <w:tc>
          <w:tcPr>
            <w:tcW w:w="2688" w:type="dxa"/>
            <w:tcBorders>
              <w:left w:val="single" w:sz="6" w:space="0" w:color="000000"/>
              <w:bottom w:val="single" w:sz="6" w:space="0" w:color="000000"/>
              <w:right w:val="single" w:sz="6" w:space="0" w:color="000000"/>
            </w:tcBorders>
          </w:tcPr>
          <w:p>
            <w:pPr>
              <w:pStyle w:val="TableParagraph"/>
              <w:spacing w:line="252" w:lineRule="exact"/>
              <w:ind w:left="816"/>
              <w:rPr>
                <w:sz w:val="21"/>
              </w:rPr>
            </w:pPr>
            <w:r>
              <w:rPr>
                <w:sz w:val="21"/>
              </w:rPr>
              <w:t>本期发生额 </w:t>
            </w:r>
          </w:p>
        </w:tc>
        <w:tc>
          <w:tcPr>
            <w:tcW w:w="2710" w:type="dxa"/>
            <w:tcBorders>
              <w:left w:val="single" w:sz="6" w:space="0" w:color="000000"/>
              <w:bottom w:val="single" w:sz="6" w:space="0" w:color="000000"/>
            </w:tcBorders>
          </w:tcPr>
          <w:p>
            <w:pPr>
              <w:pStyle w:val="TableParagraph"/>
              <w:spacing w:line="252" w:lineRule="exact"/>
              <w:ind w:left="828"/>
              <w:rPr>
                <w:sz w:val="21"/>
              </w:rPr>
            </w:pPr>
            <w:r>
              <w:rPr>
                <w:sz w:val="21"/>
              </w:rPr>
              <w:t>上期发生额 </w:t>
            </w:r>
          </w:p>
        </w:tc>
      </w:tr>
      <w:tr>
        <w:trPr>
          <w:trHeight w:val="272" w:hRule="atLeast"/>
        </w:trPr>
        <w:tc>
          <w:tcPr>
            <w:tcW w:w="3651" w:type="dxa"/>
            <w:tcBorders>
              <w:top w:val="single" w:sz="6" w:space="0" w:color="000000"/>
              <w:bottom w:val="single" w:sz="6" w:space="0" w:color="000000"/>
              <w:right w:val="single" w:sz="6" w:space="0" w:color="000000"/>
            </w:tcBorders>
          </w:tcPr>
          <w:p>
            <w:pPr>
              <w:pStyle w:val="TableParagraph"/>
              <w:spacing w:line="252" w:lineRule="exact"/>
              <w:ind w:left="108"/>
              <w:rPr>
                <w:sz w:val="21"/>
              </w:rPr>
            </w:pPr>
            <w:r>
              <w:rPr>
                <w:spacing w:val="-1"/>
                <w:sz w:val="21"/>
              </w:rPr>
              <w:t>应收票据坏账损失</w:t>
            </w:r>
            <w:r>
              <w:rPr>
                <w:sz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w w:val="100"/>
                <w:sz w:val="21"/>
              </w:rPr>
              <w:t> </w:t>
            </w:r>
          </w:p>
        </w:tc>
        <w:tc>
          <w:tcPr>
            <w:tcW w:w="2710" w:type="dxa"/>
            <w:tcBorders>
              <w:top w:val="single" w:sz="6" w:space="0" w:color="000000"/>
              <w:left w:val="single" w:sz="6" w:space="0" w:color="000000"/>
              <w:bottom w:val="single" w:sz="6" w:space="0" w:color="000000"/>
            </w:tcBorders>
          </w:tcPr>
          <w:p>
            <w:pPr>
              <w:pStyle w:val="TableParagraph"/>
              <w:spacing w:line="252" w:lineRule="exact"/>
              <w:ind w:right="-15"/>
              <w:jc w:val="right"/>
              <w:rPr>
                <w:sz w:val="21"/>
              </w:rPr>
            </w:pPr>
            <w:r>
              <w:rPr>
                <w:w w:val="100"/>
                <w:sz w:val="21"/>
              </w:rPr>
              <w:t> </w:t>
            </w:r>
          </w:p>
        </w:tc>
      </w:tr>
      <w:tr>
        <w:trPr>
          <w:trHeight w:val="272" w:hRule="atLeast"/>
        </w:trPr>
        <w:tc>
          <w:tcPr>
            <w:tcW w:w="3651" w:type="dxa"/>
            <w:tcBorders>
              <w:top w:val="single" w:sz="6" w:space="0" w:color="000000"/>
              <w:right w:val="single" w:sz="6" w:space="0" w:color="000000"/>
            </w:tcBorders>
          </w:tcPr>
          <w:p>
            <w:pPr>
              <w:pStyle w:val="TableParagraph"/>
              <w:spacing w:line="252" w:lineRule="exact"/>
              <w:ind w:left="108"/>
              <w:rPr>
                <w:sz w:val="21"/>
              </w:rPr>
            </w:pPr>
            <w:r>
              <w:rPr>
                <w:spacing w:val="-1"/>
                <w:sz w:val="21"/>
              </w:rPr>
              <w:t>应收账款坏账损失</w:t>
            </w:r>
            <w:r>
              <w:rPr>
                <w:sz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19,977,992.71 </w:t>
            </w:r>
          </w:p>
        </w:tc>
        <w:tc>
          <w:tcPr>
            <w:tcW w:w="2710" w:type="dxa"/>
            <w:tcBorders>
              <w:top w:val="single" w:sz="6" w:space="0" w:color="000000"/>
              <w:left w:val="single" w:sz="6" w:space="0" w:color="000000"/>
            </w:tcBorders>
          </w:tcPr>
          <w:p>
            <w:pPr>
              <w:pStyle w:val="TableParagraph"/>
              <w:spacing w:line="252" w:lineRule="exact"/>
              <w:ind w:right="-15"/>
              <w:jc w:val="right"/>
              <w:rPr>
                <w:sz w:val="21"/>
              </w:rPr>
            </w:pPr>
            <w:r>
              <w:rPr>
                <w:sz w:val="21"/>
              </w:rPr>
              <w:t>30,983,594.88 </w:t>
            </w:r>
          </w:p>
        </w:tc>
      </w:tr>
    </w:tbl>
    <w:p>
      <w:pPr>
        <w:spacing w:after="0" w:line="252" w:lineRule="exact"/>
        <w:jc w:val="right"/>
        <w:rPr>
          <w:sz w:val="21"/>
        </w:rPr>
        <w:sectPr>
          <w:type w:val="continuous"/>
          <w:pgSz w:w="11910" w:h="16840"/>
          <w:pgMar w:top="780" w:bottom="280" w:left="740" w:right="1480"/>
        </w:sectPr>
      </w:pPr>
    </w:p>
    <w:p>
      <w:pPr>
        <w:pStyle w:val="BodyText"/>
        <w:spacing w:before="9"/>
        <w:ind w:left="0"/>
        <w:rPr>
          <w:sz w:val="4"/>
        </w:r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1"/>
        <w:gridCol w:w="2688"/>
        <w:gridCol w:w="2710"/>
      </w:tblGrid>
      <w:tr>
        <w:trPr>
          <w:trHeight w:val="273" w:hRule="atLeast"/>
        </w:trPr>
        <w:tc>
          <w:tcPr>
            <w:tcW w:w="3651" w:type="dxa"/>
            <w:tcBorders>
              <w:bottom w:val="single" w:sz="6" w:space="0" w:color="000000"/>
              <w:right w:val="single" w:sz="6" w:space="0" w:color="000000"/>
            </w:tcBorders>
          </w:tcPr>
          <w:p>
            <w:pPr>
              <w:pStyle w:val="TableParagraph"/>
              <w:spacing w:line="252" w:lineRule="exact"/>
              <w:ind w:left="108"/>
              <w:rPr>
                <w:sz w:val="21"/>
              </w:rPr>
            </w:pPr>
            <w:r>
              <w:rPr>
                <w:spacing w:val="-1"/>
                <w:sz w:val="21"/>
              </w:rPr>
              <w:t>其他应收款坏账损失</w:t>
            </w:r>
            <w:r>
              <w:rPr>
                <w:sz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810,222.82 </w:t>
            </w:r>
          </w:p>
        </w:tc>
        <w:tc>
          <w:tcPr>
            <w:tcW w:w="2710" w:type="dxa"/>
            <w:tcBorders>
              <w:left w:val="single" w:sz="6" w:space="0" w:color="000000"/>
              <w:bottom w:val="single" w:sz="6" w:space="0" w:color="000000"/>
            </w:tcBorders>
          </w:tcPr>
          <w:p>
            <w:pPr>
              <w:pStyle w:val="TableParagraph"/>
              <w:spacing w:line="252" w:lineRule="exact"/>
              <w:ind w:right="-15"/>
              <w:jc w:val="right"/>
              <w:rPr>
                <w:sz w:val="21"/>
              </w:rPr>
            </w:pPr>
            <w:r>
              <w:rPr>
                <w:sz w:val="21"/>
              </w:rPr>
              <w:t>-2,620,920.29 </w:t>
            </w:r>
          </w:p>
        </w:tc>
      </w:tr>
      <w:tr>
        <w:trPr>
          <w:trHeight w:val="270" w:hRule="atLeast"/>
        </w:trPr>
        <w:tc>
          <w:tcPr>
            <w:tcW w:w="3651" w:type="dxa"/>
            <w:tcBorders>
              <w:top w:val="single" w:sz="6" w:space="0" w:color="000000"/>
              <w:bottom w:val="single" w:sz="6" w:space="0" w:color="000000"/>
              <w:right w:val="single" w:sz="6" w:space="0" w:color="000000"/>
            </w:tcBorders>
          </w:tcPr>
          <w:p>
            <w:pPr>
              <w:pStyle w:val="TableParagraph"/>
              <w:spacing w:line="250" w:lineRule="exact"/>
              <w:ind w:left="108"/>
              <w:rPr>
                <w:sz w:val="21"/>
              </w:rPr>
            </w:pPr>
            <w:r>
              <w:rPr>
                <w:spacing w:val="-1"/>
                <w:sz w:val="21"/>
              </w:rPr>
              <w:t>债权投资减值损失</w:t>
            </w:r>
            <w:r>
              <w:rPr>
                <w:sz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5"/>
              <w:jc w:val="right"/>
              <w:rPr>
                <w:sz w:val="21"/>
              </w:rPr>
            </w:pPr>
            <w:r>
              <w:rPr>
                <w:w w:val="100"/>
                <w:sz w:val="21"/>
              </w:rPr>
              <w:t> </w:t>
            </w:r>
          </w:p>
        </w:tc>
        <w:tc>
          <w:tcPr>
            <w:tcW w:w="2710" w:type="dxa"/>
            <w:tcBorders>
              <w:top w:val="single" w:sz="6" w:space="0" w:color="000000"/>
              <w:left w:val="single" w:sz="6" w:space="0" w:color="000000"/>
              <w:bottom w:val="single" w:sz="6" w:space="0" w:color="000000"/>
            </w:tcBorders>
          </w:tcPr>
          <w:p>
            <w:pPr>
              <w:pStyle w:val="TableParagraph"/>
              <w:spacing w:line="250" w:lineRule="exact"/>
              <w:ind w:right="-15"/>
              <w:jc w:val="right"/>
              <w:rPr>
                <w:sz w:val="21"/>
              </w:rPr>
            </w:pPr>
            <w:r>
              <w:rPr>
                <w:w w:val="100"/>
                <w:sz w:val="21"/>
              </w:rPr>
              <w:t> </w:t>
            </w:r>
          </w:p>
        </w:tc>
      </w:tr>
      <w:tr>
        <w:trPr>
          <w:trHeight w:val="273" w:hRule="atLeast"/>
        </w:trPr>
        <w:tc>
          <w:tcPr>
            <w:tcW w:w="3651" w:type="dxa"/>
            <w:tcBorders>
              <w:top w:val="single" w:sz="6" w:space="0" w:color="000000"/>
              <w:bottom w:val="single" w:sz="6" w:space="0" w:color="000000"/>
              <w:right w:val="single" w:sz="6" w:space="0" w:color="000000"/>
            </w:tcBorders>
          </w:tcPr>
          <w:p>
            <w:pPr>
              <w:pStyle w:val="TableParagraph"/>
              <w:spacing w:line="250" w:lineRule="exact" w:before="3"/>
              <w:ind w:left="108"/>
              <w:rPr>
                <w:sz w:val="21"/>
              </w:rPr>
            </w:pPr>
            <w:r>
              <w:rPr>
                <w:spacing w:val="-1"/>
                <w:sz w:val="21"/>
              </w:rPr>
              <w:t>其他债权投资减值损失</w:t>
            </w:r>
            <w:r>
              <w:rPr>
                <w:sz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w w:val="100"/>
                <w:sz w:val="21"/>
              </w:rPr>
              <w:t> </w:t>
            </w:r>
          </w:p>
        </w:tc>
        <w:tc>
          <w:tcPr>
            <w:tcW w:w="2710" w:type="dxa"/>
            <w:tcBorders>
              <w:top w:val="single" w:sz="6" w:space="0" w:color="000000"/>
              <w:left w:val="single" w:sz="6" w:space="0" w:color="000000"/>
              <w:bottom w:val="single" w:sz="6" w:space="0" w:color="000000"/>
            </w:tcBorders>
          </w:tcPr>
          <w:p>
            <w:pPr>
              <w:pStyle w:val="TableParagraph"/>
              <w:spacing w:line="250" w:lineRule="exact" w:before="3"/>
              <w:ind w:right="-15"/>
              <w:jc w:val="right"/>
              <w:rPr>
                <w:sz w:val="21"/>
              </w:rPr>
            </w:pPr>
            <w:r>
              <w:rPr>
                <w:w w:val="100"/>
                <w:sz w:val="21"/>
              </w:rPr>
              <w:t> </w:t>
            </w:r>
          </w:p>
        </w:tc>
      </w:tr>
      <w:tr>
        <w:trPr>
          <w:trHeight w:val="272" w:hRule="atLeast"/>
        </w:trPr>
        <w:tc>
          <w:tcPr>
            <w:tcW w:w="3651" w:type="dxa"/>
            <w:tcBorders>
              <w:top w:val="single" w:sz="6" w:space="0" w:color="000000"/>
              <w:bottom w:val="single" w:sz="6" w:space="0" w:color="000000"/>
              <w:right w:val="single" w:sz="6" w:space="0" w:color="000000"/>
            </w:tcBorders>
          </w:tcPr>
          <w:p>
            <w:pPr>
              <w:pStyle w:val="TableParagraph"/>
              <w:spacing w:line="252" w:lineRule="exact"/>
              <w:ind w:left="108"/>
              <w:rPr>
                <w:sz w:val="21"/>
              </w:rPr>
            </w:pPr>
            <w:r>
              <w:rPr>
                <w:spacing w:val="-1"/>
                <w:sz w:val="21"/>
              </w:rPr>
              <w:t>长期应收款坏账损失</w:t>
            </w:r>
            <w:r>
              <w:rPr>
                <w:sz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1,132,428.05 </w:t>
            </w:r>
          </w:p>
        </w:tc>
        <w:tc>
          <w:tcPr>
            <w:tcW w:w="2710" w:type="dxa"/>
            <w:tcBorders>
              <w:top w:val="single" w:sz="6" w:space="0" w:color="000000"/>
              <w:left w:val="single" w:sz="6" w:space="0" w:color="000000"/>
              <w:bottom w:val="single" w:sz="6" w:space="0" w:color="000000"/>
            </w:tcBorders>
          </w:tcPr>
          <w:p>
            <w:pPr>
              <w:pStyle w:val="TableParagraph"/>
              <w:spacing w:line="252" w:lineRule="exact"/>
              <w:ind w:right="-15"/>
              <w:jc w:val="right"/>
              <w:rPr>
                <w:sz w:val="21"/>
              </w:rPr>
            </w:pPr>
            <w:r>
              <w:rPr>
                <w:sz w:val="21"/>
              </w:rPr>
              <w:t>6,732,755.04 </w:t>
            </w:r>
          </w:p>
        </w:tc>
      </w:tr>
      <w:tr>
        <w:trPr>
          <w:trHeight w:val="273" w:hRule="atLeast"/>
        </w:trPr>
        <w:tc>
          <w:tcPr>
            <w:tcW w:w="3651" w:type="dxa"/>
            <w:tcBorders>
              <w:top w:val="single" w:sz="6" w:space="0" w:color="000000"/>
              <w:bottom w:val="single" w:sz="6" w:space="0" w:color="000000"/>
              <w:right w:val="single" w:sz="6" w:space="0" w:color="000000"/>
            </w:tcBorders>
          </w:tcPr>
          <w:p>
            <w:pPr>
              <w:pStyle w:val="TableParagraph"/>
              <w:spacing w:line="252" w:lineRule="exact"/>
              <w:ind w:left="108"/>
              <w:rPr>
                <w:sz w:val="21"/>
              </w:rPr>
            </w:pPr>
            <w:r>
              <w:rPr>
                <w:spacing w:val="-1"/>
                <w:sz w:val="21"/>
              </w:rPr>
              <w:t>合同资产减值损失</w:t>
            </w:r>
            <w:r>
              <w:rPr>
                <w:sz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w w:val="100"/>
                <w:sz w:val="21"/>
              </w:rPr>
              <w:t> </w:t>
            </w:r>
          </w:p>
        </w:tc>
        <w:tc>
          <w:tcPr>
            <w:tcW w:w="2710" w:type="dxa"/>
            <w:tcBorders>
              <w:top w:val="single" w:sz="6" w:space="0" w:color="000000"/>
              <w:left w:val="single" w:sz="6" w:space="0" w:color="000000"/>
              <w:bottom w:val="single" w:sz="6" w:space="0" w:color="000000"/>
            </w:tcBorders>
          </w:tcPr>
          <w:p>
            <w:pPr>
              <w:pStyle w:val="TableParagraph"/>
              <w:spacing w:line="252" w:lineRule="exact"/>
              <w:ind w:right="-15"/>
              <w:jc w:val="right"/>
              <w:rPr>
                <w:sz w:val="21"/>
              </w:rPr>
            </w:pPr>
            <w:r>
              <w:rPr>
                <w:w w:val="100"/>
                <w:sz w:val="21"/>
              </w:rPr>
              <w:t> </w:t>
            </w:r>
          </w:p>
        </w:tc>
      </w:tr>
      <w:tr>
        <w:trPr>
          <w:trHeight w:val="273" w:hRule="atLeast"/>
        </w:trPr>
        <w:tc>
          <w:tcPr>
            <w:tcW w:w="3651" w:type="dxa"/>
            <w:tcBorders>
              <w:top w:val="single" w:sz="6" w:space="0" w:color="000000"/>
              <w:right w:val="single" w:sz="6" w:space="0" w:color="000000"/>
            </w:tcBorders>
          </w:tcPr>
          <w:p>
            <w:pPr>
              <w:pStyle w:val="TableParagraph"/>
              <w:spacing w:line="252" w:lineRule="exact"/>
              <w:ind w:left="150" w:right="33"/>
              <w:jc w:val="center"/>
              <w:rPr>
                <w:sz w:val="21"/>
              </w:rPr>
            </w:pPr>
            <w:r>
              <w:rPr>
                <w:sz w:val="21"/>
              </w:rPr>
              <w:t>合计 </w:t>
            </w:r>
          </w:p>
        </w:tc>
        <w:tc>
          <w:tcPr>
            <w:tcW w:w="2688" w:type="dxa"/>
            <w:tcBorders>
              <w:top w:val="single" w:sz="6" w:space="0" w:color="000000"/>
              <w:left w:val="single" w:sz="6" w:space="0" w:color="000000"/>
              <w:right w:val="single" w:sz="6" w:space="0" w:color="000000"/>
            </w:tcBorders>
          </w:tcPr>
          <w:p>
            <w:pPr>
              <w:pStyle w:val="TableParagraph"/>
              <w:spacing w:line="252" w:lineRule="exact"/>
              <w:ind w:right="-15"/>
              <w:jc w:val="right"/>
              <w:rPr>
                <w:sz w:val="21"/>
              </w:rPr>
            </w:pPr>
            <w:r>
              <w:rPr>
                <w:sz w:val="21"/>
              </w:rPr>
              <w:t>21,920,643.58 </w:t>
            </w:r>
          </w:p>
        </w:tc>
        <w:tc>
          <w:tcPr>
            <w:tcW w:w="2710" w:type="dxa"/>
            <w:tcBorders>
              <w:top w:val="single" w:sz="6" w:space="0" w:color="000000"/>
              <w:left w:val="single" w:sz="6" w:space="0" w:color="000000"/>
            </w:tcBorders>
          </w:tcPr>
          <w:p>
            <w:pPr>
              <w:pStyle w:val="TableParagraph"/>
              <w:spacing w:line="252" w:lineRule="exact"/>
              <w:ind w:right="-15"/>
              <w:jc w:val="right"/>
              <w:rPr>
                <w:sz w:val="21"/>
              </w:rPr>
            </w:pPr>
            <w:r>
              <w:rPr>
                <w:sz w:val="21"/>
              </w:rPr>
              <w:t>35,095,429.63 </w:t>
            </w:r>
          </w:p>
        </w:tc>
      </w:tr>
    </w:tbl>
    <w:p>
      <w:pPr>
        <w:pStyle w:val="BodyText"/>
        <w:spacing w:line="242" w:lineRule="auto" w:before="1"/>
        <w:ind w:right="7990"/>
      </w:pPr>
      <w:r>
        <w:rPr/>
        <w:t>其他说明：</w:t>
      </w:r>
      <w:r>
        <w:rPr>
          <w:spacing w:val="1"/>
        </w:rPr>
        <w:t> </w:t>
      </w:r>
      <w:r>
        <w:rPr/>
        <w:t>无 </w:t>
      </w:r>
    </w:p>
    <w:p>
      <w:pPr>
        <w:pStyle w:val="BodyText"/>
        <w:spacing w:line="268" w:lineRule="exact"/>
      </w:pPr>
      <w:r>
        <w:rPr>
          <w:w w:val="100"/>
        </w:rPr>
        <w:t> </w:t>
      </w:r>
    </w:p>
    <w:p>
      <w:pPr>
        <w:pStyle w:val="BodyText"/>
        <w:spacing w:before="64"/>
      </w:pPr>
      <w:r>
        <w:rPr/>
        <w:t>72</w:t>
      </w:r>
      <w:r>
        <w:rPr>
          <w:spacing w:val="-5"/>
        </w:rPr>
        <w:t>、 资产减值损失</w:t>
      </w:r>
      <w:r>
        <w:rPr/>
        <w:t> </w:t>
      </w:r>
    </w:p>
    <w:p>
      <w:pPr>
        <w:pStyle w:val="BodyText"/>
        <w:spacing w:before="63"/>
      </w:pPr>
      <w:r>
        <w:rPr>
          <w:spacing w:val="-1"/>
        </w:rPr>
        <w:t>□适用 √不适用</w:t>
      </w:r>
      <w:r>
        <w:rPr>
          <w:spacing w:val="-3"/>
        </w:rPr>
        <w:t> </w:t>
      </w:r>
      <w:r>
        <w:rPr/>
        <w:t> </w:t>
      </w:r>
    </w:p>
    <w:p>
      <w:pPr>
        <w:pStyle w:val="BodyText"/>
        <w:spacing w:before="6"/>
        <w:ind w:left="0"/>
        <w:rPr>
          <w:sz w:val="19"/>
        </w:rPr>
      </w:pPr>
    </w:p>
    <w:p>
      <w:pPr>
        <w:spacing w:after="0"/>
        <w:rPr>
          <w:sz w:val="19"/>
        </w:rPr>
        <w:sectPr>
          <w:pgSz w:w="11910" w:h="16840"/>
          <w:pgMar w:header="882" w:footer="1195" w:top="1360" w:bottom="1380" w:left="740" w:right="1480"/>
        </w:sectPr>
      </w:pPr>
    </w:p>
    <w:p>
      <w:pPr>
        <w:pStyle w:val="BodyText"/>
        <w:spacing w:before="72"/>
      </w:pPr>
      <w:r>
        <w:rPr/>
        <w:t>73</w:t>
      </w:r>
      <w:r>
        <w:rPr>
          <w:spacing w:val="-5"/>
        </w:rPr>
        <w:t>、 资产处置收益</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64"/>
      </w:pPr>
      <w:r>
        <w:rPr>
          <w:spacing w:val="8"/>
        </w:rPr>
        <w:t>单位：元 币种：人民币</w:t>
      </w:r>
    </w:p>
    <w:p>
      <w:pPr>
        <w:spacing w:after="0"/>
        <w:sectPr>
          <w:type w:val="continuous"/>
          <w:pgSz w:w="11910" w:h="16840"/>
          <w:pgMar w:top="780" w:bottom="280" w:left="740" w:right="1480"/>
          <w:cols w:num="2" w:equalWidth="0">
            <w:col w:w="2363" w:space="4158"/>
            <w:col w:w="3169"/>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8"/>
        <w:gridCol w:w="3015"/>
        <w:gridCol w:w="3018"/>
      </w:tblGrid>
      <w:tr>
        <w:trPr>
          <w:trHeight w:val="273" w:hRule="atLeast"/>
        </w:trPr>
        <w:tc>
          <w:tcPr>
            <w:tcW w:w="3018" w:type="dxa"/>
          </w:tcPr>
          <w:p>
            <w:pPr>
              <w:pStyle w:val="TableParagraph"/>
              <w:spacing w:line="252" w:lineRule="exact"/>
              <w:ind w:left="1331" w:right="1217"/>
              <w:jc w:val="center"/>
              <w:rPr>
                <w:sz w:val="21"/>
              </w:rPr>
            </w:pPr>
            <w:r>
              <w:rPr>
                <w:sz w:val="21"/>
              </w:rPr>
              <w:t>项目 </w:t>
            </w:r>
          </w:p>
        </w:tc>
        <w:tc>
          <w:tcPr>
            <w:tcW w:w="3015" w:type="dxa"/>
          </w:tcPr>
          <w:p>
            <w:pPr>
              <w:pStyle w:val="TableParagraph"/>
              <w:spacing w:line="252" w:lineRule="exact"/>
              <w:ind w:left="978"/>
              <w:rPr>
                <w:sz w:val="21"/>
              </w:rPr>
            </w:pPr>
            <w:r>
              <w:rPr>
                <w:sz w:val="21"/>
              </w:rPr>
              <w:t>本期发生额 </w:t>
            </w:r>
          </w:p>
        </w:tc>
        <w:tc>
          <w:tcPr>
            <w:tcW w:w="3018" w:type="dxa"/>
          </w:tcPr>
          <w:p>
            <w:pPr>
              <w:pStyle w:val="TableParagraph"/>
              <w:spacing w:line="252" w:lineRule="exact"/>
              <w:ind w:left="980"/>
              <w:rPr>
                <w:sz w:val="21"/>
              </w:rPr>
            </w:pPr>
            <w:r>
              <w:rPr>
                <w:sz w:val="21"/>
              </w:rPr>
              <w:t>上期发生额 </w:t>
            </w:r>
          </w:p>
        </w:tc>
      </w:tr>
      <w:tr>
        <w:trPr>
          <w:trHeight w:val="270" w:hRule="atLeast"/>
        </w:trPr>
        <w:tc>
          <w:tcPr>
            <w:tcW w:w="3018" w:type="dxa"/>
          </w:tcPr>
          <w:p>
            <w:pPr>
              <w:pStyle w:val="TableParagraph"/>
              <w:spacing w:line="250" w:lineRule="exact"/>
              <w:ind w:left="108"/>
              <w:rPr>
                <w:sz w:val="21"/>
              </w:rPr>
            </w:pPr>
            <w:r>
              <w:rPr>
                <w:spacing w:val="-1"/>
                <w:sz w:val="21"/>
              </w:rPr>
              <w:t>非流动资产处置收益</w:t>
            </w:r>
            <w:r>
              <w:rPr>
                <w:sz w:val="21"/>
              </w:rPr>
              <w:t> </w:t>
            </w:r>
          </w:p>
        </w:tc>
        <w:tc>
          <w:tcPr>
            <w:tcW w:w="3015" w:type="dxa"/>
          </w:tcPr>
          <w:p>
            <w:pPr>
              <w:pStyle w:val="TableParagraph"/>
              <w:spacing w:line="250" w:lineRule="exact"/>
              <w:ind w:right="-15"/>
              <w:jc w:val="right"/>
              <w:rPr>
                <w:sz w:val="21"/>
              </w:rPr>
            </w:pPr>
            <w:r>
              <w:rPr>
                <w:sz w:val="21"/>
              </w:rPr>
              <w:t>270,210.46 </w:t>
            </w:r>
          </w:p>
        </w:tc>
        <w:tc>
          <w:tcPr>
            <w:tcW w:w="3018" w:type="dxa"/>
          </w:tcPr>
          <w:p>
            <w:pPr>
              <w:pStyle w:val="TableParagraph"/>
              <w:spacing w:line="250" w:lineRule="exact"/>
              <w:ind w:right="-15"/>
              <w:jc w:val="right"/>
              <w:rPr>
                <w:sz w:val="21"/>
              </w:rPr>
            </w:pPr>
            <w:r>
              <w:rPr>
                <w:sz w:val="21"/>
              </w:rPr>
              <w:t>797,488.38 </w:t>
            </w:r>
          </w:p>
        </w:tc>
      </w:tr>
      <w:tr>
        <w:trPr>
          <w:trHeight w:val="273" w:hRule="atLeast"/>
        </w:trPr>
        <w:tc>
          <w:tcPr>
            <w:tcW w:w="3018" w:type="dxa"/>
          </w:tcPr>
          <w:p>
            <w:pPr>
              <w:pStyle w:val="TableParagraph"/>
              <w:spacing w:line="250" w:lineRule="exact" w:before="3"/>
              <w:ind w:left="1331" w:right="1217"/>
              <w:jc w:val="center"/>
              <w:rPr>
                <w:sz w:val="21"/>
              </w:rPr>
            </w:pPr>
            <w:r>
              <w:rPr>
                <w:sz w:val="21"/>
              </w:rPr>
              <w:t>合计 </w:t>
            </w:r>
          </w:p>
        </w:tc>
        <w:tc>
          <w:tcPr>
            <w:tcW w:w="3015" w:type="dxa"/>
          </w:tcPr>
          <w:p>
            <w:pPr>
              <w:pStyle w:val="TableParagraph"/>
              <w:spacing w:line="250" w:lineRule="exact" w:before="3"/>
              <w:ind w:right="-15"/>
              <w:jc w:val="right"/>
              <w:rPr>
                <w:sz w:val="21"/>
              </w:rPr>
            </w:pPr>
            <w:r>
              <w:rPr>
                <w:sz w:val="21"/>
              </w:rPr>
              <w:t>270,210.46 </w:t>
            </w:r>
          </w:p>
        </w:tc>
        <w:tc>
          <w:tcPr>
            <w:tcW w:w="3018" w:type="dxa"/>
          </w:tcPr>
          <w:p>
            <w:pPr>
              <w:pStyle w:val="TableParagraph"/>
              <w:spacing w:line="250" w:lineRule="exact" w:before="3"/>
              <w:ind w:right="-15"/>
              <w:jc w:val="right"/>
              <w:rPr>
                <w:sz w:val="21"/>
              </w:rPr>
            </w:pPr>
            <w:r>
              <w:rPr>
                <w:sz w:val="21"/>
              </w:rPr>
              <w:t>797,488.38 </w:t>
            </w:r>
          </w:p>
        </w:tc>
      </w:tr>
    </w:tbl>
    <w:p>
      <w:pPr>
        <w:spacing w:after="0" w:line="250" w:lineRule="exact"/>
        <w:jc w:val="right"/>
        <w:rPr>
          <w:sz w:val="21"/>
        </w:rPr>
        <w:sectPr>
          <w:type w:val="continuous"/>
          <w:pgSz w:w="11910" w:h="16840"/>
          <w:pgMar w:top="780" w:bottom="280" w:left="740" w:right="1480"/>
        </w:sectPr>
      </w:pPr>
    </w:p>
    <w:p>
      <w:pPr>
        <w:pStyle w:val="BodyText"/>
        <w:spacing w:before="1"/>
      </w:pPr>
      <w:r>
        <w:rPr>
          <w:w w:val="100"/>
        </w:rPr>
        <w:t> </w:t>
      </w:r>
    </w:p>
    <w:p>
      <w:pPr>
        <w:pStyle w:val="BodyText"/>
        <w:spacing w:line="242" w:lineRule="auto" w:before="4"/>
        <w:ind w:right="772"/>
      </w:pPr>
      <w:r>
        <w:rPr/>
        <w:t>其他说明：</w:t>
      </w:r>
      <w:r>
        <w:rPr>
          <w:spacing w:val="1"/>
        </w:rPr>
        <w:t> </w:t>
      </w:r>
      <w:r>
        <w:rPr/>
        <w:t>无 </w:t>
      </w:r>
    </w:p>
    <w:p>
      <w:pPr>
        <w:pStyle w:val="BodyText"/>
        <w:spacing w:before="2"/>
      </w:pPr>
      <w:r>
        <w:rPr>
          <w:w w:val="100"/>
        </w:rPr>
        <w:t> </w:t>
      </w:r>
    </w:p>
    <w:p>
      <w:pPr>
        <w:pStyle w:val="BodyText"/>
        <w:spacing w:line="297" w:lineRule="auto" w:before="62"/>
        <w:ind w:right="267"/>
      </w:pPr>
      <w:r>
        <w:rPr/>
        <w:t>74</w:t>
      </w:r>
      <w:r>
        <w:rPr>
          <w:spacing w:val="-5"/>
        </w:rPr>
        <w:t>、 营业外收入</w:t>
      </w:r>
      <w:r>
        <w:rPr/>
        <w:t>营业外收入情况 </w:t>
      </w:r>
    </w:p>
    <w:p>
      <w:pPr>
        <w:pStyle w:val="BodyText"/>
        <w:spacing w:line="207" w:lineRule="exact"/>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18"/>
        </w:rPr>
      </w:pPr>
    </w:p>
    <w:p>
      <w:pPr>
        <w:pStyle w:val="BodyText"/>
      </w:pPr>
      <w:r>
        <w:rPr>
          <w:spacing w:val="7"/>
        </w:rPr>
        <w:t>单位：元 币种：人民币</w:t>
      </w:r>
      <w:r>
        <w:rPr/>
        <w:t> </w:t>
      </w:r>
    </w:p>
    <w:p>
      <w:pPr>
        <w:spacing w:after="0"/>
        <w:sectPr>
          <w:type w:val="continuous"/>
          <w:pgSz w:w="11910" w:h="16840"/>
          <w:pgMar w:top="780" w:bottom="280" w:left="740" w:right="1480"/>
          <w:cols w:num="2" w:equalWidth="0">
            <w:col w:w="2469" w:space="4053"/>
            <w:col w:w="3168"/>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2"/>
        <w:gridCol w:w="2304"/>
        <w:gridCol w:w="2316"/>
        <w:gridCol w:w="2316"/>
      </w:tblGrid>
      <w:tr>
        <w:trPr>
          <w:trHeight w:val="544" w:hRule="atLeast"/>
        </w:trPr>
        <w:tc>
          <w:tcPr>
            <w:tcW w:w="2112" w:type="dxa"/>
          </w:tcPr>
          <w:p>
            <w:pPr>
              <w:pStyle w:val="TableParagraph"/>
              <w:spacing w:before="137"/>
              <w:ind w:right="729"/>
              <w:jc w:val="right"/>
              <w:rPr>
                <w:sz w:val="21"/>
              </w:rPr>
            </w:pPr>
            <w:r>
              <w:rPr>
                <w:sz w:val="21"/>
              </w:rPr>
              <w:t>项目 </w:t>
            </w:r>
          </w:p>
        </w:tc>
        <w:tc>
          <w:tcPr>
            <w:tcW w:w="2304" w:type="dxa"/>
          </w:tcPr>
          <w:p>
            <w:pPr>
              <w:pStyle w:val="TableParagraph"/>
              <w:spacing w:before="137"/>
              <w:ind w:left="624"/>
              <w:rPr>
                <w:sz w:val="21"/>
              </w:rPr>
            </w:pPr>
            <w:r>
              <w:rPr>
                <w:sz w:val="21"/>
              </w:rPr>
              <w:t>本期发生额 </w:t>
            </w:r>
          </w:p>
        </w:tc>
        <w:tc>
          <w:tcPr>
            <w:tcW w:w="2316" w:type="dxa"/>
          </w:tcPr>
          <w:p>
            <w:pPr>
              <w:pStyle w:val="TableParagraph"/>
              <w:spacing w:before="137"/>
              <w:ind w:left="632"/>
              <w:rPr>
                <w:sz w:val="21"/>
              </w:rPr>
            </w:pPr>
            <w:r>
              <w:rPr>
                <w:sz w:val="21"/>
              </w:rPr>
              <w:t>上期发生额 </w:t>
            </w:r>
          </w:p>
        </w:tc>
        <w:tc>
          <w:tcPr>
            <w:tcW w:w="2316" w:type="dxa"/>
          </w:tcPr>
          <w:p>
            <w:pPr>
              <w:pStyle w:val="TableParagraph"/>
              <w:ind w:left="109"/>
              <w:rPr>
                <w:sz w:val="21"/>
              </w:rPr>
            </w:pPr>
            <w:r>
              <w:rPr>
                <w:sz w:val="21"/>
              </w:rPr>
              <w:t>计入当期非经常性损益</w:t>
            </w:r>
          </w:p>
          <w:p>
            <w:pPr>
              <w:pStyle w:val="TableParagraph"/>
              <w:spacing w:line="250" w:lineRule="exact" w:before="4"/>
              <w:ind w:left="843"/>
              <w:rPr>
                <w:sz w:val="21"/>
              </w:rPr>
            </w:pPr>
            <w:r>
              <w:rPr>
                <w:sz w:val="21"/>
              </w:rPr>
              <w:t>的金额</w:t>
            </w:r>
            <w:r>
              <w:rPr>
                <w:color w:val="FF0000"/>
                <w:sz w:val="21"/>
              </w:rPr>
              <w:t> </w:t>
            </w:r>
          </w:p>
        </w:tc>
      </w:tr>
      <w:tr>
        <w:trPr>
          <w:trHeight w:val="544" w:hRule="atLeast"/>
        </w:trPr>
        <w:tc>
          <w:tcPr>
            <w:tcW w:w="2112" w:type="dxa"/>
          </w:tcPr>
          <w:p>
            <w:pPr>
              <w:pStyle w:val="TableParagraph"/>
              <w:ind w:left="108"/>
              <w:rPr>
                <w:sz w:val="21"/>
              </w:rPr>
            </w:pPr>
            <w:r>
              <w:rPr>
                <w:sz w:val="21"/>
              </w:rPr>
              <w:t>非流动资产处置利得</w:t>
            </w:r>
          </w:p>
          <w:p>
            <w:pPr>
              <w:pStyle w:val="TableParagraph"/>
              <w:spacing w:line="250" w:lineRule="exact" w:before="4"/>
              <w:ind w:left="108"/>
              <w:rPr>
                <w:sz w:val="21"/>
              </w:rPr>
            </w:pPr>
            <w:r>
              <w:rPr>
                <w:sz w:val="21"/>
              </w:rPr>
              <w:t>合计 </w:t>
            </w:r>
          </w:p>
        </w:tc>
        <w:tc>
          <w:tcPr>
            <w:tcW w:w="2304" w:type="dxa"/>
          </w:tcPr>
          <w:p>
            <w:pPr>
              <w:pStyle w:val="TableParagraph"/>
              <w:ind w:right="-15"/>
              <w:jc w:val="right"/>
              <w:rPr>
                <w:sz w:val="21"/>
              </w:rPr>
            </w:pPr>
            <w:r>
              <w:rPr>
                <w:w w:val="100"/>
                <w:sz w:val="21"/>
              </w:rPr>
              <w:t> </w:t>
            </w:r>
          </w:p>
        </w:tc>
        <w:tc>
          <w:tcPr>
            <w:tcW w:w="2316" w:type="dxa"/>
          </w:tcPr>
          <w:p>
            <w:pPr>
              <w:pStyle w:val="TableParagraph"/>
              <w:ind w:right="-15"/>
              <w:jc w:val="right"/>
              <w:rPr>
                <w:sz w:val="21"/>
              </w:rPr>
            </w:pPr>
            <w:r>
              <w:rPr>
                <w:w w:val="100"/>
                <w:sz w:val="21"/>
              </w:rPr>
              <w:t> </w:t>
            </w:r>
          </w:p>
        </w:tc>
        <w:tc>
          <w:tcPr>
            <w:tcW w:w="2316" w:type="dxa"/>
          </w:tcPr>
          <w:p>
            <w:pPr>
              <w:pStyle w:val="TableParagraph"/>
              <w:ind w:right="-15"/>
              <w:jc w:val="right"/>
              <w:rPr>
                <w:sz w:val="21"/>
              </w:rPr>
            </w:pPr>
            <w:r>
              <w:rPr>
                <w:w w:val="100"/>
                <w:sz w:val="21"/>
              </w:rPr>
              <w:t> </w:t>
            </w:r>
          </w:p>
        </w:tc>
      </w:tr>
      <w:tr>
        <w:trPr>
          <w:trHeight w:val="544" w:hRule="atLeast"/>
        </w:trPr>
        <w:tc>
          <w:tcPr>
            <w:tcW w:w="2112" w:type="dxa"/>
          </w:tcPr>
          <w:p>
            <w:pPr>
              <w:pStyle w:val="TableParagraph"/>
              <w:ind w:left="108"/>
              <w:rPr>
                <w:sz w:val="21"/>
              </w:rPr>
            </w:pPr>
            <w:r>
              <w:rPr>
                <w:sz w:val="21"/>
              </w:rPr>
              <w:t>其中：固定资产处置</w:t>
            </w:r>
          </w:p>
          <w:p>
            <w:pPr>
              <w:pStyle w:val="TableParagraph"/>
              <w:spacing w:line="250" w:lineRule="exact" w:before="4"/>
              <w:ind w:left="108"/>
              <w:rPr>
                <w:sz w:val="21"/>
              </w:rPr>
            </w:pPr>
            <w:r>
              <w:rPr>
                <w:sz w:val="21"/>
              </w:rPr>
              <w:t>利得 </w:t>
            </w:r>
          </w:p>
        </w:tc>
        <w:tc>
          <w:tcPr>
            <w:tcW w:w="2304" w:type="dxa"/>
          </w:tcPr>
          <w:p>
            <w:pPr>
              <w:pStyle w:val="TableParagraph"/>
              <w:ind w:right="-15"/>
              <w:jc w:val="right"/>
              <w:rPr>
                <w:sz w:val="21"/>
              </w:rPr>
            </w:pPr>
            <w:r>
              <w:rPr>
                <w:w w:val="100"/>
                <w:sz w:val="21"/>
              </w:rPr>
              <w:t> </w:t>
            </w:r>
          </w:p>
        </w:tc>
        <w:tc>
          <w:tcPr>
            <w:tcW w:w="2316" w:type="dxa"/>
          </w:tcPr>
          <w:p>
            <w:pPr>
              <w:pStyle w:val="TableParagraph"/>
              <w:ind w:right="-15"/>
              <w:jc w:val="right"/>
              <w:rPr>
                <w:sz w:val="21"/>
              </w:rPr>
            </w:pPr>
            <w:r>
              <w:rPr>
                <w:w w:val="100"/>
                <w:sz w:val="21"/>
              </w:rPr>
              <w:t> </w:t>
            </w:r>
          </w:p>
        </w:tc>
        <w:tc>
          <w:tcPr>
            <w:tcW w:w="2316" w:type="dxa"/>
          </w:tcPr>
          <w:p>
            <w:pPr>
              <w:pStyle w:val="TableParagraph"/>
              <w:ind w:right="-15"/>
              <w:jc w:val="right"/>
              <w:rPr>
                <w:sz w:val="21"/>
              </w:rPr>
            </w:pPr>
            <w:r>
              <w:rPr>
                <w:w w:val="100"/>
                <w:sz w:val="21"/>
              </w:rPr>
              <w:t> </w:t>
            </w:r>
          </w:p>
        </w:tc>
      </w:tr>
      <w:tr>
        <w:trPr>
          <w:trHeight w:val="546" w:hRule="atLeast"/>
        </w:trPr>
        <w:tc>
          <w:tcPr>
            <w:tcW w:w="2112" w:type="dxa"/>
          </w:tcPr>
          <w:p>
            <w:pPr>
              <w:pStyle w:val="TableParagraph"/>
              <w:spacing w:before="3"/>
              <w:ind w:left="739"/>
              <w:rPr>
                <w:sz w:val="21"/>
              </w:rPr>
            </w:pPr>
            <w:r>
              <w:rPr>
                <w:sz w:val="21"/>
              </w:rPr>
              <w:t>无形资产处置</w:t>
            </w:r>
          </w:p>
          <w:p>
            <w:pPr>
              <w:pStyle w:val="TableParagraph"/>
              <w:spacing w:line="252" w:lineRule="exact" w:before="2"/>
              <w:ind w:left="108"/>
              <w:rPr>
                <w:sz w:val="21"/>
              </w:rPr>
            </w:pPr>
            <w:r>
              <w:rPr>
                <w:sz w:val="21"/>
              </w:rPr>
              <w:t>利得 </w:t>
            </w:r>
          </w:p>
        </w:tc>
        <w:tc>
          <w:tcPr>
            <w:tcW w:w="2304" w:type="dxa"/>
          </w:tcPr>
          <w:p>
            <w:pPr>
              <w:pStyle w:val="TableParagraph"/>
              <w:spacing w:before="3"/>
              <w:ind w:right="-15"/>
              <w:jc w:val="right"/>
              <w:rPr>
                <w:sz w:val="21"/>
              </w:rPr>
            </w:pPr>
            <w:r>
              <w:rPr>
                <w:w w:val="100"/>
                <w:sz w:val="21"/>
              </w:rPr>
              <w:t> </w:t>
            </w:r>
          </w:p>
        </w:tc>
        <w:tc>
          <w:tcPr>
            <w:tcW w:w="2316" w:type="dxa"/>
          </w:tcPr>
          <w:p>
            <w:pPr>
              <w:pStyle w:val="TableParagraph"/>
              <w:spacing w:before="3"/>
              <w:ind w:right="-15"/>
              <w:jc w:val="right"/>
              <w:rPr>
                <w:sz w:val="21"/>
              </w:rPr>
            </w:pPr>
            <w:r>
              <w:rPr>
                <w:w w:val="100"/>
                <w:sz w:val="21"/>
              </w:rPr>
              <w:t> </w:t>
            </w:r>
          </w:p>
        </w:tc>
        <w:tc>
          <w:tcPr>
            <w:tcW w:w="2316" w:type="dxa"/>
          </w:tcPr>
          <w:p>
            <w:pPr>
              <w:pStyle w:val="TableParagraph"/>
              <w:spacing w:before="3"/>
              <w:ind w:right="-15"/>
              <w:jc w:val="right"/>
              <w:rPr>
                <w:sz w:val="21"/>
              </w:rPr>
            </w:pPr>
            <w:r>
              <w:rPr>
                <w:w w:val="100"/>
                <w:sz w:val="21"/>
              </w:rPr>
              <w:t> </w:t>
            </w:r>
          </w:p>
        </w:tc>
      </w:tr>
      <w:tr>
        <w:trPr>
          <w:trHeight w:val="544" w:hRule="atLeast"/>
        </w:trPr>
        <w:tc>
          <w:tcPr>
            <w:tcW w:w="2112" w:type="dxa"/>
          </w:tcPr>
          <w:p>
            <w:pPr>
              <w:pStyle w:val="TableParagraph"/>
              <w:ind w:left="108"/>
              <w:rPr>
                <w:sz w:val="21"/>
              </w:rPr>
            </w:pPr>
            <w:r>
              <w:rPr>
                <w:sz w:val="21"/>
              </w:rPr>
              <w:t>非货币性资产交换利</w:t>
            </w:r>
          </w:p>
          <w:p>
            <w:pPr>
              <w:pStyle w:val="TableParagraph"/>
              <w:spacing w:line="252" w:lineRule="exact" w:before="2"/>
              <w:ind w:left="108"/>
              <w:rPr>
                <w:sz w:val="21"/>
              </w:rPr>
            </w:pPr>
            <w:r>
              <w:rPr>
                <w:sz w:val="21"/>
              </w:rPr>
              <w:t>得 </w:t>
            </w:r>
          </w:p>
        </w:tc>
        <w:tc>
          <w:tcPr>
            <w:tcW w:w="2304" w:type="dxa"/>
          </w:tcPr>
          <w:p>
            <w:pPr>
              <w:pStyle w:val="TableParagraph"/>
              <w:ind w:right="-15"/>
              <w:jc w:val="right"/>
              <w:rPr>
                <w:sz w:val="21"/>
              </w:rPr>
            </w:pPr>
            <w:r>
              <w:rPr>
                <w:w w:val="100"/>
                <w:sz w:val="21"/>
              </w:rPr>
              <w:t> </w:t>
            </w:r>
          </w:p>
        </w:tc>
        <w:tc>
          <w:tcPr>
            <w:tcW w:w="2316" w:type="dxa"/>
          </w:tcPr>
          <w:p>
            <w:pPr>
              <w:pStyle w:val="TableParagraph"/>
              <w:ind w:right="-15"/>
              <w:jc w:val="right"/>
              <w:rPr>
                <w:sz w:val="21"/>
              </w:rPr>
            </w:pPr>
            <w:r>
              <w:rPr>
                <w:w w:val="100"/>
                <w:sz w:val="21"/>
              </w:rPr>
              <w:t> </w:t>
            </w:r>
          </w:p>
        </w:tc>
        <w:tc>
          <w:tcPr>
            <w:tcW w:w="2316" w:type="dxa"/>
          </w:tcPr>
          <w:p>
            <w:pPr>
              <w:pStyle w:val="TableParagraph"/>
              <w:ind w:right="-15"/>
              <w:jc w:val="right"/>
              <w:rPr>
                <w:sz w:val="21"/>
              </w:rPr>
            </w:pPr>
            <w:r>
              <w:rPr>
                <w:w w:val="100"/>
                <w:sz w:val="21"/>
              </w:rPr>
              <w:t> </w:t>
            </w:r>
          </w:p>
        </w:tc>
      </w:tr>
      <w:tr>
        <w:trPr>
          <w:trHeight w:val="270" w:hRule="atLeast"/>
        </w:trPr>
        <w:tc>
          <w:tcPr>
            <w:tcW w:w="2112" w:type="dxa"/>
          </w:tcPr>
          <w:p>
            <w:pPr>
              <w:pStyle w:val="TableParagraph"/>
              <w:spacing w:line="250" w:lineRule="exact"/>
              <w:ind w:left="108"/>
              <w:rPr>
                <w:sz w:val="21"/>
              </w:rPr>
            </w:pPr>
            <w:r>
              <w:rPr>
                <w:spacing w:val="-1"/>
                <w:sz w:val="21"/>
              </w:rPr>
              <w:t>接受捐赠</w:t>
            </w:r>
            <w:r>
              <w:rPr>
                <w:sz w:val="21"/>
              </w:rPr>
              <w:t> </w:t>
            </w:r>
          </w:p>
        </w:tc>
        <w:tc>
          <w:tcPr>
            <w:tcW w:w="2304" w:type="dxa"/>
          </w:tcPr>
          <w:p>
            <w:pPr>
              <w:pStyle w:val="TableParagraph"/>
              <w:spacing w:line="250" w:lineRule="exact"/>
              <w:ind w:right="-15"/>
              <w:jc w:val="right"/>
              <w:rPr>
                <w:sz w:val="21"/>
              </w:rPr>
            </w:pPr>
            <w:r>
              <w:rPr>
                <w:w w:val="100"/>
                <w:sz w:val="21"/>
              </w:rPr>
              <w:t> </w:t>
            </w:r>
          </w:p>
        </w:tc>
        <w:tc>
          <w:tcPr>
            <w:tcW w:w="2316" w:type="dxa"/>
          </w:tcPr>
          <w:p>
            <w:pPr>
              <w:pStyle w:val="TableParagraph"/>
              <w:spacing w:line="250" w:lineRule="exact"/>
              <w:ind w:right="-15"/>
              <w:jc w:val="right"/>
              <w:rPr>
                <w:sz w:val="21"/>
              </w:rPr>
            </w:pPr>
            <w:r>
              <w:rPr>
                <w:w w:val="100"/>
                <w:sz w:val="21"/>
              </w:rPr>
              <w:t> </w:t>
            </w:r>
          </w:p>
        </w:tc>
        <w:tc>
          <w:tcPr>
            <w:tcW w:w="2316" w:type="dxa"/>
          </w:tcPr>
          <w:p>
            <w:pPr>
              <w:pStyle w:val="TableParagraph"/>
              <w:spacing w:line="250" w:lineRule="exact"/>
              <w:ind w:right="-15"/>
              <w:jc w:val="right"/>
              <w:rPr>
                <w:sz w:val="21"/>
              </w:rPr>
            </w:pPr>
            <w:r>
              <w:rPr>
                <w:w w:val="100"/>
                <w:sz w:val="21"/>
              </w:rPr>
              <w:t> </w:t>
            </w:r>
          </w:p>
        </w:tc>
      </w:tr>
      <w:tr>
        <w:trPr>
          <w:trHeight w:val="273" w:hRule="atLeast"/>
        </w:trPr>
        <w:tc>
          <w:tcPr>
            <w:tcW w:w="2112" w:type="dxa"/>
          </w:tcPr>
          <w:p>
            <w:pPr>
              <w:pStyle w:val="TableParagraph"/>
              <w:spacing w:line="252" w:lineRule="exact"/>
              <w:ind w:left="108"/>
              <w:rPr>
                <w:sz w:val="21"/>
              </w:rPr>
            </w:pPr>
            <w:r>
              <w:rPr>
                <w:spacing w:val="-1"/>
                <w:sz w:val="21"/>
              </w:rPr>
              <w:t>政府补助</w:t>
            </w:r>
            <w:r>
              <w:rPr>
                <w:sz w:val="21"/>
              </w:rPr>
              <w:t> </w:t>
            </w:r>
          </w:p>
        </w:tc>
        <w:tc>
          <w:tcPr>
            <w:tcW w:w="2304" w:type="dxa"/>
          </w:tcPr>
          <w:p>
            <w:pPr>
              <w:pStyle w:val="TableParagraph"/>
              <w:spacing w:line="252" w:lineRule="exact"/>
              <w:ind w:right="-15"/>
              <w:jc w:val="right"/>
              <w:rPr>
                <w:sz w:val="21"/>
              </w:rPr>
            </w:pPr>
            <w:r>
              <w:rPr>
                <w:w w:val="100"/>
                <w:sz w:val="21"/>
              </w:rPr>
              <w:t> </w:t>
            </w:r>
          </w:p>
        </w:tc>
        <w:tc>
          <w:tcPr>
            <w:tcW w:w="2316" w:type="dxa"/>
          </w:tcPr>
          <w:p>
            <w:pPr>
              <w:pStyle w:val="TableParagraph"/>
              <w:spacing w:line="252" w:lineRule="exact"/>
              <w:ind w:right="-15"/>
              <w:jc w:val="right"/>
              <w:rPr>
                <w:sz w:val="21"/>
              </w:rPr>
            </w:pPr>
            <w:r>
              <w:rPr>
                <w:sz w:val="21"/>
              </w:rPr>
              <w:t>109,978.72 </w:t>
            </w:r>
          </w:p>
        </w:tc>
        <w:tc>
          <w:tcPr>
            <w:tcW w:w="2316" w:type="dxa"/>
          </w:tcPr>
          <w:p>
            <w:pPr>
              <w:pStyle w:val="TableParagraph"/>
              <w:spacing w:line="252" w:lineRule="exact"/>
              <w:ind w:right="-15"/>
              <w:jc w:val="right"/>
              <w:rPr>
                <w:sz w:val="21"/>
              </w:rPr>
            </w:pPr>
            <w:r>
              <w:rPr>
                <w:w w:val="100"/>
                <w:sz w:val="21"/>
              </w:rPr>
              <w:t> </w:t>
            </w:r>
          </w:p>
        </w:tc>
      </w:tr>
      <w:tr>
        <w:trPr>
          <w:trHeight w:val="273" w:hRule="atLeast"/>
        </w:trPr>
        <w:tc>
          <w:tcPr>
            <w:tcW w:w="2112" w:type="dxa"/>
          </w:tcPr>
          <w:p>
            <w:pPr>
              <w:pStyle w:val="TableParagraph"/>
              <w:spacing w:line="252" w:lineRule="exact"/>
              <w:ind w:left="108"/>
              <w:rPr>
                <w:sz w:val="21"/>
              </w:rPr>
            </w:pPr>
            <w:r>
              <w:rPr>
                <w:spacing w:val="-1"/>
                <w:sz w:val="21"/>
              </w:rPr>
              <w:t>盘盈利得</w:t>
            </w:r>
            <w:r>
              <w:rPr>
                <w:sz w:val="21"/>
              </w:rPr>
              <w:t> </w:t>
            </w:r>
          </w:p>
        </w:tc>
        <w:tc>
          <w:tcPr>
            <w:tcW w:w="2304" w:type="dxa"/>
          </w:tcPr>
          <w:p>
            <w:pPr>
              <w:pStyle w:val="TableParagraph"/>
              <w:spacing w:line="252" w:lineRule="exact"/>
              <w:ind w:right="-15"/>
              <w:jc w:val="right"/>
              <w:rPr>
                <w:sz w:val="21"/>
              </w:rPr>
            </w:pPr>
            <w:r>
              <w:rPr>
                <w:sz w:val="21"/>
              </w:rPr>
              <w:t>18,000.00 </w:t>
            </w:r>
          </w:p>
        </w:tc>
        <w:tc>
          <w:tcPr>
            <w:tcW w:w="2316" w:type="dxa"/>
          </w:tcPr>
          <w:p>
            <w:pPr>
              <w:pStyle w:val="TableParagraph"/>
              <w:spacing w:line="252" w:lineRule="exact"/>
              <w:ind w:right="-15"/>
              <w:jc w:val="right"/>
              <w:rPr>
                <w:sz w:val="21"/>
              </w:rPr>
            </w:pPr>
            <w:r>
              <w:rPr>
                <w:w w:val="100"/>
                <w:sz w:val="21"/>
              </w:rPr>
              <w:t> </w:t>
            </w:r>
          </w:p>
        </w:tc>
        <w:tc>
          <w:tcPr>
            <w:tcW w:w="2316" w:type="dxa"/>
          </w:tcPr>
          <w:p>
            <w:pPr>
              <w:pStyle w:val="TableParagraph"/>
              <w:spacing w:line="252" w:lineRule="exact"/>
              <w:ind w:right="-15"/>
              <w:jc w:val="right"/>
              <w:rPr>
                <w:sz w:val="21"/>
              </w:rPr>
            </w:pPr>
            <w:r>
              <w:rPr>
                <w:sz w:val="21"/>
              </w:rPr>
              <w:t>18,000.00 </w:t>
            </w:r>
          </w:p>
        </w:tc>
      </w:tr>
      <w:tr>
        <w:trPr>
          <w:trHeight w:val="270" w:hRule="atLeast"/>
        </w:trPr>
        <w:tc>
          <w:tcPr>
            <w:tcW w:w="2112" w:type="dxa"/>
          </w:tcPr>
          <w:p>
            <w:pPr>
              <w:pStyle w:val="TableParagraph"/>
              <w:spacing w:line="250" w:lineRule="exact"/>
              <w:ind w:left="108"/>
              <w:rPr>
                <w:sz w:val="21"/>
              </w:rPr>
            </w:pPr>
            <w:r>
              <w:rPr>
                <w:sz w:val="21"/>
              </w:rPr>
              <w:t>其他 </w:t>
            </w:r>
          </w:p>
        </w:tc>
        <w:tc>
          <w:tcPr>
            <w:tcW w:w="2304" w:type="dxa"/>
          </w:tcPr>
          <w:p>
            <w:pPr>
              <w:pStyle w:val="TableParagraph"/>
              <w:spacing w:line="250" w:lineRule="exact"/>
              <w:ind w:right="-15"/>
              <w:jc w:val="right"/>
              <w:rPr>
                <w:sz w:val="21"/>
              </w:rPr>
            </w:pPr>
            <w:r>
              <w:rPr>
                <w:sz w:val="21"/>
              </w:rPr>
              <w:t>1,089,534.66 </w:t>
            </w:r>
          </w:p>
        </w:tc>
        <w:tc>
          <w:tcPr>
            <w:tcW w:w="2316" w:type="dxa"/>
          </w:tcPr>
          <w:p>
            <w:pPr>
              <w:pStyle w:val="TableParagraph"/>
              <w:spacing w:line="250" w:lineRule="exact"/>
              <w:ind w:right="-15"/>
              <w:jc w:val="right"/>
              <w:rPr>
                <w:sz w:val="21"/>
              </w:rPr>
            </w:pPr>
            <w:r>
              <w:rPr>
                <w:sz w:val="21"/>
              </w:rPr>
              <w:t>876,604.94 </w:t>
            </w:r>
          </w:p>
        </w:tc>
        <w:tc>
          <w:tcPr>
            <w:tcW w:w="2316" w:type="dxa"/>
          </w:tcPr>
          <w:p>
            <w:pPr>
              <w:pStyle w:val="TableParagraph"/>
              <w:spacing w:line="250" w:lineRule="exact"/>
              <w:ind w:right="-15"/>
              <w:jc w:val="right"/>
              <w:rPr>
                <w:sz w:val="21"/>
              </w:rPr>
            </w:pPr>
            <w:r>
              <w:rPr>
                <w:sz w:val="21"/>
              </w:rPr>
              <w:t>1,089,534.66 </w:t>
            </w:r>
          </w:p>
        </w:tc>
      </w:tr>
      <w:tr>
        <w:trPr>
          <w:trHeight w:val="273" w:hRule="atLeast"/>
        </w:trPr>
        <w:tc>
          <w:tcPr>
            <w:tcW w:w="2112" w:type="dxa"/>
          </w:tcPr>
          <w:p>
            <w:pPr>
              <w:pStyle w:val="TableParagraph"/>
              <w:spacing w:line="252" w:lineRule="exact"/>
              <w:ind w:right="729"/>
              <w:jc w:val="right"/>
              <w:rPr>
                <w:sz w:val="21"/>
              </w:rPr>
            </w:pPr>
            <w:r>
              <w:rPr>
                <w:sz w:val="21"/>
              </w:rPr>
              <w:t>合计 </w:t>
            </w:r>
          </w:p>
        </w:tc>
        <w:tc>
          <w:tcPr>
            <w:tcW w:w="2304" w:type="dxa"/>
          </w:tcPr>
          <w:p>
            <w:pPr>
              <w:pStyle w:val="TableParagraph"/>
              <w:spacing w:line="252" w:lineRule="exact"/>
              <w:ind w:right="-15"/>
              <w:jc w:val="right"/>
              <w:rPr>
                <w:sz w:val="21"/>
              </w:rPr>
            </w:pPr>
            <w:r>
              <w:rPr>
                <w:sz w:val="21"/>
              </w:rPr>
              <w:t>1,107,534.66 </w:t>
            </w:r>
          </w:p>
        </w:tc>
        <w:tc>
          <w:tcPr>
            <w:tcW w:w="2316" w:type="dxa"/>
          </w:tcPr>
          <w:p>
            <w:pPr>
              <w:pStyle w:val="TableParagraph"/>
              <w:spacing w:line="252" w:lineRule="exact"/>
              <w:ind w:right="-15"/>
              <w:jc w:val="right"/>
              <w:rPr>
                <w:sz w:val="21"/>
              </w:rPr>
            </w:pPr>
            <w:r>
              <w:rPr>
                <w:sz w:val="21"/>
              </w:rPr>
              <w:t>986,583.66 </w:t>
            </w:r>
          </w:p>
        </w:tc>
        <w:tc>
          <w:tcPr>
            <w:tcW w:w="2316" w:type="dxa"/>
          </w:tcPr>
          <w:p>
            <w:pPr>
              <w:pStyle w:val="TableParagraph"/>
              <w:spacing w:line="252" w:lineRule="exact"/>
              <w:ind w:right="-15"/>
              <w:jc w:val="right"/>
              <w:rPr>
                <w:sz w:val="21"/>
              </w:rPr>
            </w:pPr>
            <w:r>
              <w:rPr>
                <w:sz w:val="21"/>
              </w:rPr>
              <w:t>1,107,534.66 </w:t>
            </w:r>
          </w:p>
        </w:tc>
      </w:tr>
    </w:tbl>
    <w:p>
      <w:pPr>
        <w:spacing w:after="0" w:line="252" w:lineRule="exact"/>
        <w:jc w:val="right"/>
        <w:rPr>
          <w:sz w:val="21"/>
        </w:rPr>
        <w:sectPr>
          <w:type w:val="continuous"/>
          <w:pgSz w:w="11910" w:h="16840"/>
          <w:pgMar w:top="780" w:bottom="280" w:left="740" w:right="1480"/>
        </w:sectPr>
      </w:pPr>
    </w:p>
    <w:p>
      <w:pPr>
        <w:pStyle w:val="BodyText"/>
        <w:spacing w:before="1"/>
      </w:pPr>
      <w:r>
        <w:rPr>
          <w:w w:val="100"/>
        </w:rPr>
        <w:t> </w:t>
      </w:r>
    </w:p>
    <w:p>
      <w:pPr>
        <w:pStyle w:val="BodyText"/>
        <w:spacing w:before="4"/>
      </w:pPr>
      <w:r>
        <w:rPr>
          <w:spacing w:val="-1"/>
        </w:rPr>
        <w:t>计入当期损益的政府补助</w:t>
      </w:r>
      <w:r>
        <w:rPr/>
        <w:t> </w:t>
      </w:r>
    </w:p>
    <w:p>
      <w:pPr>
        <w:pStyle w:val="BodyText"/>
        <w:spacing w:before="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0"/>
        <w:ind w:left="0"/>
        <w:rPr>
          <w:sz w:val="23"/>
        </w:rPr>
      </w:pPr>
    </w:p>
    <w:p>
      <w:pPr>
        <w:pStyle w:val="BodyText"/>
      </w:pPr>
      <w:r>
        <w:rPr>
          <w:w w:val="100"/>
        </w:rPr>
        <w:t> </w:t>
      </w:r>
      <w:r>
        <w:rPr>
          <w:spacing w:val="7"/>
        </w:rPr>
        <w:t>单位：元 币种：人民币</w:t>
      </w:r>
      <w:r>
        <w:rPr/>
        <w:t> </w:t>
      </w:r>
    </w:p>
    <w:p>
      <w:pPr>
        <w:spacing w:after="0"/>
        <w:sectPr>
          <w:type w:val="continuous"/>
          <w:pgSz w:w="11910" w:h="16840"/>
          <w:pgMar w:top="780" w:bottom="280" w:left="740" w:right="1480"/>
          <w:cols w:num="2" w:equalWidth="0">
            <w:col w:w="2995" w:space="3424"/>
            <w:col w:w="3271"/>
          </w:cols>
        </w:sect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8"/>
        <w:gridCol w:w="2319"/>
        <w:gridCol w:w="2321"/>
        <w:gridCol w:w="2324"/>
      </w:tblGrid>
      <w:tr>
        <w:trPr>
          <w:trHeight w:val="556" w:hRule="atLeast"/>
        </w:trPr>
        <w:tc>
          <w:tcPr>
            <w:tcW w:w="2098" w:type="dxa"/>
          </w:tcPr>
          <w:p>
            <w:pPr>
              <w:pStyle w:val="TableParagraph"/>
              <w:spacing w:before="142"/>
              <w:ind w:left="629"/>
              <w:rPr>
                <w:sz w:val="21"/>
              </w:rPr>
            </w:pPr>
            <w:r>
              <w:rPr>
                <w:spacing w:val="-1"/>
                <w:sz w:val="21"/>
              </w:rPr>
              <w:t>补助项目</w:t>
            </w:r>
            <w:r>
              <w:rPr>
                <w:sz w:val="21"/>
              </w:rPr>
              <w:t> </w:t>
            </w:r>
          </w:p>
        </w:tc>
        <w:tc>
          <w:tcPr>
            <w:tcW w:w="2319" w:type="dxa"/>
          </w:tcPr>
          <w:p>
            <w:pPr>
              <w:pStyle w:val="TableParagraph"/>
              <w:spacing w:before="142"/>
              <w:ind w:left="528"/>
              <w:rPr>
                <w:sz w:val="21"/>
              </w:rPr>
            </w:pPr>
            <w:r>
              <w:rPr>
                <w:spacing w:val="-1"/>
                <w:sz w:val="21"/>
              </w:rPr>
              <w:t>本期发生金额</w:t>
            </w:r>
            <w:r>
              <w:rPr>
                <w:sz w:val="21"/>
              </w:rPr>
              <w:t> </w:t>
            </w:r>
          </w:p>
        </w:tc>
        <w:tc>
          <w:tcPr>
            <w:tcW w:w="2321" w:type="dxa"/>
          </w:tcPr>
          <w:p>
            <w:pPr>
              <w:pStyle w:val="TableParagraph"/>
              <w:spacing w:before="142"/>
              <w:ind w:left="527"/>
              <w:rPr>
                <w:sz w:val="21"/>
              </w:rPr>
            </w:pPr>
            <w:r>
              <w:rPr>
                <w:spacing w:val="-1"/>
                <w:sz w:val="21"/>
              </w:rPr>
              <w:t>上期发生金额</w:t>
            </w:r>
            <w:r>
              <w:rPr>
                <w:sz w:val="21"/>
              </w:rPr>
              <w:t> </w:t>
            </w:r>
          </w:p>
        </w:tc>
        <w:tc>
          <w:tcPr>
            <w:tcW w:w="2324" w:type="dxa"/>
          </w:tcPr>
          <w:p>
            <w:pPr>
              <w:pStyle w:val="TableParagraph"/>
              <w:spacing w:line="270" w:lineRule="atLeast" w:before="0"/>
              <w:ind w:left="1054" w:right="153" w:hanging="894"/>
              <w:rPr>
                <w:sz w:val="21"/>
              </w:rPr>
            </w:pPr>
            <w:r>
              <w:rPr>
                <w:spacing w:val="-1"/>
                <w:sz w:val="21"/>
              </w:rPr>
              <w:t>与资产相关/与收益相</w:t>
            </w:r>
            <w:r>
              <w:rPr>
                <w:sz w:val="21"/>
              </w:rPr>
              <w:t>关 </w:t>
            </w:r>
          </w:p>
        </w:tc>
      </w:tr>
      <w:tr>
        <w:trPr>
          <w:trHeight w:val="273" w:hRule="atLeast"/>
        </w:trPr>
        <w:tc>
          <w:tcPr>
            <w:tcW w:w="2098" w:type="dxa"/>
          </w:tcPr>
          <w:p>
            <w:pPr>
              <w:pStyle w:val="TableParagraph"/>
              <w:spacing w:line="252" w:lineRule="exact"/>
              <w:ind w:left="113"/>
              <w:rPr>
                <w:sz w:val="21"/>
              </w:rPr>
            </w:pPr>
            <w:r>
              <w:rPr>
                <w:spacing w:val="-1"/>
                <w:sz w:val="21"/>
              </w:rPr>
              <w:t>其他补助项目</w:t>
            </w:r>
            <w:r>
              <w:rPr>
                <w:sz w:val="21"/>
              </w:rPr>
              <w:t> </w:t>
            </w:r>
          </w:p>
        </w:tc>
        <w:tc>
          <w:tcPr>
            <w:tcW w:w="2319" w:type="dxa"/>
          </w:tcPr>
          <w:p>
            <w:pPr>
              <w:pStyle w:val="TableParagraph"/>
              <w:spacing w:line="252" w:lineRule="exact"/>
              <w:ind w:right="-15"/>
              <w:jc w:val="right"/>
              <w:rPr>
                <w:sz w:val="21"/>
              </w:rPr>
            </w:pPr>
            <w:r>
              <w:rPr>
                <w:w w:val="100"/>
                <w:sz w:val="21"/>
              </w:rPr>
              <w:t> </w:t>
            </w:r>
          </w:p>
        </w:tc>
        <w:tc>
          <w:tcPr>
            <w:tcW w:w="2321" w:type="dxa"/>
          </w:tcPr>
          <w:p>
            <w:pPr>
              <w:pStyle w:val="TableParagraph"/>
              <w:spacing w:line="252" w:lineRule="exact"/>
              <w:ind w:left="1154" w:right="-15"/>
              <w:rPr>
                <w:sz w:val="21"/>
              </w:rPr>
            </w:pPr>
            <w:r>
              <w:rPr>
                <w:sz w:val="21"/>
              </w:rPr>
              <w:t>109,978.72 </w:t>
            </w:r>
          </w:p>
        </w:tc>
        <w:tc>
          <w:tcPr>
            <w:tcW w:w="2324" w:type="dxa"/>
          </w:tcPr>
          <w:p>
            <w:pPr>
              <w:pStyle w:val="TableParagraph"/>
              <w:spacing w:line="252" w:lineRule="exact"/>
              <w:ind w:left="110"/>
              <w:rPr>
                <w:sz w:val="21"/>
              </w:rPr>
            </w:pPr>
            <w:r>
              <w:rPr>
                <w:sz w:val="21"/>
              </w:rPr>
              <w:t>与收益相关 </w:t>
            </w:r>
          </w:p>
        </w:tc>
      </w:tr>
    </w:tbl>
    <w:p>
      <w:pPr>
        <w:spacing w:after="0" w:line="252" w:lineRule="exact"/>
        <w:rPr>
          <w:sz w:val="21"/>
        </w:rPr>
        <w:sectPr>
          <w:type w:val="continuous"/>
          <w:pgSz w:w="11910" w:h="16840"/>
          <w:pgMar w:top="780" w:bottom="280" w:left="740" w:right="1480"/>
        </w:sectPr>
      </w:pPr>
    </w:p>
    <w:p>
      <w:pPr>
        <w:pStyle w:val="BodyText"/>
        <w:spacing w:before="9"/>
        <w:ind w:left="0"/>
        <w:rPr>
          <w:sz w:val="4"/>
        </w:r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8"/>
        <w:gridCol w:w="2319"/>
        <w:gridCol w:w="2321"/>
        <w:gridCol w:w="2324"/>
      </w:tblGrid>
      <w:tr>
        <w:trPr>
          <w:trHeight w:val="273" w:hRule="atLeast"/>
        </w:trPr>
        <w:tc>
          <w:tcPr>
            <w:tcW w:w="2098" w:type="dxa"/>
          </w:tcPr>
          <w:p>
            <w:pPr>
              <w:pStyle w:val="TableParagraph"/>
              <w:spacing w:line="252" w:lineRule="exact"/>
              <w:ind w:left="113"/>
              <w:rPr>
                <w:sz w:val="21"/>
              </w:rPr>
            </w:pPr>
            <w:r>
              <w:rPr>
                <w:sz w:val="21"/>
              </w:rPr>
              <w:t>合计 </w:t>
            </w:r>
          </w:p>
        </w:tc>
        <w:tc>
          <w:tcPr>
            <w:tcW w:w="2319" w:type="dxa"/>
          </w:tcPr>
          <w:p>
            <w:pPr>
              <w:pStyle w:val="TableParagraph"/>
              <w:spacing w:line="252" w:lineRule="exact"/>
              <w:ind w:right="-15"/>
              <w:jc w:val="right"/>
              <w:rPr>
                <w:sz w:val="21"/>
              </w:rPr>
            </w:pPr>
            <w:r>
              <w:rPr>
                <w:w w:val="100"/>
                <w:sz w:val="21"/>
              </w:rPr>
              <w:t> </w:t>
            </w:r>
          </w:p>
        </w:tc>
        <w:tc>
          <w:tcPr>
            <w:tcW w:w="2321" w:type="dxa"/>
          </w:tcPr>
          <w:p>
            <w:pPr>
              <w:pStyle w:val="TableParagraph"/>
              <w:spacing w:line="252" w:lineRule="exact"/>
              <w:ind w:left="1154" w:right="-15"/>
              <w:rPr>
                <w:sz w:val="21"/>
              </w:rPr>
            </w:pPr>
            <w:r>
              <w:rPr>
                <w:sz w:val="21"/>
              </w:rPr>
              <w:t>109,978.72 </w:t>
            </w:r>
          </w:p>
        </w:tc>
        <w:tc>
          <w:tcPr>
            <w:tcW w:w="2324" w:type="dxa"/>
          </w:tcPr>
          <w:p>
            <w:pPr>
              <w:pStyle w:val="TableParagraph"/>
              <w:spacing w:line="252" w:lineRule="exact"/>
              <w:ind w:left="110"/>
              <w:rPr>
                <w:sz w:val="21"/>
              </w:rPr>
            </w:pPr>
            <w:r>
              <w:rPr>
                <w:w w:val="100"/>
                <w:sz w:val="21"/>
              </w:rPr>
              <w:t> </w:t>
            </w:r>
          </w:p>
        </w:tc>
      </w:tr>
    </w:tbl>
    <w:p>
      <w:pPr>
        <w:spacing w:after="0" w:line="252" w:lineRule="exact"/>
        <w:rPr>
          <w:sz w:val="21"/>
        </w:rPr>
        <w:sectPr>
          <w:pgSz w:w="11910" w:h="16840"/>
          <w:pgMar w:header="882" w:footer="1195" w:top="1360" w:bottom="1380" w:left="740" w:right="1480"/>
        </w:sectPr>
      </w:pPr>
    </w:p>
    <w:p>
      <w:pPr>
        <w:pStyle w:val="BodyText"/>
        <w:spacing w:before="1"/>
      </w:pPr>
      <w:r>
        <w:rPr>
          <w:w w:val="100"/>
        </w:rPr>
        <w:t> </w:t>
      </w:r>
    </w:p>
    <w:p>
      <w:pPr>
        <w:pStyle w:val="BodyText"/>
        <w:spacing w:before="139"/>
      </w:pPr>
      <w:r>
        <w:rPr/>
        <w:t>其他说明： </w:t>
      </w:r>
    </w:p>
    <w:p>
      <w:pPr>
        <w:pStyle w:val="BodyText"/>
        <w:spacing w:before="151"/>
      </w:pPr>
      <w:r>
        <w:rPr>
          <w:spacing w:val="-1"/>
        </w:rPr>
        <w:t>□适用 √不适用</w:t>
      </w:r>
      <w:r>
        <w:rPr>
          <w:spacing w:val="-3"/>
        </w:rPr>
        <w:t> </w:t>
      </w:r>
      <w:r>
        <w:rPr/>
        <w:t> </w:t>
      </w:r>
    </w:p>
    <w:p>
      <w:pPr>
        <w:pStyle w:val="BodyText"/>
        <w:spacing w:before="74"/>
      </w:pPr>
      <w:r>
        <w:rPr>
          <w:w w:val="100"/>
        </w:rPr>
        <w:t> </w:t>
      </w:r>
    </w:p>
    <w:p>
      <w:pPr>
        <w:pStyle w:val="BodyText"/>
        <w:spacing w:before="65"/>
      </w:pPr>
      <w:r>
        <w:rPr/>
        <w:t>75</w:t>
      </w:r>
      <w:r>
        <w:rPr>
          <w:spacing w:val="-5"/>
        </w:rPr>
        <w:t>、 营业外支出</w:t>
      </w:r>
      <w:r>
        <w:rPr/>
        <w:t> </w:t>
      </w:r>
    </w:p>
    <w:p>
      <w:pPr>
        <w:pStyle w:val="BodyText"/>
        <w:spacing w:before="62"/>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24"/>
        </w:rPr>
      </w:pPr>
    </w:p>
    <w:p>
      <w:pPr>
        <w:pStyle w:val="BodyText"/>
      </w:pPr>
      <w:r>
        <w:rPr>
          <w:spacing w:val="7"/>
        </w:rPr>
        <w:t>单位：元 币种：人民币</w:t>
      </w:r>
      <w:r>
        <w:rPr/>
        <w:t> </w:t>
      </w:r>
    </w:p>
    <w:p>
      <w:pPr>
        <w:spacing w:after="0"/>
        <w:sectPr>
          <w:type w:val="continuous"/>
          <w:pgSz w:w="11910" w:h="16840"/>
          <w:pgMar w:top="780" w:bottom="280" w:left="740" w:right="1480"/>
          <w:cols w:num="2" w:equalWidth="0">
            <w:col w:w="2469" w:space="4053"/>
            <w:col w:w="3168"/>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8"/>
        <w:gridCol w:w="2376"/>
        <w:gridCol w:w="2328"/>
        <w:gridCol w:w="2316"/>
      </w:tblGrid>
      <w:tr>
        <w:trPr>
          <w:trHeight w:val="544" w:hRule="atLeast"/>
        </w:trPr>
        <w:tc>
          <w:tcPr>
            <w:tcW w:w="2028" w:type="dxa"/>
          </w:tcPr>
          <w:p>
            <w:pPr>
              <w:pStyle w:val="TableParagraph"/>
              <w:spacing w:before="137"/>
              <w:ind w:right="686"/>
              <w:jc w:val="right"/>
              <w:rPr>
                <w:sz w:val="21"/>
              </w:rPr>
            </w:pPr>
            <w:r>
              <w:rPr>
                <w:sz w:val="21"/>
              </w:rPr>
              <w:t>项目 </w:t>
            </w:r>
          </w:p>
        </w:tc>
        <w:tc>
          <w:tcPr>
            <w:tcW w:w="2376" w:type="dxa"/>
          </w:tcPr>
          <w:p>
            <w:pPr>
              <w:pStyle w:val="TableParagraph"/>
              <w:spacing w:before="137"/>
              <w:ind w:left="660"/>
              <w:rPr>
                <w:sz w:val="21"/>
              </w:rPr>
            </w:pPr>
            <w:r>
              <w:rPr>
                <w:sz w:val="21"/>
              </w:rPr>
              <w:t>本期发生额 </w:t>
            </w:r>
          </w:p>
        </w:tc>
        <w:tc>
          <w:tcPr>
            <w:tcW w:w="2328" w:type="dxa"/>
          </w:tcPr>
          <w:p>
            <w:pPr>
              <w:pStyle w:val="TableParagraph"/>
              <w:spacing w:before="137"/>
              <w:ind w:left="636"/>
              <w:rPr>
                <w:sz w:val="21"/>
              </w:rPr>
            </w:pPr>
            <w:r>
              <w:rPr>
                <w:sz w:val="21"/>
              </w:rPr>
              <w:t>上期发生额 </w:t>
            </w:r>
          </w:p>
        </w:tc>
        <w:tc>
          <w:tcPr>
            <w:tcW w:w="2316" w:type="dxa"/>
          </w:tcPr>
          <w:p>
            <w:pPr>
              <w:pStyle w:val="TableParagraph"/>
              <w:ind w:left="109"/>
              <w:rPr>
                <w:sz w:val="21"/>
              </w:rPr>
            </w:pPr>
            <w:r>
              <w:rPr>
                <w:sz w:val="21"/>
              </w:rPr>
              <w:t>计入当期非经常性损益</w:t>
            </w:r>
          </w:p>
          <w:p>
            <w:pPr>
              <w:pStyle w:val="TableParagraph"/>
              <w:spacing w:line="250" w:lineRule="exact" w:before="4"/>
              <w:ind w:left="843"/>
              <w:rPr>
                <w:sz w:val="21"/>
              </w:rPr>
            </w:pPr>
            <w:r>
              <w:rPr>
                <w:sz w:val="21"/>
              </w:rPr>
              <w:t>的金额 </w:t>
            </w:r>
          </w:p>
        </w:tc>
      </w:tr>
      <w:tr>
        <w:trPr>
          <w:trHeight w:val="544" w:hRule="atLeast"/>
        </w:trPr>
        <w:tc>
          <w:tcPr>
            <w:tcW w:w="2028" w:type="dxa"/>
          </w:tcPr>
          <w:p>
            <w:pPr>
              <w:pStyle w:val="TableParagraph"/>
              <w:ind w:left="108"/>
              <w:rPr>
                <w:sz w:val="21"/>
              </w:rPr>
            </w:pPr>
            <w:r>
              <w:rPr>
                <w:sz w:val="21"/>
              </w:rPr>
              <w:t>非流动资产处置损</w:t>
            </w:r>
          </w:p>
          <w:p>
            <w:pPr>
              <w:pStyle w:val="TableParagraph"/>
              <w:spacing w:line="250" w:lineRule="exact" w:before="4"/>
              <w:ind w:left="108"/>
              <w:rPr>
                <w:sz w:val="21"/>
              </w:rPr>
            </w:pPr>
            <w:r>
              <w:rPr>
                <w:sz w:val="21"/>
              </w:rPr>
              <w:t>失合计 </w:t>
            </w:r>
          </w:p>
        </w:tc>
        <w:tc>
          <w:tcPr>
            <w:tcW w:w="2376" w:type="dxa"/>
          </w:tcPr>
          <w:p>
            <w:pPr>
              <w:pStyle w:val="TableParagraph"/>
              <w:ind w:right="-15"/>
              <w:jc w:val="right"/>
              <w:rPr>
                <w:sz w:val="21"/>
              </w:rPr>
            </w:pPr>
            <w:r>
              <w:rPr>
                <w:w w:val="100"/>
                <w:sz w:val="21"/>
              </w:rPr>
              <w:t> </w:t>
            </w:r>
          </w:p>
        </w:tc>
        <w:tc>
          <w:tcPr>
            <w:tcW w:w="2328" w:type="dxa"/>
          </w:tcPr>
          <w:p>
            <w:pPr>
              <w:pStyle w:val="TableParagraph"/>
              <w:ind w:right="-15"/>
              <w:jc w:val="right"/>
              <w:rPr>
                <w:sz w:val="21"/>
              </w:rPr>
            </w:pPr>
            <w:r>
              <w:rPr>
                <w:w w:val="100"/>
                <w:sz w:val="21"/>
              </w:rPr>
              <w:t> </w:t>
            </w:r>
          </w:p>
        </w:tc>
        <w:tc>
          <w:tcPr>
            <w:tcW w:w="2316" w:type="dxa"/>
          </w:tcPr>
          <w:p>
            <w:pPr>
              <w:pStyle w:val="TableParagraph"/>
              <w:ind w:right="-15"/>
              <w:jc w:val="right"/>
              <w:rPr>
                <w:sz w:val="21"/>
              </w:rPr>
            </w:pPr>
            <w:r>
              <w:rPr>
                <w:w w:val="100"/>
                <w:sz w:val="21"/>
              </w:rPr>
              <w:t> </w:t>
            </w:r>
          </w:p>
        </w:tc>
      </w:tr>
      <w:tr>
        <w:trPr>
          <w:trHeight w:val="547" w:hRule="atLeast"/>
        </w:trPr>
        <w:tc>
          <w:tcPr>
            <w:tcW w:w="2028" w:type="dxa"/>
          </w:tcPr>
          <w:p>
            <w:pPr>
              <w:pStyle w:val="TableParagraph"/>
              <w:spacing w:line="270" w:lineRule="atLeast" w:before="0"/>
              <w:ind w:left="108" w:right="93"/>
              <w:rPr>
                <w:sz w:val="21"/>
              </w:rPr>
            </w:pPr>
            <w:r>
              <w:rPr>
                <w:spacing w:val="-11"/>
                <w:sz w:val="21"/>
              </w:rPr>
              <w:t>其中：固定资产处置</w:t>
            </w:r>
            <w:r>
              <w:rPr>
                <w:sz w:val="21"/>
              </w:rPr>
              <w:t>损失 </w:t>
            </w:r>
          </w:p>
        </w:tc>
        <w:tc>
          <w:tcPr>
            <w:tcW w:w="2376" w:type="dxa"/>
          </w:tcPr>
          <w:p>
            <w:pPr>
              <w:pStyle w:val="TableParagraph"/>
              <w:spacing w:before="4"/>
              <w:ind w:right="-15"/>
              <w:jc w:val="right"/>
              <w:rPr>
                <w:sz w:val="21"/>
              </w:rPr>
            </w:pPr>
            <w:r>
              <w:rPr>
                <w:w w:val="100"/>
                <w:sz w:val="21"/>
              </w:rPr>
              <w:t> </w:t>
            </w:r>
          </w:p>
        </w:tc>
        <w:tc>
          <w:tcPr>
            <w:tcW w:w="2328" w:type="dxa"/>
          </w:tcPr>
          <w:p>
            <w:pPr>
              <w:pStyle w:val="TableParagraph"/>
              <w:spacing w:before="4"/>
              <w:ind w:right="-15"/>
              <w:jc w:val="right"/>
              <w:rPr>
                <w:sz w:val="21"/>
              </w:rPr>
            </w:pPr>
            <w:r>
              <w:rPr>
                <w:w w:val="100"/>
                <w:sz w:val="21"/>
              </w:rPr>
              <w:t> </w:t>
            </w:r>
          </w:p>
        </w:tc>
        <w:tc>
          <w:tcPr>
            <w:tcW w:w="2316" w:type="dxa"/>
          </w:tcPr>
          <w:p>
            <w:pPr>
              <w:pStyle w:val="TableParagraph"/>
              <w:spacing w:before="4"/>
              <w:ind w:right="-15"/>
              <w:jc w:val="right"/>
              <w:rPr>
                <w:sz w:val="21"/>
              </w:rPr>
            </w:pPr>
            <w:r>
              <w:rPr>
                <w:w w:val="100"/>
                <w:sz w:val="21"/>
              </w:rPr>
              <w:t> </w:t>
            </w:r>
          </w:p>
        </w:tc>
      </w:tr>
      <w:tr>
        <w:trPr>
          <w:trHeight w:val="544" w:hRule="atLeast"/>
        </w:trPr>
        <w:tc>
          <w:tcPr>
            <w:tcW w:w="2028" w:type="dxa"/>
          </w:tcPr>
          <w:p>
            <w:pPr>
              <w:pStyle w:val="TableParagraph"/>
              <w:ind w:left="739"/>
              <w:rPr>
                <w:sz w:val="21"/>
              </w:rPr>
            </w:pPr>
            <w:r>
              <w:rPr>
                <w:sz w:val="21"/>
              </w:rPr>
              <w:t>无形资产处</w:t>
            </w:r>
          </w:p>
          <w:p>
            <w:pPr>
              <w:pStyle w:val="TableParagraph"/>
              <w:spacing w:line="252" w:lineRule="exact" w:before="2"/>
              <w:ind w:left="108"/>
              <w:rPr>
                <w:sz w:val="21"/>
              </w:rPr>
            </w:pPr>
            <w:r>
              <w:rPr>
                <w:sz w:val="21"/>
              </w:rPr>
              <w:t>置损失 </w:t>
            </w:r>
          </w:p>
        </w:tc>
        <w:tc>
          <w:tcPr>
            <w:tcW w:w="2376" w:type="dxa"/>
          </w:tcPr>
          <w:p>
            <w:pPr>
              <w:pStyle w:val="TableParagraph"/>
              <w:ind w:right="-15"/>
              <w:jc w:val="right"/>
              <w:rPr>
                <w:sz w:val="21"/>
              </w:rPr>
            </w:pPr>
            <w:r>
              <w:rPr>
                <w:w w:val="100"/>
                <w:sz w:val="21"/>
              </w:rPr>
              <w:t> </w:t>
            </w:r>
          </w:p>
        </w:tc>
        <w:tc>
          <w:tcPr>
            <w:tcW w:w="2328" w:type="dxa"/>
          </w:tcPr>
          <w:p>
            <w:pPr>
              <w:pStyle w:val="TableParagraph"/>
              <w:ind w:right="-15"/>
              <w:jc w:val="right"/>
              <w:rPr>
                <w:sz w:val="21"/>
              </w:rPr>
            </w:pPr>
            <w:r>
              <w:rPr>
                <w:w w:val="100"/>
                <w:sz w:val="21"/>
              </w:rPr>
              <w:t> </w:t>
            </w:r>
          </w:p>
        </w:tc>
        <w:tc>
          <w:tcPr>
            <w:tcW w:w="2316" w:type="dxa"/>
          </w:tcPr>
          <w:p>
            <w:pPr>
              <w:pStyle w:val="TableParagraph"/>
              <w:ind w:right="-15"/>
              <w:jc w:val="right"/>
              <w:rPr>
                <w:sz w:val="21"/>
              </w:rPr>
            </w:pPr>
            <w:r>
              <w:rPr>
                <w:w w:val="100"/>
                <w:sz w:val="21"/>
              </w:rPr>
              <w:t> </w:t>
            </w:r>
          </w:p>
        </w:tc>
      </w:tr>
      <w:tr>
        <w:trPr>
          <w:trHeight w:val="544" w:hRule="atLeast"/>
        </w:trPr>
        <w:tc>
          <w:tcPr>
            <w:tcW w:w="2028" w:type="dxa"/>
          </w:tcPr>
          <w:p>
            <w:pPr>
              <w:pStyle w:val="TableParagraph"/>
              <w:ind w:left="108"/>
              <w:rPr>
                <w:sz w:val="21"/>
              </w:rPr>
            </w:pPr>
            <w:r>
              <w:rPr>
                <w:sz w:val="21"/>
              </w:rPr>
              <w:t>非货币性资产交换</w:t>
            </w:r>
          </w:p>
          <w:p>
            <w:pPr>
              <w:pStyle w:val="TableParagraph"/>
              <w:spacing w:line="252" w:lineRule="exact" w:before="2"/>
              <w:ind w:left="108"/>
              <w:rPr>
                <w:sz w:val="21"/>
              </w:rPr>
            </w:pPr>
            <w:r>
              <w:rPr>
                <w:sz w:val="21"/>
              </w:rPr>
              <w:t>损失 </w:t>
            </w:r>
          </w:p>
        </w:tc>
        <w:tc>
          <w:tcPr>
            <w:tcW w:w="2376" w:type="dxa"/>
          </w:tcPr>
          <w:p>
            <w:pPr>
              <w:pStyle w:val="TableParagraph"/>
              <w:ind w:right="-15"/>
              <w:jc w:val="right"/>
              <w:rPr>
                <w:sz w:val="21"/>
              </w:rPr>
            </w:pPr>
            <w:r>
              <w:rPr>
                <w:w w:val="100"/>
                <w:sz w:val="21"/>
              </w:rPr>
              <w:t> </w:t>
            </w:r>
          </w:p>
        </w:tc>
        <w:tc>
          <w:tcPr>
            <w:tcW w:w="2328" w:type="dxa"/>
          </w:tcPr>
          <w:p>
            <w:pPr>
              <w:pStyle w:val="TableParagraph"/>
              <w:ind w:right="-15"/>
              <w:jc w:val="right"/>
              <w:rPr>
                <w:sz w:val="21"/>
              </w:rPr>
            </w:pPr>
            <w:r>
              <w:rPr>
                <w:w w:val="100"/>
                <w:sz w:val="21"/>
              </w:rPr>
              <w:t> </w:t>
            </w:r>
          </w:p>
        </w:tc>
        <w:tc>
          <w:tcPr>
            <w:tcW w:w="2316" w:type="dxa"/>
          </w:tcPr>
          <w:p>
            <w:pPr>
              <w:pStyle w:val="TableParagraph"/>
              <w:ind w:right="-15"/>
              <w:jc w:val="right"/>
              <w:rPr>
                <w:sz w:val="21"/>
              </w:rPr>
            </w:pPr>
            <w:r>
              <w:rPr>
                <w:w w:val="100"/>
                <w:sz w:val="21"/>
              </w:rPr>
              <w:t> </w:t>
            </w:r>
          </w:p>
        </w:tc>
      </w:tr>
      <w:tr>
        <w:trPr>
          <w:trHeight w:val="270" w:hRule="atLeast"/>
        </w:trPr>
        <w:tc>
          <w:tcPr>
            <w:tcW w:w="2028" w:type="dxa"/>
          </w:tcPr>
          <w:p>
            <w:pPr>
              <w:pStyle w:val="TableParagraph"/>
              <w:spacing w:line="250" w:lineRule="exact"/>
              <w:ind w:left="108"/>
              <w:rPr>
                <w:sz w:val="21"/>
              </w:rPr>
            </w:pPr>
            <w:r>
              <w:rPr>
                <w:spacing w:val="-1"/>
                <w:sz w:val="21"/>
              </w:rPr>
              <w:t>对外捐赠</w:t>
            </w:r>
            <w:r>
              <w:rPr>
                <w:sz w:val="21"/>
              </w:rPr>
              <w:t> </w:t>
            </w:r>
          </w:p>
        </w:tc>
        <w:tc>
          <w:tcPr>
            <w:tcW w:w="2376" w:type="dxa"/>
          </w:tcPr>
          <w:p>
            <w:pPr>
              <w:pStyle w:val="TableParagraph"/>
              <w:spacing w:line="250" w:lineRule="exact"/>
              <w:ind w:right="-15"/>
              <w:jc w:val="right"/>
              <w:rPr>
                <w:sz w:val="21"/>
              </w:rPr>
            </w:pPr>
            <w:r>
              <w:rPr>
                <w:w w:val="100"/>
                <w:sz w:val="21"/>
              </w:rPr>
              <w:t> </w:t>
            </w:r>
          </w:p>
        </w:tc>
        <w:tc>
          <w:tcPr>
            <w:tcW w:w="2328" w:type="dxa"/>
          </w:tcPr>
          <w:p>
            <w:pPr>
              <w:pStyle w:val="TableParagraph"/>
              <w:spacing w:line="250" w:lineRule="exact"/>
              <w:ind w:right="-15"/>
              <w:jc w:val="right"/>
              <w:rPr>
                <w:sz w:val="21"/>
              </w:rPr>
            </w:pPr>
            <w:r>
              <w:rPr>
                <w:sz w:val="21"/>
              </w:rPr>
              <w:t>452,000.00 </w:t>
            </w:r>
          </w:p>
        </w:tc>
        <w:tc>
          <w:tcPr>
            <w:tcW w:w="2316" w:type="dxa"/>
          </w:tcPr>
          <w:p>
            <w:pPr>
              <w:pStyle w:val="TableParagraph"/>
              <w:spacing w:line="250" w:lineRule="exact"/>
              <w:ind w:right="-15"/>
              <w:jc w:val="right"/>
              <w:rPr>
                <w:sz w:val="21"/>
              </w:rPr>
            </w:pPr>
            <w:r>
              <w:rPr>
                <w:w w:val="100"/>
                <w:sz w:val="21"/>
              </w:rPr>
              <w:t> </w:t>
            </w:r>
          </w:p>
        </w:tc>
      </w:tr>
      <w:tr>
        <w:trPr>
          <w:trHeight w:val="546" w:hRule="atLeast"/>
        </w:trPr>
        <w:tc>
          <w:tcPr>
            <w:tcW w:w="2028" w:type="dxa"/>
          </w:tcPr>
          <w:p>
            <w:pPr>
              <w:pStyle w:val="TableParagraph"/>
              <w:spacing w:line="270" w:lineRule="atLeast" w:before="0"/>
              <w:ind w:left="108" w:right="225"/>
              <w:rPr>
                <w:sz w:val="21"/>
              </w:rPr>
            </w:pPr>
            <w:r>
              <w:rPr>
                <w:spacing w:val="-1"/>
                <w:sz w:val="21"/>
              </w:rPr>
              <w:t>非流动资产毁损报</w:t>
            </w:r>
            <w:r>
              <w:rPr>
                <w:sz w:val="21"/>
              </w:rPr>
              <w:t>废损失 </w:t>
            </w:r>
          </w:p>
        </w:tc>
        <w:tc>
          <w:tcPr>
            <w:tcW w:w="2376" w:type="dxa"/>
          </w:tcPr>
          <w:p>
            <w:pPr>
              <w:pStyle w:val="TableParagraph"/>
              <w:spacing w:before="3"/>
              <w:ind w:right="-15"/>
              <w:jc w:val="right"/>
              <w:rPr>
                <w:sz w:val="21"/>
              </w:rPr>
            </w:pPr>
            <w:r>
              <w:rPr>
                <w:sz w:val="21"/>
              </w:rPr>
              <w:t>54,089.80 </w:t>
            </w:r>
          </w:p>
        </w:tc>
        <w:tc>
          <w:tcPr>
            <w:tcW w:w="2328" w:type="dxa"/>
          </w:tcPr>
          <w:p>
            <w:pPr>
              <w:pStyle w:val="TableParagraph"/>
              <w:spacing w:before="3"/>
              <w:ind w:right="-15"/>
              <w:jc w:val="right"/>
              <w:rPr>
                <w:sz w:val="21"/>
              </w:rPr>
            </w:pPr>
            <w:r>
              <w:rPr>
                <w:sz w:val="21"/>
              </w:rPr>
              <w:t>1,959,184.50 </w:t>
            </w:r>
          </w:p>
        </w:tc>
        <w:tc>
          <w:tcPr>
            <w:tcW w:w="2316" w:type="dxa"/>
          </w:tcPr>
          <w:p>
            <w:pPr>
              <w:pStyle w:val="TableParagraph"/>
              <w:spacing w:before="3"/>
              <w:ind w:right="-15"/>
              <w:jc w:val="right"/>
              <w:rPr>
                <w:sz w:val="21"/>
              </w:rPr>
            </w:pPr>
            <w:r>
              <w:rPr>
                <w:sz w:val="21"/>
              </w:rPr>
              <w:t>54,089.80 </w:t>
            </w:r>
          </w:p>
        </w:tc>
      </w:tr>
      <w:tr>
        <w:trPr>
          <w:trHeight w:val="270" w:hRule="atLeast"/>
        </w:trPr>
        <w:tc>
          <w:tcPr>
            <w:tcW w:w="2028" w:type="dxa"/>
          </w:tcPr>
          <w:p>
            <w:pPr>
              <w:pStyle w:val="TableParagraph"/>
              <w:spacing w:line="250" w:lineRule="exact"/>
              <w:ind w:left="108"/>
              <w:rPr>
                <w:sz w:val="21"/>
              </w:rPr>
            </w:pPr>
            <w:r>
              <w:rPr>
                <w:sz w:val="21"/>
              </w:rPr>
              <w:t>其他 </w:t>
            </w:r>
          </w:p>
        </w:tc>
        <w:tc>
          <w:tcPr>
            <w:tcW w:w="2376" w:type="dxa"/>
          </w:tcPr>
          <w:p>
            <w:pPr>
              <w:pStyle w:val="TableParagraph"/>
              <w:spacing w:line="250" w:lineRule="exact"/>
              <w:ind w:right="-15"/>
              <w:jc w:val="right"/>
              <w:rPr>
                <w:sz w:val="21"/>
              </w:rPr>
            </w:pPr>
            <w:r>
              <w:rPr>
                <w:sz w:val="21"/>
              </w:rPr>
              <w:t>1,090,206.33 </w:t>
            </w:r>
          </w:p>
        </w:tc>
        <w:tc>
          <w:tcPr>
            <w:tcW w:w="2328" w:type="dxa"/>
          </w:tcPr>
          <w:p>
            <w:pPr>
              <w:pStyle w:val="TableParagraph"/>
              <w:spacing w:line="250" w:lineRule="exact"/>
              <w:ind w:right="-15"/>
              <w:jc w:val="right"/>
              <w:rPr>
                <w:sz w:val="21"/>
              </w:rPr>
            </w:pPr>
            <w:r>
              <w:rPr>
                <w:sz w:val="21"/>
              </w:rPr>
              <w:t>1,283,784.62 </w:t>
            </w:r>
          </w:p>
        </w:tc>
        <w:tc>
          <w:tcPr>
            <w:tcW w:w="2316" w:type="dxa"/>
          </w:tcPr>
          <w:p>
            <w:pPr>
              <w:pStyle w:val="TableParagraph"/>
              <w:spacing w:line="250" w:lineRule="exact"/>
              <w:ind w:right="-15"/>
              <w:jc w:val="right"/>
              <w:rPr>
                <w:sz w:val="21"/>
              </w:rPr>
            </w:pPr>
            <w:r>
              <w:rPr>
                <w:sz w:val="21"/>
              </w:rPr>
              <w:t>1,090,206.33 </w:t>
            </w:r>
          </w:p>
        </w:tc>
      </w:tr>
      <w:tr>
        <w:trPr>
          <w:trHeight w:val="273" w:hRule="atLeast"/>
        </w:trPr>
        <w:tc>
          <w:tcPr>
            <w:tcW w:w="2028" w:type="dxa"/>
          </w:tcPr>
          <w:p>
            <w:pPr>
              <w:pStyle w:val="TableParagraph"/>
              <w:spacing w:line="252" w:lineRule="exact"/>
              <w:ind w:right="692"/>
              <w:jc w:val="right"/>
              <w:rPr>
                <w:sz w:val="21"/>
              </w:rPr>
            </w:pPr>
            <w:r>
              <w:rPr>
                <w:sz w:val="21"/>
              </w:rPr>
              <w:t>合计 </w:t>
            </w:r>
          </w:p>
        </w:tc>
        <w:tc>
          <w:tcPr>
            <w:tcW w:w="2376" w:type="dxa"/>
          </w:tcPr>
          <w:p>
            <w:pPr>
              <w:pStyle w:val="TableParagraph"/>
              <w:spacing w:line="252" w:lineRule="exact"/>
              <w:ind w:right="-15"/>
              <w:jc w:val="right"/>
              <w:rPr>
                <w:sz w:val="21"/>
              </w:rPr>
            </w:pPr>
            <w:r>
              <w:rPr>
                <w:sz w:val="21"/>
              </w:rPr>
              <w:t>1,144,296.13 </w:t>
            </w:r>
          </w:p>
        </w:tc>
        <w:tc>
          <w:tcPr>
            <w:tcW w:w="2328" w:type="dxa"/>
          </w:tcPr>
          <w:p>
            <w:pPr>
              <w:pStyle w:val="TableParagraph"/>
              <w:spacing w:line="252" w:lineRule="exact"/>
              <w:ind w:right="-15"/>
              <w:jc w:val="right"/>
              <w:rPr>
                <w:sz w:val="21"/>
              </w:rPr>
            </w:pPr>
            <w:r>
              <w:rPr>
                <w:sz w:val="21"/>
              </w:rPr>
              <w:t>3,694,969.12 </w:t>
            </w:r>
          </w:p>
        </w:tc>
        <w:tc>
          <w:tcPr>
            <w:tcW w:w="2316" w:type="dxa"/>
          </w:tcPr>
          <w:p>
            <w:pPr>
              <w:pStyle w:val="TableParagraph"/>
              <w:spacing w:line="252" w:lineRule="exact"/>
              <w:ind w:right="-15"/>
              <w:jc w:val="right"/>
              <w:rPr>
                <w:sz w:val="21"/>
              </w:rPr>
            </w:pPr>
            <w:r>
              <w:rPr>
                <w:sz w:val="21"/>
              </w:rPr>
              <w:t>1,144,296.13 </w:t>
            </w:r>
          </w:p>
        </w:tc>
      </w:tr>
    </w:tbl>
    <w:p>
      <w:pPr>
        <w:spacing w:after="0" w:line="252" w:lineRule="exact"/>
        <w:jc w:val="right"/>
        <w:rPr>
          <w:sz w:val="21"/>
        </w:rPr>
        <w:sectPr>
          <w:type w:val="continuous"/>
          <w:pgSz w:w="11910" w:h="16840"/>
          <w:pgMar w:top="780" w:bottom="280" w:left="740" w:right="1480"/>
        </w:sectPr>
      </w:pPr>
    </w:p>
    <w:p>
      <w:pPr>
        <w:pStyle w:val="BodyText"/>
        <w:spacing w:before="1"/>
      </w:pPr>
      <w:r>
        <w:rPr>
          <w:w w:val="100"/>
        </w:rPr>
        <w:t> </w:t>
      </w:r>
    </w:p>
    <w:p>
      <w:pPr>
        <w:pStyle w:val="BodyText"/>
        <w:spacing w:line="297" w:lineRule="auto" w:before="62"/>
        <w:ind w:right="678"/>
      </w:pPr>
      <w:r>
        <w:rPr/>
        <w:t>其他说明：</w:t>
      </w:r>
      <w:r>
        <w:rPr>
          <w:spacing w:val="1"/>
        </w:rPr>
        <w:t> </w:t>
      </w:r>
      <w:r>
        <w:rPr/>
        <w:t>无 </w:t>
      </w:r>
    </w:p>
    <w:p>
      <w:pPr>
        <w:pStyle w:val="BodyText"/>
        <w:spacing w:line="207" w:lineRule="exact"/>
      </w:pPr>
      <w:r>
        <w:rPr>
          <w:w w:val="100"/>
        </w:rPr>
        <w:t> </w:t>
      </w:r>
    </w:p>
    <w:p>
      <w:pPr>
        <w:pStyle w:val="BodyText"/>
        <w:spacing w:line="295" w:lineRule="auto" w:before="65"/>
        <w:ind w:right="38"/>
      </w:pPr>
      <w:r>
        <w:rPr/>
        <w:t>76</w:t>
      </w:r>
      <w:r>
        <w:rPr>
          <w:spacing w:val="-5"/>
        </w:rPr>
        <w:t>、 所得税费用</w:t>
      </w:r>
      <w:r>
        <w:rPr/>
        <w:t>(1).所得税费用表 </w:t>
      </w:r>
    </w:p>
    <w:p>
      <w:pPr>
        <w:pStyle w:val="BodyText"/>
        <w:spacing w:before="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57"/>
      </w:pPr>
      <w:r>
        <w:rPr>
          <w:spacing w:val="7"/>
        </w:rPr>
        <w:t>单位：元 币种：人民币</w:t>
      </w:r>
      <w:r>
        <w:rPr/>
        <w:t> </w:t>
      </w:r>
    </w:p>
    <w:p>
      <w:pPr>
        <w:spacing w:after="0"/>
        <w:sectPr>
          <w:type w:val="continuous"/>
          <w:pgSz w:w="11910" w:h="16840"/>
          <w:pgMar w:top="780" w:bottom="280" w:left="740" w:right="1480"/>
          <w:cols w:num="2" w:equalWidth="0">
            <w:col w:w="2375" w:space="4146"/>
            <w:col w:w="3169"/>
          </w:cols>
        </w:sect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17"/>
        <w:gridCol w:w="2931"/>
        <w:gridCol w:w="2914"/>
      </w:tblGrid>
      <w:tr>
        <w:trPr>
          <w:trHeight w:val="277" w:hRule="atLeast"/>
        </w:trPr>
        <w:tc>
          <w:tcPr>
            <w:tcW w:w="3217" w:type="dxa"/>
          </w:tcPr>
          <w:p>
            <w:pPr>
              <w:pStyle w:val="TableParagraph"/>
              <w:spacing w:line="255" w:lineRule="exact" w:before="3"/>
              <w:ind w:right="1284"/>
              <w:jc w:val="right"/>
              <w:rPr>
                <w:sz w:val="21"/>
              </w:rPr>
            </w:pPr>
            <w:r>
              <w:rPr>
                <w:sz w:val="21"/>
              </w:rPr>
              <w:t>项目 </w:t>
            </w:r>
          </w:p>
        </w:tc>
        <w:tc>
          <w:tcPr>
            <w:tcW w:w="2931" w:type="dxa"/>
          </w:tcPr>
          <w:p>
            <w:pPr>
              <w:pStyle w:val="TableParagraph"/>
              <w:spacing w:line="255" w:lineRule="exact" w:before="3"/>
              <w:ind w:left="933"/>
              <w:rPr>
                <w:sz w:val="21"/>
              </w:rPr>
            </w:pPr>
            <w:r>
              <w:rPr>
                <w:sz w:val="21"/>
              </w:rPr>
              <w:t>本期发生额 </w:t>
            </w:r>
          </w:p>
        </w:tc>
        <w:tc>
          <w:tcPr>
            <w:tcW w:w="2914" w:type="dxa"/>
          </w:tcPr>
          <w:p>
            <w:pPr>
              <w:pStyle w:val="TableParagraph"/>
              <w:spacing w:line="255" w:lineRule="exact" w:before="3"/>
              <w:ind w:left="923"/>
              <w:rPr>
                <w:sz w:val="21"/>
              </w:rPr>
            </w:pPr>
            <w:r>
              <w:rPr>
                <w:sz w:val="21"/>
              </w:rPr>
              <w:t>上期发生额 </w:t>
            </w:r>
          </w:p>
        </w:tc>
      </w:tr>
      <w:tr>
        <w:trPr>
          <w:trHeight w:val="273" w:hRule="atLeast"/>
        </w:trPr>
        <w:tc>
          <w:tcPr>
            <w:tcW w:w="3217" w:type="dxa"/>
          </w:tcPr>
          <w:p>
            <w:pPr>
              <w:pStyle w:val="TableParagraph"/>
              <w:spacing w:line="252" w:lineRule="exact"/>
              <w:ind w:left="113"/>
              <w:rPr>
                <w:sz w:val="21"/>
              </w:rPr>
            </w:pPr>
            <w:r>
              <w:rPr>
                <w:spacing w:val="-1"/>
                <w:sz w:val="21"/>
              </w:rPr>
              <w:t>当期所得税费用</w:t>
            </w:r>
            <w:r>
              <w:rPr>
                <w:sz w:val="21"/>
              </w:rPr>
              <w:t> </w:t>
            </w:r>
          </w:p>
        </w:tc>
        <w:tc>
          <w:tcPr>
            <w:tcW w:w="2931" w:type="dxa"/>
          </w:tcPr>
          <w:p>
            <w:pPr>
              <w:pStyle w:val="TableParagraph"/>
              <w:spacing w:line="252" w:lineRule="exact"/>
              <w:ind w:right="-15"/>
              <w:jc w:val="right"/>
              <w:rPr>
                <w:sz w:val="21"/>
              </w:rPr>
            </w:pPr>
            <w:r>
              <w:rPr>
                <w:sz w:val="21"/>
              </w:rPr>
              <w:t>179,368,971.36 </w:t>
            </w:r>
          </w:p>
        </w:tc>
        <w:tc>
          <w:tcPr>
            <w:tcW w:w="2914" w:type="dxa"/>
          </w:tcPr>
          <w:p>
            <w:pPr>
              <w:pStyle w:val="TableParagraph"/>
              <w:spacing w:line="252" w:lineRule="exact"/>
              <w:ind w:right="6"/>
              <w:jc w:val="right"/>
              <w:rPr>
                <w:sz w:val="21"/>
              </w:rPr>
            </w:pPr>
            <w:r>
              <w:rPr>
                <w:sz w:val="21"/>
              </w:rPr>
              <w:t>223,012,512.78 </w:t>
            </w:r>
          </w:p>
        </w:tc>
      </w:tr>
      <w:tr>
        <w:trPr>
          <w:trHeight w:val="273" w:hRule="atLeast"/>
        </w:trPr>
        <w:tc>
          <w:tcPr>
            <w:tcW w:w="3217" w:type="dxa"/>
          </w:tcPr>
          <w:p>
            <w:pPr>
              <w:pStyle w:val="TableParagraph"/>
              <w:spacing w:line="252" w:lineRule="exact"/>
              <w:ind w:left="113"/>
              <w:rPr>
                <w:sz w:val="21"/>
              </w:rPr>
            </w:pPr>
            <w:r>
              <w:rPr>
                <w:spacing w:val="-1"/>
                <w:sz w:val="21"/>
              </w:rPr>
              <w:t>递延所得税费用</w:t>
            </w:r>
            <w:r>
              <w:rPr>
                <w:sz w:val="21"/>
              </w:rPr>
              <w:t> </w:t>
            </w:r>
          </w:p>
        </w:tc>
        <w:tc>
          <w:tcPr>
            <w:tcW w:w="2931" w:type="dxa"/>
          </w:tcPr>
          <w:p>
            <w:pPr>
              <w:pStyle w:val="TableParagraph"/>
              <w:spacing w:line="252" w:lineRule="exact"/>
              <w:ind w:right="-15"/>
              <w:jc w:val="right"/>
              <w:rPr>
                <w:sz w:val="21"/>
              </w:rPr>
            </w:pPr>
            <w:r>
              <w:rPr>
                <w:sz w:val="21"/>
              </w:rPr>
              <w:t>201,459.21 </w:t>
            </w:r>
          </w:p>
        </w:tc>
        <w:tc>
          <w:tcPr>
            <w:tcW w:w="2914" w:type="dxa"/>
          </w:tcPr>
          <w:p>
            <w:pPr>
              <w:pStyle w:val="TableParagraph"/>
              <w:spacing w:line="252" w:lineRule="exact"/>
              <w:ind w:right="6"/>
              <w:jc w:val="right"/>
              <w:rPr>
                <w:sz w:val="21"/>
              </w:rPr>
            </w:pPr>
            <w:r>
              <w:rPr>
                <w:sz w:val="21"/>
              </w:rPr>
              <w:t>-34,324,702.53 </w:t>
            </w:r>
          </w:p>
        </w:tc>
      </w:tr>
      <w:tr>
        <w:trPr>
          <w:trHeight w:val="270" w:hRule="atLeast"/>
        </w:trPr>
        <w:tc>
          <w:tcPr>
            <w:tcW w:w="3217" w:type="dxa"/>
          </w:tcPr>
          <w:p>
            <w:pPr>
              <w:pStyle w:val="TableParagraph"/>
              <w:spacing w:line="250" w:lineRule="exact"/>
              <w:ind w:right="1284"/>
              <w:jc w:val="right"/>
              <w:rPr>
                <w:sz w:val="21"/>
              </w:rPr>
            </w:pPr>
            <w:r>
              <w:rPr>
                <w:sz w:val="21"/>
              </w:rPr>
              <w:t>合计 </w:t>
            </w:r>
          </w:p>
        </w:tc>
        <w:tc>
          <w:tcPr>
            <w:tcW w:w="2931" w:type="dxa"/>
          </w:tcPr>
          <w:p>
            <w:pPr>
              <w:pStyle w:val="TableParagraph"/>
              <w:spacing w:line="250" w:lineRule="exact"/>
              <w:ind w:right="2"/>
              <w:jc w:val="right"/>
              <w:rPr>
                <w:sz w:val="21"/>
              </w:rPr>
            </w:pPr>
            <w:r>
              <w:rPr>
                <w:sz w:val="21"/>
              </w:rPr>
              <w:t>179,570,430.57 </w:t>
            </w:r>
          </w:p>
        </w:tc>
        <w:tc>
          <w:tcPr>
            <w:tcW w:w="2914" w:type="dxa"/>
          </w:tcPr>
          <w:p>
            <w:pPr>
              <w:pStyle w:val="TableParagraph"/>
              <w:spacing w:line="250" w:lineRule="exact"/>
              <w:ind w:right="6"/>
              <w:jc w:val="right"/>
              <w:rPr>
                <w:sz w:val="21"/>
              </w:rPr>
            </w:pPr>
            <w:r>
              <w:rPr>
                <w:sz w:val="21"/>
              </w:rPr>
              <w:t>188,687,810.25 </w:t>
            </w:r>
          </w:p>
        </w:tc>
      </w:tr>
    </w:tbl>
    <w:p>
      <w:pPr>
        <w:spacing w:after="0" w:line="250" w:lineRule="exact"/>
        <w:jc w:val="right"/>
        <w:rPr>
          <w:sz w:val="21"/>
        </w:rPr>
        <w:sectPr>
          <w:type w:val="continuous"/>
          <w:pgSz w:w="11910" w:h="16840"/>
          <w:pgMar w:top="780" w:bottom="280" w:left="740" w:right="1480"/>
        </w:sectPr>
      </w:pPr>
    </w:p>
    <w:p>
      <w:pPr>
        <w:pStyle w:val="BodyText"/>
        <w:spacing w:before="4"/>
      </w:pPr>
      <w:r>
        <w:rPr>
          <w:w w:val="100"/>
        </w:rPr>
        <w:t> </w:t>
      </w:r>
    </w:p>
    <w:p>
      <w:pPr>
        <w:pStyle w:val="BodyText"/>
        <w:spacing w:before="65"/>
      </w:pPr>
      <w:r>
        <w:rPr/>
        <w:t>(2).会计利润与所得税费用调整过程 </w:t>
      </w:r>
    </w:p>
    <w:p>
      <w:pPr>
        <w:pStyle w:val="BodyText"/>
        <w:spacing w:before="6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5"/>
      </w:pPr>
      <w:r>
        <w:rPr>
          <w:spacing w:val="7"/>
        </w:rPr>
        <w:t>单位：元 币种：人民币</w:t>
      </w:r>
      <w:r>
        <w:rPr/>
        <w:t> </w:t>
      </w:r>
    </w:p>
    <w:p>
      <w:pPr>
        <w:spacing w:after="0"/>
        <w:sectPr>
          <w:type w:val="continuous"/>
          <w:pgSz w:w="11910" w:h="16840"/>
          <w:pgMar w:top="780" w:bottom="280" w:left="740" w:right="1480"/>
          <w:cols w:num="2" w:equalWidth="0">
            <w:col w:w="4063" w:space="2459"/>
            <w:col w:w="3168"/>
          </w:cols>
        </w:sect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81"/>
        <w:gridCol w:w="4676"/>
      </w:tblGrid>
      <w:tr>
        <w:trPr>
          <w:trHeight w:val="273" w:hRule="atLeast"/>
        </w:trPr>
        <w:tc>
          <w:tcPr>
            <w:tcW w:w="4381" w:type="dxa"/>
          </w:tcPr>
          <w:p>
            <w:pPr>
              <w:pStyle w:val="TableParagraph"/>
              <w:spacing w:line="252" w:lineRule="exact"/>
              <w:ind w:left="2013" w:right="1898"/>
              <w:jc w:val="center"/>
              <w:rPr>
                <w:sz w:val="21"/>
              </w:rPr>
            </w:pPr>
            <w:r>
              <w:rPr>
                <w:sz w:val="21"/>
              </w:rPr>
              <w:t>项目 </w:t>
            </w:r>
          </w:p>
        </w:tc>
        <w:tc>
          <w:tcPr>
            <w:tcW w:w="4676" w:type="dxa"/>
          </w:tcPr>
          <w:p>
            <w:pPr>
              <w:pStyle w:val="TableParagraph"/>
              <w:spacing w:line="252" w:lineRule="exact"/>
              <w:ind w:left="1843" w:right="1733"/>
              <w:jc w:val="center"/>
              <w:rPr>
                <w:sz w:val="21"/>
              </w:rPr>
            </w:pPr>
            <w:r>
              <w:rPr>
                <w:sz w:val="21"/>
              </w:rPr>
              <w:t>本期发生额 </w:t>
            </w:r>
          </w:p>
        </w:tc>
      </w:tr>
      <w:tr>
        <w:trPr>
          <w:trHeight w:val="273" w:hRule="atLeast"/>
        </w:trPr>
        <w:tc>
          <w:tcPr>
            <w:tcW w:w="4381" w:type="dxa"/>
          </w:tcPr>
          <w:p>
            <w:pPr>
              <w:pStyle w:val="TableParagraph"/>
              <w:spacing w:line="252" w:lineRule="exact"/>
              <w:ind w:left="113"/>
              <w:rPr>
                <w:sz w:val="21"/>
              </w:rPr>
            </w:pPr>
            <w:r>
              <w:rPr>
                <w:spacing w:val="-1"/>
                <w:sz w:val="21"/>
              </w:rPr>
              <w:t>利润总额</w:t>
            </w:r>
            <w:r>
              <w:rPr>
                <w:sz w:val="21"/>
              </w:rPr>
              <w:t> </w:t>
            </w:r>
          </w:p>
        </w:tc>
        <w:tc>
          <w:tcPr>
            <w:tcW w:w="4676" w:type="dxa"/>
            <w:tcBorders>
              <w:bottom w:val="single" w:sz="6" w:space="0" w:color="000000"/>
              <w:right w:val="single" w:sz="6" w:space="0" w:color="000000"/>
            </w:tcBorders>
          </w:tcPr>
          <w:p>
            <w:pPr>
              <w:pStyle w:val="TableParagraph"/>
              <w:spacing w:line="252" w:lineRule="exact"/>
              <w:ind w:right="-15"/>
              <w:jc w:val="right"/>
              <w:rPr>
                <w:sz w:val="21"/>
              </w:rPr>
            </w:pPr>
            <w:r>
              <w:rPr>
                <w:sz w:val="21"/>
              </w:rPr>
              <w:t>585,836,595.93 </w:t>
            </w:r>
          </w:p>
        </w:tc>
      </w:tr>
      <w:tr>
        <w:trPr>
          <w:trHeight w:val="270" w:hRule="atLeast"/>
        </w:trPr>
        <w:tc>
          <w:tcPr>
            <w:tcW w:w="4381" w:type="dxa"/>
          </w:tcPr>
          <w:p>
            <w:pPr>
              <w:pStyle w:val="TableParagraph"/>
              <w:spacing w:line="250" w:lineRule="exact"/>
              <w:ind w:left="113"/>
              <w:rPr>
                <w:sz w:val="21"/>
              </w:rPr>
            </w:pPr>
            <w:r>
              <w:rPr>
                <w:spacing w:val="-1"/>
                <w:sz w:val="21"/>
              </w:rPr>
              <w:t>按法定/适用税率计算的所得税费用</w:t>
            </w:r>
            <w:r>
              <w:rPr>
                <w:sz w:val="21"/>
              </w:rPr>
              <w:t> </w:t>
            </w:r>
          </w:p>
        </w:tc>
        <w:tc>
          <w:tcPr>
            <w:tcW w:w="4676" w:type="dxa"/>
            <w:tcBorders>
              <w:top w:val="single" w:sz="6" w:space="0" w:color="000000"/>
              <w:bottom w:val="single" w:sz="6" w:space="0" w:color="000000"/>
              <w:right w:val="single" w:sz="6" w:space="0" w:color="000000"/>
            </w:tcBorders>
          </w:tcPr>
          <w:p>
            <w:pPr>
              <w:pStyle w:val="TableParagraph"/>
              <w:spacing w:line="250" w:lineRule="exact"/>
              <w:ind w:right="-15"/>
              <w:jc w:val="right"/>
              <w:rPr>
                <w:sz w:val="21"/>
              </w:rPr>
            </w:pPr>
            <w:r>
              <w:rPr>
                <w:sz w:val="21"/>
              </w:rPr>
              <w:t>146,459,148.98 </w:t>
            </w:r>
          </w:p>
        </w:tc>
      </w:tr>
      <w:tr>
        <w:trPr>
          <w:trHeight w:val="273" w:hRule="atLeast"/>
        </w:trPr>
        <w:tc>
          <w:tcPr>
            <w:tcW w:w="4381" w:type="dxa"/>
          </w:tcPr>
          <w:p>
            <w:pPr>
              <w:pStyle w:val="TableParagraph"/>
              <w:spacing w:line="250" w:lineRule="exact" w:before="3"/>
              <w:ind w:left="113"/>
              <w:rPr>
                <w:sz w:val="21"/>
              </w:rPr>
            </w:pPr>
            <w:r>
              <w:rPr>
                <w:spacing w:val="-1"/>
                <w:sz w:val="21"/>
              </w:rPr>
              <w:t>子公司适用不同税率的影响 </w:t>
            </w:r>
          </w:p>
        </w:tc>
        <w:tc>
          <w:tcPr>
            <w:tcW w:w="4676" w:type="dxa"/>
            <w:tcBorders>
              <w:top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-1,897,041.24 </w:t>
            </w:r>
          </w:p>
        </w:tc>
      </w:tr>
      <w:tr>
        <w:trPr>
          <w:trHeight w:val="272" w:hRule="atLeast"/>
        </w:trPr>
        <w:tc>
          <w:tcPr>
            <w:tcW w:w="4381" w:type="dxa"/>
          </w:tcPr>
          <w:p>
            <w:pPr>
              <w:pStyle w:val="TableParagraph"/>
              <w:spacing w:line="252" w:lineRule="exact"/>
              <w:ind w:left="113"/>
              <w:rPr>
                <w:sz w:val="21"/>
              </w:rPr>
            </w:pPr>
            <w:r>
              <w:rPr>
                <w:spacing w:val="-1"/>
                <w:sz w:val="21"/>
              </w:rPr>
              <w:t>调整以前期间所得税的影响 </w:t>
            </w:r>
          </w:p>
        </w:tc>
        <w:tc>
          <w:tcPr>
            <w:tcW w:w="4676" w:type="dxa"/>
            <w:tcBorders>
              <w:top w:val="single" w:sz="6" w:space="0" w:color="000000"/>
              <w:bottom w:val="single" w:sz="6" w:space="0" w:color="000000"/>
              <w:right w:val="single" w:sz="6" w:space="0" w:color="000000"/>
            </w:tcBorders>
          </w:tcPr>
          <w:p>
            <w:pPr>
              <w:pStyle w:val="TableParagraph"/>
              <w:spacing w:line="252" w:lineRule="exact"/>
              <w:ind w:right="-15"/>
              <w:jc w:val="right"/>
              <w:rPr>
                <w:sz w:val="21"/>
              </w:rPr>
            </w:pPr>
            <w:r>
              <w:rPr>
                <w:w w:val="100"/>
                <w:sz w:val="21"/>
              </w:rPr>
              <w:t> </w:t>
            </w:r>
          </w:p>
        </w:tc>
      </w:tr>
      <w:tr>
        <w:trPr>
          <w:trHeight w:val="270" w:hRule="atLeast"/>
        </w:trPr>
        <w:tc>
          <w:tcPr>
            <w:tcW w:w="4381" w:type="dxa"/>
          </w:tcPr>
          <w:p>
            <w:pPr>
              <w:pStyle w:val="TableParagraph"/>
              <w:spacing w:line="250" w:lineRule="exact"/>
              <w:ind w:left="113"/>
              <w:rPr>
                <w:sz w:val="21"/>
              </w:rPr>
            </w:pPr>
            <w:r>
              <w:rPr>
                <w:spacing w:val="-1"/>
                <w:sz w:val="21"/>
              </w:rPr>
              <w:t>非应税收入的影响</w:t>
            </w:r>
            <w:r>
              <w:rPr>
                <w:sz w:val="21"/>
              </w:rPr>
              <w:t> </w:t>
            </w:r>
          </w:p>
        </w:tc>
        <w:tc>
          <w:tcPr>
            <w:tcW w:w="4676" w:type="dxa"/>
            <w:tcBorders>
              <w:top w:val="single" w:sz="6" w:space="0" w:color="000000"/>
              <w:bottom w:val="single" w:sz="6" w:space="0" w:color="000000"/>
              <w:right w:val="single" w:sz="6" w:space="0" w:color="000000"/>
            </w:tcBorders>
          </w:tcPr>
          <w:p>
            <w:pPr>
              <w:pStyle w:val="TableParagraph"/>
              <w:spacing w:line="250" w:lineRule="exact"/>
              <w:ind w:right="-15"/>
              <w:jc w:val="right"/>
              <w:rPr>
                <w:sz w:val="21"/>
              </w:rPr>
            </w:pPr>
            <w:r>
              <w:rPr>
                <w:sz w:val="21"/>
              </w:rPr>
              <w:t>-783,215.43 </w:t>
            </w:r>
          </w:p>
        </w:tc>
      </w:tr>
      <w:tr>
        <w:trPr>
          <w:trHeight w:val="272" w:hRule="atLeast"/>
        </w:trPr>
        <w:tc>
          <w:tcPr>
            <w:tcW w:w="4381" w:type="dxa"/>
          </w:tcPr>
          <w:p>
            <w:pPr>
              <w:pStyle w:val="TableParagraph"/>
              <w:spacing w:line="250" w:lineRule="exact" w:before="3"/>
              <w:ind w:left="113"/>
              <w:rPr>
                <w:sz w:val="21"/>
              </w:rPr>
            </w:pPr>
            <w:r>
              <w:rPr>
                <w:spacing w:val="-1"/>
                <w:sz w:val="21"/>
              </w:rPr>
              <w:t>不可抵扣的成本、费用和损失的影响</w:t>
            </w:r>
            <w:r>
              <w:rPr>
                <w:sz w:val="21"/>
              </w:rPr>
              <w:t> </w:t>
            </w:r>
          </w:p>
        </w:tc>
        <w:tc>
          <w:tcPr>
            <w:tcW w:w="4676" w:type="dxa"/>
            <w:tcBorders>
              <w:top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10,334,833.37 </w:t>
            </w:r>
          </w:p>
        </w:tc>
      </w:tr>
    </w:tbl>
    <w:p>
      <w:pPr>
        <w:spacing w:after="0" w:line="250" w:lineRule="exact"/>
        <w:jc w:val="right"/>
        <w:rPr>
          <w:sz w:val="21"/>
        </w:rPr>
        <w:sectPr>
          <w:type w:val="continuous"/>
          <w:pgSz w:w="11910" w:h="16840"/>
          <w:pgMar w:top="780" w:bottom="280" w:left="740" w:right="1480"/>
        </w:sectPr>
      </w:pPr>
    </w:p>
    <w:p>
      <w:pPr>
        <w:pStyle w:val="BodyText"/>
        <w:spacing w:before="9"/>
        <w:ind w:left="0"/>
        <w:rPr>
          <w:sz w:val="4"/>
        </w:rPr>
      </w:pPr>
    </w:p>
    <w:tbl>
      <w:tblPr>
        <w:tblW w:w="0" w:type="auto"/>
        <w:jc w:val="left"/>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81"/>
        <w:gridCol w:w="4676"/>
      </w:tblGrid>
      <w:tr>
        <w:trPr>
          <w:trHeight w:val="544" w:hRule="atLeast"/>
        </w:trPr>
        <w:tc>
          <w:tcPr>
            <w:tcW w:w="4381" w:type="dxa"/>
          </w:tcPr>
          <w:p>
            <w:pPr>
              <w:pStyle w:val="TableParagraph"/>
              <w:ind w:left="115"/>
              <w:rPr>
                <w:sz w:val="21"/>
              </w:rPr>
            </w:pPr>
            <w:r>
              <w:rPr>
                <w:spacing w:val="-1"/>
                <w:sz w:val="21"/>
              </w:rPr>
              <w:t>使用前期未确认递延所得税资产的可抵扣亏</w:t>
            </w:r>
          </w:p>
          <w:p>
            <w:pPr>
              <w:pStyle w:val="TableParagraph"/>
              <w:spacing w:line="250" w:lineRule="exact" w:before="5"/>
              <w:ind w:left="115"/>
              <w:rPr>
                <w:sz w:val="21"/>
              </w:rPr>
            </w:pPr>
            <w:r>
              <w:rPr>
                <w:spacing w:val="-1"/>
                <w:sz w:val="21"/>
              </w:rPr>
              <w:t>损的影响</w:t>
            </w:r>
            <w:r>
              <w:rPr>
                <w:sz w:val="21"/>
              </w:rPr>
              <w:t> </w:t>
            </w:r>
          </w:p>
        </w:tc>
        <w:tc>
          <w:tcPr>
            <w:tcW w:w="4676" w:type="dxa"/>
            <w:tcBorders>
              <w:top w:val="single" w:sz="6" w:space="0" w:color="000000"/>
              <w:bottom w:val="single" w:sz="6" w:space="0" w:color="000000"/>
              <w:right w:val="single" w:sz="6" w:space="0" w:color="000000"/>
            </w:tcBorders>
          </w:tcPr>
          <w:p>
            <w:pPr>
              <w:pStyle w:val="TableParagraph"/>
              <w:ind w:right="-15"/>
              <w:jc w:val="right"/>
              <w:rPr>
                <w:sz w:val="21"/>
              </w:rPr>
            </w:pPr>
            <w:r>
              <w:rPr>
                <w:sz w:val="21"/>
              </w:rPr>
              <w:t>12,591,875.47 </w:t>
            </w:r>
          </w:p>
        </w:tc>
      </w:tr>
      <w:tr>
        <w:trPr>
          <w:trHeight w:val="544" w:hRule="atLeast"/>
        </w:trPr>
        <w:tc>
          <w:tcPr>
            <w:tcW w:w="4381" w:type="dxa"/>
          </w:tcPr>
          <w:p>
            <w:pPr>
              <w:pStyle w:val="TableParagraph"/>
              <w:ind w:left="115"/>
              <w:rPr>
                <w:sz w:val="21"/>
              </w:rPr>
            </w:pPr>
            <w:r>
              <w:rPr>
                <w:spacing w:val="-1"/>
                <w:sz w:val="21"/>
              </w:rPr>
              <w:t>本期未确认递延所得税资产的可抵扣暂时性</w:t>
            </w:r>
          </w:p>
          <w:p>
            <w:pPr>
              <w:pStyle w:val="TableParagraph"/>
              <w:spacing w:line="250" w:lineRule="exact" w:before="4"/>
              <w:ind w:left="115"/>
              <w:rPr>
                <w:sz w:val="21"/>
              </w:rPr>
            </w:pPr>
            <w:r>
              <w:rPr>
                <w:spacing w:val="-1"/>
                <w:sz w:val="21"/>
              </w:rPr>
              <w:t>差异或可抵扣亏损的影响</w:t>
            </w:r>
            <w:r>
              <w:rPr>
                <w:sz w:val="21"/>
              </w:rPr>
              <w:t> </w:t>
            </w:r>
          </w:p>
        </w:tc>
        <w:tc>
          <w:tcPr>
            <w:tcW w:w="4676" w:type="dxa"/>
            <w:tcBorders>
              <w:top w:val="single" w:sz="6" w:space="0" w:color="000000"/>
              <w:bottom w:val="single" w:sz="6" w:space="0" w:color="000000"/>
              <w:right w:val="single" w:sz="6" w:space="0" w:color="000000"/>
            </w:tcBorders>
          </w:tcPr>
          <w:p>
            <w:pPr>
              <w:pStyle w:val="TableParagraph"/>
              <w:ind w:right="-15"/>
              <w:jc w:val="right"/>
              <w:rPr>
                <w:sz w:val="21"/>
              </w:rPr>
            </w:pPr>
            <w:r>
              <w:rPr>
                <w:sz w:val="21"/>
              </w:rPr>
              <w:t>13,573,967.42 </w:t>
            </w:r>
          </w:p>
        </w:tc>
      </w:tr>
      <w:tr>
        <w:trPr>
          <w:trHeight w:val="272" w:hRule="atLeast"/>
        </w:trPr>
        <w:tc>
          <w:tcPr>
            <w:tcW w:w="4381" w:type="dxa"/>
            <w:tcBorders>
              <w:left w:val="single" w:sz="6" w:space="0" w:color="000000"/>
              <w:bottom w:val="single" w:sz="6" w:space="0" w:color="000000"/>
              <w:right w:val="single" w:sz="6" w:space="0" w:color="000000"/>
            </w:tcBorders>
          </w:tcPr>
          <w:p>
            <w:pPr>
              <w:pStyle w:val="TableParagraph"/>
              <w:spacing w:line="250" w:lineRule="exact" w:before="3"/>
              <w:ind w:left="112"/>
              <w:rPr>
                <w:sz w:val="21"/>
              </w:rPr>
            </w:pPr>
            <w:r>
              <w:rPr>
                <w:spacing w:val="-1"/>
                <w:sz w:val="21"/>
              </w:rPr>
              <w:t>技术研发费加计扣除的影响 </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before="3"/>
              <w:ind w:right="-15"/>
              <w:jc w:val="right"/>
              <w:rPr>
                <w:sz w:val="21"/>
              </w:rPr>
            </w:pPr>
            <w:r>
              <w:rPr>
                <w:sz w:val="21"/>
              </w:rPr>
              <w:t>-625,526.46 </w:t>
            </w:r>
          </w:p>
        </w:tc>
      </w:tr>
      <w:tr>
        <w:trPr>
          <w:trHeight w:val="272" w:hRule="atLeast"/>
        </w:trPr>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12"/>
              <w:rPr>
                <w:sz w:val="21"/>
              </w:rPr>
            </w:pPr>
            <w:r>
              <w:rPr>
                <w:spacing w:val="-1"/>
                <w:sz w:val="21"/>
              </w:rPr>
              <w:t>残疾人工资加计扣除的影响 </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-83,611.55 </w:t>
            </w:r>
          </w:p>
        </w:tc>
      </w:tr>
      <w:tr>
        <w:trPr>
          <w:trHeight w:val="272" w:hRule="atLeast"/>
        </w:trPr>
        <w:tc>
          <w:tcPr>
            <w:tcW w:w="4381" w:type="dxa"/>
            <w:tcBorders>
              <w:top w:val="single" w:sz="6" w:space="0" w:color="000000"/>
            </w:tcBorders>
          </w:tcPr>
          <w:p>
            <w:pPr>
              <w:pStyle w:val="TableParagraph"/>
              <w:spacing w:line="252" w:lineRule="exact"/>
              <w:ind w:left="115"/>
              <w:rPr>
                <w:sz w:val="21"/>
              </w:rPr>
            </w:pPr>
            <w:r>
              <w:rPr>
                <w:sz w:val="21"/>
              </w:rPr>
              <w:t>所得税费用 </w:t>
            </w:r>
          </w:p>
        </w:tc>
        <w:tc>
          <w:tcPr>
            <w:tcW w:w="4676" w:type="dxa"/>
            <w:tcBorders>
              <w:top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179,570,430.57 </w:t>
            </w:r>
          </w:p>
        </w:tc>
      </w:tr>
    </w:tbl>
    <w:p>
      <w:pPr>
        <w:spacing w:after="0" w:line="252" w:lineRule="exact"/>
        <w:jc w:val="right"/>
        <w:rPr>
          <w:sz w:val="21"/>
        </w:rPr>
        <w:sectPr>
          <w:pgSz w:w="11910" w:h="16840"/>
          <w:pgMar w:header="882" w:footer="1195" w:top="1360" w:bottom="1380" w:left="740" w:right="1480"/>
        </w:sectPr>
      </w:pPr>
    </w:p>
    <w:p>
      <w:pPr>
        <w:pStyle w:val="BodyText"/>
        <w:spacing w:before="1"/>
      </w:pPr>
      <w:r>
        <w:rPr>
          <w:w w:val="100"/>
        </w:rPr>
        <w:t> </w:t>
      </w:r>
    </w:p>
    <w:p>
      <w:pPr>
        <w:pStyle w:val="BodyText"/>
        <w:spacing w:before="62"/>
      </w:pPr>
      <w:r>
        <w:rPr/>
        <w:t>其他说明： </w:t>
      </w:r>
    </w:p>
    <w:p>
      <w:pPr>
        <w:pStyle w:val="BodyText"/>
        <w:spacing w:before="65"/>
      </w:pPr>
      <w:r>
        <w:rPr>
          <w:spacing w:val="-1"/>
        </w:rPr>
        <w:t>□适用 √不适用</w:t>
      </w:r>
      <w:r>
        <w:rPr>
          <w:spacing w:val="-3"/>
        </w:rPr>
        <w:t> </w:t>
      </w:r>
      <w:r>
        <w:rPr/>
        <w:t> </w:t>
      </w:r>
    </w:p>
    <w:p>
      <w:pPr>
        <w:pStyle w:val="BodyText"/>
        <w:spacing w:before="62"/>
      </w:pPr>
      <w:r>
        <w:rPr>
          <w:w w:val="100"/>
        </w:rPr>
        <w:t> </w:t>
      </w:r>
    </w:p>
    <w:p>
      <w:pPr>
        <w:pStyle w:val="BodyText"/>
        <w:spacing w:before="64"/>
      </w:pPr>
      <w:r>
        <w:rPr/>
        <w:t>77</w:t>
      </w:r>
      <w:r>
        <w:rPr>
          <w:spacing w:val="-5"/>
        </w:rPr>
        <w:t>、 其他综合收益</w:t>
      </w:r>
      <w:r>
        <w:rPr/>
        <w:t> </w:t>
      </w:r>
    </w:p>
    <w:p>
      <w:pPr>
        <w:pStyle w:val="BodyText"/>
        <w:spacing w:before="62"/>
      </w:pPr>
      <w:r>
        <w:rPr>
          <w:spacing w:val="-1"/>
        </w:rPr>
        <w:t>□适用 √不适用</w:t>
      </w:r>
      <w:r>
        <w:rPr>
          <w:spacing w:val="-3"/>
        </w:rPr>
        <w:t> </w:t>
      </w:r>
      <w:r>
        <w:rPr/>
        <w:t> </w:t>
      </w:r>
    </w:p>
    <w:p>
      <w:pPr>
        <w:pStyle w:val="BodyText"/>
        <w:spacing w:before="6"/>
      </w:pPr>
      <w:r>
        <w:rPr>
          <w:w w:val="100"/>
        </w:rPr>
        <w:t> </w:t>
      </w:r>
    </w:p>
    <w:p>
      <w:pPr>
        <w:pStyle w:val="BodyText"/>
        <w:spacing w:before="62"/>
      </w:pPr>
      <w:r>
        <w:rPr/>
        <w:t>78</w:t>
      </w:r>
      <w:r>
        <w:rPr>
          <w:spacing w:val="-5"/>
        </w:rPr>
        <w:t>、 现金流量表项目</w:t>
      </w:r>
      <w:r>
        <w:rPr/>
        <w:t> </w:t>
      </w:r>
    </w:p>
    <w:p>
      <w:pPr>
        <w:pStyle w:val="ListParagraph"/>
        <w:numPr>
          <w:ilvl w:val="0"/>
          <w:numId w:val="74"/>
        </w:numPr>
        <w:tabs>
          <w:tab w:pos="965" w:val="left" w:leader="none"/>
        </w:tabs>
        <w:spacing w:line="240" w:lineRule="auto" w:before="64" w:after="0"/>
        <w:ind w:left="964" w:right="0" w:hanging="428"/>
        <w:jc w:val="left"/>
        <w:rPr>
          <w:sz w:val="21"/>
        </w:rPr>
      </w:pPr>
      <w:r>
        <w:rPr>
          <w:sz w:val="21"/>
        </w:rPr>
        <w:t>收到的其他与经营活动有关的现金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31"/>
      </w:pPr>
      <w:r>
        <w:rPr>
          <w:spacing w:val="7"/>
        </w:rPr>
        <w:t>单位：元 币种：人民币</w:t>
      </w:r>
      <w:r>
        <w:rPr/>
        <w:t> </w:t>
      </w:r>
    </w:p>
    <w:p>
      <w:pPr>
        <w:spacing w:after="0"/>
        <w:sectPr>
          <w:type w:val="continuous"/>
          <w:pgSz w:w="11910" w:h="16840"/>
          <w:pgMar w:top="780" w:bottom="280" w:left="740" w:right="1480"/>
          <w:cols w:num="2" w:equalWidth="0">
            <w:col w:w="4272" w:space="2250"/>
            <w:col w:w="3168"/>
          </w:cols>
        </w:sect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1"/>
        <w:gridCol w:w="2830"/>
        <w:gridCol w:w="2821"/>
      </w:tblGrid>
      <w:tr>
        <w:trPr>
          <w:trHeight w:val="273" w:hRule="atLeast"/>
        </w:trPr>
        <w:tc>
          <w:tcPr>
            <w:tcW w:w="3411" w:type="dxa"/>
          </w:tcPr>
          <w:p>
            <w:pPr>
              <w:pStyle w:val="TableParagraph"/>
              <w:spacing w:line="252" w:lineRule="exact"/>
              <w:ind w:right="1379"/>
              <w:jc w:val="right"/>
              <w:rPr>
                <w:sz w:val="21"/>
              </w:rPr>
            </w:pPr>
            <w:r>
              <w:rPr>
                <w:sz w:val="21"/>
              </w:rPr>
              <w:t>项目 </w:t>
            </w:r>
          </w:p>
        </w:tc>
        <w:tc>
          <w:tcPr>
            <w:tcW w:w="2830" w:type="dxa"/>
          </w:tcPr>
          <w:p>
            <w:pPr>
              <w:pStyle w:val="TableParagraph"/>
              <w:spacing w:line="252" w:lineRule="exact"/>
              <w:ind w:left="888"/>
              <w:rPr>
                <w:sz w:val="21"/>
              </w:rPr>
            </w:pPr>
            <w:r>
              <w:rPr>
                <w:sz w:val="21"/>
              </w:rPr>
              <w:t>本期发生额 </w:t>
            </w:r>
          </w:p>
        </w:tc>
        <w:tc>
          <w:tcPr>
            <w:tcW w:w="2821" w:type="dxa"/>
          </w:tcPr>
          <w:p>
            <w:pPr>
              <w:pStyle w:val="TableParagraph"/>
              <w:spacing w:line="252" w:lineRule="exact"/>
              <w:ind w:left="883"/>
              <w:rPr>
                <w:sz w:val="21"/>
              </w:rPr>
            </w:pPr>
            <w:r>
              <w:rPr>
                <w:sz w:val="21"/>
              </w:rPr>
              <w:t>上期发生额 </w:t>
            </w:r>
          </w:p>
        </w:tc>
      </w:tr>
      <w:tr>
        <w:trPr>
          <w:trHeight w:val="270" w:hRule="atLeast"/>
        </w:trPr>
        <w:tc>
          <w:tcPr>
            <w:tcW w:w="3411" w:type="dxa"/>
          </w:tcPr>
          <w:p>
            <w:pPr>
              <w:pStyle w:val="TableParagraph"/>
              <w:spacing w:line="250" w:lineRule="exact"/>
              <w:ind w:left="113"/>
              <w:rPr>
                <w:sz w:val="21"/>
              </w:rPr>
            </w:pPr>
            <w:r>
              <w:rPr>
                <w:spacing w:val="-1"/>
                <w:sz w:val="21"/>
              </w:rPr>
              <w:t>员工退回借款</w:t>
            </w:r>
            <w:r>
              <w:rPr>
                <w:sz w:val="21"/>
              </w:rPr>
              <w:t> </w:t>
            </w:r>
          </w:p>
        </w:tc>
        <w:tc>
          <w:tcPr>
            <w:tcW w:w="2830" w:type="dxa"/>
          </w:tcPr>
          <w:p>
            <w:pPr>
              <w:pStyle w:val="TableParagraph"/>
              <w:spacing w:line="250" w:lineRule="exact"/>
              <w:ind w:right="-15"/>
              <w:jc w:val="right"/>
              <w:rPr>
                <w:sz w:val="21"/>
              </w:rPr>
            </w:pPr>
            <w:r>
              <w:rPr>
                <w:sz w:val="21"/>
              </w:rPr>
              <w:t>1,267,215.44 </w:t>
            </w:r>
          </w:p>
        </w:tc>
        <w:tc>
          <w:tcPr>
            <w:tcW w:w="2821" w:type="dxa"/>
          </w:tcPr>
          <w:p>
            <w:pPr>
              <w:pStyle w:val="TableParagraph"/>
              <w:spacing w:line="250" w:lineRule="exact"/>
              <w:ind w:right="-15"/>
              <w:jc w:val="right"/>
              <w:rPr>
                <w:sz w:val="21"/>
              </w:rPr>
            </w:pPr>
            <w:r>
              <w:rPr>
                <w:sz w:val="21"/>
              </w:rPr>
              <w:t>856,430.30 </w:t>
            </w:r>
          </w:p>
        </w:tc>
      </w:tr>
      <w:tr>
        <w:trPr>
          <w:trHeight w:val="273" w:hRule="atLeast"/>
        </w:trPr>
        <w:tc>
          <w:tcPr>
            <w:tcW w:w="3411" w:type="dxa"/>
          </w:tcPr>
          <w:p>
            <w:pPr>
              <w:pStyle w:val="TableParagraph"/>
              <w:spacing w:line="250" w:lineRule="exact" w:before="3"/>
              <w:ind w:left="113"/>
              <w:rPr>
                <w:sz w:val="21"/>
              </w:rPr>
            </w:pPr>
            <w:r>
              <w:rPr>
                <w:spacing w:val="-1"/>
                <w:sz w:val="21"/>
              </w:rPr>
              <w:t>保证金、押金</w:t>
            </w:r>
            <w:r>
              <w:rPr>
                <w:sz w:val="21"/>
              </w:rPr>
              <w:t> </w:t>
            </w:r>
          </w:p>
        </w:tc>
        <w:tc>
          <w:tcPr>
            <w:tcW w:w="2830" w:type="dxa"/>
          </w:tcPr>
          <w:p>
            <w:pPr>
              <w:pStyle w:val="TableParagraph"/>
              <w:spacing w:line="250" w:lineRule="exact" w:before="3"/>
              <w:ind w:right="-15"/>
              <w:jc w:val="right"/>
              <w:rPr>
                <w:sz w:val="21"/>
              </w:rPr>
            </w:pPr>
            <w:r>
              <w:rPr>
                <w:sz w:val="21"/>
              </w:rPr>
              <w:t>36,084,546.42 </w:t>
            </w:r>
          </w:p>
        </w:tc>
        <w:tc>
          <w:tcPr>
            <w:tcW w:w="2821" w:type="dxa"/>
          </w:tcPr>
          <w:p>
            <w:pPr>
              <w:pStyle w:val="TableParagraph"/>
              <w:spacing w:line="250" w:lineRule="exact" w:before="3"/>
              <w:ind w:right="-15"/>
              <w:jc w:val="right"/>
              <w:rPr>
                <w:sz w:val="21"/>
              </w:rPr>
            </w:pPr>
            <w:r>
              <w:rPr>
                <w:sz w:val="21"/>
              </w:rPr>
              <w:t>21,151,398.07 </w:t>
            </w:r>
          </w:p>
        </w:tc>
      </w:tr>
      <w:tr>
        <w:trPr>
          <w:trHeight w:val="273" w:hRule="atLeast"/>
        </w:trPr>
        <w:tc>
          <w:tcPr>
            <w:tcW w:w="3411" w:type="dxa"/>
          </w:tcPr>
          <w:p>
            <w:pPr>
              <w:pStyle w:val="TableParagraph"/>
              <w:spacing w:line="252" w:lineRule="exact"/>
              <w:ind w:left="113"/>
              <w:rPr>
                <w:sz w:val="21"/>
              </w:rPr>
            </w:pPr>
            <w:r>
              <w:rPr>
                <w:spacing w:val="-1"/>
                <w:sz w:val="21"/>
              </w:rPr>
              <w:t>存款利息收入</w:t>
            </w:r>
            <w:r>
              <w:rPr>
                <w:sz w:val="21"/>
              </w:rPr>
              <w:t> </w:t>
            </w:r>
          </w:p>
        </w:tc>
        <w:tc>
          <w:tcPr>
            <w:tcW w:w="2830" w:type="dxa"/>
          </w:tcPr>
          <w:p>
            <w:pPr>
              <w:pStyle w:val="TableParagraph"/>
              <w:spacing w:line="252" w:lineRule="exact"/>
              <w:ind w:right="-15"/>
              <w:jc w:val="right"/>
              <w:rPr>
                <w:sz w:val="21"/>
              </w:rPr>
            </w:pPr>
            <w:r>
              <w:rPr>
                <w:sz w:val="21"/>
              </w:rPr>
              <w:t>11,023,115.59 </w:t>
            </w:r>
          </w:p>
        </w:tc>
        <w:tc>
          <w:tcPr>
            <w:tcW w:w="2821" w:type="dxa"/>
          </w:tcPr>
          <w:p>
            <w:pPr>
              <w:pStyle w:val="TableParagraph"/>
              <w:spacing w:line="252" w:lineRule="exact"/>
              <w:ind w:right="-15"/>
              <w:jc w:val="right"/>
              <w:rPr>
                <w:sz w:val="21"/>
              </w:rPr>
            </w:pPr>
            <w:r>
              <w:rPr>
                <w:sz w:val="21"/>
              </w:rPr>
              <w:t>12,677,269.66 </w:t>
            </w:r>
          </w:p>
        </w:tc>
      </w:tr>
      <w:tr>
        <w:trPr>
          <w:trHeight w:val="270" w:hRule="atLeast"/>
        </w:trPr>
        <w:tc>
          <w:tcPr>
            <w:tcW w:w="3411" w:type="dxa"/>
          </w:tcPr>
          <w:p>
            <w:pPr>
              <w:pStyle w:val="TableParagraph"/>
              <w:spacing w:line="250" w:lineRule="exact"/>
              <w:ind w:left="113"/>
              <w:rPr>
                <w:sz w:val="21"/>
              </w:rPr>
            </w:pPr>
            <w:r>
              <w:rPr>
                <w:spacing w:val="-1"/>
                <w:sz w:val="21"/>
              </w:rPr>
              <w:t>赔偿及补偿款</w:t>
            </w:r>
            <w:r>
              <w:rPr>
                <w:sz w:val="21"/>
              </w:rPr>
              <w:t> </w:t>
            </w:r>
          </w:p>
        </w:tc>
        <w:tc>
          <w:tcPr>
            <w:tcW w:w="2830" w:type="dxa"/>
          </w:tcPr>
          <w:p>
            <w:pPr>
              <w:pStyle w:val="TableParagraph"/>
              <w:spacing w:line="250" w:lineRule="exact"/>
              <w:ind w:right="-15"/>
              <w:jc w:val="right"/>
              <w:rPr>
                <w:sz w:val="21"/>
              </w:rPr>
            </w:pPr>
            <w:r>
              <w:rPr>
                <w:sz w:val="21"/>
              </w:rPr>
              <w:t>364,094.30 </w:t>
            </w:r>
          </w:p>
        </w:tc>
        <w:tc>
          <w:tcPr>
            <w:tcW w:w="2821" w:type="dxa"/>
          </w:tcPr>
          <w:p>
            <w:pPr>
              <w:pStyle w:val="TableParagraph"/>
              <w:spacing w:line="250" w:lineRule="exact"/>
              <w:ind w:right="-15"/>
              <w:jc w:val="right"/>
              <w:rPr>
                <w:sz w:val="21"/>
              </w:rPr>
            </w:pPr>
            <w:r>
              <w:rPr>
                <w:sz w:val="21"/>
              </w:rPr>
              <w:t>1,142,339.96 </w:t>
            </w:r>
          </w:p>
        </w:tc>
      </w:tr>
      <w:tr>
        <w:trPr>
          <w:trHeight w:val="273" w:hRule="atLeast"/>
        </w:trPr>
        <w:tc>
          <w:tcPr>
            <w:tcW w:w="3411" w:type="dxa"/>
          </w:tcPr>
          <w:p>
            <w:pPr>
              <w:pStyle w:val="TableParagraph"/>
              <w:spacing w:line="252" w:lineRule="exact"/>
              <w:ind w:left="113"/>
              <w:rPr>
                <w:sz w:val="21"/>
              </w:rPr>
            </w:pPr>
            <w:r>
              <w:rPr>
                <w:spacing w:val="-1"/>
                <w:sz w:val="21"/>
              </w:rPr>
              <w:t>政府补助</w:t>
            </w:r>
            <w:r>
              <w:rPr>
                <w:sz w:val="21"/>
              </w:rPr>
              <w:t> </w:t>
            </w:r>
          </w:p>
        </w:tc>
        <w:tc>
          <w:tcPr>
            <w:tcW w:w="2830" w:type="dxa"/>
          </w:tcPr>
          <w:p>
            <w:pPr>
              <w:pStyle w:val="TableParagraph"/>
              <w:spacing w:line="252" w:lineRule="exact"/>
              <w:ind w:right="-15"/>
              <w:jc w:val="right"/>
              <w:rPr>
                <w:sz w:val="21"/>
              </w:rPr>
            </w:pPr>
            <w:r>
              <w:rPr>
                <w:sz w:val="21"/>
              </w:rPr>
              <w:t>62,164,675.50 </w:t>
            </w:r>
          </w:p>
        </w:tc>
        <w:tc>
          <w:tcPr>
            <w:tcW w:w="2821" w:type="dxa"/>
          </w:tcPr>
          <w:p>
            <w:pPr>
              <w:pStyle w:val="TableParagraph"/>
              <w:spacing w:line="252" w:lineRule="exact"/>
              <w:ind w:right="-15"/>
              <w:jc w:val="right"/>
              <w:rPr>
                <w:sz w:val="21"/>
              </w:rPr>
            </w:pPr>
            <w:r>
              <w:rPr>
                <w:sz w:val="21"/>
              </w:rPr>
              <w:t>43,182,477.19 </w:t>
            </w:r>
          </w:p>
        </w:tc>
      </w:tr>
      <w:tr>
        <w:trPr>
          <w:trHeight w:val="273" w:hRule="atLeast"/>
        </w:trPr>
        <w:tc>
          <w:tcPr>
            <w:tcW w:w="3411" w:type="dxa"/>
          </w:tcPr>
          <w:p>
            <w:pPr>
              <w:pStyle w:val="TableParagraph"/>
              <w:spacing w:line="252" w:lineRule="exact"/>
              <w:ind w:left="113"/>
              <w:rPr>
                <w:sz w:val="21"/>
              </w:rPr>
            </w:pPr>
            <w:r>
              <w:rPr>
                <w:sz w:val="21"/>
              </w:rPr>
              <w:t>代收代付款 </w:t>
            </w:r>
          </w:p>
        </w:tc>
        <w:tc>
          <w:tcPr>
            <w:tcW w:w="2830" w:type="dxa"/>
          </w:tcPr>
          <w:p>
            <w:pPr>
              <w:pStyle w:val="TableParagraph"/>
              <w:spacing w:line="252" w:lineRule="exact"/>
              <w:ind w:right="-15"/>
              <w:jc w:val="right"/>
              <w:rPr>
                <w:sz w:val="21"/>
              </w:rPr>
            </w:pPr>
            <w:r>
              <w:rPr>
                <w:sz w:val="21"/>
              </w:rPr>
              <w:t>1,086,942.20 </w:t>
            </w:r>
          </w:p>
        </w:tc>
        <w:tc>
          <w:tcPr>
            <w:tcW w:w="2821" w:type="dxa"/>
          </w:tcPr>
          <w:p>
            <w:pPr>
              <w:pStyle w:val="TableParagraph"/>
              <w:spacing w:line="252" w:lineRule="exact"/>
              <w:ind w:right="-15"/>
              <w:jc w:val="right"/>
              <w:rPr>
                <w:sz w:val="21"/>
              </w:rPr>
            </w:pPr>
            <w:r>
              <w:rPr>
                <w:sz w:val="21"/>
              </w:rPr>
              <w:t>1,276,592.04 </w:t>
            </w:r>
          </w:p>
        </w:tc>
      </w:tr>
      <w:tr>
        <w:trPr>
          <w:trHeight w:val="271" w:hRule="atLeast"/>
        </w:trPr>
        <w:tc>
          <w:tcPr>
            <w:tcW w:w="3411" w:type="dxa"/>
          </w:tcPr>
          <w:p>
            <w:pPr>
              <w:pStyle w:val="TableParagraph"/>
              <w:spacing w:line="250" w:lineRule="exact"/>
              <w:ind w:left="113"/>
              <w:rPr>
                <w:sz w:val="21"/>
              </w:rPr>
            </w:pPr>
            <w:r>
              <w:rPr>
                <w:spacing w:val="-1"/>
                <w:sz w:val="21"/>
              </w:rPr>
              <w:t>租金收入</w:t>
            </w:r>
            <w:r>
              <w:rPr>
                <w:sz w:val="21"/>
              </w:rPr>
              <w:t> </w:t>
            </w:r>
          </w:p>
        </w:tc>
        <w:tc>
          <w:tcPr>
            <w:tcW w:w="2830" w:type="dxa"/>
          </w:tcPr>
          <w:p>
            <w:pPr>
              <w:pStyle w:val="TableParagraph"/>
              <w:spacing w:line="250" w:lineRule="exact"/>
              <w:ind w:right="-15"/>
              <w:jc w:val="right"/>
              <w:rPr>
                <w:sz w:val="21"/>
              </w:rPr>
            </w:pPr>
            <w:r>
              <w:rPr>
                <w:sz w:val="21"/>
              </w:rPr>
              <w:t>6,708,488.00 </w:t>
            </w:r>
          </w:p>
        </w:tc>
        <w:tc>
          <w:tcPr>
            <w:tcW w:w="2821" w:type="dxa"/>
          </w:tcPr>
          <w:p>
            <w:pPr>
              <w:pStyle w:val="TableParagraph"/>
              <w:spacing w:line="250" w:lineRule="exact"/>
              <w:ind w:right="-15"/>
              <w:jc w:val="right"/>
              <w:rPr>
                <w:sz w:val="21"/>
              </w:rPr>
            </w:pPr>
            <w:r>
              <w:rPr>
                <w:sz w:val="21"/>
              </w:rPr>
              <w:t>9,587,901.73 </w:t>
            </w:r>
          </w:p>
        </w:tc>
      </w:tr>
      <w:tr>
        <w:trPr>
          <w:trHeight w:val="273" w:hRule="atLeast"/>
        </w:trPr>
        <w:tc>
          <w:tcPr>
            <w:tcW w:w="3411" w:type="dxa"/>
          </w:tcPr>
          <w:p>
            <w:pPr>
              <w:pStyle w:val="TableParagraph"/>
              <w:spacing w:line="252" w:lineRule="exact"/>
              <w:ind w:left="113"/>
              <w:rPr>
                <w:sz w:val="21"/>
              </w:rPr>
            </w:pPr>
            <w:r>
              <w:rPr>
                <w:spacing w:val="-1"/>
                <w:sz w:val="21"/>
              </w:rPr>
              <w:t>解除冻结资金</w:t>
            </w:r>
            <w:r>
              <w:rPr>
                <w:sz w:val="21"/>
              </w:rPr>
              <w:t> </w:t>
            </w:r>
          </w:p>
        </w:tc>
        <w:tc>
          <w:tcPr>
            <w:tcW w:w="2830" w:type="dxa"/>
          </w:tcPr>
          <w:p>
            <w:pPr>
              <w:pStyle w:val="TableParagraph"/>
              <w:spacing w:line="252" w:lineRule="exact"/>
              <w:ind w:right="-15"/>
              <w:jc w:val="right"/>
              <w:rPr>
                <w:sz w:val="21"/>
              </w:rPr>
            </w:pPr>
            <w:r>
              <w:rPr>
                <w:sz w:val="21"/>
              </w:rPr>
              <w:t>2,260,000.00 </w:t>
            </w:r>
          </w:p>
        </w:tc>
        <w:tc>
          <w:tcPr>
            <w:tcW w:w="2821" w:type="dxa"/>
          </w:tcPr>
          <w:p>
            <w:pPr>
              <w:pStyle w:val="TableParagraph"/>
              <w:spacing w:line="252" w:lineRule="exact"/>
              <w:ind w:right="-15"/>
              <w:jc w:val="right"/>
              <w:rPr>
                <w:sz w:val="21"/>
              </w:rPr>
            </w:pPr>
            <w:r>
              <w:rPr>
                <w:sz w:val="21"/>
              </w:rPr>
              <w:t>100,744,267.78 </w:t>
            </w:r>
          </w:p>
        </w:tc>
      </w:tr>
      <w:tr>
        <w:trPr>
          <w:trHeight w:val="273" w:hRule="atLeast"/>
        </w:trPr>
        <w:tc>
          <w:tcPr>
            <w:tcW w:w="3411" w:type="dxa"/>
          </w:tcPr>
          <w:p>
            <w:pPr>
              <w:pStyle w:val="TableParagraph"/>
              <w:spacing w:line="252" w:lineRule="exact"/>
              <w:ind w:right="1379"/>
              <w:jc w:val="right"/>
              <w:rPr>
                <w:sz w:val="21"/>
              </w:rPr>
            </w:pPr>
            <w:r>
              <w:rPr>
                <w:sz w:val="21"/>
              </w:rPr>
              <w:t>合计 </w:t>
            </w:r>
          </w:p>
        </w:tc>
        <w:tc>
          <w:tcPr>
            <w:tcW w:w="2830" w:type="dxa"/>
          </w:tcPr>
          <w:p>
            <w:pPr>
              <w:pStyle w:val="TableParagraph"/>
              <w:spacing w:line="252" w:lineRule="exact"/>
              <w:ind w:right="-15"/>
              <w:jc w:val="right"/>
              <w:rPr>
                <w:sz w:val="21"/>
              </w:rPr>
            </w:pPr>
            <w:r>
              <w:rPr>
                <w:sz w:val="21"/>
              </w:rPr>
              <w:t>120,959,077.45 </w:t>
            </w:r>
          </w:p>
        </w:tc>
        <w:tc>
          <w:tcPr>
            <w:tcW w:w="2821" w:type="dxa"/>
          </w:tcPr>
          <w:p>
            <w:pPr>
              <w:pStyle w:val="TableParagraph"/>
              <w:spacing w:line="252" w:lineRule="exact"/>
              <w:ind w:right="-15"/>
              <w:jc w:val="right"/>
              <w:rPr>
                <w:sz w:val="21"/>
              </w:rPr>
            </w:pPr>
            <w:r>
              <w:rPr>
                <w:sz w:val="21"/>
              </w:rPr>
              <w:t>190,618,676.73 </w:t>
            </w:r>
          </w:p>
        </w:tc>
      </w:tr>
    </w:tbl>
    <w:p>
      <w:pPr>
        <w:spacing w:after="0" w:line="252" w:lineRule="exact"/>
        <w:jc w:val="right"/>
        <w:rPr>
          <w:sz w:val="21"/>
        </w:rPr>
        <w:sectPr>
          <w:type w:val="continuous"/>
          <w:pgSz w:w="11910" w:h="16840"/>
          <w:pgMar w:top="780" w:bottom="280" w:left="740" w:right="1480"/>
        </w:sectPr>
      </w:pPr>
    </w:p>
    <w:p>
      <w:pPr>
        <w:pStyle w:val="BodyText"/>
        <w:spacing w:line="295" w:lineRule="auto" w:before="61"/>
        <w:ind w:right="38"/>
      </w:pPr>
      <w:r>
        <w:rPr/>
        <w:t>收到的其他与经营活动有关的现金说明：</w:t>
      </w:r>
      <w:r>
        <w:rPr>
          <w:spacing w:val="1"/>
        </w:rPr>
        <w:t> </w:t>
      </w:r>
      <w:r>
        <w:rPr/>
        <w:t>无 </w:t>
      </w:r>
    </w:p>
    <w:p>
      <w:pPr>
        <w:pStyle w:val="BodyText"/>
        <w:spacing w:line="212" w:lineRule="exact"/>
      </w:pPr>
      <w:r>
        <w:rPr>
          <w:w w:val="100"/>
        </w:rPr>
        <w:t> </w:t>
      </w:r>
    </w:p>
    <w:p>
      <w:pPr>
        <w:pStyle w:val="ListParagraph"/>
        <w:numPr>
          <w:ilvl w:val="0"/>
          <w:numId w:val="74"/>
        </w:numPr>
        <w:tabs>
          <w:tab w:pos="965" w:val="left" w:leader="none"/>
        </w:tabs>
        <w:spacing w:line="240" w:lineRule="auto" w:before="62" w:after="0"/>
        <w:ind w:left="964" w:right="0" w:hanging="428"/>
        <w:jc w:val="left"/>
        <w:rPr>
          <w:sz w:val="21"/>
        </w:rPr>
      </w:pPr>
      <w:r>
        <w:rPr>
          <w:sz w:val="21"/>
        </w:rPr>
        <w:t>支付的其他与经营活动有关的现金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5"/>
        </w:rPr>
      </w:pPr>
    </w:p>
    <w:p>
      <w:pPr>
        <w:pStyle w:val="BodyText"/>
      </w:pPr>
      <w:r>
        <w:rPr>
          <w:spacing w:val="7"/>
        </w:rPr>
        <w:t>单位：元 币种：人民币</w:t>
      </w:r>
      <w:r>
        <w:rPr/>
        <w:t> </w:t>
      </w:r>
    </w:p>
    <w:p>
      <w:pPr>
        <w:spacing w:after="0"/>
        <w:sectPr>
          <w:type w:val="continuous"/>
          <w:pgSz w:w="11910" w:h="16840"/>
          <w:pgMar w:top="780" w:bottom="280" w:left="740" w:right="1480"/>
          <w:cols w:num="2" w:equalWidth="0">
            <w:col w:w="4466" w:space="2055"/>
            <w:col w:w="3169"/>
          </w:cols>
        </w:sect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1"/>
        <w:gridCol w:w="2810"/>
        <w:gridCol w:w="2839"/>
      </w:tblGrid>
      <w:tr>
        <w:trPr>
          <w:trHeight w:val="270" w:hRule="atLeast"/>
        </w:trPr>
        <w:tc>
          <w:tcPr>
            <w:tcW w:w="3411" w:type="dxa"/>
          </w:tcPr>
          <w:p>
            <w:pPr>
              <w:pStyle w:val="TableParagraph"/>
              <w:spacing w:line="250" w:lineRule="exact"/>
              <w:ind w:right="1379"/>
              <w:jc w:val="right"/>
              <w:rPr>
                <w:sz w:val="21"/>
              </w:rPr>
            </w:pPr>
            <w:r>
              <w:rPr>
                <w:sz w:val="21"/>
              </w:rPr>
              <w:t>项目 </w:t>
            </w:r>
          </w:p>
        </w:tc>
        <w:tc>
          <w:tcPr>
            <w:tcW w:w="2810" w:type="dxa"/>
          </w:tcPr>
          <w:p>
            <w:pPr>
              <w:pStyle w:val="TableParagraph"/>
              <w:spacing w:line="250" w:lineRule="exact"/>
              <w:ind w:left="878"/>
              <w:rPr>
                <w:sz w:val="21"/>
              </w:rPr>
            </w:pPr>
            <w:r>
              <w:rPr>
                <w:sz w:val="21"/>
              </w:rPr>
              <w:t>本期发生额 </w:t>
            </w:r>
          </w:p>
        </w:tc>
        <w:tc>
          <w:tcPr>
            <w:tcW w:w="2839" w:type="dxa"/>
          </w:tcPr>
          <w:p>
            <w:pPr>
              <w:pStyle w:val="TableParagraph"/>
              <w:spacing w:line="250" w:lineRule="exact"/>
              <w:ind w:left="891"/>
              <w:rPr>
                <w:sz w:val="21"/>
              </w:rPr>
            </w:pPr>
            <w:r>
              <w:rPr>
                <w:sz w:val="21"/>
              </w:rPr>
              <w:t>上期发生额 </w:t>
            </w:r>
          </w:p>
        </w:tc>
      </w:tr>
      <w:tr>
        <w:trPr>
          <w:trHeight w:val="273" w:hRule="atLeast"/>
        </w:trPr>
        <w:tc>
          <w:tcPr>
            <w:tcW w:w="3411" w:type="dxa"/>
          </w:tcPr>
          <w:p>
            <w:pPr>
              <w:pStyle w:val="TableParagraph"/>
              <w:spacing w:line="252" w:lineRule="exact"/>
              <w:ind w:left="113"/>
              <w:rPr>
                <w:sz w:val="21"/>
              </w:rPr>
            </w:pPr>
            <w:r>
              <w:rPr>
                <w:spacing w:val="-1"/>
                <w:sz w:val="21"/>
              </w:rPr>
              <w:t>员工及施工队借款</w:t>
            </w:r>
            <w:r>
              <w:rPr>
                <w:sz w:val="21"/>
              </w:rPr>
              <w:t> </w:t>
            </w:r>
          </w:p>
        </w:tc>
        <w:tc>
          <w:tcPr>
            <w:tcW w:w="2810" w:type="dxa"/>
          </w:tcPr>
          <w:p>
            <w:pPr>
              <w:pStyle w:val="TableParagraph"/>
              <w:spacing w:line="252" w:lineRule="exact"/>
              <w:ind w:right="-15"/>
              <w:jc w:val="right"/>
              <w:rPr>
                <w:sz w:val="21"/>
              </w:rPr>
            </w:pPr>
            <w:r>
              <w:rPr>
                <w:sz w:val="21"/>
              </w:rPr>
              <w:t>7,496,535.05 </w:t>
            </w:r>
          </w:p>
        </w:tc>
        <w:tc>
          <w:tcPr>
            <w:tcW w:w="2839" w:type="dxa"/>
          </w:tcPr>
          <w:p>
            <w:pPr>
              <w:pStyle w:val="TableParagraph"/>
              <w:spacing w:line="252" w:lineRule="exact"/>
              <w:ind w:right="-15"/>
              <w:jc w:val="right"/>
              <w:rPr>
                <w:sz w:val="21"/>
              </w:rPr>
            </w:pPr>
            <w:r>
              <w:rPr>
                <w:sz w:val="21"/>
              </w:rPr>
              <w:t>5,182,431.49 </w:t>
            </w:r>
          </w:p>
        </w:tc>
      </w:tr>
      <w:tr>
        <w:trPr>
          <w:trHeight w:val="268" w:hRule="atLeast"/>
        </w:trPr>
        <w:tc>
          <w:tcPr>
            <w:tcW w:w="3411" w:type="dxa"/>
            <w:tcBorders>
              <w:bottom w:val="single" w:sz="6" w:space="0" w:color="000000"/>
            </w:tcBorders>
          </w:tcPr>
          <w:p>
            <w:pPr>
              <w:pStyle w:val="TableParagraph"/>
              <w:spacing w:line="248" w:lineRule="exact"/>
              <w:ind w:left="113"/>
              <w:rPr>
                <w:sz w:val="21"/>
              </w:rPr>
            </w:pPr>
            <w:r>
              <w:rPr>
                <w:spacing w:val="-1"/>
                <w:sz w:val="21"/>
              </w:rPr>
              <w:t>保证金、押金等</w:t>
            </w:r>
            <w:r>
              <w:rPr>
                <w:sz w:val="21"/>
              </w:rPr>
              <w:t> </w:t>
            </w:r>
          </w:p>
        </w:tc>
        <w:tc>
          <w:tcPr>
            <w:tcW w:w="2810" w:type="dxa"/>
            <w:tcBorders>
              <w:bottom w:val="single" w:sz="6" w:space="0" w:color="000000"/>
            </w:tcBorders>
          </w:tcPr>
          <w:p>
            <w:pPr>
              <w:pStyle w:val="TableParagraph"/>
              <w:spacing w:line="248" w:lineRule="exact"/>
              <w:ind w:right="-15"/>
              <w:jc w:val="right"/>
              <w:rPr>
                <w:sz w:val="21"/>
              </w:rPr>
            </w:pPr>
            <w:r>
              <w:rPr>
                <w:sz w:val="21"/>
              </w:rPr>
              <w:t>35,474,483.88 </w:t>
            </w:r>
          </w:p>
        </w:tc>
        <w:tc>
          <w:tcPr>
            <w:tcW w:w="2839" w:type="dxa"/>
            <w:tcBorders>
              <w:bottom w:val="single" w:sz="6" w:space="0" w:color="000000"/>
            </w:tcBorders>
          </w:tcPr>
          <w:p>
            <w:pPr>
              <w:pStyle w:val="TableParagraph"/>
              <w:spacing w:line="248" w:lineRule="exact"/>
              <w:ind w:right="-15"/>
              <w:jc w:val="right"/>
              <w:rPr>
                <w:sz w:val="21"/>
              </w:rPr>
            </w:pPr>
            <w:r>
              <w:rPr>
                <w:sz w:val="21"/>
              </w:rPr>
              <w:t>24,478,433.79 </w:t>
            </w:r>
          </w:p>
        </w:tc>
      </w:tr>
      <w:tr>
        <w:trPr>
          <w:trHeight w:val="270" w:hRule="atLeast"/>
        </w:trPr>
        <w:tc>
          <w:tcPr>
            <w:tcW w:w="3411" w:type="dxa"/>
            <w:tcBorders>
              <w:top w:val="single" w:sz="6" w:space="0" w:color="000000"/>
            </w:tcBorders>
          </w:tcPr>
          <w:p>
            <w:pPr>
              <w:pStyle w:val="TableParagraph"/>
              <w:spacing w:line="250" w:lineRule="exact"/>
              <w:ind w:left="113"/>
              <w:rPr>
                <w:sz w:val="21"/>
              </w:rPr>
            </w:pPr>
            <w:r>
              <w:rPr>
                <w:spacing w:val="-1"/>
                <w:sz w:val="21"/>
              </w:rPr>
              <w:t>银行业务手续费</w:t>
            </w:r>
            <w:r>
              <w:rPr>
                <w:sz w:val="21"/>
              </w:rPr>
              <w:t> </w:t>
            </w:r>
          </w:p>
        </w:tc>
        <w:tc>
          <w:tcPr>
            <w:tcW w:w="2810" w:type="dxa"/>
            <w:tcBorders>
              <w:top w:val="single" w:sz="6" w:space="0" w:color="000000"/>
            </w:tcBorders>
          </w:tcPr>
          <w:p>
            <w:pPr>
              <w:pStyle w:val="TableParagraph"/>
              <w:spacing w:line="250" w:lineRule="exact"/>
              <w:ind w:right="-15"/>
              <w:jc w:val="right"/>
              <w:rPr>
                <w:sz w:val="21"/>
              </w:rPr>
            </w:pPr>
            <w:r>
              <w:rPr>
                <w:sz w:val="21"/>
              </w:rPr>
              <w:t>1,566,340.74 </w:t>
            </w:r>
          </w:p>
        </w:tc>
        <w:tc>
          <w:tcPr>
            <w:tcW w:w="2839" w:type="dxa"/>
            <w:tcBorders>
              <w:top w:val="single" w:sz="6" w:space="0" w:color="000000"/>
            </w:tcBorders>
          </w:tcPr>
          <w:p>
            <w:pPr>
              <w:pStyle w:val="TableParagraph"/>
              <w:spacing w:line="250" w:lineRule="exact"/>
              <w:ind w:right="-15"/>
              <w:jc w:val="right"/>
              <w:rPr>
                <w:sz w:val="21"/>
              </w:rPr>
            </w:pPr>
            <w:r>
              <w:rPr>
                <w:sz w:val="21"/>
              </w:rPr>
              <w:t>1,368,895.71 </w:t>
            </w:r>
          </w:p>
        </w:tc>
      </w:tr>
      <w:tr>
        <w:trPr>
          <w:trHeight w:val="273" w:hRule="atLeast"/>
        </w:trPr>
        <w:tc>
          <w:tcPr>
            <w:tcW w:w="3411" w:type="dxa"/>
          </w:tcPr>
          <w:p>
            <w:pPr>
              <w:pStyle w:val="TableParagraph"/>
              <w:spacing w:line="252" w:lineRule="exact"/>
              <w:ind w:left="113"/>
              <w:rPr>
                <w:sz w:val="21"/>
              </w:rPr>
            </w:pPr>
            <w:r>
              <w:rPr>
                <w:spacing w:val="-1"/>
                <w:sz w:val="21"/>
              </w:rPr>
              <w:t>期间费用</w:t>
            </w:r>
            <w:r>
              <w:rPr>
                <w:sz w:val="21"/>
              </w:rPr>
              <w:t> </w:t>
            </w:r>
          </w:p>
        </w:tc>
        <w:tc>
          <w:tcPr>
            <w:tcW w:w="2810" w:type="dxa"/>
          </w:tcPr>
          <w:p>
            <w:pPr>
              <w:pStyle w:val="TableParagraph"/>
              <w:spacing w:line="252" w:lineRule="exact"/>
              <w:ind w:right="-15"/>
              <w:jc w:val="right"/>
              <w:rPr>
                <w:sz w:val="21"/>
              </w:rPr>
            </w:pPr>
            <w:r>
              <w:rPr>
                <w:sz w:val="21"/>
              </w:rPr>
              <w:t>84,231,310.96 </w:t>
            </w:r>
          </w:p>
        </w:tc>
        <w:tc>
          <w:tcPr>
            <w:tcW w:w="2839" w:type="dxa"/>
          </w:tcPr>
          <w:p>
            <w:pPr>
              <w:pStyle w:val="TableParagraph"/>
              <w:spacing w:line="252" w:lineRule="exact"/>
              <w:ind w:right="-15"/>
              <w:jc w:val="right"/>
              <w:rPr>
                <w:sz w:val="21"/>
              </w:rPr>
            </w:pPr>
            <w:r>
              <w:rPr>
                <w:sz w:val="21"/>
              </w:rPr>
              <w:t>51,920,349.30 </w:t>
            </w:r>
          </w:p>
        </w:tc>
      </w:tr>
      <w:tr>
        <w:trPr>
          <w:trHeight w:val="270" w:hRule="atLeast"/>
        </w:trPr>
        <w:tc>
          <w:tcPr>
            <w:tcW w:w="3411" w:type="dxa"/>
          </w:tcPr>
          <w:p>
            <w:pPr>
              <w:pStyle w:val="TableParagraph"/>
              <w:spacing w:line="250" w:lineRule="exact"/>
              <w:ind w:left="113"/>
              <w:rPr>
                <w:sz w:val="21"/>
              </w:rPr>
            </w:pPr>
            <w:r>
              <w:rPr>
                <w:sz w:val="21"/>
              </w:rPr>
              <w:t>赔偿款 </w:t>
            </w:r>
          </w:p>
        </w:tc>
        <w:tc>
          <w:tcPr>
            <w:tcW w:w="2810" w:type="dxa"/>
          </w:tcPr>
          <w:p>
            <w:pPr>
              <w:pStyle w:val="TableParagraph"/>
              <w:spacing w:line="250" w:lineRule="exact"/>
              <w:ind w:right="-15"/>
              <w:jc w:val="right"/>
              <w:rPr>
                <w:sz w:val="21"/>
              </w:rPr>
            </w:pPr>
            <w:r>
              <w:rPr>
                <w:sz w:val="21"/>
              </w:rPr>
              <w:t>191,874.09 </w:t>
            </w:r>
          </w:p>
        </w:tc>
        <w:tc>
          <w:tcPr>
            <w:tcW w:w="2839" w:type="dxa"/>
          </w:tcPr>
          <w:p>
            <w:pPr>
              <w:pStyle w:val="TableParagraph"/>
              <w:spacing w:line="250" w:lineRule="exact"/>
              <w:ind w:right="-15"/>
              <w:jc w:val="right"/>
              <w:rPr>
                <w:sz w:val="21"/>
              </w:rPr>
            </w:pPr>
            <w:r>
              <w:rPr>
                <w:sz w:val="21"/>
              </w:rPr>
              <w:t>2,777,804.65 </w:t>
            </w:r>
          </w:p>
        </w:tc>
      </w:tr>
      <w:tr>
        <w:trPr>
          <w:trHeight w:val="273" w:hRule="atLeast"/>
        </w:trPr>
        <w:tc>
          <w:tcPr>
            <w:tcW w:w="3411" w:type="dxa"/>
          </w:tcPr>
          <w:p>
            <w:pPr>
              <w:pStyle w:val="TableParagraph"/>
              <w:spacing w:line="250" w:lineRule="exact" w:before="3"/>
              <w:ind w:left="113"/>
              <w:rPr>
                <w:sz w:val="21"/>
              </w:rPr>
            </w:pPr>
            <w:r>
              <w:rPr>
                <w:sz w:val="21"/>
              </w:rPr>
              <w:t>代收代付款 </w:t>
            </w:r>
          </w:p>
        </w:tc>
        <w:tc>
          <w:tcPr>
            <w:tcW w:w="2810" w:type="dxa"/>
          </w:tcPr>
          <w:p>
            <w:pPr>
              <w:pStyle w:val="TableParagraph"/>
              <w:spacing w:line="250" w:lineRule="exact" w:before="3"/>
              <w:ind w:right="-15"/>
              <w:jc w:val="right"/>
              <w:rPr>
                <w:sz w:val="21"/>
              </w:rPr>
            </w:pPr>
            <w:r>
              <w:rPr>
                <w:sz w:val="21"/>
              </w:rPr>
              <w:t>427,589.53 </w:t>
            </w:r>
          </w:p>
        </w:tc>
        <w:tc>
          <w:tcPr>
            <w:tcW w:w="2839" w:type="dxa"/>
          </w:tcPr>
          <w:p>
            <w:pPr>
              <w:pStyle w:val="TableParagraph"/>
              <w:spacing w:line="250" w:lineRule="exact" w:before="3"/>
              <w:ind w:right="-15"/>
              <w:jc w:val="right"/>
              <w:rPr>
                <w:sz w:val="21"/>
              </w:rPr>
            </w:pPr>
            <w:r>
              <w:rPr>
                <w:sz w:val="21"/>
              </w:rPr>
              <w:t>2,487,815.84 </w:t>
            </w:r>
          </w:p>
        </w:tc>
      </w:tr>
      <w:tr>
        <w:trPr>
          <w:trHeight w:val="273" w:hRule="atLeast"/>
        </w:trPr>
        <w:tc>
          <w:tcPr>
            <w:tcW w:w="3411" w:type="dxa"/>
          </w:tcPr>
          <w:p>
            <w:pPr>
              <w:pStyle w:val="TableParagraph"/>
              <w:spacing w:line="252" w:lineRule="exact"/>
              <w:ind w:left="113"/>
              <w:rPr>
                <w:sz w:val="21"/>
              </w:rPr>
            </w:pPr>
            <w:r>
              <w:rPr>
                <w:spacing w:val="-1"/>
                <w:sz w:val="21"/>
              </w:rPr>
              <w:t>房屋租金</w:t>
            </w:r>
            <w:r>
              <w:rPr>
                <w:sz w:val="21"/>
              </w:rPr>
              <w:t> </w:t>
            </w:r>
          </w:p>
        </w:tc>
        <w:tc>
          <w:tcPr>
            <w:tcW w:w="2810" w:type="dxa"/>
          </w:tcPr>
          <w:p>
            <w:pPr>
              <w:pStyle w:val="TableParagraph"/>
              <w:spacing w:line="252" w:lineRule="exact"/>
              <w:ind w:right="-15"/>
              <w:jc w:val="right"/>
              <w:rPr>
                <w:sz w:val="21"/>
              </w:rPr>
            </w:pPr>
            <w:r>
              <w:rPr>
                <w:sz w:val="21"/>
              </w:rPr>
              <w:t>2,426,664.94 </w:t>
            </w:r>
          </w:p>
        </w:tc>
        <w:tc>
          <w:tcPr>
            <w:tcW w:w="2839" w:type="dxa"/>
          </w:tcPr>
          <w:p>
            <w:pPr>
              <w:pStyle w:val="TableParagraph"/>
              <w:spacing w:line="252" w:lineRule="exact"/>
              <w:ind w:right="-15"/>
              <w:jc w:val="right"/>
              <w:rPr>
                <w:sz w:val="21"/>
              </w:rPr>
            </w:pPr>
            <w:r>
              <w:rPr>
                <w:sz w:val="21"/>
              </w:rPr>
              <w:t>1,111,810.37 </w:t>
            </w:r>
          </w:p>
        </w:tc>
      </w:tr>
      <w:tr>
        <w:trPr>
          <w:trHeight w:val="270" w:hRule="atLeast"/>
        </w:trPr>
        <w:tc>
          <w:tcPr>
            <w:tcW w:w="3411" w:type="dxa"/>
          </w:tcPr>
          <w:p>
            <w:pPr>
              <w:pStyle w:val="TableParagraph"/>
              <w:spacing w:line="250" w:lineRule="exact"/>
              <w:ind w:left="113"/>
              <w:rPr>
                <w:sz w:val="21"/>
              </w:rPr>
            </w:pPr>
            <w:r>
              <w:rPr>
                <w:sz w:val="21"/>
              </w:rPr>
              <w:t>公益性捐赠 </w:t>
            </w:r>
          </w:p>
        </w:tc>
        <w:tc>
          <w:tcPr>
            <w:tcW w:w="2810" w:type="dxa"/>
          </w:tcPr>
          <w:p>
            <w:pPr>
              <w:pStyle w:val="TableParagraph"/>
              <w:spacing w:line="250" w:lineRule="exact"/>
              <w:ind w:right="-15"/>
              <w:jc w:val="right"/>
              <w:rPr>
                <w:sz w:val="21"/>
              </w:rPr>
            </w:pPr>
            <w:r>
              <w:rPr>
                <w:w w:val="100"/>
                <w:sz w:val="21"/>
              </w:rPr>
              <w:t> </w:t>
            </w:r>
          </w:p>
        </w:tc>
        <w:tc>
          <w:tcPr>
            <w:tcW w:w="2839" w:type="dxa"/>
          </w:tcPr>
          <w:p>
            <w:pPr>
              <w:pStyle w:val="TableParagraph"/>
              <w:spacing w:line="250" w:lineRule="exact"/>
              <w:ind w:right="-15"/>
              <w:jc w:val="right"/>
              <w:rPr>
                <w:sz w:val="21"/>
              </w:rPr>
            </w:pPr>
            <w:r>
              <w:rPr>
                <w:sz w:val="21"/>
              </w:rPr>
              <w:t>451,124.00 </w:t>
            </w:r>
          </w:p>
        </w:tc>
      </w:tr>
      <w:tr>
        <w:trPr>
          <w:trHeight w:val="273" w:hRule="atLeast"/>
        </w:trPr>
        <w:tc>
          <w:tcPr>
            <w:tcW w:w="3411" w:type="dxa"/>
          </w:tcPr>
          <w:p>
            <w:pPr>
              <w:pStyle w:val="TableParagraph"/>
              <w:spacing w:line="252" w:lineRule="exact"/>
              <w:ind w:left="113"/>
              <w:rPr>
                <w:sz w:val="21"/>
              </w:rPr>
            </w:pPr>
            <w:r>
              <w:rPr>
                <w:sz w:val="21"/>
              </w:rPr>
              <w:t>冻结的资金 </w:t>
            </w:r>
          </w:p>
        </w:tc>
        <w:tc>
          <w:tcPr>
            <w:tcW w:w="2810" w:type="dxa"/>
          </w:tcPr>
          <w:p>
            <w:pPr>
              <w:pStyle w:val="TableParagraph"/>
              <w:spacing w:line="252" w:lineRule="exact"/>
              <w:ind w:right="-15"/>
              <w:jc w:val="right"/>
              <w:rPr>
                <w:sz w:val="21"/>
              </w:rPr>
            </w:pPr>
            <w:r>
              <w:rPr>
                <w:sz w:val="21"/>
              </w:rPr>
              <w:t>1,887,037.48 </w:t>
            </w:r>
          </w:p>
        </w:tc>
        <w:tc>
          <w:tcPr>
            <w:tcW w:w="2839" w:type="dxa"/>
          </w:tcPr>
          <w:p>
            <w:pPr>
              <w:pStyle w:val="TableParagraph"/>
              <w:spacing w:line="252" w:lineRule="exact"/>
              <w:ind w:right="-15"/>
              <w:jc w:val="right"/>
              <w:rPr>
                <w:sz w:val="21"/>
              </w:rPr>
            </w:pPr>
            <w:r>
              <w:rPr>
                <w:sz w:val="21"/>
              </w:rPr>
              <w:t>100,121,171.47 </w:t>
            </w:r>
          </w:p>
        </w:tc>
      </w:tr>
      <w:tr>
        <w:trPr>
          <w:trHeight w:val="273" w:hRule="atLeast"/>
        </w:trPr>
        <w:tc>
          <w:tcPr>
            <w:tcW w:w="3411" w:type="dxa"/>
          </w:tcPr>
          <w:p>
            <w:pPr>
              <w:pStyle w:val="TableParagraph"/>
              <w:spacing w:line="252" w:lineRule="exact"/>
              <w:ind w:right="1379"/>
              <w:jc w:val="right"/>
              <w:rPr>
                <w:sz w:val="21"/>
              </w:rPr>
            </w:pPr>
            <w:r>
              <w:rPr>
                <w:sz w:val="21"/>
              </w:rPr>
              <w:t>合计 </w:t>
            </w:r>
          </w:p>
        </w:tc>
        <w:tc>
          <w:tcPr>
            <w:tcW w:w="2810" w:type="dxa"/>
          </w:tcPr>
          <w:p>
            <w:pPr>
              <w:pStyle w:val="TableParagraph"/>
              <w:spacing w:line="252" w:lineRule="exact"/>
              <w:ind w:right="-15"/>
              <w:jc w:val="right"/>
              <w:rPr>
                <w:sz w:val="21"/>
              </w:rPr>
            </w:pPr>
            <w:r>
              <w:rPr>
                <w:sz w:val="21"/>
              </w:rPr>
              <w:t>133,701,836.67 </w:t>
            </w:r>
          </w:p>
        </w:tc>
        <w:tc>
          <w:tcPr>
            <w:tcW w:w="2839" w:type="dxa"/>
          </w:tcPr>
          <w:p>
            <w:pPr>
              <w:pStyle w:val="TableParagraph"/>
              <w:spacing w:line="252" w:lineRule="exact"/>
              <w:ind w:right="-15"/>
              <w:jc w:val="right"/>
              <w:rPr>
                <w:sz w:val="21"/>
              </w:rPr>
            </w:pPr>
            <w:r>
              <w:rPr>
                <w:sz w:val="21"/>
              </w:rPr>
              <w:t>189,899,836.62 </w:t>
            </w:r>
          </w:p>
        </w:tc>
      </w:tr>
    </w:tbl>
    <w:p>
      <w:pPr>
        <w:pStyle w:val="BodyText"/>
        <w:spacing w:before="65"/>
      </w:pPr>
      <w:r>
        <w:rPr>
          <w:spacing w:val="-1"/>
        </w:rPr>
        <w:t>支付的其他与经营活动有关的现金说明：</w:t>
      </w:r>
      <w:r>
        <w:rPr/>
        <w:t> </w:t>
      </w:r>
    </w:p>
    <w:p>
      <w:pPr>
        <w:spacing w:after="0"/>
        <w:sectPr>
          <w:type w:val="continuous"/>
          <w:pgSz w:w="11910" w:h="16840"/>
          <w:pgMar w:top="780" w:bottom="280" w:left="740" w:right="1480"/>
        </w:sectPr>
      </w:pPr>
    </w:p>
    <w:p>
      <w:pPr>
        <w:pStyle w:val="BodyText"/>
        <w:spacing w:before="61"/>
      </w:pPr>
      <w:r>
        <w:rPr/>
        <w:t>无 </w:t>
      </w:r>
    </w:p>
    <w:p>
      <w:pPr>
        <w:pStyle w:val="BodyText"/>
        <w:spacing w:before="80"/>
      </w:pPr>
      <w:r>
        <w:rPr>
          <w:w w:val="100"/>
        </w:rPr>
        <w:t> </w:t>
      </w:r>
    </w:p>
    <w:p>
      <w:pPr>
        <w:pStyle w:val="ListParagraph"/>
        <w:numPr>
          <w:ilvl w:val="0"/>
          <w:numId w:val="74"/>
        </w:numPr>
        <w:tabs>
          <w:tab w:pos="965" w:val="left" w:leader="none"/>
        </w:tabs>
        <w:spacing w:line="240" w:lineRule="auto" w:before="74" w:after="0"/>
        <w:ind w:left="964" w:right="0" w:hanging="428"/>
        <w:jc w:val="left"/>
        <w:rPr>
          <w:sz w:val="21"/>
        </w:rPr>
      </w:pPr>
      <w:r>
        <w:rPr>
          <w:sz w:val="21"/>
        </w:rPr>
        <w:t>收到的其他与投资活动有关的现金 </w:t>
      </w:r>
    </w:p>
    <w:p>
      <w:pPr>
        <w:pStyle w:val="BodyText"/>
        <w:spacing w:before="6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12"/>
        <w:ind w:left="0"/>
        <w:rPr>
          <w:sz w:val="25"/>
        </w:rPr>
      </w:pPr>
    </w:p>
    <w:p>
      <w:pPr>
        <w:pStyle w:val="BodyText"/>
      </w:pPr>
      <w:r>
        <w:rPr>
          <w:spacing w:val="7"/>
        </w:rPr>
        <w:t>单位：元 币种:人民币</w:t>
      </w:r>
      <w:r>
        <w:rPr/>
        <w:t> </w:t>
      </w:r>
    </w:p>
    <w:p>
      <w:pPr>
        <w:spacing w:after="0"/>
        <w:sectPr>
          <w:pgSz w:w="11910" w:h="16840"/>
          <w:pgMar w:header="882" w:footer="1195" w:top="1360" w:bottom="1380" w:left="740" w:right="1480"/>
          <w:cols w:num="2" w:equalWidth="0">
            <w:col w:w="4272" w:space="2355"/>
            <w:col w:w="3063"/>
          </w:cols>
        </w:sect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1"/>
        <w:gridCol w:w="2914"/>
        <w:gridCol w:w="2737"/>
      </w:tblGrid>
      <w:tr>
        <w:trPr>
          <w:trHeight w:val="273" w:hRule="atLeast"/>
        </w:trPr>
        <w:tc>
          <w:tcPr>
            <w:tcW w:w="3411" w:type="dxa"/>
          </w:tcPr>
          <w:p>
            <w:pPr>
              <w:pStyle w:val="TableParagraph"/>
              <w:spacing w:line="252" w:lineRule="exact"/>
              <w:ind w:left="1528" w:right="1413"/>
              <w:jc w:val="center"/>
              <w:rPr>
                <w:sz w:val="21"/>
              </w:rPr>
            </w:pPr>
            <w:r>
              <w:rPr>
                <w:sz w:val="21"/>
              </w:rPr>
              <w:t>项目 </w:t>
            </w:r>
          </w:p>
        </w:tc>
        <w:tc>
          <w:tcPr>
            <w:tcW w:w="2914" w:type="dxa"/>
          </w:tcPr>
          <w:p>
            <w:pPr>
              <w:pStyle w:val="TableParagraph"/>
              <w:spacing w:line="252" w:lineRule="exact"/>
              <w:ind w:left="931"/>
              <w:rPr>
                <w:sz w:val="21"/>
              </w:rPr>
            </w:pPr>
            <w:r>
              <w:rPr>
                <w:sz w:val="21"/>
              </w:rPr>
              <w:t>本期发生额 </w:t>
            </w:r>
          </w:p>
        </w:tc>
        <w:tc>
          <w:tcPr>
            <w:tcW w:w="2737" w:type="dxa"/>
          </w:tcPr>
          <w:p>
            <w:pPr>
              <w:pStyle w:val="TableParagraph"/>
              <w:spacing w:line="252" w:lineRule="exact"/>
              <w:ind w:left="840"/>
              <w:rPr>
                <w:sz w:val="21"/>
              </w:rPr>
            </w:pPr>
            <w:r>
              <w:rPr>
                <w:sz w:val="21"/>
              </w:rPr>
              <w:t>上期发生额 </w:t>
            </w:r>
          </w:p>
        </w:tc>
      </w:tr>
      <w:tr>
        <w:trPr>
          <w:trHeight w:val="270" w:hRule="atLeast"/>
        </w:trPr>
        <w:tc>
          <w:tcPr>
            <w:tcW w:w="3411" w:type="dxa"/>
          </w:tcPr>
          <w:p>
            <w:pPr>
              <w:pStyle w:val="TableParagraph"/>
              <w:spacing w:line="250" w:lineRule="exact"/>
              <w:ind w:left="113"/>
              <w:rPr>
                <w:sz w:val="21"/>
              </w:rPr>
            </w:pPr>
            <w:r>
              <w:rPr>
                <w:spacing w:val="-1"/>
                <w:sz w:val="21"/>
              </w:rPr>
              <w:t>理财产品和结构性存款到期收回</w:t>
            </w:r>
            <w:r>
              <w:rPr>
                <w:sz w:val="21"/>
              </w:rPr>
              <w:t> </w:t>
            </w:r>
          </w:p>
        </w:tc>
        <w:tc>
          <w:tcPr>
            <w:tcW w:w="2914" w:type="dxa"/>
          </w:tcPr>
          <w:p>
            <w:pPr>
              <w:pStyle w:val="TableParagraph"/>
              <w:spacing w:line="250" w:lineRule="exact"/>
              <w:ind w:right="-15"/>
              <w:jc w:val="right"/>
              <w:rPr>
                <w:sz w:val="21"/>
              </w:rPr>
            </w:pPr>
            <w:r>
              <w:rPr>
                <w:sz w:val="21"/>
              </w:rPr>
              <w:t>80,000,000.00 </w:t>
            </w:r>
          </w:p>
        </w:tc>
        <w:tc>
          <w:tcPr>
            <w:tcW w:w="2737" w:type="dxa"/>
          </w:tcPr>
          <w:p>
            <w:pPr>
              <w:pStyle w:val="TableParagraph"/>
              <w:spacing w:line="250" w:lineRule="exact"/>
              <w:ind w:right="-15"/>
              <w:jc w:val="right"/>
              <w:rPr>
                <w:sz w:val="21"/>
              </w:rPr>
            </w:pPr>
            <w:r>
              <w:rPr>
                <w:sz w:val="21"/>
              </w:rPr>
              <w:t>110,000,000.00 </w:t>
            </w:r>
          </w:p>
        </w:tc>
      </w:tr>
      <w:tr>
        <w:trPr>
          <w:trHeight w:val="273" w:hRule="atLeast"/>
        </w:trPr>
        <w:tc>
          <w:tcPr>
            <w:tcW w:w="3411" w:type="dxa"/>
          </w:tcPr>
          <w:p>
            <w:pPr>
              <w:pStyle w:val="TableParagraph"/>
              <w:spacing w:line="252" w:lineRule="exact"/>
              <w:ind w:left="1528" w:right="1413"/>
              <w:jc w:val="center"/>
              <w:rPr>
                <w:sz w:val="21"/>
              </w:rPr>
            </w:pPr>
            <w:r>
              <w:rPr>
                <w:sz w:val="21"/>
              </w:rPr>
              <w:t>合计 </w:t>
            </w:r>
          </w:p>
        </w:tc>
        <w:tc>
          <w:tcPr>
            <w:tcW w:w="2914" w:type="dxa"/>
          </w:tcPr>
          <w:p>
            <w:pPr>
              <w:pStyle w:val="TableParagraph"/>
              <w:spacing w:line="252" w:lineRule="exact"/>
              <w:ind w:right="-15"/>
              <w:jc w:val="right"/>
              <w:rPr>
                <w:sz w:val="21"/>
              </w:rPr>
            </w:pPr>
            <w:r>
              <w:rPr>
                <w:sz w:val="21"/>
              </w:rPr>
              <w:t>80,000,000.00 </w:t>
            </w:r>
          </w:p>
        </w:tc>
        <w:tc>
          <w:tcPr>
            <w:tcW w:w="2737" w:type="dxa"/>
          </w:tcPr>
          <w:p>
            <w:pPr>
              <w:pStyle w:val="TableParagraph"/>
              <w:spacing w:line="252" w:lineRule="exact"/>
              <w:ind w:right="-15"/>
              <w:jc w:val="right"/>
              <w:rPr>
                <w:sz w:val="21"/>
              </w:rPr>
            </w:pPr>
            <w:r>
              <w:rPr>
                <w:sz w:val="21"/>
              </w:rPr>
              <w:t>110,000,000.00 </w:t>
            </w:r>
          </w:p>
        </w:tc>
      </w:tr>
    </w:tbl>
    <w:p>
      <w:pPr>
        <w:spacing w:after="0" w:line="252" w:lineRule="exact"/>
        <w:jc w:val="right"/>
        <w:rPr>
          <w:sz w:val="21"/>
        </w:rPr>
        <w:sectPr>
          <w:type w:val="continuous"/>
          <w:pgSz w:w="11910" w:h="16840"/>
          <w:pgMar w:top="780" w:bottom="280" w:left="740" w:right="1480"/>
        </w:sectPr>
      </w:pPr>
    </w:p>
    <w:p>
      <w:pPr>
        <w:pStyle w:val="BodyText"/>
        <w:spacing w:line="295" w:lineRule="auto" w:before="65"/>
        <w:ind w:right="38"/>
      </w:pPr>
      <w:r>
        <w:rPr/>
        <w:t>收到的其他与投资活动有关的现金说明：</w:t>
      </w:r>
      <w:r>
        <w:rPr>
          <w:spacing w:val="1"/>
        </w:rPr>
        <w:t> </w:t>
      </w:r>
      <w:r>
        <w:rPr/>
        <w:t>无 </w:t>
      </w:r>
    </w:p>
    <w:p>
      <w:pPr>
        <w:pStyle w:val="BodyText"/>
        <w:spacing w:line="212" w:lineRule="exact"/>
      </w:pPr>
      <w:r>
        <w:rPr>
          <w:w w:val="100"/>
        </w:rPr>
        <w:t> </w:t>
      </w:r>
    </w:p>
    <w:p>
      <w:pPr>
        <w:pStyle w:val="ListParagraph"/>
        <w:numPr>
          <w:ilvl w:val="0"/>
          <w:numId w:val="74"/>
        </w:numPr>
        <w:tabs>
          <w:tab w:pos="965" w:val="left" w:leader="none"/>
        </w:tabs>
        <w:spacing w:line="240" w:lineRule="auto" w:before="62" w:after="0"/>
        <w:ind w:left="964" w:right="0" w:hanging="428"/>
        <w:jc w:val="left"/>
        <w:rPr>
          <w:sz w:val="21"/>
        </w:rPr>
      </w:pPr>
      <w:r>
        <w:rPr>
          <w:sz w:val="21"/>
        </w:rPr>
        <w:t>支付的其他与投资活动有关的现金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5"/>
        </w:rPr>
      </w:pPr>
    </w:p>
    <w:p>
      <w:pPr>
        <w:pStyle w:val="BodyText"/>
        <w:spacing w:before="1"/>
      </w:pPr>
      <w:r>
        <w:rPr>
          <w:spacing w:val="7"/>
        </w:rPr>
        <w:t>单位：元 币种：人民币</w:t>
      </w:r>
      <w:r>
        <w:rPr/>
        <w:t> </w:t>
      </w:r>
    </w:p>
    <w:p>
      <w:pPr>
        <w:spacing w:after="0"/>
        <w:sectPr>
          <w:type w:val="continuous"/>
          <w:pgSz w:w="11910" w:h="16840"/>
          <w:pgMar w:top="780" w:bottom="280" w:left="740" w:right="1480"/>
          <w:cols w:num="2" w:equalWidth="0">
            <w:col w:w="4466" w:space="2055"/>
            <w:col w:w="3169"/>
          </w:cols>
        </w:sect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1"/>
        <w:gridCol w:w="2916"/>
        <w:gridCol w:w="2734"/>
      </w:tblGrid>
      <w:tr>
        <w:trPr>
          <w:trHeight w:val="273" w:hRule="atLeast"/>
        </w:trPr>
        <w:tc>
          <w:tcPr>
            <w:tcW w:w="3411" w:type="dxa"/>
          </w:tcPr>
          <w:p>
            <w:pPr>
              <w:pStyle w:val="TableParagraph"/>
              <w:spacing w:line="252" w:lineRule="exact"/>
              <w:ind w:left="1528" w:right="1413"/>
              <w:jc w:val="center"/>
              <w:rPr>
                <w:sz w:val="21"/>
              </w:rPr>
            </w:pPr>
            <w:r>
              <w:rPr>
                <w:sz w:val="21"/>
              </w:rPr>
              <w:t>项目 </w:t>
            </w:r>
          </w:p>
        </w:tc>
        <w:tc>
          <w:tcPr>
            <w:tcW w:w="2916" w:type="dxa"/>
          </w:tcPr>
          <w:p>
            <w:pPr>
              <w:pStyle w:val="TableParagraph"/>
              <w:spacing w:line="252" w:lineRule="exact"/>
              <w:ind w:left="931"/>
              <w:rPr>
                <w:sz w:val="21"/>
              </w:rPr>
            </w:pPr>
            <w:r>
              <w:rPr>
                <w:sz w:val="21"/>
              </w:rPr>
              <w:t>本期发生额 </w:t>
            </w:r>
          </w:p>
        </w:tc>
        <w:tc>
          <w:tcPr>
            <w:tcW w:w="2734" w:type="dxa"/>
          </w:tcPr>
          <w:p>
            <w:pPr>
              <w:pStyle w:val="TableParagraph"/>
              <w:spacing w:line="252" w:lineRule="exact"/>
              <w:ind w:left="840"/>
              <w:rPr>
                <w:sz w:val="21"/>
              </w:rPr>
            </w:pPr>
            <w:r>
              <w:rPr>
                <w:sz w:val="21"/>
              </w:rPr>
              <w:t>上期发生额 </w:t>
            </w:r>
          </w:p>
        </w:tc>
      </w:tr>
      <w:tr>
        <w:trPr>
          <w:trHeight w:val="270" w:hRule="atLeast"/>
        </w:trPr>
        <w:tc>
          <w:tcPr>
            <w:tcW w:w="3411" w:type="dxa"/>
          </w:tcPr>
          <w:p>
            <w:pPr>
              <w:pStyle w:val="TableParagraph"/>
              <w:spacing w:line="250" w:lineRule="exact"/>
              <w:ind w:left="113"/>
              <w:rPr>
                <w:sz w:val="21"/>
              </w:rPr>
            </w:pPr>
            <w:r>
              <w:rPr>
                <w:spacing w:val="-1"/>
                <w:sz w:val="21"/>
              </w:rPr>
              <w:t>购买理财产品和结构性存款 </w:t>
            </w:r>
          </w:p>
        </w:tc>
        <w:tc>
          <w:tcPr>
            <w:tcW w:w="2916" w:type="dxa"/>
          </w:tcPr>
          <w:p>
            <w:pPr>
              <w:pStyle w:val="TableParagraph"/>
              <w:spacing w:line="250" w:lineRule="exact"/>
              <w:ind w:right="-15"/>
              <w:jc w:val="right"/>
              <w:rPr>
                <w:sz w:val="21"/>
              </w:rPr>
            </w:pPr>
            <w:r>
              <w:rPr>
                <w:sz w:val="21"/>
              </w:rPr>
              <w:t>80,000,000.00 </w:t>
            </w:r>
          </w:p>
        </w:tc>
        <w:tc>
          <w:tcPr>
            <w:tcW w:w="2734" w:type="dxa"/>
          </w:tcPr>
          <w:p>
            <w:pPr>
              <w:pStyle w:val="TableParagraph"/>
              <w:spacing w:line="250" w:lineRule="exact"/>
              <w:ind w:right="-15"/>
              <w:jc w:val="right"/>
              <w:rPr>
                <w:sz w:val="21"/>
              </w:rPr>
            </w:pPr>
            <w:r>
              <w:rPr>
                <w:sz w:val="21"/>
              </w:rPr>
              <w:t>50,000,000.00 </w:t>
            </w:r>
          </w:p>
        </w:tc>
      </w:tr>
      <w:tr>
        <w:trPr>
          <w:trHeight w:val="273" w:hRule="atLeast"/>
        </w:trPr>
        <w:tc>
          <w:tcPr>
            <w:tcW w:w="3411" w:type="dxa"/>
          </w:tcPr>
          <w:p>
            <w:pPr>
              <w:pStyle w:val="TableParagraph"/>
              <w:spacing w:line="252" w:lineRule="exact"/>
              <w:ind w:left="113"/>
              <w:rPr>
                <w:sz w:val="21"/>
              </w:rPr>
            </w:pPr>
            <w:r>
              <w:rPr>
                <w:spacing w:val="-1"/>
                <w:sz w:val="21"/>
              </w:rPr>
              <w:t>往来单位</w:t>
            </w:r>
            <w:r>
              <w:rPr>
                <w:sz w:val="21"/>
              </w:rPr>
              <w:t> </w:t>
            </w:r>
          </w:p>
        </w:tc>
        <w:tc>
          <w:tcPr>
            <w:tcW w:w="2916" w:type="dxa"/>
          </w:tcPr>
          <w:p>
            <w:pPr>
              <w:pStyle w:val="TableParagraph"/>
              <w:spacing w:line="252" w:lineRule="exact"/>
              <w:ind w:right="-15"/>
              <w:jc w:val="right"/>
              <w:rPr>
                <w:sz w:val="21"/>
              </w:rPr>
            </w:pPr>
            <w:r>
              <w:rPr>
                <w:sz w:val="21"/>
              </w:rPr>
              <w:t>1,100,000.00 </w:t>
            </w:r>
          </w:p>
        </w:tc>
        <w:tc>
          <w:tcPr>
            <w:tcW w:w="2734" w:type="dxa"/>
          </w:tcPr>
          <w:p>
            <w:pPr>
              <w:pStyle w:val="TableParagraph"/>
              <w:spacing w:line="252" w:lineRule="exact"/>
              <w:ind w:right="-15"/>
              <w:jc w:val="right"/>
              <w:rPr>
                <w:sz w:val="21"/>
              </w:rPr>
            </w:pPr>
            <w:r>
              <w:rPr>
                <w:sz w:val="21"/>
              </w:rPr>
              <w:t>4,587,099.38 </w:t>
            </w:r>
          </w:p>
        </w:tc>
      </w:tr>
      <w:tr>
        <w:trPr>
          <w:trHeight w:val="273" w:hRule="atLeast"/>
        </w:trPr>
        <w:tc>
          <w:tcPr>
            <w:tcW w:w="3411" w:type="dxa"/>
          </w:tcPr>
          <w:p>
            <w:pPr>
              <w:pStyle w:val="TableParagraph"/>
              <w:spacing w:line="252" w:lineRule="exact"/>
              <w:ind w:left="1528" w:right="1413"/>
              <w:jc w:val="center"/>
              <w:rPr>
                <w:sz w:val="21"/>
              </w:rPr>
            </w:pPr>
            <w:r>
              <w:rPr>
                <w:sz w:val="21"/>
              </w:rPr>
              <w:t>合计 </w:t>
            </w:r>
          </w:p>
        </w:tc>
        <w:tc>
          <w:tcPr>
            <w:tcW w:w="2916" w:type="dxa"/>
          </w:tcPr>
          <w:p>
            <w:pPr>
              <w:pStyle w:val="TableParagraph"/>
              <w:spacing w:line="252" w:lineRule="exact"/>
              <w:ind w:right="-15"/>
              <w:jc w:val="right"/>
              <w:rPr>
                <w:sz w:val="21"/>
              </w:rPr>
            </w:pPr>
            <w:r>
              <w:rPr>
                <w:sz w:val="21"/>
              </w:rPr>
              <w:t>81,100,000.00 </w:t>
            </w:r>
          </w:p>
        </w:tc>
        <w:tc>
          <w:tcPr>
            <w:tcW w:w="2734" w:type="dxa"/>
          </w:tcPr>
          <w:p>
            <w:pPr>
              <w:pStyle w:val="TableParagraph"/>
              <w:spacing w:line="252" w:lineRule="exact"/>
              <w:ind w:right="-15"/>
              <w:jc w:val="right"/>
              <w:rPr>
                <w:sz w:val="21"/>
              </w:rPr>
            </w:pPr>
            <w:r>
              <w:rPr>
                <w:sz w:val="21"/>
              </w:rPr>
              <w:t>54,587,099.38 </w:t>
            </w:r>
          </w:p>
        </w:tc>
      </w:tr>
    </w:tbl>
    <w:p>
      <w:pPr>
        <w:spacing w:after="0" w:line="252" w:lineRule="exact"/>
        <w:jc w:val="right"/>
        <w:rPr>
          <w:sz w:val="21"/>
        </w:rPr>
        <w:sectPr>
          <w:type w:val="continuous"/>
          <w:pgSz w:w="11910" w:h="16840"/>
          <w:pgMar w:top="780" w:bottom="280" w:left="740" w:right="1480"/>
        </w:sectPr>
      </w:pPr>
    </w:p>
    <w:p>
      <w:pPr>
        <w:pStyle w:val="BodyText"/>
        <w:spacing w:line="295" w:lineRule="auto" w:before="64"/>
        <w:ind w:right="38"/>
      </w:pPr>
      <w:r>
        <w:rPr/>
        <w:t>支付的其他与投资活动有关的现金说明：</w:t>
      </w:r>
      <w:r>
        <w:rPr>
          <w:spacing w:val="1"/>
        </w:rPr>
        <w:t> </w:t>
      </w:r>
      <w:r>
        <w:rPr/>
        <w:t>无 </w:t>
      </w:r>
    </w:p>
    <w:p>
      <w:pPr>
        <w:pStyle w:val="BodyText"/>
        <w:spacing w:line="212" w:lineRule="exact"/>
      </w:pPr>
      <w:r>
        <w:rPr>
          <w:w w:val="100"/>
        </w:rPr>
        <w:t> </w:t>
      </w:r>
    </w:p>
    <w:p>
      <w:pPr>
        <w:pStyle w:val="ListParagraph"/>
        <w:numPr>
          <w:ilvl w:val="0"/>
          <w:numId w:val="74"/>
        </w:numPr>
        <w:tabs>
          <w:tab w:pos="965" w:val="left" w:leader="none"/>
        </w:tabs>
        <w:spacing w:line="240" w:lineRule="auto" w:before="62" w:after="0"/>
        <w:ind w:left="964" w:right="0" w:hanging="428"/>
        <w:jc w:val="left"/>
        <w:rPr>
          <w:sz w:val="21"/>
        </w:rPr>
      </w:pPr>
      <w:r>
        <w:rPr>
          <w:sz w:val="21"/>
        </w:rPr>
        <w:t>收到的其他与筹资活动有关的现金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5"/>
        </w:rPr>
      </w:pPr>
    </w:p>
    <w:p>
      <w:pPr>
        <w:pStyle w:val="BodyText"/>
      </w:pPr>
      <w:r>
        <w:rPr>
          <w:spacing w:val="7"/>
        </w:rPr>
        <w:t>单位：元 币种：人民币</w:t>
      </w:r>
      <w:r>
        <w:rPr/>
        <w:t> </w:t>
      </w:r>
    </w:p>
    <w:p>
      <w:pPr>
        <w:spacing w:after="0"/>
        <w:sectPr>
          <w:type w:val="continuous"/>
          <w:pgSz w:w="11910" w:h="16840"/>
          <w:pgMar w:top="780" w:bottom="280" w:left="740" w:right="1480"/>
          <w:cols w:num="2" w:equalWidth="0">
            <w:col w:w="4466" w:space="2055"/>
            <w:col w:w="3169"/>
          </w:cols>
        </w:sect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1"/>
        <w:gridCol w:w="2916"/>
        <w:gridCol w:w="2734"/>
      </w:tblGrid>
      <w:tr>
        <w:trPr>
          <w:trHeight w:val="273" w:hRule="atLeast"/>
        </w:trPr>
        <w:tc>
          <w:tcPr>
            <w:tcW w:w="3411" w:type="dxa"/>
          </w:tcPr>
          <w:p>
            <w:pPr>
              <w:pStyle w:val="TableParagraph"/>
              <w:spacing w:line="250" w:lineRule="exact" w:before="4"/>
              <w:ind w:left="1528" w:right="1413"/>
              <w:jc w:val="center"/>
              <w:rPr>
                <w:sz w:val="21"/>
              </w:rPr>
            </w:pPr>
            <w:r>
              <w:rPr>
                <w:sz w:val="21"/>
              </w:rPr>
              <w:t>项目 </w:t>
            </w:r>
          </w:p>
        </w:tc>
        <w:tc>
          <w:tcPr>
            <w:tcW w:w="2916" w:type="dxa"/>
          </w:tcPr>
          <w:p>
            <w:pPr>
              <w:pStyle w:val="TableParagraph"/>
              <w:spacing w:line="250" w:lineRule="exact" w:before="4"/>
              <w:ind w:left="931"/>
              <w:rPr>
                <w:sz w:val="21"/>
              </w:rPr>
            </w:pPr>
            <w:r>
              <w:rPr>
                <w:sz w:val="21"/>
              </w:rPr>
              <w:t>本期发生额 </w:t>
            </w:r>
          </w:p>
        </w:tc>
        <w:tc>
          <w:tcPr>
            <w:tcW w:w="2734" w:type="dxa"/>
          </w:tcPr>
          <w:p>
            <w:pPr>
              <w:pStyle w:val="TableParagraph"/>
              <w:spacing w:line="250" w:lineRule="exact" w:before="4"/>
              <w:ind w:left="840"/>
              <w:rPr>
                <w:sz w:val="21"/>
              </w:rPr>
            </w:pPr>
            <w:r>
              <w:rPr>
                <w:sz w:val="21"/>
              </w:rPr>
              <w:t>上期发生额 </w:t>
            </w:r>
          </w:p>
        </w:tc>
      </w:tr>
      <w:tr>
        <w:trPr>
          <w:trHeight w:val="273" w:hRule="atLeast"/>
        </w:trPr>
        <w:tc>
          <w:tcPr>
            <w:tcW w:w="3411" w:type="dxa"/>
          </w:tcPr>
          <w:p>
            <w:pPr>
              <w:pStyle w:val="TableParagraph"/>
              <w:spacing w:line="252" w:lineRule="exact"/>
              <w:ind w:left="113"/>
              <w:rPr>
                <w:sz w:val="21"/>
              </w:rPr>
            </w:pPr>
            <w:r>
              <w:rPr>
                <w:spacing w:val="-1"/>
                <w:sz w:val="21"/>
              </w:rPr>
              <w:t>银行承兑汇票保证金</w:t>
            </w:r>
            <w:r>
              <w:rPr>
                <w:sz w:val="21"/>
              </w:rPr>
              <w:t> </w:t>
            </w:r>
          </w:p>
        </w:tc>
        <w:tc>
          <w:tcPr>
            <w:tcW w:w="2916" w:type="dxa"/>
          </w:tcPr>
          <w:p>
            <w:pPr>
              <w:pStyle w:val="TableParagraph"/>
              <w:spacing w:line="252" w:lineRule="exact"/>
              <w:ind w:right="-15"/>
              <w:jc w:val="right"/>
              <w:rPr>
                <w:sz w:val="21"/>
              </w:rPr>
            </w:pPr>
            <w:r>
              <w:rPr>
                <w:sz w:val="21"/>
              </w:rPr>
              <w:t>6,882.02 </w:t>
            </w:r>
          </w:p>
        </w:tc>
        <w:tc>
          <w:tcPr>
            <w:tcW w:w="2734" w:type="dxa"/>
          </w:tcPr>
          <w:p>
            <w:pPr>
              <w:pStyle w:val="TableParagraph"/>
              <w:spacing w:line="252" w:lineRule="exact"/>
              <w:ind w:right="-15"/>
              <w:jc w:val="right"/>
              <w:rPr>
                <w:sz w:val="21"/>
              </w:rPr>
            </w:pPr>
            <w:r>
              <w:rPr>
                <w:sz w:val="21"/>
              </w:rPr>
              <w:t>9,818,315.79 </w:t>
            </w:r>
          </w:p>
        </w:tc>
      </w:tr>
      <w:tr>
        <w:trPr>
          <w:trHeight w:val="270" w:hRule="atLeast"/>
        </w:trPr>
        <w:tc>
          <w:tcPr>
            <w:tcW w:w="3411" w:type="dxa"/>
          </w:tcPr>
          <w:p>
            <w:pPr>
              <w:pStyle w:val="TableParagraph"/>
              <w:spacing w:line="250" w:lineRule="exact"/>
              <w:ind w:left="113"/>
              <w:rPr>
                <w:sz w:val="21"/>
              </w:rPr>
            </w:pPr>
            <w:r>
              <w:rPr>
                <w:spacing w:val="-1"/>
                <w:sz w:val="21"/>
              </w:rPr>
              <w:t>往来单位</w:t>
            </w:r>
            <w:r>
              <w:rPr>
                <w:sz w:val="21"/>
              </w:rPr>
              <w:t> </w:t>
            </w:r>
          </w:p>
        </w:tc>
        <w:tc>
          <w:tcPr>
            <w:tcW w:w="2916" w:type="dxa"/>
          </w:tcPr>
          <w:p>
            <w:pPr>
              <w:pStyle w:val="TableParagraph"/>
              <w:spacing w:line="250" w:lineRule="exact"/>
              <w:ind w:right="-15"/>
              <w:jc w:val="right"/>
              <w:rPr>
                <w:sz w:val="21"/>
              </w:rPr>
            </w:pPr>
            <w:r>
              <w:rPr>
                <w:sz w:val="21"/>
              </w:rPr>
              <w:t>8,920,000.00 </w:t>
            </w:r>
          </w:p>
        </w:tc>
        <w:tc>
          <w:tcPr>
            <w:tcW w:w="2734" w:type="dxa"/>
          </w:tcPr>
          <w:p>
            <w:pPr>
              <w:pStyle w:val="TableParagraph"/>
              <w:spacing w:line="250" w:lineRule="exact"/>
              <w:ind w:right="-15"/>
              <w:jc w:val="right"/>
              <w:rPr>
                <w:sz w:val="21"/>
              </w:rPr>
            </w:pPr>
            <w:r>
              <w:rPr>
                <w:sz w:val="21"/>
              </w:rPr>
              <w:t>3,494,074.00 </w:t>
            </w:r>
          </w:p>
        </w:tc>
      </w:tr>
      <w:tr>
        <w:trPr>
          <w:trHeight w:val="273" w:hRule="atLeast"/>
        </w:trPr>
        <w:tc>
          <w:tcPr>
            <w:tcW w:w="3411" w:type="dxa"/>
          </w:tcPr>
          <w:p>
            <w:pPr>
              <w:pStyle w:val="TableParagraph"/>
              <w:spacing w:line="250" w:lineRule="exact" w:before="3"/>
              <w:ind w:left="1528" w:right="1413"/>
              <w:jc w:val="center"/>
              <w:rPr>
                <w:sz w:val="21"/>
              </w:rPr>
            </w:pPr>
            <w:r>
              <w:rPr>
                <w:sz w:val="21"/>
              </w:rPr>
              <w:t>合计 </w:t>
            </w:r>
          </w:p>
        </w:tc>
        <w:tc>
          <w:tcPr>
            <w:tcW w:w="2916" w:type="dxa"/>
          </w:tcPr>
          <w:p>
            <w:pPr>
              <w:pStyle w:val="TableParagraph"/>
              <w:spacing w:line="250" w:lineRule="exact" w:before="3"/>
              <w:ind w:right="-15"/>
              <w:jc w:val="right"/>
              <w:rPr>
                <w:sz w:val="21"/>
              </w:rPr>
            </w:pPr>
            <w:r>
              <w:rPr>
                <w:sz w:val="21"/>
              </w:rPr>
              <w:t>8,926,882.02 </w:t>
            </w:r>
          </w:p>
        </w:tc>
        <w:tc>
          <w:tcPr>
            <w:tcW w:w="2734" w:type="dxa"/>
          </w:tcPr>
          <w:p>
            <w:pPr>
              <w:pStyle w:val="TableParagraph"/>
              <w:spacing w:line="250" w:lineRule="exact" w:before="3"/>
              <w:ind w:right="-15"/>
              <w:jc w:val="right"/>
              <w:rPr>
                <w:sz w:val="21"/>
              </w:rPr>
            </w:pPr>
            <w:r>
              <w:rPr>
                <w:sz w:val="21"/>
              </w:rPr>
              <w:t>13,312,389.79 </w:t>
            </w:r>
          </w:p>
        </w:tc>
      </w:tr>
    </w:tbl>
    <w:p>
      <w:pPr>
        <w:spacing w:after="0" w:line="250" w:lineRule="exact"/>
        <w:jc w:val="right"/>
        <w:rPr>
          <w:sz w:val="21"/>
        </w:rPr>
        <w:sectPr>
          <w:type w:val="continuous"/>
          <w:pgSz w:w="11910" w:h="16840"/>
          <w:pgMar w:top="780" w:bottom="280" w:left="740" w:right="1480"/>
        </w:sectPr>
      </w:pPr>
    </w:p>
    <w:p>
      <w:pPr>
        <w:pStyle w:val="BodyText"/>
        <w:spacing w:line="297" w:lineRule="auto" w:before="61"/>
        <w:ind w:right="38"/>
      </w:pPr>
      <w:r>
        <w:rPr/>
        <w:t>收到的其他与筹资活动有关的现金说明：</w:t>
      </w:r>
      <w:r>
        <w:rPr>
          <w:spacing w:val="1"/>
        </w:rPr>
        <w:t> </w:t>
      </w:r>
      <w:r>
        <w:rPr/>
        <w:t>无 </w:t>
      </w:r>
    </w:p>
    <w:p>
      <w:pPr>
        <w:pStyle w:val="BodyText"/>
        <w:spacing w:line="207" w:lineRule="exact"/>
      </w:pPr>
      <w:r>
        <w:rPr>
          <w:w w:val="100"/>
        </w:rPr>
        <w:t> </w:t>
      </w:r>
    </w:p>
    <w:p>
      <w:pPr>
        <w:pStyle w:val="ListParagraph"/>
        <w:numPr>
          <w:ilvl w:val="0"/>
          <w:numId w:val="74"/>
        </w:numPr>
        <w:tabs>
          <w:tab w:pos="965" w:val="left" w:leader="none"/>
        </w:tabs>
        <w:spacing w:line="240" w:lineRule="auto" w:before="64" w:after="0"/>
        <w:ind w:left="964" w:right="0" w:hanging="428"/>
        <w:jc w:val="left"/>
        <w:rPr>
          <w:sz w:val="21"/>
        </w:rPr>
      </w:pPr>
      <w:r>
        <w:rPr>
          <w:sz w:val="21"/>
        </w:rPr>
        <w:t>支付的其他与筹资活动有关的现金 </w:t>
      </w:r>
    </w:p>
    <w:p>
      <w:pPr>
        <w:pStyle w:val="BodyText"/>
        <w:spacing w:before="6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25"/>
        </w:rPr>
      </w:pPr>
    </w:p>
    <w:p>
      <w:pPr>
        <w:pStyle w:val="BodyText"/>
        <w:spacing w:before="1"/>
      </w:pPr>
      <w:r>
        <w:rPr>
          <w:spacing w:val="7"/>
        </w:rPr>
        <w:t>单位：元 币种：人民币</w:t>
      </w:r>
      <w:r>
        <w:rPr/>
        <w:t> </w:t>
      </w:r>
    </w:p>
    <w:p>
      <w:pPr>
        <w:spacing w:after="0"/>
        <w:sectPr>
          <w:type w:val="continuous"/>
          <w:pgSz w:w="11910" w:h="16840"/>
          <w:pgMar w:top="780" w:bottom="280" w:left="740" w:right="1480"/>
          <w:cols w:num="2" w:equalWidth="0">
            <w:col w:w="4466" w:space="2055"/>
            <w:col w:w="3169"/>
          </w:cols>
        </w:sectPr>
      </w:pP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1"/>
        <w:gridCol w:w="2916"/>
        <w:gridCol w:w="2734"/>
      </w:tblGrid>
      <w:tr>
        <w:trPr>
          <w:trHeight w:val="273" w:hRule="atLeast"/>
        </w:trPr>
        <w:tc>
          <w:tcPr>
            <w:tcW w:w="3411" w:type="dxa"/>
          </w:tcPr>
          <w:p>
            <w:pPr>
              <w:pStyle w:val="TableParagraph"/>
              <w:spacing w:line="252" w:lineRule="exact"/>
              <w:ind w:left="1528" w:right="1413"/>
              <w:jc w:val="center"/>
              <w:rPr>
                <w:sz w:val="21"/>
              </w:rPr>
            </w:pPr>
            <w:r>
              <w:rPr>
                <w:sz w:val="21"/>
              </w:rPr>
              <w:t>项目 </w:t>
            </w:r>
          </w:p>
        </w:tc>
        <w:tc>
          <w:tcPr>
            <w:tcW w:w="2916" w:type="dxa"/>
          </w:tcPr>
          <w:p>
            <w:pPr>
              <w:pStyle w:val="TableParagraph"/>
              <w:spacing w:line="252" w:lineRule="exact"/>
              <w:ind w:left="931"/>
              <w:rPr>
                <w:sz w:val="21"/>
              </w:rPr>
            </w:pPr>
            <w:r>
              <w:rPr>
                <w:sz w:val="21"/>
              </w:rPr>
              <w:t>本期发生额 </w:t>
            </w:r>
          </w:p>
        </w:tc>
        <w:tc>
          <w:tcPr>
            <w:tcW w:w="2734" w:type="dxa"/>
          </w:tcPr>
          <w:p>
            <w:pPr>
              <w:pStyle w:val="TableParagraph"/>
              <w:spacing w:line="252" w:lineRule="exact"/>
              <w:ind w:left="840"/>
              <w:rPr>
                <w:sz w:val="21"/>
              </w:rPr>
            </w:pPr>
            <w:r>
              <w:rPr>
                <w:sz w:val="21"/>
              </w:rPr>
              <w:t>上期发生额 </w:t>
            </w:r>
          </w:p>
        </w:tc>
      </w:tr>
      <w:tr>
        <w:trPr>
          <w:trHeight w:val="270" w:hRule="atLeast"/>
        </w:trPr>
        <w:tc>
          <w:tcPr>
            <w:tcW w:w="3411" w:type="dxa"/>
          </w:tcPr>
          <w:p>
            <w:pPr>
              <w:pStyle w:val="TableParagraph"/>
              <w:spacing w:line="250" w:lineRule="exact"/>
              <w:ind w:left="113"/>
              <w:rPr>
                <w:sz w:val="21"/>
              </w:rPr>
            </w:pPr>
            <w:r>
              <w:rPr>
                <w:spacing w:val="-1"/>
                <w:sz w:val="21"/>
              </w:rPr>
              <w:t>银行承兑汇票保证金</w:t>
            </w:r>
            <w:r>
              <w:rPr>
                <w:sz w:val="21"/>
              </w:rPr>
              <w:t> </w:t>
            </w:r>
          </w:p>
        </w:tc>
        <w:tc>
          <w:tcPr>
            <w:tcW w:w="2916" w:type="dxa"/>
          </w:tcPr>
          <w:p>
            <w:pPr>
              <w:pStyle w:val="TableParagraph"/>
              <w:spacing w:line="250" w:lineRule="exact"/>
              <w:ind w:right="-15"/>
              <w:jc w:val="right"/>
              <w:rPr>
                <w:sz w:val="21"/>
              </w:rPr>
            </w:pPr>
            <w:r>
              <w:rPr>
                <w:sz w:val="21"/>
              </w:rPr>
              <w:t>73,054,053.59 </w:t>
            </w:r>
          </w:p>
        </w:tc>
        <w:tc>
          <w:tcPr>
            <w:tcW w:w="2734" w:type="dxa"/>
          </w:tcPr>
          <w:p>
            <w:pPr>
              <w:pStyle w:val="TableParagraph"/>
              <w:spacing w:line="250" w:lineRule="exact"/>
              <w:ind w:right="-15"/>
              <w:jc w:val="right"/>
              <w:rPr>
                <w:sz w:val="21"/>
              </w:rPr>
            </w:pPr>
            <w:r>
              <w:rPr>
                <w:sz w:val="21"/>
              </w:rPr>
              <w:t>56,314,554.10 </w:t>
            </w:r>
          </w:p>
        </w:tc>
      </w:tr>
      <w:tr>
        <w:trPr>
          <w:trHeight w:val="273" w:hRule="atLeast"/>
        </w:trPr>
        <w:tc>
          <w:tcPr>
            <w:tcW w:w="3411" w:type="dxa"/>
          </w:tcPr>
          <w:p>
            <w:pPr>
              <w:pStyle w:val="TableParagraph"/>
              <w:spacing w:line="250" w:lineRule="exact" w:before="4"/>
              <w:ind w:left="113"/>
              <w:rPr>
                <w:sz w:val="21"/>
              </w:rPr>
            </w:pPr>
            <w:r>
              <w:rPr>
                <w:spacing w:val="-1"/>
                <w:sz w:val="21"/>
              </w:rPr>
              <w:t>回购股票</w:t>
            </w:r>
            <w:r>
              <w:rPr>
                <w:sz w:val="21"/>
              </w:rPr>
              <w:t> </w:t>
            </w:r>
          </w:p>
        </w:tc>
        <w:tc>
          <w:tcPr>
            <w:tcW w:w="2916" w:type="dxa"/>
          </w:tcPr>
          <w:p>
            <w:pPr>
              <w:pStyle w:val="TableParagraph"/>
              <w:spacing w:line="250" w:lineRule="exact" w:before="4"/>
              <w:ind w:right="-15"/>
              <w:jc w:val="right"/>
              <w:rPr>
                <w:sz w:val="21"/>
              </w:rPr>
            </w:pPr>
            <w:r>
              <w:rPr>
                <w:sz w:val="21"/>
              </w:rPr>
              <w:t>80,804,852.10 </w:t>
            </w:r>
          </w:p>
        </w:tc>
        <w:tc>
          <w:tcPr>
            <w:tcW w:w="2734" w:type="dxa"/>
          </w:tcPr>
          <w:p>
            <w:pPr>
              <w:pStyle w:val="TableParagraph"/>
              <w:spacing w:line="250" w:lineRule="exact" w:before="4"/>
              <w:ind w:right="-15"/>
              <w:jc w:val="right"/>
              <w:rPr>
                <w:sz w:val="21"/>
              </w:rPr>
            </w:pPr>
            <w:r>
              <w:rPr>
                <w:sz w:val="21"/>
              </w:rPr>
              <w:t>154,255,527.26 </w:t>
            </w:r>
          </w:p>
        </w:tc>
      </w:tr>
      <w:tr>
        <w:trPr>
          <w:trHeight w:val="273" w:hRule="atLeast"/>
        </w:trPr>
        <w:tc>
          <w:tcPr>
            <w:tcW w:w="3411" w:type="dxa"/>
          </w:tcPr>
          <w:p>
            <w:pPr>
              <w:pStyle w:val="TableParagraph"/>
              <w:spacing w:line="252" w:lineRule="exact"/>
              <w:ind w:left="113"/>
              <w:rPr>
                <w:sz w:val="21"/>
              </w:rPr>
            </w:pPr>
            <w:r>
              <w:rPr>
                <w:spacing w:val="-1"/>
                <w:sz w:val="21"/>
              </w:rPr>
              <w:t>购买少数股权</w:t>
            </w:r>
            <w:r>
              <w:rPr>
                <w:sz w:val="21"/>
              </w:rPr>
              <w:t> </w:t>
            </w:r>
          </w:p>
        </w:tc>
        <w:tc>
          <w:tcPr>
            <w:tcW w:w="2916" w:type="dxa"/>
          </w:tcPr>
          <w:p>
            <w:pPr>
              <w:pStyle w:val="TableParagraph"/>
              <w:spacing w:line="252" w:lineRule="exact"/>
              <w:ind w:right="-15"/>
              <w:jc w:val="right"/>
              <w:rPr>
                <w:sz w:val="21"/>
              </w:rPr>
            </w:pPr>
            <w:r>
              <w:rPr>
                <w:sz w:val="21"/>
              </w:rPr>
              <w:t>8,000,000.00 </w:t>
            </w:r>
          </w:p>
        </w:tc>
        <w:tc>
          <w:tcPr>
            <w:tcW w:w="2734" w:type="dxa"/>
          </w:tcPr>
          <w:p>
            <w:pPr>
              <w:pStyle w:val="TableParagraph"/>
              <w:spacing w:line="252" w:lineRule="exact"/>
              <w:ind w:right="-15"/>
              <w:jc w:val="right"/>
              <w:rPr>
                <w:sz w:val="21"/>
              </w:rPr>
            </w:pPr>
            <w:r>
              <w:rPr>
                <w:w w:val="100"/>
                <w:sz w:val="21"/>
              </w:rPr>
              <w:t> </w:t>
            </w:r>
          </w:p>
        </w:tc>
      </w:tr>
      <w:tr>
        <w:trPr>
          <w:trHeight w:val="270" w:hRule="atLeast"/>
        </w:trPr>
        <w:tc>
          <w:tcPr>
            <w:tcW w:w="3411" w:type="dxa"/>
          </w:tcPr>
          <w:p>
            <w:pPr>
              <w:pStyle w:val="TableParagraph"/>
              <w:spacing w:line="250" w:lineRule="exact"/>
              <w:ind w:left="113"/>
              <w:rPr>
                <w:sz w:val="21"/>
              </w:rPr>
            </w:pPr>
            <w:r>
              <w:rPr>
                <w:spacing w:val="-1"/>
                <w:sz w:val="21"/>
              </w:rPr>
              <w:t>使用权资产租赁付款</w:t>
            </w:r>
            <w:r>
              <w:rPr>
                <w:sz w:val="21"/>
              </w:rPr>
              <w:t> </w:t>
            </w:r>
          </w:p>
        </w:tc>
        <w:tc>
          <w:tcPr>
            <w:tcW w:w="2916" w:type="dxa"/>
          </w:tcPr>
          <w:p>
            <w:pPr>
              <w:pStyle w:val="TableParagraph"/>
              <w:spacing w:line="250" w:lineRule="exact"/>
              <w:ind w:right="-15"/>
              <w:jc w:val="right"/>
              <w:rPr>
                <w:sz w:val="21"/>
              </w:rPr>
            </w:pPr>
            <w:r>
              <w:rPr>
                <w:sz w:val="21"/>
              </w:rPr>
              <w:t>2,794,682.88 </w:t>
            </w:r>
          </w:p>
        </w:tc>
        <w:tc>
          <w:tcPr>
            <w:tcW w:w="2734" w:type="dxa"/>
          </w:tcPr>
          <w:p>
            <w:pPr>
              <w:pStyle w:val="TableParagraph"/>
              <w:spacing w:line="250" w:lineRule="exact"/>
              <w:ind w:right="-15"/>
              <w:jc w:val="right"/>
              <w:rPr>
                <w:sz w:val="21"/>
              </w:rPr>
            </w:pPr>
            <w:r>
              <w:rPr>
                <w:sz w:val="21"/>
              </w:rPr>
              <w:t>1,449,434.88 </w:t>
            </w:r>
          </w:p>
        </w:tc>
      </w:tr>
      <w:tr>
        <w:trPr>
          <w:trHeight w:val="273" w:hRule="atLeast"/>
        </w:trPr>
        <w:tc>
          <w:tcPr>
            <w:tcW w:w="3411" w:type="dxa"/>
          </w:tcPr>
          <w:p>
            <w:pPr>
              <w:pStyle w:val="TableParagraph"/>
              <w:spacing w:line="252" w:lineRule="exact"/>
              <w:ind w:left="1528" w:right="1413"/>
              <w:jc w:val="center"/>
              <w:rPr>
                <w:sz w:val="21"/>
              </w:rPr>
            </w:pPr>
            <w:r>
              <w:rPr>
                <w:sz w:val="21"/>
              </w:rPr>
              <w:t>合计 </w:t>
            </w:r>
          </w:p>
        </w:tc>
        <w:tc>
          <w:tcPr>
            <w:tcW w:w="2916" w:type="dxa"/>
          </w:tcPr>
          <w:p>
            <w:pPr>
              <w:pStyle w:val="TableParagraph"/>
              <w:spacing w:line="252" w:lineRule="exact"/>
              <w:ind w:right="-15"/>
              <w:jc w:val="right"/>
              <w:rPr>
                <w:sz w:val="21"/>
              </w:rPr>
            </w:pPr>
            <w:r>
              <w:rPr>
                <w:sz w:val="21"/>
              </w:rPr>
              <w:t>164,653,588.57 </w:t>
            </w:r>
          </w:p>
        </w:tc>
        <w:tc>
          <w:tcPr>
            <w:tcW w:w="2734" w:type="dxa"/>
          </w:tcPr>
          <w:p>
            <w:pPr>
              <w:pStyle w:val="TableParagraph"/>
              <w:spacing w:line="252" w:lineRule="exact"/>
              <w:ind w:right="-15"/>
              <w:jc w:val="right"/>
              <w:rPr>
                <w:sz w:val="21"/>
              </w:rPr>
            </w:pPr>
            <w:r>
              <w:rPr>
                <w:sz w:val="21"/>
              </w:rPr>
              <w:t>212,019,516.24 </w:t>
            </w:r>
          </w:p>
        </w:tc>
      </w:tr>
    </w:tbl>
    <w:p>
      <w:pPr>
        <w:pStyle w:val="BodyText"/>
        <w:spacing w:line="297" w:lineRule="auto" w:before="61"/>
        <w:ind w:right="5258"/>
      </w:pPr>
      <w:r>
        <w:rPr/>
        <w:t>支付的其他与筹资活动有关的现金说明：</w:t>
      </w:r>
      <w:r>
        <w:rPr>
          <w:spacing w:val="1"/>
        </w:rPr>
        <w:t> </w:t>
      </w:r>
      <w:r>
        <w:rPr/>
        <w:t>无</w:t>
      </w:r>
    </w:p>
    <w:p>
      <w:pPr>
        <w:pStyle w:val="BodyText"/>
        <w:spacing w:line="207" w:lineRule="exact"/>
      </w:pPr>
      <w:r>
        <w:rPr>
          <w:w w:val="100"/>
        </w:rPr>
        <w:t> </w:t>
      </w:r>
    </w:p>
    <w:p>
      <w:pPr>
        <w:spacing w:after="0" w:line="207" w:lineRule="exact"/>
        <w:sectPr>
          <w:type w:val="continuous"/>
          <w:pgSz w:w="11910" w:h="16840"/>
          <w:pgMar w:top="780" w:bottom="280" w:left="740" w:right="1480"/>
        </w:sectPr>
      </w:pPr>
    </w:p>
    <w:p>
      <w:pPr>
        <w:pStyle w:val="BodyText"/>
        <w:spacing w:line="295" w:lineRule="auto" w:before="61"/>
        <w:ind w:right="38"/>
      </w:pPr>
      <w:r>
        <w:rPr/>
        <w:t>79</w:t>
      </w:r>
      <w:r>
        <w:rPr>
          <w:spacing w:val="-4"/>
        </w:rPr>
        <w:t>、 现金流量表补充资料</w:t>
      </w:r>
      <w:r>
        <w:rPr/>
        <w:t>(1).现金流量表补充资料 </w:t>
      </w:r>
    </w:p>
    <w:p>
      <w:pPr>
        <w:pStyle w:val="BodyText"/>
        <w:spacing w:before="4"/>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1"/>
        <w:ind w:left="0"/>
        <w:rPr>
          <w:sz w:val="17"/>
        </w:rPr>
      </w:pPr>
    </w:p>
    <w:p>
      <w:pPr>
        <w:pStyle w:val="BodyText"/>
      </w:pPr>
      <w:r>
        <w:rPr>
          <w:spacing w:val="7"/>
        </w:rPr>
        <w:t>单位：元 币种：人民币</w:t>
      </w:r>
      <w:r>
        <w:rPr/>
        <w:t> </w:t>
      </w:r>
    </w:p>
    <w:p>
      <w:pPr>
        <w:spacing w:after="0"/>
        <w:sectPr>
          <w:pgSz w:w="11910" w:h="16840"/>
          <w:pgMar w:header="882" w:footer="1195" w:top="1360" w:bottom="1380" w:left="740" w:right="1480"/>
          <w:cols w:num="2" w:equalWidth="0">
            <w:col w:w="3009" w:space="3513"/>
            <w:col w:w="3168"/>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83"/>
        <w:gridCol w:w="2801"/>
        <w:gridCol w:w="2765"/>
      </w:tblGrid>
      <w:tr>
        <w:trPr>
          <w:trHeight w:val="273" w:hRule="atLeast"/>
        </w:trPr>
        <w:tc>
          <w:tcPr>
            <w:tcW w:w="3483" w:type="dxa"/>
          </w:tcPr>
          <w:p>
            <w:pPr>
              <w:pStyle w:val="TableParagraph"/>
              <w:spacing w:line="252" w:lineRule="exact"/>
              <w:ind w:left="1355" w:right="1242"/>
              <w:jc w:val="center"/>
              <w:rPr>
                <w:sz w:val="21"/>
              </w:rPr>
            </w:pPr>
            <w:r>
              <w:rPr>
                <w:spacing w:val="-1"/>
                <w:sz w:val="21"/>
              </w:rPr>
              <w:t>补充资料</w:t>
            </w:r>
            <w:r>
              <w:rPr>
                <w:sz w:val="21"/>
              </w:rPr>
              <w:t> </w:t>
            </w:r>
          </w:p>
        </w:tc>
        <w:tc>
          <w:tcPr>
            <w:tcW w:w="2801" w:type="dxa"/>
          </w:tcPr>
          <w:p>
            <w:pPr>
              <w:pStyle w:val="TableParagraph"/>
              <w:spacing w:line="252" w:lineRule="exact"/>
              <w:ind w:left="976"/>
              <w:rPr>
                <w:sz w:val="21"/>
              </w:rPr>
            </w:pPr>
            <w:r>
              <w:rPr>
                <w:spacing w:val="-1"/>
                <w:sz w:val="21"/>
              </w:rPr>
              <w:t>本期金额</w:t>
            </w:r>
            <w:r>
              <w:rPr>
                <w:sz w:val="21"/>
              </w:rPr>
              <w:t> </w:t>
            </w:r>
          </w:p>
        </w:tc>
        <w:tc>
          <w:tcPr>
            <w:tcW w:w="2765" w:type="dxa"/>
          </w:tcPr>
          <w:p>
            <w:pPr>
              <w:pStyle w:val="TableParagraph"/>
              <w:spacing w:line="252" w:lineRule="exact"/>
              <w:ind w:left="960"/>
              <w:rPr>
                <w:sz w:val="21"/>
              </w:rPr>
            </w:pPr>
            <w:r>
              <w:rPr>
                <w:spacing w:val="-1"/>
                <w:sz w:val="21"/>
              </w:rPr>
              <w:t>上期金额</w:t>
            </w:r>
            <w:r>
              <w:rPr>
                <w:sz w:val="21"/>
              </w:rPr>
              <w:t> </w:t>
            </w:r>
          </w:p>
        </w:tc>
      </w:tr>
      <w:tr>
        <w:trPr>
          <w:trHeight w:val="270" w:hRule="atLeast"/>
        </w:trPr>
        <w:tc>
          <w:tcPr>
            <w:tcW w:w="9049" w:type="dxa"/>
            <w:gridSpan w:val="3"/>
          </w:tcPr>
          <w:p>
            <w:pPr>
              <w:pStyle w:val="TableParagraph"/>
              <w:spacing w:line="250" w:lineRule="exact"/>
              <w:ind w:left="108"/>
              <w:rPr>
                <w:sz w:val="21"/>
              </w:rPr>
            </w:pPr>
            <w:r>
              <w:rPr>
                <w:sz w:val="21"/>
              </w:rPr>
              <w:t>1．将净利润调节为经营活动现金流量： </w:t>
            </w:r>
          </w:p>
        </w:tc>
      </w:tr>
      <w:tr>
        <w:trPr>
          <w:trHeight w:val="273" w:hRule="atLeast"/>
        </w:trPr>
        <w:tc>
          <w:tcPr>
            <w:tcW w:w="3483" w:type="dxa"/>
          </w:tcPr>
          <w:p>
            <w:pPr>
              <w:pStyle w:val="TableParagraph"/>
              <w:spacing w:line="252" w:lineRule="exact"/>
              <w:ind w:left="108"/>
              <w:rPr>
                <w:sz w:val="21"/>
              </w:rPr>
            </w:pPr>
            <w:r>
              <w:rPr>
                <w:sz w:val="21"/>
              </w:rPr>
              <w:t>净利润 </w:t>
            </w:r>
          </w:p>
        </w:tc>
        <w:tc>
          <w:tcPr>
            <w:tcW w:w="2801" w:type="dxa"/>
          </w:tcPr>
          <w:p>
            <w:pPr>
              <w:pStyle w:val="TableParagraph"/>
              <w:spacing w:line="252" w:lineRule="exact"/>
              <w:ind w:right="-15"/>
              <w:jc w:val="right"/>
              <w:rPr>
                <w:sz w:val="21"/>
              </w:rPr>
            </w:pPr>
            <w:r>
              <w:rPr>
                <w:sz w:val="21"/>
              </w:rPr>
              <w:t>406,266,165.36 </w:t>
            </w:r>
          </w:p>
        </w:tc>
        <w:tc>
          <w:tcPr>
            <w:tcW w:w="2765" w:type="dxa"/>
          </w:tcPr>
          <w:p>
            <w:pPr>
              <w:pStyle w:val="TableParagraph"/>
              <w:spacing w:line="252" w:lineRule="exact"/>
              <w:ind w:right="-15"/>
              <w:jc w:val="right"/>
              <w:rPr>
                <w:sz w:val="21"/>
              </w:rPr>
            </w:pPr>
            <w:r>
              <w:rPr>
                <w:sz w:val="21"/>
              </w:rPr>
              <w:t>554,739,180.69 </w:t>
            </w:r>
          </w:p>
        </w:tc>
      </w:tr>
      <w:tr>
        <w:trPr>
          <w:trHeight w:val="270" w:hRule="atLeast"/>
        </w:trPr>
        <w:tc>
          <w:tcPr>
            <w:tcW w:w="3483" w:type="dxa"/>
          </w:tcPr>
          <w:p>
            <w:pPr>
              <w:pStyle w:val="TableParagraph"/>
              <w:spacing w:line="250" w:lineRule="exact"/>
              <w:ind w:left="108"/>
              <w:rPr>
                <w:sz w:val="21"/>
              </w:rPr>
            </w:pPr>
            <w:r>
              <w:rPr>
                <w:spacing w:val="-1"/>
                <w:sz w:val="21"/>
              </w:rPr>
              <w:t>加：资产减值准备</w:t>
            </w:r>
            <w:r>
              <w:rPr>
                <w:sz w:val="21"/>
              </w:rPr>
              <w:t> </w:t>
            </w:r>
          </w:p>
        </w:tc>
        <w:tc>
          <w:tcPr>
            <w:tcW w:w="2801" w:type="dxa"/>
          </w:tcPr>
          <w:p>
            <w:pPr>
              <w:pStyle w:val="TableParagraph"/>
              <w:spacing w:line="250" w:lineRule="exact"/>
              <w:ind w:right="-15"/>
              <w:jc w:val="right"/>
              <w:rPr>
                <w:sz w:val="21"/>
              </w:rPr>
            </w:pPr>
            <w:r>
              <w:rPr>
                <w:w w:val="100"/>
                <w:sz w:val="21"/>
              </w:rPr>
              <w:t> </w:t>
            </w:r>
          </w:p>
        </w:tc>
        <w:tc>
          <w:tcPr>
            <w:tcW w:w="2765" w:type="dxa"/>
          </w:tcPr>
          <w:p>
            <w:pPr>
              <w:pStyle w:val="TableParagraph"/>
              <w:spacing w:line="250" w:lineRule="exact"/>
              <w:ind w:right="-15"/>
              <w:jc w:val="right"/>
              <w:rPr>
                <w:sz w:val="21"/>
              </w:rPr>
            </w:pPr>
            <w:r>
              <w:rPr>
                <w:w w:val="100"/>
                <w:sz w:val="21"/>
              </w:rPr>
              <w:t> </w:t>
            </w:r>
          </w:p>
        </w:tc>
      </w:tr>
      <w:tr>
        <w:trPr>
          <w:trHeight w:val="273" w:hRule="atLeast"/>
        </w:trPr>
        <w:tc>
          <w:tcPr>
            <w:tcW w:w="3483" w:type="dxa"/>
          </w:tcPr>
          <w:p>
            <w:pPr>
              <w:pStyle w:val="TableParagraph"/>
              <w:spacing w:line="250" w:lineRule="exact" w:before="3"/>
              <w:ind w:left="108"/>
              <w:rPr>
                <w:sz w:val="21"/>
              </w:rPr>
            </w:pPr>
            <w:r>
              <w:rPr>
                <w:spacing w:val="-1"/>
                <w:sz w:val="21"/>
              </w:rPr>
              <w:t>信用减值损失</w:t>
            </w:r>
            <w:r>
              <w:rPr>
                <w:sz w:val="21"/>
              </w:rPr>
              <w:t> </w:t>
            </w:r>
          </w:p>
        </w:tc>
        <w:tc>
          <w:tcPr>
            <w:tcW w:w="2801" w:type="dxa"/>
          </w:tcPr>
          <w:p>
            <w:pPr>
              <w:pStyle w:val="TableParagraph"/>
              <w:spacing w:line="250" w:lineRule="exact" w:before="3"/>
              <w:ind w:right="-15"/>
              <w:jc w:val="right"/>
              <w:rPr>
                <w:sz w:val="21"/>
              </w:rPr>
            </w:pPr>
            <w:r>
              <w:rPr>
                <w:sz w:val="21"/>
              </w:rPr>
              <w:t>21,920,643.58 </w:t>
            </w:r>
          </w:p>
        </w:tc>
        <w:tc>
          <w:tcPr>
            <w:tcW w:w="2765" w:type="dxa"/>
          </w:tcPr>
          <w:p>
            <w:pPr>
              <w:pStyle w:val="TableParagraph"/>
              <w:spacing w:line="250" w:lineRule="exact" w:before="3"/>
              <w:ind w:right="-15"/>
              <w:jc w:val="right"/>
              <w:rPr>
                <w:sz w:val="21"/>
              </w:rPr>
            </w:pPr>
            <w:r>
              <w:rPr>
                <w:sz w:val="21"/>
              </w:rPr>
              <w:t>35,095,429.63 </w:t>
            </w:r>
          </w:p>
        </w:tc>
      </w:tr>
      <w:tr>
        <w:trPr>
          <w:trHeight w:val="544" w:hRule="atLeast"/>
        </w:trPr>
        <w:tc>
          <w:tcPr>
            <w:tcW w:w="3483" w:type="dxa"/>
          </w:tcPr>
          <w:p>
            <w:pPr>
              <w:pStyle w:val="TableParagraph"/>
              <w:ind w:left="108"/>
              <w:rPr>
                <w:sz w:val="21"/>
              </w:rPr>
            </w:pPr>
            <w:r>
              <w:rPr>
                <w:spacing w:val="-11"/>
                <w:sz w:val="21"/>
              </w:rPr>
              <w:t>固定资产折旧、油气资产折耗、生产</w:t>
            </w:r>
          </w:p>
          <w:p>
            <w:pPr>
              <w:pStyle w:val="TableParagraph"/>
              <w:spacing w:line="250" w:lineRule="exact" w:before="4"/>
              <w:ind w:left="108"/>
              <w:rPr>
                <w:sz w:val="21"/>
              </w:rPr>
            </w:pPr>
            <w:r>
              <w:rPr>
                <w:spacing w:val="-1"/>
                <w:sz w:val="21"/>
              </w:rPr>
              <w:t>性生物资产折旧</w:t>
            </w:r>
            <w:r>
              <w:rPr>
                <w:sz w:val="21"/>
              </w:rPr>
              <w:t> </w:t>
            </w:r>
          </w:p>
        </w:tc>
        <w:tc>
          <w:tcPr>
            <w:tcW w:w="2801" w:type="dxa"/>
          </w:tcPr>
          <w:p>
            <w:pPr>
              <w:pStyle w:val="TableParagraph"/>
              <w:ind w:right="-15"/>
              <w:jc w:val="right"/>
              <w:rPr>
                <w:sz w:val="21"/>
              </w:rPr>
            </w:pPr>
            <w:r>
              <w:rPr>
                <w:sz w:val="21"/>
              </w:rPr>
              <w:t>164,816,482.83 </w:t>
            </w:r>
          </w:p>
        </w:tc>
        <w:tc>
          <w:tcPr>
            <w:tcW w:w="2765" w:type="dxa"/>
          </w:tcPr>
          <w:p>
            <w:pPr>
              <w:pStyle w:val="TableParagraph"/>
              <w:ind w:right="-15"/>
              <w:jc w:val="right"/>
              <w:rPr>
                <w:sz w:val="21"/>
              </w:rPr>
            </w:pPr>
            <w:r>
              <w:rPr>
                <w:sz w:val="21"/>
              </w:rPr>
              <w:t>163,090,700.81 </w:t>
            </w:r>
          </w:p>
        </w:tc>
      </w:tr>
      <w:tr>
        <w:trPr>
          <w:trHeight w:val="273" w:hRule="atLeast"/>
        </w:trPr>
        <w:tc>
          <w:tcPr>
            <w:tcW w:w="3483" w:type="dxa"/>
          </w:tcPr>
          <w:p>
            <w:pPr>
              <w:pStyle w:val="TableParagraph"/>
              <w:spacing w:line="252" w:lineRule="exact"/>
              <w:ind w:left="108"/>
              <w:rPr>
                <w:sz w:val="21"/>
              </w:rPr>
            </w:pPr>
            <w:r>
              <w:rPr>
                <w:spacing w:val="-1"/>
                <w:sz w:val="21"/>
              </w:rPr>
              <w:t>使用权资产摊销</w:t>
            </w:r>
            <w:r>
              <w:rPr>
                <w:sz w:val="21"/>
              </w:rPr>
              <w:t> </w:t>
            </w:r>
          </w:p>
        </w:tc>
        <w:tc>
          <w:tcPr>
            <w:tcW w:w="2801" w:type="dxa"/>
          </w:tcPr>
          <w:p>
            <w:pPr>
              <w:pStyle w:val="TableParagraph"/>
              <w:spacing w:line="252" w:lineRule="exact"/>
              <w:ind w:right="-15"/>
              <w:jc w:val="right"/>
              <w:rPr>
                <w:sz w:val="21"/>
              </w:rPr>
            </w:pPr>
            <w:r>
              <w:rPr>
                <w:sz w:val="21"/>
              </w:rPr>
              <w:t>2,426,727.77 </w:t>
            </w:r>
          </w:p>
        </w:tc>
        <w:tc>
          <w:tcPr>
            <w:tcW w:w="2765" w:type="dxa"/>
          </w:tcPr>
          <w:p>
            <w:pPr>
              <w:pStyle w:val="TableParagraph"/>
              <w:spacing w:line="252" w:lineRule="exact"/>
              <w:ind w:right="-15"/>
              <w:jc w:val="right"/>
              <w:rPr>
                <w:sz w:val="21"/>
              </w:rPr>
            </w:pPr>
            <w:r>
              <w:rPr>
                <w:sz w:val="21"/>
              </w:rPr>
              <w:t>1,464,377.12 </w:t>
            </w:r>
          </w:p>
        </w:tc>
      </w:tr>
      <w:tr>
        <w:trPr>
          <w:trHeight w:val="273" w:hRule="atLeast"/>
        </w:trPr>
        <w:tc>
          <w:tcPr>
            <w:tcW w:w="3483" w:type="dxa"/>
          </w:tcPr>
          <w:p>
            <w:pPr>
              <w:pStyle w:val="TableParagraph"/>
              <w:spacing w:line="252" w:lineRule="exact"/>
              <w:ind w:left="108"/>
              <w:rPr>
                <w:sz w:val="21"/>
              </w:rPr>
            </w:pPr>
            <w:r>
              <w:rPr>
                <w:spacing w:val="-1"/>
                <w:sz w:val="21"/>
              </w:rPr>
              <w:t>无形资产摊销</w:t>
            </w:r>
            <w:r>
              <w:rPr>
                <w:sz w:val="21"/>
              </w:rPr>
              <w:t> </w:t>
            </w:r>
          </w:p>
        </w:tc>
        <w:tc>
          <w:tcPr>
            <w:tcW w:w="2801" w:type="dxa"/>
          </w:tcPr>
          <w:p>
            <w:pPr>
              <w:pStyle w:val="TableParagraph"/>
              <w:spacing w:line="252" w:lineRule="exact"/>
              <w:ind w:right="-15"/>
              <w:jc w:val="right"/>
              <w:rPr>
                <w:sz w:val="21"/>
              </w:rPr>
            </w:pPr>
            <w:r>
              <w:rPr>
                <w:sz w:val="21"/>
              </w:rPr>
              <w:t>39,034,753.21 </w:t>
            </w:r>
          </w:p>
        </w:tc>
        <w:tc>
          <w:tcPr>
            <w:tcW w:w="2765" w:type="dxa"/>
          </w:tcPr>
          <w:p>
            <w:pPr>
              <w:pStyle w:val="TableParagraph"/>
              <w:spacing w:line="252" w:lineRule="exact"/>
              <w:ind w:right="-15"/>
              <w:jc w:val="right"/>
              <w:rPr>
                <w:sz w:val="21"/>
              </w:rPr>
            </w:pPr>
            <w:r>
              <w:rPr>
                <w:sz w:val="21"/>
              </w:rPr>
              <w:t>37,045,533.51 </w:t>
            </w:r>
          </w:p>
        </w:tc>
      </w:tr>
      <w:tr>
        <w:trPr>
          <w:trHeight w:val="271" w:hRule="atLeast"/>
        </w:trPr>
        <w:tc>
          <w:tcPr>
            <w:tcW w:w="3483" w:type="dxa"/>
          </w:tcPr>
          <w:p>
            <w:pPr>
              <w:pStyle w:val="TableParagraph"/>
              <w:spacing w:line="250" w:lineRule="exact"/>
              <w:ind w:left="108"/>
              <w:rPr>
                <w:sz w:val="21"/>
              </w:rPr>
            </w:pPr>
            <w:r>
              <w:rPr>
                <w:spacing w:val="-1"/>
                <w:sz w:val="21"/>
              </w:rPr>
              <w:t>长期待摊费用摊销</w:t>
            </w:r>
            <w:r>
              <w:rPr>
                <w:sz w:val="21"/>
              </w:rPr>
              <w:t> </w:t>
            </w:r>
          </w:p>
        </w:tc>
        <w:tc>
          <w:tcPr>
            <w:tcW w:w="2801" w:type="dxa"/>
          </w:tcPr>
          <w:p>
            <w:pPr>
              <w:pStyle w:val="TableParagraph"/>
              <w:spacing w:line="250" w:lineRule="exact"/>
              <w:ind w:right="-15"/>
              <w:jc w:val="right"/>
              <w:rPr>
                <w:sz w:val="21"/>
              </w:rPr>
            </w:pPr>
            <w:r>
              <w:rPr>
                <w:sz w:val="21"/>
              </w:rPr>
              <w:t>598,182.01 </w:t>
            </w:r>
          </w:p>
        </w:tc>
        <w:tc>
          <w:tcPr>
            <w:tcW w:w="2765" w:type="dxa"/>
          </w:tcPr>
          <w:p>
            <w:pPr>
              <w:pStyle w:val="TableParagraph"/>
              <w:spacing w:line="250" w:lineRule="exact"/>
              <w:ind w:right="-15"/>
              <w:jc w:val="right"/>
              <w:rPr>
                <w:sz w:val="21"/>
              </w:rPr>
            </w:pPr>
            <w:r>
              <w:rPr>
                <w:sz w:val="21"/>
              </w:rPr>
              <w:t>271,037.12 </w:t>
            </w:r>
          </w:p>
        </w:tc>
      </w:tr>
      <w:tr>
        <w:trPr>
          <w:trHeight w:val="544" w:hRule="atLeast"/>
        </w:trPr>
        <w:tc>
          <w:tcPr>
            <w:tcW w:w="3483" w:type="dxa"/>
          </w:tcPr>
          <w:p>
            <w:pPr>
              <w:pStyle w:val="TableParagraph"/>
              <w:ind w:left="108"/>
              <w:rPr>
                <w:sz w:val="21"/>
              </w:rPr>
            </w:pPr>
            <w:r>
              <w:rPr>
                <w:spacing w:val="-11"/>
                <w:sz w:val="21"/>
              </w:rPr>
              <w:t>处置固定资产、无形资产和其他长期</w:t>
            </w:r>
          </w:p>
          <w:p>
            <w:pPr>
              <w:pStyle w:val="TableParagraph"/>
              <w:spacing w:line="250" w:lineRule="exact" w:before="4"/>
              <w:ind w:left="108" w:right="-15"/>
              <w:rPr>
                <w:sz w:val="21"/>
              </w:rPr>
            </w:pPr>
            <w:r>
              <w:rPr>
                <w:spacing w:val="-1"/>
                <w:sz w:val="21"/>
              </w:rPr>
              <w:t>资产的损失</w:t>
            </w:r>
            <w:r>
              <w:rPr>
                <w:sz w:val="21"/>
              </w:rPr>
              <w:t>（收益以“－”号填列</w:t>
            </w:r>
            <w:r>
              <w:rPr>
                <w:spacing w:val="-97"/>
                <w:sz w:val="21"/>
              </w:rPr>
              <w:t>）</w:t>
            </w:r>
            <w:r>
              <w:rPr>
                <w:sz w:val="21"/>
              </w:rPr>
              <w:t> </w:t>
            </w:r>
          </w:p>
        </w:tc>
        <w:tc>
          <w:tcPr>
            <w:tcW w:w="2801" w:type="dxa"/>
          </w:tcPr>
          <w:p>
            <w:pPr>
              <w:pStyle w:val="TableParagraph"/>
              <w:ind w:right="-15"/>
              <w:jc w:val="right"/>
              <w:rPr>
                <w:sz w:val="21"/>
              </w:rPr>
            </w:pPr>
            <w:r>
              <w:rPr>
                <w:sz w:val="21"/>
              </w:rPr>
              <w:t>-270,210.46 </w:t>
            </w:r>
          </w:p>
        </w:tc>
        <w:tc>
          <w:tcPr>
            <w:tcW w:w="2765" w:type="dxa"/>
          </w:tcPr>
          <w:p>
            <w:pPr>
              <w:pStyle w:val="TableParagraph"/>
              <w:ind w:right="-15"/>
              <w:jc w:val="right"/>
              <w:rPr>
                <w:sz w:val="21"/>
              </w:rPr>
            </w:pPr>
            <w:r>
              <w:rPr>
                <w:sz w:val="21"/>
              </w:rPr>
              <w:t>-797,488.38 </w:t>
            </w:r>
          </w:p>
        </w:tc>
      </w:tr>
      <w:tr>
        <w:trPr>
          <w:trHeight w:val="544" w:hRule="atLeast"/>
        </w:trPr>
        <w:tc>
          <w:tcPr>
            <w:tcW w:w="3483" w:type="dxa"/>
          </w:tcPr>
          <w:p>
            <w:pPr>
              <w:pStyle w:val="TableParagraph"/>
              <w:ind w:left="108"/>
              <w:rPr>
                <w:sz w:val="21"/>
              </w:rPr>
            </w:pPr>
            <w:r>
              <w:rPr>
                <w:spacing w:val="-13"/>
                <w:sz w:val="21"/>
              </w:rPr>
              <w:t>固定资产报废损失</w:t>
            </w:r>
            <w:r>
              <w:rPr>
                <w:sz w:val="21"/>
              </w:rPr>
              <w:t>（收益以“－”号</w:t>
            </w:r>
          </w:p>
          <w:p>
            <w:pPr>
              <w:pStyle w:val="TableParagraph"/>
              <w:spacing w:line="250" w:lineRule="exact" w:before="4"/>
              <w:ind w:left="108"/>
              <w:rPr>
                <w:sz w:val="21"/>
              </w:rPr>
            </w:pPr>
            <w:r>
              <w:rPr>
                <w:sz w:val="21"/>
              </w:rPr>
              <w:t>填列） </w:t>
            </w:r>
          </w:p>
        </w:tc>
        <w:tc>
          <w:tcPr>
            <w:tcW w:w="2801" w:type="dxa"/>
          </w:tcPr>
          <w:p>
            <w:pPr>
              <w:pStyle w:val="TableParagraph"/>
              <w:ind w:right="-15"/>
              <w:jc w:val="right"/>
              <w:rPr>
                <w:sz w:val="21"/>
              </w:rPr>
            </w:pPr>
            <w:r>
              <w:rPr>
                <w:sz w:val="21"/>
              </w:rPr>
              <w:t>54,089.80 </w:t>
            </w:r>
          </w:p>
        </w:tc>
        <w:tc>
          <w:tcPr>
            <w:tcW w:w="2765" w:type="dxa"/>
          </w:tcPr>
          <w:p>
            <w:pPr>
              <w:pStyle w:val="TableParagraph"/>
              <w:ind w:right="-15"/>
              <w:jc w:val="right"/>
              <w:rPr>
                <w:sz w:val="21"/>
              </w:rPr>
            </w:pPr>
            <w:r>
              <w:rPr>
                <w:sz w:val="21"/>
              </w:rPr>
              <w:t>1,959,184.50 </w:t>
            </w:r>
          </w:p>
        </w:tc>
      </w:tr>
      <w:tr>
        <w:trPr>
          <w:trHeight w:val="546" w:hRule="atLeast"/>
        </w:trPr>
        <w:tc>
          <w:tcPr>
            <w:tcW w:w="3483" w:type="dxa"/>
          </w:tcPr>
          <w:p>
            <w:pPr>
              <w:pStyle w:val="TableParagraph"/>
              <w:spacing w:line="270" w:lineRule="atLeast" w:before="0"/>
              <w:ind w:left="108" w:right="93"/>
              <w:rPr>
                <w:sz w:val="21"/>
              </w:rPr>
            </w:pPr>
            <w:r>
              <w:rPr>
                <w:spacing w:val="-13"/>
                <w:sz w:val="21"/>
              </w:rPr>
              <w:t>公允价值变动损失</w:t>
            </w:r>
            <w:r>
              <w:rPr>
                <w:sz w:val="21"/>
              </w:rPr>
              <w:t>（收益以“－”号填列） </w:t>
            </w:r>
          </w:p>
        </w:tc>
        <w:tc>
          <w:tcPr>
            <w:tcW w:w="2801" w:type="dxa"/>
          </w:tcPr>
          <w:p>
            <w:pPr>
              <w:pStyle w:val="TableParagraph"/>
              <w:spacing w:before="3"/>
              <w:ind w:right="-15"/>
              <w:jc w:val="right"/>
              <w:rPr>
                <w:sz w:val="21"/>
              </w:rPr>
            </w:pPr>
            <w:r>
              <w:rPr>
                <w:w w:val="100"/>
                <w:sz w:val="21"/>
              </w:rPr>
              <w:t> </w:t>
            </w:r>
          </w:p>
        </w:tc>
        <w:tc>
          <w:tcPr>
            <w:tcW w:w="2765" w:type="dxa"/>
          </w:tcPr>
          <w:p>
            <w:pPr>
              <w:pStyle w:val="TableParagraph"/>
              <w:spacing w:before="3"/>
              <w:ind w:right="-15"/>
              <w:jc w:val="right"/>
              <w:rPr>
                <w:sz w:val="21"/>
              </w:rPr>
            </w:pPr>
            <w:r>
              <w:rPr>
                <w:sz w:val="21"/>
              </w:rPr>
              <w:t>-762,739.73 </w:t>
            </w:r>
          </w:p>
        </w:tc>
      </w:tr>
      <w:tr>
        <w:trPr>
          <w:trHeight w:val="270" w:hRule="atLeast"/>
        </w:trPr>
        <w:tc>
          <w:tcPr>
            <w:tcW w:w="3483" w:type="dxa"/>
          </w:tcPr>
          <w:p>
            <w:pPr>
              <w:pStyle w:val="TableParagraph"/>
              <w:spacing w:line="250" w:lineRule="exact"/>
              <w:ind w:left="108"/>
              <w:rPr>
                <w:sz w:val="21"/>
              </w:rPr>
            </w:pPr>
            <w:r>
              <w:rPr>
                <w:spacing w:val="-1"/>
                <w:sz w:val="21"/>
              </w:rPr>
              <w:t>财务费用</w:t>
            </w:r>
            <w:r>
              <w:rPr>
                <w:sz w:val="21"/>
              </w:rPr>
              <w:t>（收益以“－”号填列） </w:t>
            </w:r>
          </w:p>
        </w:tc>
        <w:tc>
          <w:tcPr>
            <w:tcW w:w="2801" w:type="dxa"/>
          </w:tcPr>
          <w:p>
            <w:pPr>
              <w:pStyle w:val="TableParagraph"/>
              <w:spacing w:line="250" w:lineRule="exact"/>
              <w:ind w:right="-15"/>
              <w:jc w:val="right"/>
              <w:rPr>
                <w:sz w:val="21"/>
              </w:rPr>
            </w:pPr>
            <w:r>
              <w:rPr>
                <w:sz w:val="21"/>
              </w:rPr>
              <w:t>76,839,533.39 </w:t>
            </w:r>
          </w:p>
        </w:tc>
        <w:tc>
          <w:tcPr>
            <w:tcW w:w="2765" w:type="dxa"/>
          </w:tcPr>
          <w:p>
            <w:pPr>
              <w:pStyle w:val="TableParagraph"/>
              <w:spacing w:line="250" w:lineRule="exact"/>
              <w:ind w:right="-15"/>
              <w:jc w:val="right"/>
              <w:rPr>
                <w:sz w:val="21"/>
              </w:rPr>
            </w:pPr>
            <w:r>
              <w:rPr>
                <w:sz w:val="21"/>
              </w:rPr>
              <w:t>72,881,291.79 </w:t>
            </w:r>
          </w:p>
        </w:tc>
      </w:tr>
      <w:tr>
        <w:trPr>
          <w:trHeight w:val="273" w:hRule="atLeast"/>
        </w:trPr>
        <w:tc>
          <w:tcPr>
            <w:tcW w:w="3483" w:type="dxa"/>
          </w:tcPr>
          <w:p>
            <w:pPr>
              <w:pStyle w:val="TableParagraph"/>
              <w:spacing w:line="252" w:lineRule="exact"/>
              <w:ind w:left="108"/>
              <w:rPr>
                <w:sz w:val="21"/>
              </w:rPr>
            </w:pPr>
            <w:r>
              <w:rPr>
                <w:spacing w:val="-1"/>
                <w:sz w:val="21"/>
              </w:rPr>
              <w:t>投资损失</w:t>
            </w:r>
            <w:r>
              <w:rPr>
                <w:sz w:val="21"/>
              </w:rPr>
              <w:t>（收益以“－”号填列） </w:t>
            </w:r>
          </w:p>
        </w:tc>
        <w:tc>
          <w:tcPr>
            <w:tcW w:w="2801" w:type="dxa"/>
          </w:tcPr>
          <w:p>
            <w:pPr>
              <w:pStyle w:val="TableParagraph"/>
              <w:spacing w:line="252" w:lineRule="exact"/>
              <w:ind w:right="-15"/>
              <w:jc w:val="right"/>
              <w:rPr>
                <w:sz w:val="21"/>
              </w:rPr>
            </w:pPr>
            <w:r>
              <w:rPr>
                <w:sz w:val="21"/>
              </w:rPr>
              <w:t>-3,293,731.59 </w:t>
            </w:r>
          </w:p>
        </w:tc>
        <w:tc>
          <w:tcPr>
            <w:tcW w:w="2765" w:type="dxa"/>
          </w:tcPr>
          <w:p>
            <w:pPr>
              <w:pStyle w:val="TableParagraph"/>
              <w:spacing w:line="252" w:lineRule="exact"/>
              <w:ind w:right="-15"/>
              <w:jc w:val="right"/>
              <w:rPr>
                <w:sz w:val="21"/>
              </w:rPr>
            </w:pPr>
            <w:r>
              <w:rPr>
                <w:sz w:val="21"/>
              </w:rPr>
              <w:t>-22,459,152.13 </w:t>
            </w:r>
          </w:p>
        </w:tc>
      </w:tr>
      <w:tr>
        <w:trPr>
          <w:trHeight w:val="544" w:hRule="atLeast"/>
        </w:trPr>
        <w:tc>
          <w:tcPr>
            <w:tcW w:w="3483" w:type="dxa"/>
          </w:tcPr>
          <w:p>
            <w:pPr>
              <w:pStyle w:val="TableParagraph"/>
              <w:ind w:left="108"/>
              <w:rPr>
                <w:sz w:val="21"/>
              </w:rPr>
            </w:pPr>
            <w:r>
              <w:rPr>
                <w:spacing w:val="-11"/>
                <w:sz w:val="21"/>
              </w:rPr>
              <w:t>递延所得税资产减少</w:t>
            </w:r>
            <w:r>
              <w:rPr>
                <w:sz w:val="21"/>
              </w:rPr>
              <w:t>（增加以“－”</w:t>
            </w:r>
          </w:p>
          <w:p>
            <w:pPr>
              <w:pStyle w:val="TableParagraph"/>
              <w:spacing w:line="252" w:lineRule="exact" w:before="2"/>
              <w:ind w:left="108"/>
              <w:rPr>
                <w:sz w:val="21"/>
              </w:rPr>
            </w:pPr>
            <w:r>
              <w:rPr>
                <w:spacing w:val="-1"/>
                <w:sz w:val="21"/>
              </w:rPr>
              <w:t>号填列</w:t>
            </w:r>
            <w:r>
              <w:rPr>
                <w:sz w:val="21"/>
              </w:rPr>
              <w:t>） </w:t>
            </w:r>
          </w:p>
        </w:tc>
        <w:tc>
          <w:tcPr>
            <w:tcW w:w="2801" w:type="dxa"/>
          </w:tcPr>
          <w:p>
            <w:pPr>
              <w:pStyle w:val="TableParagraph"/>
              <w:ind w:right="-15"/>
              <w:jc w:val="right"/>
              <w:rPr>
                <w:sz w:val="21"/>
              </w:rPr>
            </w:pPr>
            <w:r>
              <w:rPr>
                <w:sz w:val="21"/>
              </w:rPr>
              <w:t>34,651,247.16 </w:t>
            </w:r>
          </w:p>
        </w:tc>
        <w:tc>
          <w:tcPr>
            <w:tcW w:w="2765" w:type="dxa"/>
          </w:tcPr>
          <w:p>
            <w:pPr>
              <w:pStyle w:val="TableParagraph"/>
              <w:ind w:right="-15"/>
              <w:jc w:val="right"/>
              <w:rPr>
                <w:sz w:val="21"/>
              </w:rPr>
            </w:pPr>
            <w:r>
              <w:rPr>
                <w:sz w:val="21"/>
              </w:rPr>
              <w:t>-2,024,126.46 </w:t>
            </w:r>
          </w:p>
        </w:tc>
      </w:tr>
      <w:tr>
        <w:trPr>
          <w:trHeight w:val="544" w:hRule="atLeast"/>
        </w:trPr>
        <w:tc>
          <w:tcPr>
            <w:tcW w:w="3483" w:type="dxa"/>
          </w:tcPr>
          <w:p>
            <w:pPr>
              <w:pStyle w:val="TableParagraph"/>
              <w:ind w:left="108"/>
              <w:rPr>
                <w:sz w:val="21"/>
              </w:rPr>
            </w:pPr>
            <w:r>
              <w:rPr>
                <w:spacing w:val="-11"/>
                <w:sz w:val="21"/>
              </w:rPr>
              <w:t>递延所得税负债增加</w:t>
            </w:r>
            <w:r>
              <w:rPr>
                <w:sz w:val="21"/>
              </w:rPr>
              <w:t>（减少以“－”</w:t>
            </w:r>
          </w:p>
          <w:p>
            <w:pPr>
              <w:pStyle w:val="TableParagraph"/>
              <w:spacing w:line="250" w:lineRule="exact" w:before="4"/>
              <w:ind w:left="108"/>
              <w:rPr>
                <w:sz w:val="21"/>
              </w:rPr>
            </w:pPr>
            <w:r>
              <w:rPr>
                <w:spacing w:val="-1"/>
                <w:sz w:val="21"/>
              </w:rPr>
              <w:t>号填列</w:t>
            </w:r>
            <w:r>
              <w:rPr>
                <w:sz w:val="21"/>
              </w:rPr>
              <w:t>） </w:t>
            </w:r>
          </w:p>
        </w:tc>
        <w:tc>
          <w:tcPr>
            <w:tcW w:w="2801" w:type="dxa"/>
          </w:tcPr>
          <w:p>
            <w:pPr>
              <w:pStyle w:val="TableParagraph"/>
              <w:ind w:right="-15"/>
              <w:jc w:val="right"/>
              <w:rPr>
                <w:sz w:val="21"/>
              </w:rPr>
            </w:pPr>
            <w:r>
              <w:rPr>
                <w:sz w:val="21"/>
              </w:rPr>
              <w:t>-35,335,034.25 </w:t>
            </w:r>
          </w:p>
        </w:tc>
        <w:tc>
          <w:tcPr>
            <w:tcW w:w="2765" w:type="dxa"/>
          </w:tcPr>
          <w:p>
            <w:pPr>
              <w:pStyle w:val="TableParagraph"/>
              <w:ind w:right="-15"/>
              <w:jc w:val="right"/>
              <w:rPr>
                <w:sz w:val="21"/>
              </w:rPr>
            </w:pPr>
            <w:r>
              <w:rPr>
                <w:sz w:val="21"/>
              </w:rPr>
              <w:t>-29,632,049.94 </w:t>
            </w:r>
          </w:p>
        </w:tc>
      </w:tr>
      <w:tr>
        <w:trPr>
          <w:trHeight w:val="273" w:hRule="atLeast"/>
        </w:trPr>
        <w:tc>
          <w:tcPr>
            <w:tcW w:w="3483" w:type="dxa"/>
          </w:tcPr>
          <w:p>
            <w:pPr>
              <w:pStyle w:val="TableParagraph"/>
              <w:spacing w:line="252" w:lineRule="exact"/>
              <w:ind w:left="108" w:right="-15"/>
              <w:rPr>
                <w:sz w:val="21"/>
              </w:rPr>
            </w:pPr>
            <w:r>
              <w:rPr>
                <w:spacing w:val="-1"/>
                <w:sz w:val="21"/>
              </w:rPr>
              <w:t>存货的减少</w:t>
            </w:r>
            <w:r>
              <w:rPr>
                <w:sz w:val="21"/>
              </w:rPr>
              <w:t>（增加以“－”号填列</w:t>
            </w:r>
            <w:r>
              <w:rPr>
                <w:spacing w:val="-97"/>
                <w:sz w:val="21"/>
              </w:rPr>
              <w:t>）</w:t>
            </w:r>
            <w:r>
              <w:rPr>
                <w:sz w:val="21"/>
              </w:rPr>
              <w:t> </w:t>
            </w:r>
          </w:p>
        </w:tc>
        <w:tc>
          <w:tcPr>
            <w:tcW w:w="2801" w:type="dxa"/>
          </w:tcPr>
          <w:p>
            <w:pPr>
              <w:pStyle w:val="TableParagraph"/>
              <w:spacing w:line="252" w:lineRule="exact"/>
              <w:ind w:right="-15"/>
              <w:jc w:val="right"/>
              <w:rPr>
                <w:sz w:val="21"/>
              </w:rPr>
            </w:pPr>
            <w:r>
              <w:rPr>
                <w:sz w:val="21"/>
              </w:rPr>
              <w:t>-4,165,508.50 </w:t>
            </w:r>
          </w:p>
        </w:tc>
        <w:tc>
          <w:tcPr>
            <w:tcW w:w="2765" w:type="dxa"/>
          </w:tcPr>
          <w:p>
            <w:pPr>
              <w:pStyle w:val="TableParagraph"/>
              <w:spacing w:line="252" w:lineRule="exact"/>
              <w:ind w:right="-15"/>
              <w:jc w:val="right"/>
              <w:rPr>
                <w:sz w:val="21"/>
              </w:rPr>
            </w:pPr>
            <w:r>
              <w:rPr>
                <w:sz w:val="21"/>
              </w:rPr>
              <w:t>-26,965,795.80 </w:t>
            </w:r>
          </w:p>
        </w:tc>
      </w:tr>
      <w:tr>
        <w:trPr>
          <w:trHeight w:val="544" w:hRule="atLeast"/>
        </w:trPr>
        <w:tc>
          <w:tcPr>
            <w:tcW w:w="3483" w:type="dxa"/>
          </w:tcPr>
          <w:p>
            <w:pPr>
              <w:pStyle w:val="TableParagraph"/>
              <w:ind w:left="108"/>
              <w:rPr>
                <w:sz w:val="21"/>
              </w:rPr>
            </w:pPr>
            <w:r>
              <w:rPr>
                <w:sz w:val="21"/>
              </w:rPr>
              <w:t>经营性应收项目的减少（增加以</w:t>
            </w:r>
          </w:p>
          <w:p>
            <w:pPr>
              <w:pStyle w:val="TableParagraph"/>
              <w:spacing w:line="252" w:lineRule="exact" w:before="2"/>
              <w:ind w:left="108"/>
              <w:rPr>
                <w:sz w:val="21"/>
              </w:rPr>
            </w:pPr>
            <w:r>
              <w:rPr>
                <w:sz w:val="21"/>
              </w:rPr>
              <w:t>“－”号填列） </w:t>
            </w:r>
          </w:p>
        </w:tc>
        <w:tc>
          <w:tcPr>
            <w:tcW w:w="2801" w:type="dxa"/>
          </w:tcPr>
          <w:p>
            <w:pPr>
              <w:pStyle w:val="TableParagraph"/>
              <w:ind w:right="-15"/>
              <w:jc w:val="right"/>
              <w:rPr>
                <w:sz w:val="21"/>
              </w:rPr>
            </w:pPr>
            <w:r>
              <w:rPr>
                <w:sz w:val="21"/>
              </w:rPr>
              <w:t>43,516,694.12 </w:t>
            </w:r>
          </w:p>
        </w:tc>
        <w:tc>
          <w:tcPr>
            <w:tcW w:w="2765" w:type="dxa"/>
          </w:tcPr>
          <w:p>
            <w:pPr>
              <w:pStyle w:val="TableParagraph"/>
              <w:ind w:right="-15"/>
              <w:jc w:val="right"/>
              <w:rPr>
                <w:sz w:val="21"/>
              </w:rPr>
            </w:pPr>
            <w:r>
              <w:rPr>
                <w:sz w:val="21"/>
              </w:rPr>
              <w:t>322,923,563.98 </w:t>
            </w:r>
          </w:p>
        </w:tc>
      </w:tr>
      <w:tr>
        <w:trPr>
          <w:trHeight w:val="544" w:hRule="atLeast"/>
        </w:trPr>
        <w:tc>
          <w:tcPr>
            <w:tcW w:w="3483" w:type="dxa"/>
          </w:tcPr>
          <w:p>
            <w:pPr>
              <w:pStyle w:val="TableParagraph"/>
              <w:ind w:left="108"/>
              <w:rPr>
                <w:sz w:val="21"/>
              </w:rPr>
            </w:pPr>
            <w:r>
              <w:rPr>
                <w:sz w:val="21"/>
              </w:rPr>
              <w:t>经营性应付项目的增加（减少以</w:t>
            </w:r>
          </w:p>
          <w:p>
            <w:pPr>
              <w:pStyle w:val="TableParagraph"/>
              <w:spacing w:line="252" w:lineRule="exact" w:before="2"/>
              <w:ind w:left="108"/>
              <w:rPr>
                <w:sz w:val="21"/>
              </w:rPr>
            </w:pPr>
            <w:r>
              <w:rPr>
                <w:sz w:val="21"/>
              </w:rPr>
              <w:t>“－”号填列） </w:t>
            </w:r>
          </w:p>
        </w:tc>
        <w:tc>
          <w:tcPr>
            <w:tcW w:w="2801" w:type="dxa"/>
          </w:tcPr>
          <w:p>
            <w:pPr>
              <w:pStyle w:val="TableParagraph"/>
              <w:ind w:right="-15"/>
              <w:jc w:val="right"/>
              <w:rPr>
                <w:sz w:val="21"/>
              </w:rPr>
            </w:pPr>
            <w:r>
              <w:rPr>
                <w:sz w:val="21"/>
              </w:rPr>
              <w:t>-245,813,572.56 </w:t>
            </w:r>
          </w:p>
        </w:tc>
        <w:tc>
          <w:tcPr>
            <w:tcW w:w="2765" w:type="dxa"/>
          </w:tcPr>
          <w:p>
            <w:pPr>
              <w:pStyle w:val="TableParagraph"/>
              <w:ind w:right="-15"/>
              <w:jc w:val="right"/>
              <w:rPr>
                <w:sz w:val="21"/>
              </w:rPr>
            </w:pPr>
            <w:r>
              <w:rPr>
                <w:sz w:val="21"/>
              </w:rPr>
              <w:t>66,936,976.91 </w:t>
            </w:r>
          </w:p>
        </w:tc>
      </w:tr>
      <w:tr>
        <w:trPr>
          <w:trHeight w:val="273" w:hRule="atLeast"/>
        </w:trPr>
        <w:tc>
          <w:tcPr>
            <w:tcW w:w="3483" w:type="dxa"/>
          </w:tcPr>
          <w:p>
            <w:pPr>
              <w:pStyle w:val="TableParagraph"/>
              <w:spacing w:line="252" w:lineRule="exact"/>
              <w:ind w:left="108"/>
              <w:rPr>
                <w:sz w:val="21"/>
              </w:rPr>
            </w:pPr>
            <w:r>
              <w:rPr>
                <w:sz w:val="21"/>
              </w:rPr>
              <w:t>其他 </w:t>
            </w:r>
          </w:p>
        </w:tc>
        <w:tc>
          <w:tcPr>
            <w:tcW w:w="2801" w:type="dxa"/>
          </w:tcPr>
          <w:p>
            <w:pPr>
              <w:pStyle w:val="TableParagraph"/>
              <w:spacing w:line="252" w:lineRule="exact"/>
              <w:ind w:right="-15"/>
              <w:jc w:val="right"/>
              <w:rPr>
                <w:sz w:val="21"/>
              </w:rPr>
            </w:pPr>
            <w:r>
              <w:rPr>
                <w:sz w:val="21"/>
              </w:rPr>
              <w:t>7,768,327.44 </w:t>
            </w:r>
          </w:p>
        </w:tc>
        <w:tc>
          <w:tcPr>
            <w:tcW w:w="2765" w:type="dxa"/>
          </w:tcPr>
          <w:p>
            <w:pPr>
              <w:pStyle w:val="TableParagraph"/>
              <w:spacing w:line="252" w:lineRule="exact"/>
              <w:ind w:right="-15"/>
              <w:jc w:val="right"/>
              <w:rPr>
                <w:sz w:val="21"/>
              </w:rPr>
            </w:pPr>
            <w:r>
              <w:rPr>
                <w:sz w:val="21"/>
              </w:rPr>
              <w:t>-37,286,994.37 </w:t>
            </w:r>
          </w:p>
        </w:tc>
      </w:tr>
      <w:tr>
        <w:trPr>
          <w:trHeight w:val="270" w:hRule="atLeast"/>
        </w:trPr>
        <w:tc>
          <w:tcPr>
            <w:tcW w:w="3483" w:type="dxa"/>
          </w:tcPr>
          <w:p>
            <w:pPr>
              <w:pStyle w:val="TableParagraph"/>
              <w:spacing w:line="250" w:lineRule="exact"/>
              <w:ind w:left="108"/>
              <w:rPr>
                <w:sz w:val="21"/>
              </w:rPr>
            </w:pPr>
            <w:r>
              <w:rPr>
                <w:spacing w:val="-1"/>
                <w:sz w:val="21"/>
              </w:rPr>
              <w:t>经营活动产生的现金流量净额</w:t>
            </w:r>
            <w:r>
              <w:rPr>
                <w:sz w:val="21"/>
              </w:rPr>
              <w:t> </w:t>
            </w:r>
          </w:p>
        </w:tc>
        <w:tc>
          <w:tcPr>
            <w:tcW w:w="2801" w:type="dxa"/>
          </w:tcPr>
          <w:p>
            <w:pPr>
              <w:pStyle w:val="TableParagraph"/>
              <w:spacing w:line="250" w:lineRule="exact"/>
              <w:ind w:right="-15"/>
              <w:jc w:val="right"/>
              <w:rPr>
                <w:sz w:val="21"/>
              </w:rPr>
            </w:pPr>
            <w:r>
              <w:rPr>
                <w:sz w:val="21"/>
              </w:rPr>
              <w:t>509,014,789.31 </w:t>
            </w:r>
          </w:p>
        </w:tc>
        <w:tc>
          <w:tcPr>
            <w:tcW w:w="2765" w:type="dxa"/>
          </w:tcPr>
          <w:p>
            <w:pPr>
              <w:pStyle w:val="TableParagraph"/>
              <w:spacing w:line="250" w:lineRule="exact"/>
              <w:ind w:right="-15"/>
              <w:jc w:val="right"/>
              <w:rPr>
                <w:sz w:val="21"/>
              </w:rPr>
            </w:pPr>
            <w:r>
              <w:rPr>
                <w:sz w:val="21"/>
              </w:rPr>
              <w:t>1,136,478,929.25 </w:t>
            </w:r>
          </w:p>
        </w:tc>
      </w:tr>
      <w:tr>
        <w:trPr>
          <w:trHeight w:val="273" w:hRule="atLeast"/>
        </w:trPr>
        <w:tc>
          <w:tcPr>
            <w:tcW w:w="9049" w:type="dxa"/>
            <w:gridSpan w:val="3"/>
          </w:tcPr>
          <w:p>
            <w:pPr>
              <w:pStyle w:val="TableParagraph"/>
              <w:spacing w:line="252" w:lineRule="exact"/>
              <w:ind w:left="108"/>
              <w:rPr>
                <w:sz w:val="21"/>
              </w:rPr>
            </w:pPr>
            <w:r>
              <w:rPr>
                <w:sz w:val="21"/>
              </w:rPr>
              <w:t>2．不涉及现金收支的重大投资和筹资活动： </w:t>
            </w:r>
          </w:p>
        </w:tc>
      </w:tr>
      <w:tr>
        <w:trPr>
          <w:trHeight w:val="273" w:hRule="atLeast"/>
        </w:trPr>
        <w:tc>
          <w:tcPr>
            <w:tcW w:w="3483" w:type="dxa"/>
          </w:tcPr>
          <w:p>
            <w:pPr>
              <w:pStyle w:val="TableParagraph"/>
              <w:spacing w:line="252" w:lineRule="exact"/>
              <w:ind w:left="108"/>
              <w:rPr>
                <w:sz w:val="21"/>
              </w:rPr>
            </w:pPr>
            <w:r>
              <w:rPr>
                <w:spacing w:val="-1"/>
                <w:sz w:val="21"/>
              </w:rPr>
              <w:t>债务转为资本</w:t>
            </w:r>
            <w:r>
              <w:rPr>
                <w:sz w:val="21"/>
              </w:rPr>
              <w:t> </w:t>
            </w:r>
          </w:p>
        </w:tc>
        <w:tc>
          <w:tcPr>
            <w:tcW w:w="2801" w:type="dxa"/>
          </w:tcPr>
          <w:p>
            <w:pPr>
              <w:pStyle w:val="TableParagraph"/>
              <w:spacing w:line="252" w:lineRule="exact"/>
              <w:ind w:right="-15"/>
              <w:jc w:val="right"/>
              <w:rPr>
                <w:sz w:val="21"/>
              </w:rPr>
            </w:pPr>
            <w:r>
              <w:rPr>
                <w:w w:val="100"/>
                <w:sz w:val="21"/>
              </w:rPr>
              <w:t> </w:t>
            </w:r>
          </w:p>
        </w:tc>
        <w:tc>
          <w:tcPr>
            <w:tcW w:w="2765" w:type="dxa"/>
          </w:tcPr>
          <w:p>
            <w:pPr>
              <w:pStyle w:val="TableParagraph"/>
              <w:spacing w:line="252" w:lineRule="exact"/>
              <w:ind w:right="-15"/>
              <w:jc w:val="right"/>
              <w:rPr>
                <w:sz w:val="21"/>
              </w:rPr>
            </w:pPr>
            <w:r>
              <w:rPr>
                <w:w w:val="100"/>
                <w:sz w:val="21"/>
              </w:rPr>
              <w:t> </w:t>
            </w:r>
          </w:p>
        </w:tc>
      </w:tr>
      <w:tr>
        <w:trPr>
          <w:trHeight w:val="270" w:hRule="atLeast"/>
        </w:trPr>
        <w:tc>
          <w:tcPr>
            <w:tcW w:w="3483" w:type="dxa"/>
          </w:tcPr>
          <w:p>
            <w:pPr>
              <w:pStyle w:val="TableParagraph"/>
              <w:spacing w:line="250" w:lineRule="exact"/>
              <w:ind w:left="108"/>
              <w:rPr>
                <w:sz w:val="21"/>
              </w:rPr>
            </w:pPr>
            <w:r>
              <w:rPr>
                <w:spacing w:val="-1"/>
                <w:sz w:val="21"/>
              </w:rPr>
              <w:t>一年内到期的可转换公司债券</w:t>
            </w:r>
            <w:r>
              <w:rPr>
                <w:sz w:val="21"/>
              </w:rPr>
              <w:t> </w:t>
            </w:r>
          </w:p>
        </w:tc>
        <w:tc>
          <w:tcPr>
            <w:tcW w:w="2801" w:type="dxa"/>
          </w:tcPr>
          <w:p>
            <w:pPr>
              <w:pStyle w:val="TableParagraph"/>
              <w:spacing w:line="250" w:lineRule="exact"/>
              <w:ind w:right="-15"/>
              <w:jc w:val="right"/>
              <w:rPr>
                <w:sz w:val="21"/>
              </w:rPr>
            </w:pPr>
            <w:r>
              <w:rPr>
                <w:w w:val="100"/>
                <w:sz w:val="21"/>
              </w:rPr>
              <w:t> </w:t>
            </w:r>
          </w:p>
        </w:tc>
        <w:tc>
          <w:tcPr>
            <w:tcW w:w="2765" w:type="dxa"/>
          </w:tcPr>
          <w:p>
            <w:pPr>
              <w:pStyle w:val="TableParagraph"/>
              <w:spacing w:line="250" w:lineRule="exact"/>
              <w:ind w:right="-15"/>
              <w:jc w:val="right"/>
              <w:rPr>
                <w:sz w:val="21"/>
              </w:rPr>
            </w:pPr>
            <w:r>
              <w:rPr>
                <w:w w:val="100"/>
                <w:sz w:val="21"/>
              </w:rPr>
              <w:t> </w:t>
            </w:r>
          </w:p>
        </w:tc>
      </w:tr>
      <w:tr>
        <w:trPr>
          <w:trHeight w:val="273" w:hRule="atLeast"/>
        </w:trPr>
        <w:tc>
          <w:tcPr>
            <w:tcW w:w="3483" w:type="dxa"/>
          </w:tcPr>
          <w:p>
            <w:pPr>
              <w:pStyle w:val="TableParagraph"/>
              <w:spacing w:line="252" w:lineRule="exact"/>
              <w:ind w:left="108"/>
              <w:rPr>
                <w:sz w:val="21"/>
              </w:rPr>
            </w:pPr>
            <w:r>
              <w:rPr>
                <w:spacing w:val="-1"/>
                <w:sz w:val="21"/>
              </w:rPr>
              <w:t>融资租入固定资产</w:t>
            </w:r>
            <w:r>
              <w:rPr>
                <w:sz w:val="21"/>
              </w:rPr>
              <w:t> </w:t>
            </w:r>
          </w:p>
        </w:tc>
        <w:tc>
          <w:tcPr>
            <w:tcW w:w="2801" w:type="dxa"/>
          </w:tcPr>
          <w:p>
            <w:pPr>
              <w:pStyle w:val="TableParagraph"/>
              <w:spacing w:line="252" w:lineRule="exact"/>
              <w:ind w:right="-15"/>
              <w:jc w:val="right"/>
              <w:rPr>
                <w:sz w:val="21"/>
              </w:rPr>
            </w:pPr>
            <w:r>
              <w:rPr>
                <w:w w:val="100"/>
                <w:sz w:val="21"/>
              </w:rPr>
              <w:t> </w:t>
            </w:r>
          </w:p>
        </w:tc>
        <w:tc>
          <w:tcPr>
            <w:tcW w:w="2765" w:type="dxa"/>
          </w:tcPr>
          <w:p>
            <w:pPr>
              <w:pStyle w:val="TableParagraph"/>
              <w:spacing w:line="252" w:lineRule="exact"/>
              <w:ind w:right="-15"/>
              <w:jc w:val="right"/>
              <w:rPr>
                <w:sz w:val="21"/>
              </w:rPr>
            </w:pPr>
            <w:r>
              <w:rPr>
                <w:w w:val="100"/>
                <w:sz w:val="21"/>
              </w:rPr>
              <w:t> </w:t>
            </w:r>
          </w:p>
        </w:tc>
      </w:tr>
      <w:tr>
        <w:trPr>
          <w:trHeight w:val="270" w:hRule="atLeast"/>
        </w:trPr>
        <w:tc>
          <w:tcPr>
            <w:tcW w:w="9049" w:type="dxa"/>
            <w:gridSpan w:val="3"/>
          </w:tcPr>
          <w:p>
            <w:pPr>
              <w:pStyle w:val="TableParagraph"/>
              <w:spacing w:line="250" w:lineRule="exact"/>
              <w:ind w:left="108"/>
              <w:rPr>
                <w:sz w:val="21"/>
              </w:rPr>
            </w:pPr>
            <w:r>
              <w:rPr>
                <w:sz w:val="21"/>
              </w:rPr>
              <w:t>3．现金及现金等价物净变动情况： </w:t>
            </w:r>
          </w:p>
        </w:tc>
      </w:tr>
      <w:tr>
        <w:trPr>
          <w:trHeight w:val="273" w:hRule="atLeast"/>
        </w:trPr>
        <w:tc>
          <w:tcPr>
            <w:tcW w:w="3483" w:type="dxa"/>
          </w:tcPr>
          <w:p>
            <w:pPr>
              <w:pStyle w:val="TableParagraph"/>
              <w:spacing w:line="250" w:lineRule="exact" w:before="3"/>
              <w:ind w:left="108"/>
              <w:rPr>
                <w:sz w:val="21"/>
              </w:rPr>
            </w:pPr>
            <w:r>
              <w:rPr>
                <w:spacing w:val="-1"/>
                <w:sz w:val="21"/>
              </w:rPr>
              <w:t>现金的期末余额</w:t>
            </w:r>
            <w:r>
              <w:rPr>
                <w:sz w:val="21"/>
              </w:rPr>
              <w:t> </w:t>
            </w:r>
          </w:p>
        </w:tc>
        <w:tc>
          <w:tcPr>
            <w:tcW w:w="2801" w:type="dxa"/>
          </w:tcPr>
          <w:p>
            <w:pPr>
              <w:pStyle w:val="TableParagraph"/>
              <w:spacing w:line="250" w:lineRule="exact" w:before="3"/>
              <w:ind w:right="-15"/>
              <w:jc w:val="right"/>
              <w:rPr>
                <w:sz w:val="21"/>
              </w:rPr>
            </w:pPr>
            <w:r>
              <w:rPr>
                <w:sz w:val="21"/>
              </w:rPr>
              <w:t>560,531,977.02 </w:t>
            </w:r>
          </w:p>
        </w:tc>
        <w:tc>
          <w:tcPr>
            <w:tcW w:w="2765" w:type="dxa"/>
          </w:tcPr>
          <w:p>
            <w:pPr>
              <w:pStyle w:val="TableParagraph"/>
              <w:spacing w:line="250" w:lineRule="exact" w:before="3"/>
              <w:ind w:right="-15"/>
              <w:jc w:val="right"/>
              <w:rPr>
                <w:sz w:val="21"/>
              </w:rPr>
            </w:pPr>
            <w:r>
              <w:rPr>
                <w:sz w:val="21"/>
              </w:rPr>
              <w:t>1,077,050,328.31 </w:t>
            </w:r>
          </w:p>
        </w:tc>
      </w:tr>
      <w:tr>
        <w:trPr>
          <w:trHeight w:val="273" w:hRule="atLeast"/>
        </w:trPr>
        <w:tc>
          <w:tcPr>
            <w:tcW w:w="3483" w:type="dxa"/>
          </w:tcPr>
          <w:p>
            <w:pPr>
              <w:pStyle w:val="TableParagraph"/>
              <w:spacing w:line="252" w:lineRule="exact"/>
              <w:ind w:left="108"/>
              <w:rPr>
                <w:sz w:val="21"/>
              </w:rPr>
            </w:pPr>
            <w:r>
              <w:rPr>
                <w:spacing w:val="-1"/>
                <w:sz w:val="21"/>
              </w:rPr>
              <w:t>减：现金的期初余额</w:t>
            </w:r>
            <w:r>
              <w:rPr>
                <w:sz w:val="21"/>
              </w:rPr>
              <w:t> </w:t>
            </w:r>
          </w:p>
        </w:tc>
        <w:tc>
          <w:tcPr>
            <w:tcW w:w="2801" w:type="dxa"/>
          </w:tcPr>
          <w:p>
            <w:pPr>
              <w:pStyle w:val="TableParagraph"/>
              <w:spacing w:line="252" w:lineRule="exact"/>
              <w:ind w:right="-15"/>
              <w:jc w:val="right"/>
              <w:rPr>
                <w:sz w:val="21"/>
              </w:rPr>
            </w:pPr>
            <w:r>
              <w:rPr>
                <w:sz w:val="21"/>
              </w:rPr>
              <w:t>1,077,050,328.31 </w:t>
            </w:r>
          </w:p>
        </w:tc>
        <w:tc>
          <w:tcPr>
            <w:tcW w:w="2765" w:type="dxa"/>
          </w:tcPr>
          <w:p>
            <w:pPr>
              <w:pStyle w:val="TableParagraph"/>
              <w:spacing w:line="252" w:lineRule="exact"/>
              <w:ind w:right="-15"/>
              <w:jc w:val="right"/>
              <w:rPr>
                <w:sz w:val="21"/>
              </w:rPr>
            </w:pPr>
            <w:r>
              <w:rPr>
                <w:sz w:val="21"/>
              </w:rPr>
              <w:t>591,064,344.84 </w:t>
            </w:r>
          </w:p>
        </w:tc>
      </w:tr>
      <w:tr>
        <w:trPr>
          <w:trHeight w:val="270" w:hRule="atLeast"/>
        </w:trPr>
        <w:tc>
          <w:tcPr>
            <w:tcW w:w="3483" w:type="dxa"/>
          </w:tcPr>
          <w:p>
            <w:pPr>
              <w:pStyle w:val="TableParagraph"/>
              <w:spacing w:line="250" w:lineRule="exact"/>
              <w:ind w:left="108"/>
              <w:rPr>
                <w:sz w:val="21"/>
              </w:rPr>
            </w:pPr>
            <w:r>
              <w:rPr>
                <w:spacing w:val="-1"/>
                <w:sz w:val="21"/>
              </w:rPr>
              <w:t>加：现金等价物的期末余额 </w:t>
            </w:r>
          </w:p>
        </w:tc>
        <w:tc>
          <w:tcPr>
            <w:tcW w:w="2801" w:type="dxa"/>
          </w:tcPr>
          <w:p>
            <w:pPr>
              <w:pStyle w:val="TableParagraph"/>
              <w:spacing w:line="250" w:lineRule="exact"/>
              <w:ind w:right="-15"/>
              <w:jc w:val="right"/>
              <w:rPr>
                <w:sz w:val="21"/>
              </w:rPr>
            </w:pPr>
            <w:r>
              <w:rPr>
                <w:w w:val="100"/>
                <w:sz w:val="21"/>
              </w:rPr>
              <w:t> </w:t>
            </w:r>
          </w:p>
        </w:tc>
        <w:tc>
          <w:tcPr>
            <w:tcW w:w="2765" w:type="dxa"/>
          </w:tcPr>
          <w:p>
            <w:pPr>
              <w:pStyle w:val="TableParagraph"/>
              <w:spacing w:line="250" w:lineRule="exact"/>
              <w:ind w:right="-15"/>
              <w:jc w:val="right"/>
              <w:rPr>
                <w:sz w:val="21"/>
              </w:rPr>
            </w:pPr>
            <w:r>
              <w:rPr>
                <w:w w:val="100"/>
                <w:sz w:val="21"/>
              </w:rPr>
              <w:t> </w:t>
            </w:r>
          </w:p>
        </w:tc>
      </w:tr>
      <w:tr>
        <w:trPr>
          <w:trHeight w:val="273" w:hRule="atLeast"/>
        </w:trPr>
        <w:tc>
          <w:tcPr>
            <w:tcW w:w="3483" w:type="dxa"/>
          </w:tcPr>
          <w:p>
            <w:pPr>
              <w:pStyle w:val="TableParagraph"/>
              <w:spacing w:line="250" w:lineRule="exact" w:before="3"/>
              <w:ind w:left="108"/>
              <w:rPr>
                <w:sz w:val="21"/>
              </w:rPr>
            </w:pPr>
            <w:r>
              <w:rPr>
                <w:spacing w:val="-1"/>
                <w:sz w:val="21"/>
              </w:rPr>
              <w:t>减：现金等价物的期初余额 </w:t>
            </w:r>
          </w:p>
        </w:tc>
        <w:tc>
          <w:tcPr>
            <w:tcW w:w="2801" w:type="dxa"/>
          </w:tcPr>
          <w:p>
            <w:pPr>
              <w:pStyle w:val="TableParagraph"/>
              <w:spacing w:line="250" w:lineRule="exact" w:before="3"/>
              <w:ind w:right="-15"/>
              <w:jc w:val="right"/>
              <w:rPr>
                <w:sz w:val="21"/>
              </w:rPr>
            </w:pPr>
            <w:r>
              <w:rPr>
                <w:w w:val="100"/>
                <w:sz w:val="21"/>
              </w:rPr>
              <w:t> </w:t>
            </w:r>
          </w:p>
        </w:tc>
        <w:tc>
          <w:tcPr>
            <w:tcW w:w="2765" w:type="dxa"/>
          </w:tcPr>
          <w:p>
            <w:pPr>
              <w:pStyle w:val="TableParagraph"/>
              <w:spacing w:line="250" w:lineRule="exact" w:before="3"/>
              <w:ind w:right="-15"/>
              <w:jc w:val="right"/>
              <w:rPr>
                <w:sz w:val="21"/>
              </w:rPr>
            </w:pPr>
            <w:r>
              <w:rPr>
                <w:w w:val="100"/>
                <w:sz w:val="21"/>
              </w:rPr>
              <w:t> </w:t>
            </w:r>
          </w:p>
        </w:tc>
      </w:tr>
      <w:tr>
        <w:trPr>
          <w:trHeight w:val="273" w:hRule="atLeast"/>
        </w:trPr>
        <w:tc>
          <w:tcPr>
            <w:tcW w:w="3483" w:type="dxa"/>
          </w:tcPr>
          <w:p>
            <w:pPr>
              <w:pStyle w:val="TableParagraph"/>
              <w:spacing w:line="252" w:lineRule="exact"/>
              <w:ind w:left="108"/>
              <w:rPr>
                <w:sz w:val="21"/>
              </w:rPr>
            </w:pPr>
            <w:r>
              <w:rPr>
                <w:spacing w:val="-1"/>
                <w:sz w:val="21"/>
              </w:rPr>
              <w:t>现金及现金等价物净增加额 </w:t>
            </w:r>
          </w:p>
        </w:tc>
        <w:tc>
          <w:tcPr>
            <w:tcW w:w="2801" w:type="dxa"/>
          </w:tcPr>
          <w:p>
            <w:pPr>
              <w:pStyle w:val="TableParagraph"/>
              <w:spacing w:line="252" w:lineRule="exact"/>
              <w:ind w:right="-15"/>
              <w:jc w:val="right"/>
              <w:rPr>
                <w:sz w:val="21"/>
              </w:rPr>
            </w:pPr>
            <w:r>
              <w:rPr>
                <w:sz w:val="21"/>
              </w:rPr>
              <w:t>-516,518,351.29 </w:t>
            </w:r>
          </w:p>
        </w:tc>
        <w:tc>
          <w:tcPr>
            <w:tcW w:w="2765" w:type="dxa"/>
          </w:tcPr>
          <w:p>
            <w:pPr>
              <w:pStyle w:val="TableParagraph"/>
              <w:spacing w:line="252" w:lineRule="exact"/>
              <w:ind w:right="-15"/>
              <w:jc w:val="right"/>
              <w:rPr>
                <w:sz w:val="21"/>
              </w:rPr>
            </w:pPr>
            <w:r>
              <w:rPr>
                <w:sz w:val="21"/>
              </w:rPr>
              <w:t>485,985,983.47 </w:t>
            </w:r>
          </w:p>
        </w:tc>
      </w:tr>
    </w:tbl>
    <w:p>
      <w:pPr>
        <w:spacing w:after="0" w:line="252" w:lineRule="exact"/>
        <w:jc w:val="right"/>
        <w:rPr>
          <w:sz w:val="21"/>
        </w:rPr>
        <w:sectPr>
          <w:type w:val="continuous"/>
          <w:pgSz w:w="11910" w:h="16840"/>
          <w:pgMar w:top="780" w:bottom="280" w:left="740" w:right="1480"/>
        </w:sectPr>
      </w:pPr>
    </w:p>
    <w:p>
      <w:pPr>
        <w:pStyle w:val="BodyText"/>
        <w:spacing w:before="5"/>
      </w:pPr>
      <w:r>
        <w:rPr>
          <w:w w:val="100"/>
        </w:rPr>
        <w:t> </w:t>
      </w:r>
    </w:p>
    <w:p>
      <w:pPr>
        <w:pStyle w:val="ListParagraph"/>
        <w:numPr>
          <w:ilvl w:val="0"/>
          <w:numId w:val="75"/>
        </w:numPr>
        <w:tabs>
          <w:tab w:pos="965" w:val="left" w:leader="none"/>
        </w:tabs>
        <w:spacing w:line="240" w:lineRule="auto" w:before="62" w:after="0"/>
        <w:ind w:left="964" w:right="0" w:hanging="428"/>
        <w:jc w:val="left"/>
        <w:rPr>
          <w:sz w:val="21"/>
        </w:rPr>
      </w:pPr>
      <w:r>
        <w:rPr>
          <w:sz w:val="21"/>
        </w:rPr>
        <w:t>本期支付的取得子公司的现金净额 </w:t>
      </w:r>
    </w:p>
    <w:p>
      <w:pPr>
        <w:pStyle w:val="BodyText"/>
        <w:spacing w:before="6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2"/>
      </w:pPr>
      <w:r>
        <w:rPr>
          <w:spacing w:val="7"/>
        </w:rPr>
        <w:t>单位：元 币种：人民币</w:t>
      </w:r>
      <w:r>
        <w:rPr/>
        <w:t> </w:t>
      </w:r>
    </w:p>
    <w:p>
      <w:pPr>
        <w:spacing w:after="0"/>
        <w:sectPr>
          <w:type w:val="continuous"/>
          <w:pgSz w:w="11910" w:h="16840"/>
          <w:pgMar w:top="780" w:bottom="280" w:left="740" w:right="1480"/>
          <w:cols w:num="2" w:equalWidth="0">
            <w:col w:w="4272" w:space="2250"/>
            <w:col w:w="3168"/>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17"/>
        <w:gridCol w:w="3132"/>
      </w:tblGrid>
      <w:tr>
        <w:trPr>
          <w:trHeight w:val="273" w:hRule="atLeast"/>
        </w:trPr>
        <w:tc>
          <w:tcPr>
            <w:tcW w:w="5917" w:type="dxa"/>
          </w:tcPr>
          <w:p>
            <w:pPr>
              <w:pStyle w:val="TableParagraph"/>
              <w:spacing w:line="252" w:lineRule="exact"/>
              <w:ind w:left="113"/>
              <w:jc w:val="center"/>
              <w:rPr>
                <w:sz w:val="21"/>
              </w:rPr>
            </w:pPr>
            <w:r>
              <w:rPr>
                <w:w w:val="100"/>
                <w:sz w:val="21"/>
              </w:rPr>
              <w:t> </w:t>
            </w:r>
          </w:p>
        </w:tc>
        <w:tc>
          <w:tcPr>
            <w:tcW w:w="3132" w:type="dxa"/>
          </w:tcPr>
          <w:p>
            <w:pPr>
              <w:pStyle w:val="TableParagraph"/>
              <w:spacing w:line="252" w:lineRule="exact"/>
              <w:ind w:left="1389" w:right="1273"/>
              <w:jc w:val="center"/>
              <w:rPr>
                <w:sz w:val="21"/>
              </w:rPr>
            </w:pPr>
            <w:r>
              <w:rPr>
                <w:sz w:val="21"/>
              </w:rPr>
              <w:t>金额 </w:t>
            </w:r>
          </w:p>
        </w:tc>
      </w:tr>
    </w:tbl>
    <w:p>
      <w:pPr>
        <w:spacing w:after="0" w:line="252" w:lineRule="exact"/>
        <w:jc w:val="center"/>
        <w:rPr>
          <w:sz w:val="21"/>
        </w:rPr>
        <w:sectPr>
          <w:type w:val="continuous"/>
          <w:pgSz w:w="11910" w:h="16840"/>
          <w:pgMar w:top="780" w:bottom="280" w:left="740" w:right="1480"/>
        </w:sectPr>
      </w:pPr>
    </w:p>
    <w:p>
      <w:pPr>
        <w:pStyle w:val="BodyText"/>
        <w:spacing w:before="9"/>
        <w:ind w:left="0"/>
        <w:rPr>
          <w:sz w:val="4"/>
        </w:r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17"/>
        <w:gridCol w:w="3132"/>
      </w:tblGrid>
      <w:tr>
        <w:trPr>
          <w:trHeight w:val="273" w:hRule="atLeast"/>
        </w:trPr>
        <w:tc>
          <w:tcPr>
            <w:tcW w:w="5917" w:type="dxa"/>
          </w:tcPr>
          <w:p>
            <w:pPr>
              <w:pStyle w:val="TableParagraph"/>
              <w:spacing w:line="252" w:lineRule="exact"/>
              <w:ind w:left="108"/>
              <w:rPr>
                <w:sz w:val="21"/>
              </w:rPr>
            </w:pPr>
            <w:r>
              <w:rPr>
                <w:spacing w:val="-1"/>
                <w:sz w:val="21"/>
              </w:rPr>
              <w:t>本期发生的企业合并于本期支付的现金或现金等价物</w:t>
            </w:r>
            <w:r>
              <w:rPr>
                <w:sz w:val="21"/>
              </w:rPr>
              <w:t> </w:t>
            </w:r>
          </w:p>
        </w:tc>
        <w:tc>
          <w:tcPr>
            <w:tcW w:w="3132" w:type="dxa"/>
          </w:tcPr>
          <w:p>
            <w:pPr>
              <w:pStyle w:val="TableParagraph"/>
              <w:spacing w:line="252" w:lineRule="exact"/>
              <w:ind w:right="-15"/>
              <w:jc w:val="right"/>
              <w:rPr>
                <w:sz w:val="21"/>
              </w:rPr>
            </w:pPr>
            <w:r>
              <w:rPr>
                <w:sz w:val="21"/>
              </w:rPr>
              <w:t>84,000,000.00 </w:t>
            </w:r>
          </w:p>
        </w:tc>
      </w:tr>
      <w:tr>
        <w:trPr>
          <w:trHeight w:val="271" w:hRule="atLeast"/>
        </w:trPr>
        <w:tc>
          <w:tcPr>
            <w:tcW w:w="5917" w:type="dxa"/>
          </w:tcPr>
          <w:p>
            <w:pPr>
              <w:pStyle w:val="TableParagraph"/>
              <w:spacing w:line="250" w:lineRule="exact"/>
              <w:ind w:left="108"/>
              <w:rPr>
                <w:sz w:val="21"/>
              </w:rPr>
            </w:pPr>
            <w:r>
              <w:rPr>
                <w:spacing w:val="-1"/>
                <w:sz w:val="21"/>
              </w:rPr>
              <w:t>其中：南方博能</w:t>
            </w:r>
            <w:r>
              <w:rPr>
                <w:sz w:val="21"/>
              </w:rPr>
              <w:t> </w:t>
            </w:r>
          </w:p>
        </w:tc>
        <w:tc>
          <w:tcPr>
            <w:tcW w:w="3132" w:type="dxa"/>
          </w:tcPr>
          <w:p>
            <w:pPr>
              <w:pStyle w:val="TableParagraph"/>
              <w:spacing w:line="250" w:lineRule="exact"/>
              <w:ind w:right="-15"/>
              <w:jc w:val="right"/>
              <w:rPr>
                <w:sz w:val="21"/>
              </w:rPr>
            </w:pPr>
            <w:r>
              <w:rPr>
                <w:sz w:val="21"/>
              </w:rPr>
              <w:t>84,000,000.00 </w:t>
            </w:r>
          </w:p>
        </w:tc>
      </w:tr>
      <w:tr>
        <w:trPr>
          <w:trHeight w:val="273" w:hRule="atLeast"/>
        </w:trPr>
        <w:tc>
          <w:tcPr>
            <w:tcW w:w="5917" w:type="dxa"/>
          </w:tcPr>
          <w:p>
            <w:pPr>
              <w:pStyle w:val="TableParagraph"/>
              <w:spacing w:line="252" w:lineRule="exact"/>
              <w:ind w:left="108"/>
              <w:rPr>
                <w:sz w:val="21"/>
              </w:rPr>
            </w:pPr>
            <w:r>
              <w:rPr>
                <w:spacing w:val="-1"/>
                <w:sz w:val="21"/>
              </w:rPr>
              <w:t>减：购买日子公司持有的现金及现金等价物</w:t>
            </w:r>
            <w:r>
              <w:rPr>
                <w:sz w:val="21"/>
              </w:rPr>
              <w:t> </w:t>
            </w:r>
          </w:p>
        </w:tc>
        <w:tc>
          <w:tcPr>
            <w:tcW w:w="3132" w:type="dxa"/>
          </w:tcPr>
          <w:p>
            <w:pPr>
              <w:pStyle w:val="TableParagraph"/>
              <w:spacing w:line="252" w:lineRule="exact"/>
              <w:ind w:right="-15"/>
              <w:jc w:val="right"/>
              <w:rPr>
                <w:sz w:val="21"/>
              </w:rPr>
            </w:pPr>
            <w:r>
              <w:rPr>
                <w:sz w:val="21"/>
              </w:rPr>
              <w:t>4,901,172.30 </w:t>
            </w:r>
          </w:p>
        </w:tc>
      </w:tr>
      <w:tr>
        <w:trPr>
          <w:trHeight w:val="273" w:hRule="atLeast"/>
        </w:trPr>
        <w:tc>
          <w:tcPr>
            <w:tcW w:w="5917" w:type="dxa"/>
          </w:tcPr>
          <w:p>
            <w:pPr>
              <w:pStyle w:val="TableParagraph"/>
              <w:spacing w:line="252" w:lineRule="exact"/>
              <w:ind w:left="108"/>
              <w:rPr>
                <w:sz w:val="21"/>
              </w:rPr>
            </w:pPr>
            <w:r>
              <w:rPr>
                <w:spacing w:val="-1"/>
                <w:sz w:val="21"/>
              </w:rPr>
              <w:t>其中：南方博能</w:t>
            </w:r>
            <w:r>
              <w:rPr>
                <w:sz w:val="21"/>
              </w:rPr>
              <w:t> </w:t>
            </w:r>
          </w:p>
        </w:tc>
        <w:tc>
          <w:tcPr>
            <w:tcW w:w="3132" w:type="dxa"/>
          </w:tcPr>
          <w:p>
            <w:pPr>
              <w:pStyle w:val="TableParagraph"/>
              <w:spacing w:line="252" w:lineRule="exact"/>
              <w:ind w:right="-15"/>
              <w:jc w:val="right"/>
              <w:rPr>
                <w:sz w:val="21"/>
              </w:rPr>
            </w:pPr>
            <w:r>
              <w:rPr>
                <w:sz w:val="21"/>
              </w:rPr>
              <w:t>4,901,172.30 </w:t>
            </w:r>
          </w:p>
        </w:tc>
      </w:tr>
      <w:tr>
        <w:trPr>
          <w:trHeight w:val="270" w:hRule="atLeast"/>
        </w:trPr>
        <w:tc>
          <w:tcPr>
            <w:tcW w:w="5917" w:type="dxa"/>
          </w:tcPr>
          <w:p>
            <w:pPr>
              <w:pStyle w:val="TableParagraph"/>
              <w:spacing w:line="250" w:lineRule="exact"/>
              <w:ind w:left="108"/>
              <w:rPr>
                <w:sz w:val="21"/>
              </w:rPr>
            </w:pPr>
            <w:r>
              <w:rPr>
                <w:spacing w:val="-1"/>
                <w:sz w:val="21"/>
              </w:rPr>
              <w:t>加：以前期间发生的企业合并于本期支付的现金或现金等价物</w:t>
            </w:r>
            <w:r>
              <w:rPr>
                <w:sz w:val="21"/>
              </w:rPr>
              <w:t> </w:t>
            </w:r>
          </w:p>
        </w:tc>
        <w:tc>
          <w:tcPr>
            <w:tcW w:w="3132" w:type="dxa"/>
          </w:tcPr>
          <w:p>
            <w:pPr>
              <w:pStyle w:val="TableParagraph"/>
              <w:spacing w:line="250" w:lineRule="exact"/>
              <w:ind w:right="-15"/>
              <w:jc w:val="right"/>
              <w:rPr>
                <w:sz w:val="21"/>
              </w:rPr>
            </w:pPr>
            <w:r>
              <w:rPr>
                <w:w w:val="100"/>
                <w:sz w:val="21"/>
              </w:rPr>
              <w:t> </w:t>
            </w:r>
          </w:p>
        </w:tc>
      </w:tr>
      <w:tr>
        <w:trPr>
          <w:trHeight w:val="273" w:hRule="atLeast"/>
        </w:trPr>
        <w:tc>
          <w:tcPr>
            <w:tcW w:w="5917" w:type="dxa"/>
          </w:tcPr>
          <w:p>
            <w:pPr>
              <w:pStyle w:val="TableParagraph"/>
              <w:spacing w:line="252" w:lineRule="exact"/>
              <w:ind w:left="108"/>
              <w:rPr>
                <w:sz w:val="21"/>
              </w:rPr>
            </w:pPr>
            <w:r>
              <w:rPr>
                <w:spacing w:val="-1"/>
                <w:sz w:val="21"/>
              </w:rPr>
              <w:t>取得子公司支付的现金净额 </w:t>
            </w:r>
          </w:p>
        </w:tc>
        <w:tc>
          <w:tcPr>
            <w:tcW w:w="3132" w:type="dxa"/>
          </w:tcPr>
          <w:p>
            <w:pPr>
              <w:pStyle w:val="TableParagraph"/>
              <w:spacing w:line="252" w:lineRule="exact"/>
              <w:ind w:right="-15"/>
              <w:jc w:val="right"/>
              <w:rPr>
                <w:sz w:val="21"/>
              </w:rPr>
            </w:pPr>
            <w:r>
              <w:rPr>
                <w:sz w:val="21"/>
              </w:rPr>
              <w:t>79,098,827.70 </w:t>
            </w:r>
          </w:p>
        </w:tc>
      </w:tr>
    </w:tbl>
    <w:p>
      <w:pPr>
        <w:pStyle w:val="BodyText"/>
        <w:spacing w:before="1"/>
      </w:pPr>
      <w:r>
        <w:rPr>
          <w:w w:val="100"/>
        </w:rPr>
        <w:t> </w:t>
      </w:r>
    </w:p>
    <w:p>
      <w:pPr>
        <w:pStyle w:val="BodyText"/>
        <w:spacing w:line="242" w:lineRule="auto" w:before="4"/>
        <w:ind w:right="8096"/>
      </w:pPr>
      <w:r>
        <w:rPr/>
        <w:t>其他说明:</w:t>
      </w:r>
      <w:r>
        <w:rPr>
          <w:spacing w:val="1"/>
        </w:rPr>
        <w:t> </w:t>
      </w:r>
      <w:r>
        <w:rPr/>
        <w:t>无 </w:t>
      </w:r>
    </w:p>
    <w:p>
      <w:pPr>
        <w:pStyle w:val="BodyText"/>
        <w:spacing w:line="268" w:lineRule="exact"/>
      </w:pPr>
      <w:r>
        <w:rPr>
          <w:w w:val="100"/>
        </w:rPr>
        <w:t> </w:t>
      </w:r>
    </w:p>
    <w:p>
      <w:pPr>
        <w:pStyle w:val="ListParagraph"/>
        <w:numPr>
          <w:ilvl w:val="0"/>
          <w:numId w:val="75"/>
        </w:numPr>
        <w:tabs>
          <w:tab w:pos="965" w:val="left" w:leader="none"/>
        </w:tabs>
        <w:spacing w:line="240" w:lineRule="auto" w:before="65" w:after="0"/>
        <w:ind w:left="964" w:right="0" w:hanging="428"/>
        <w:jc w:val="left"/>
        <w:rPr>
          <w:sz w:val="21"/>
        </w:rPr>
      </w:pPr>
      <w:r>
        <w:rPr>
          <w:sz w:val="21"/>
        </w:rPr>
        <w:t>本期收到的处置子公司的现金净额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ListParagraph"/>
        <w:numPr>
          <w:ilvl w:val="0"/>
          <w:numId w:val="75"/>
        </w:numPr>
        <w:tabs>
          <w:tab w:pos="965" w:val="left" w:leader="none"/>
        </w:tabs>
        <w:spacing w:line="240" w:lineRule="auto" w:before="62" w:after="0"/>
        <w:ind w:left="964" w:right="0" w:hanging="428"/>
        <w:jc w:val="left"/>
        <w:rPr>
          <w:sz w:val="21"/>
        </w:rPr>
      </w:pPr>
      <w:r>
        <w:rPr>
          <w:sz w:val="21"/>
        </w:rPr>
        <w:t>现金和现金等价物的构成 </w:t>
      </w:r>
    </w:p>
    <w:p>
      <w:pPr>
        <w:pStyle w:val="BodyText"/>
        <w:spacing w:before="65"/>
      </w:pPr>
      <w:r>
        <w:rPr>
          <w:spacing w:val="-1"/>
        </w:rPr>
        <w:t>√适用 □不适用</w:t>
      </w:r>
      <w:r>
        <w:rPr>
          <w:spacing w:val="-3"/>
        </w:rPr>
        <w:t> </w:t>
      </w:r>
      <w:r>
        <w:rPr/>
        <w:t> </w:t>
      </w:r>
    </w:p>
    <w:p>
      <w:pPr>
        <w:pStyle w:val="BodyText"/>
        <w:spacing w:before="2" w:after="4"/>
        <w:ind w:left="7059"/>
      </w:pPr>
      <w:r>
        <w:rPr>
          <w:spacing w:val="7"/>
        </w:rPr>
        <w:t>单位：元 币种：人民币</w:t>
      </w:r>
      <w:r>
        <w:rPr/>
        <w:t> </w:t>
      </w: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5"/>
        <w:gridCol w:w="2922"/>
        <w:gridCol w:w="2735"/>
      </w:tblGrid>
      <w:tr>
        <w:trPr>
          <w:trHeight w:val="285" w:hRule="atLeast"/>
        </w:trPr>
        <w:tc>
          <w:tcPr>
            <w:tcW w:w="3395" w:type="dxa"/>
          </w:tcPr>
          <w:p>
            <w:pPr>
              <w:pStyle w:val="TableParagraph"/>
              <w:spacing w:line="257" w:lineRule="exact" w:before="8"/>
              <w:ind w:left="1465" w:right="1459"/>
              <w:jc w:val="center"/>
              <w:rPr>
                <w:sz w:val="21"/>
              </w:rPr>
            </w:pPr>
            <w:r>
              <w:rPr>
                <w:sz w:val="21"/>
              </w:rPr>
              <w:t>项目 </w:t>
            </w:r>
          </w:p>
        </w:tc>
        <w:tc>
          <w:tcPr>
            <w:tcW w:w="2922" w:type="dxa"/>
          </w:tcPr>
          <w:p>
            <w:pPr>
              <w:pStyle w:val="TableParagraph"/>
              <w:spacing w:line="257" w:lineRule="exact" w:before="8"/>
              <w:ind w:left="1036"/>
              <w:rPr>
                <w:sz w:val="21"/>
              </w:rPr>
            </w:pPr>
            <w:r>
              <w:rPr>
                <w:spacing w:val="-1"/>
                <w:sz w:val="21"/>
              </w:rPr>
              <w:t>期末余额</w:t>
            </w:r>
            <w:r>
              <w:rPr>
                <w:sz w:val="21"/>
              </w:rPr>
              <w:t> </w:t>
            </w:r>
          </w:p>
        </w:tc>
        <w:tc>
          <w:tcPr>
            <w:tcW w:w="2735" w:type="dxa"/>
          </w:tcPr>
          <w:p>
            <w:pPr>
              <w:pStyle w:val="TableParagraph"/>
              <w:spacing w:line="264" w:lineRule="exact"/>
              <w:ind w:left="946"/>
              <w:rPr>
                <w:sz w:val="21"/>
              </w:rPr>
            </w:pPr>
            <w:r>
              <w:rPr>
                <w:spacing w:val="-1"/>
                <w:sz w:val="21"/>
              </w:rPr>
              <w:t>期初余额</w:t>
            </w:r>
            <w:r>
              <w:rPr>
                <w:sz w:val="21"/>
              </w:rPr>
              <w:t> </w:t>
            </w:r>
          </w:p>
        </w:tc>
      </w:tr>
      <w:tr>
        <w:trPr>
          <w:trHeight w:val="285" w:hRule="atLeast"/>
        </w:trPr>
        <w:tc>
          <w:tcPr>
            <w:tcW w:w="3395" w:type="dxa"/>
          </w:tcPr>
          <w:p>
            <w:pPr>
              <w:pStyle w:val="TableParagraph"/>
              <w:spacing w:line="257" w:lineRule="exact" w:before="8"/>
              <w:ind w:left="108"/>
              <w:rPr>
                <w:sz w:val="21"/>
              </w:rPr>
            </w:pPr>
            <w:r>
              <w:rPr>
                <w:spacing w:val="-1"/>
                <w:sz w:val="21"/>
              </w:rPr>
              <w:t>一、现金</w:t>
            </w:r>
            <w:r>
              <w:rPr>
                <w:sz w:val="21"/>
              </w:rPr>
              <w:t> </w:t>
            </w:r>
          </w:p>
        </w:tc>
        <w:tc>
          <w:tcPr>
            <w:tcW w:w="2922" w:type="dxa"/>
          </w:tcPr>
          <w:p>
            <w:pPr>
              <w:pStyle w:val="TableParagraph"/>
              <w:spacing w:line="264" w:lineRule="exact"/>
              <w:ind w:right="-15"/>
              <w:jc w:val="right"/>
              <w:rPr>
                <w:sz w:val="21"/>
              </w:rPr>
            </w:pPr>
            <w:r>
              <w:rPr>
                <w:sz w:val="21"/>
              </w:rPr>
              <w:t>560,531,977.02 </w:t>
            </w:r>
          </w:p>
        </w:tc>
        <w:tc>
          <w:tcPr>
            <w:tcW w:w="2735" w:type="dxa"/>
          </w:tcPr>
          <w:p>
            <w:pPr>
              <w:pStyle w:val="TableParagraph"/>
              <w:spacing w:line="264" w:lineRule="exact"/>
              <w:ind w:right="-15"/>
              <w:jc w:val="right"/>
              <w:rPr>
                <w:sz w:val="21"/>
              </w:rPr>
            </w:pPr>
            <w:r>
              <w:rPr>
                <w:sz w:val="21"/>
              </w:rPr>
              <w:t>1,077,050,328.31 </w:t>
            </w:r>
          </w:p>
        </w:tc>
      </w:tr>
      <w:tr>
        <w:trPr>
          <w:trHeight w:val="285" w:hRule="atLeast"/>
        </w:trPr>
        <w:tc>
          <w:tcPr>
            <w:tcW w:w="3395" w:type="dxa"/>
          </w:tcPr>
          <w:p>
            <w:pPr>
              <w:pStyle w:val="TableParagraph"/>
              <w:spacing w:line="259" w:lineRule="exact" w:before="5"/>
              <w:ind w:left="108"/>
              <w:rPr>
                <w:sz w:val="21"/>
              </w:rPr>
            </w:pPr>
            <w:r>
              <w:rPr>
                <w:spacing w:val="-1"/>
                <w:sz w:val="21"/>
              </w:rPr>
              <w:t>其中：库存现金</w:t>
            </w:r>
            <w:r>
              <w:rPr>
                <w:sz w:val="21"/>
              </w:rPr>
              <w:t> </w:t>
            </w:r>
          </w:p>
        </w:tc>
        <w:tc>
          <w:tcPr>
            <w:tcW w:w="2922" w:type="dxa"/>
          </w:tcPr>
          <w:p>
            <w:pPr>
              <w:pStyle w:val="TableParagraph"/>
              <w:spacing w:line="264" w:lineRule="exact"/>
              <w:ind w:right="-15"/>
              <w:jc w:val="right"/>
              <w:rPr>
                <w:sz w:val="21"/>
              </w:rPr>
            </w:pPr>
            <w:r>
              <w:rPr>
                <w:w w:val="100"/>
                <w:sz w:val="21"/>
              </w:rPr>
              <w:t> </w:t>
            </w:r>
          </w:p>
        </w:tc>
        <w:tc>
          <w:tcPr>
            <w:tcW w:w="2735" w:type="dxa"/>
          </w:tcPr>
          <w:p>
            <w:pPr>
              <w:pStyle w:val="TableParagraph"/>
              <w:spacing w:line="264" w:lineRule="exact"/>
              <w:ind w:right="-15"/>
              <w:jc w:val="right"/>
              <w:rPr>
                <w:sz w:val="21"/>
              </w:rPr>
            </w:pPr>
            <w:r>
              <w:rPr>
                <w:sz w:val="21"/>
              </w:rPr>
              <w:t>17,844.37 </w:t>
            </w:r>
          </w:p>
        </w:tc>
      </w:tr>
      <w:tr>
        <w:trPr>
          <w:trHeight w:val="282" w:hRule="atLeast"/>
        </w:trPr>
        <w:tc>
          <w:tcPr>
            <w:tcW w:w="3395" w:type="dxa"/>
          </w:tcPr>
          <w:p>
            <w:pPr>
              <w:pStyle w:val="TableParagraph"/>
              <w:spacing w:line="257" w:lineRule="exact" w:before="6"/>
              <w:ind w:left="108"/>
              <w:rPr>
                <w:sz w:val="21"/>
              </w:rPr>
            </w:pPr>
            <w:r>
              <w:rPr>
                <w:w w:val="100"/>
                <w:sz w:val="21"/>
              </w:rPr>
              <w:t> </w:t>
            </w:r>
            <w:r>
              <w:rPr>
                <w:sz w:val="21"/>
              </w:rPr>
              <w:t> </w:t>
            </w:r>
            <w:r>
              <w:rPr>
                <w:w w:val="100"/>
                <w:sz w:val="21"/>
              </w:rPr>
              <w:t> </w:t>
            </w:r>
            <w:r>
              <w:rPr>
                <w:sz w:val="21"/>
              </w:rPr>
              <w:t> </w:t>
            </w:r>
            <w:r>
              <w:rPr>
                <w:sz w:val="21"/>
              </w:rPr>
              <w:t>可随时用于支付的银行存款 </w:t>
            </w:r>
          </w:p>
        </w:tc>
        <w:tc>
          <w:tcPr>
            <w:tcW w:w="2922" w:type="dxa"/>
          </w:tcPr>
          <w:p>
            <w:pPr>
              <w:pStyle w:val="TableParagraph"/>
              <w:spacing w:line="262" w:lineRule="exact"/>
              <w:ind w:right="-15"/>
              <w:jc w:val="right"/>
              <w:rPr>
                <w:sz w:val="21"/>
              </w:rPr>
            </w:pPr>
            <w:r>
              <w:rPr>
                <w:sz w:val="21"/>
              </w:rPr>
              <w:t>560,531,350.03 </w:t>
            </w:r>
          </w:p>
        </w:tc>
        <w:tc>
          <w:tcPr>
            <w:tcW w:w="2735" w:type="dxa"/>
          </w:tcPr>
          <w:p>
            <w:pPr>
              <w:pStyle w:val="TableParagraph"/>
              <w:spacing w:line="262" w:lineRule="exact"/>
              <w:ind w:right="-15"/>
              <w:jc w:val="right"/>
              <w:rPr>
                <w:sz w:val="21"/>
              </w:rPr>
            </w:pPr>
            <w:r>
              <w:rPr>
                <w:sz w:val="21"/>
              </w:rPr>
              <w:t>1,058,255,496.08 </w:t>
            </w:r>
          </w:p>
        </w:tc>
      </w:tr>
      <w:tr>
        <w:trPr>
          <w:trHeight w:val="546" w:hRule="atLeast"/>
        </w:trPr>
        <w:tc>
          <w:tcPr>
            <w:tcW w:w="3395" w:type="dxa"/>
          </w:tcPr>
          <w:p>
            <w:pPr>
              <w:pStyle w:val="TableParagraph"/>
              <w:spacing w:line="270" w:lineRule="atLeast" w:before="0"/>
              <w:ind w:left="108" w:right="120"/>
              <w:rPr>
                <w:sz w:val="21"/>
              </w:rPr>
            </w:pPr>
            <w:r>
              <w:rPr>
                <w:w w:val="100"/>
                <w:sz w:val="21"/>
              </w:rPr>
              <w:t> </w:t>
            </w:r>
            <w:r>
              <w:rPr>
                <w:sz w:val="21"/>
              </w:rPr>
              <w:t> </w:t>
            </w:r>
            <w:r>
              <w:rPr>
                <w:w w:val="100"/>
                <w:sz w:val="21"/>
              </w:rPr>
              <w:t> </w:t>
            </w:r>
            <w:r>
              <w:rPr>
                <w:sz w:val="21"/>
              </w:rPr>
              <w:t> </w:t>
            </w:r>
            <w:r>
              <w:rPr>
                <w:spacing w:val="-1"/>
                <w:sz w:val="21"/>
              </w:rPr>
              <w:t>可随时用于支付的其他货币资</w:t>
            </w:r>
            <w:r>
              <w:rPr>
                <w:sz w:val="21"/>
              </w:rPr>
              <w:t>金 </w:t>
            </w:r>
          </w:p>
        </w:tc>
        <w:tc>
          <w:tcPr>
            <w:tcW w:w="2922" w:type="dxa"/>
          </w:tcPr>
          <w:p>
            <w:pPr>
              <w:pStyle w:val="TableParagraph"/>
              <w:spacing w:before="3"/>
              <w:ind w:right="-15"/>
              <w:jc w:val="right"/>
              <w:rPr>
                <w:sz w:val="21"/>
              </w:rPr>
            </w:pPr>
            <w:r>
              <w:rPr>
                <w:sz w:val="21"/>
              </w:rPr>
              <w:t>626.99 </w:t>
            </w:r>
          </w:p>
        </w:tc>
        <w:tc>
          <w:tcPr>
            <w:tcW w:w="2735" w:type="dxa"/>
          </w:tcPr>
          <w:p>
            <w:pPr>
              <w:pStyle w:val="TableParagraph"/>
              <w:spacing w:before="3"/>
              <w:ind w:right="-15"/>
              <w:jc w:val="right"/>
              <w:rPr>
                <w:sz w:val="21"/>
              </w:rPr>
            </w:pPr>
            <w:r>
              <w:rPr>
                <w:sz w:val="21"/>
              </w:rPr>
              <w:t>18,776,987.86 </w:t>
            </w:r>
          </w:p>
        </w:tc>
      </w:tr>
      <w:tr>
        <w:trPr>
          <w:trHeight w:val="544" w:hRule="atLeast"/>
        </w:trPr>
        <w:tc>
          <w:tcPr>
            <w:tcW w:w="3395" w:type="dxa"/>
          </w:tcPr>
          <w:p>
            <w:pPr>
              <w:pStyle w:val="TableParagraph"/>
              <w:ind w:left="108"/>
              <w:rPr>
                <w:sz w:val="21"/>
              </w:rPr>
            </w:pPr>
            <w:r>
              <w:rPr>
                <w:w w:val="100"/>
                <w:sz w:val="21"/>
              </w:rPr>
              <w:t> </w:t>
            </w:r>
            <w:r>
              <w:rPr>
                <w:sz w:val="21"/>
              </w:rPr>
              <w:t> </w:t>
            </w:r>
            <w:r>
              <w:rPr>
                <w:w w:val="100"/>
                <w:sz w:val="21"/>
              </w:rPr>
              <w:t> </w:t>
            </w:r>
            <w:r>
              <w:rPr>
                <w:sz w:val="21"/>
              </w:rPr>
              <w:t> </w:t>
            </w:r>
            <w:r>
              <w:rPr>
                <w:sz w:val="21"/>
              </w:rPr>
              <w:t>可用于支付的存放中央银行款</w:t>
            </w:r>
          </w:p>
          <w:p>
            <w:pPr>
              <w:pStyle w:val="TableParagraph"/>
              <w:spacing w:line="252" w:lineRule="exact" w:before="2"/>
              <w:ind w:left="108"/>
              <w:rPr>
                <w:sz w:val="21"/>
              </w:rPr>
            </w:pPr>
            <w:r>
              <w:rPr>
                <w:sz w:val="21"/>
              </w:rPr>
              <w:t>项 </w:t>
            </w:r>
          </w:p>
        </w:tc>
        <w:tc>
          <w:tcPr>
            <w:tcW w:w="2922" w:type="dxa"/>
          </w:tcPr>
          <w:p>
            <w:pPr>
              <w:pStyle w:val="TableParagraph"/>
              <w:ind w:right="-15"/>
              <w:jc w:val="right"/>
              <w:rPr>
                <w:sz w:val="21"/>
              </w:rPr>
            </w:pPr>
            <w:r>
              <w:rPr>
                <w:w w:val="100"/>
                <w:sz w:val="21"/>
              </w:rPr>
              <w:t> </w:t>
            </w:r>
          </w:p>
        </w:tc>
        <w:tc>
          <w:tcPr>
            <w:tcW w:w="2735" w:type="dxa"/>
          </w:tcPr>
          <w:p>
            <w:pPr>
              <w:pStyle w:val="TableParagraph"/>
              <w:ind w:right="-15"/>
              <w:jc w:val="right"/>
              <w:rPr>
                <w:sz w:val="21"/>
              </w:rPr>
            </w:pPr>
            <w:r>
              <w:rPr>
                <w:w w:val="100"/>
                <w:sz w:val="21"/>
              </w:rPr>
              <w:t> </w:t>
            </w:r>
          </w:p>
        </w:tc>
      </w:tr>
      <w:tr>
        <w:trPr>
          <w:trHeight w:val="285" w:hRule="atLeast"/>
        </w:trPr>
        <w:tc>
          <w:tcPr>
            <w:tcW w:w="3395" w:type="dxa"/>
          </w:tcPr>
          <w:p>
            <w:pPr>
              <w:pStyle w:val="TableParagraph"/>
              <w:spacing w:line="257" w:lineRule="exact" w:before="8"/>
              <w:ind w:left="108"/>
              <w:rPr>
                <w:sz w:val="21"/>
              </w:rPr>
            </w:pPr>
            <w:r>
              <w:rPr>
                <w:w w:val="100"/>
                <w:sz w:val="21"/>
              </w:rPr>
              <w:t> </w:t>
            </w:r>
            <w:r>
              <w:rPr>
                <w:sz w:val="21"/>
              </w:rPr>
              <w:t> </w:t>
            </w:r>
            <w:r>
              <w:rPr>
                <w:w w:val="100"/>
                <w:sz w:val="21"/>
              </w:rPr>
              <w:t> </w:t>
            </w:r>
            <w:r>
              <w:rPr>
                <w:sz w:val="21"/>
              </w:rPr>
              <w:t> </w:t>
            </w:r>
            <w:r>
              <w:rPr>
                <w:sz w:val="21"/>
              </w:rPr>
              <w:t>存放同业款项 </w:t>
            </w:r>
          </w:p>
        </w:tc>
        <w:tc>
          <w:tcPr>
            <w:tcW w:w="2922" w:type="dxa"/>
          </w:tcPr>
          <w:p>
            <w:pPr>
              <w:pStyle w:val="TableParagraph"/>
              <w:spacing w:line="264" w:lineRule="exact"/>
              <w:ind w:right="-15"/>
              <w:jc w:val="right"/>
              <w:rPr>
                <w:sz w:val="21"/>
              </w:rPr>
            </w:pPr>
            <w:r>
              <w:rPr>
                <w:w w:val="100"/>
                <w:sz w:val="21"/>
              </w:rPr>
              <w:t> </w:t>
            </w:r>
          </w:p>
        </w:tc>
        <w:tc>
          <w:tcPr>
            <w:tcW w:w="2735" w:type="dxa"/>
          </w:tcPr>
          <w:p>
            <w:pPr>
              <w:pStyle w:val="TableParagraph"/>
              <w:spacing w:line="264" w:lineRule="exact"/>
              <w:ind w:right="-15"/>
              <w:jc w:val="right"/>
              <w:rPr>
                <w:sz w:val="21"/>
              </w:rPr>
            </w:pPr>
            <w:r>
              <w:rPr>
                <w:w w:val="100"/>
                <w:sz w:val="21"/>
              </w:rPr>
              <w:t> </w:t>
            </w:r>
          </w:p>
        </w:tc>
      </w:tr>
      <w:tr>
        <w:trPr>
          <w:trHeight w:val="285" w:hRule="atLeast"/>
        </w:trPr>
        <w:tc>
          <w:tcPr>
            <w:tcW w:w="3395" w:type="dxa"/>
          </w:tcPr>
          <w:p>
            <w:pPr>
              <w:pStyle w:val="TableParagraph"/>
              <w:spacing w:line="259" w:lineRule="exact" w:before="6"/>
              <w:ind w:left="108"/>
              <w:rPr>
                <w:sz w:val="21"/>
              </w:rPr>
            </w:pPr>
            <w:r>
              <w:rPr>
                <w:w w:val="100"/>
                <w:sz w:val="21"/>
              </w:rPr>
              <w:t> </w:t>
            </w:r>
            <w:r>
              <w:rPr>
                <w:sz w:val="21"/>
              </w:rPr>
              <w:t> </w:t>
            </w:r>
            <w:r>
              <w:rPr>
                <w:w w:val="100"/>
                <w:sz w:val="21"/>
              </w:rPr>
              <w:t> </w:t>
            </w:r>
            <w:r>
              <w:rPr>
                <w:sz w:val="21"/>
              </w:rPr>
              <w:t> </w:t>
            </w:r>
            <w:r>
              <w:rPr>
                <w:sz w:val="21"/>
              </w:rPr>
              <w:t>拆放同业款项 </w:t>
            </w:r>
          </w:p>
        </w:tc>
        <w:tc>
          <w:tcPr>
            <w:tcW w:w="2922" w:type="dxa"/>
          </w:tcPr>
          <w:p>
            <w:pPr>
              <w:pStyle w:val="TableParagraph"/>
              <w:spacing w:line="264" w:lineRule="exact"/>
              <w:ind w:right="-15"/>
              <w:jc w:val="right"/>
              <w:rPr>
                <w:sz w:val="21"/>
              </w:rPr>
            </w:pPr>
            <w:r>
              <w:rPr>
                <w:w w:val="100"/>
                <w:sz w:val="21"/>
              </w:rPr>
              <w:t> </w:t>
            </w:r>
          </w:p>
        </w:tc>
        <w:tc>
          <w:tcPr>
            <w:tcW w:w="2735" w:type="dxa"/>
          </w:tcPr>
          <w:p>
            <w:pPr>
              <w:pStyle w:val="TableParagraph"/>
              <w:spacing w:line="264" w:lineRule="exact"/>
              <w:ind w:right="-15"/>
              <w:jc w:val="right"/>
              <w:rPr>
                <w:sz w:val="21"/>
              </w:rPr>
            </w:pPr>
            <w:r>
              <w:rPr>
                <w:w w:val="100"/>
                <w:sz w:val="21"/>
              </w:rPr>
              <w:t> </w:t>
            </w:r>
          </w:p>
        </w:tc>
      </w:tr>
      <w:tr>
        <w:trPr>
          <w:trHeight w:val="282" w:hRule="atLeast"/>
        </w:trPr>
        <w:tc>
          <w:tcPr>
            <w:tcW w:w="3395" w:type="dxa"/>
          </w:tcPr>
          <w:p>
            <w:pPr>
              <w:pStyle w:val="TableParagraph"/>
              <w:spacing w:line="257" w:lineRule="exact" w:before="5"/>
              <w:ind w:left="108"/>
              <w:rPr>
                <w:sz w:val="21"/>
              </w:rPr>
            </w:pPr>
            <w:r>
              <w:rPr>
                <w:spacing w:val="-1"/>
                <w:sz w:val="21"/>
              </w:rPr>
              <w:t>二、现金等价物</w:t>
            </w:r>
            <w:r>
              <w:rPr>
                <w:sz w:val="21"/>
              </w:rPr>
              <w:t> </w:t>
            </w:r>
          </w:p>
        </w:tc>
        <w:tc>
          <w:tcPr>
            <w:tcW w:w="2922" w:type="dxa"/>
          </w:tcPr>
          <w:p>
            <w:pPr>
              <w:pStyle w:val="TableParagraph"/>
              <w:spacing w:line="262" w:lineRule="exact"/>
              <w:ind w:right="-15"/>
              <w:jc w:val="right"/>
              <w:rPr>
                <w:sz w:val="21"/>
              </w:rPr>
            </w:pPr>
            <w:r>
              <w:rPr>
                <w:w w:val="100"/>
                <w:sz w:val="21"/>
              </w:rPr>
              <w:t> </w:t>
            </w:r>
          </w:p>
        </w:tc>
        <w:tc>
          <w:tcPr>
            <w:tcW w:w="2735" w:type="dxa"/>
          </w:tcPr>
          <w:p>
            <w:pPr>
              <w:pStyle w:val="TableParagraph"/>
              <w:spacing w:line="262" w:lineRule="exact"/>
              <w:ind w:right="-15"/>
              <w:jc w:val="right"/>
              <w:rPr>
                <w:sz w:val="21"/>
              </w:rPr>
            </w:pPr>
            <w:r>
              <w:rPr>
                <w:w w:val="100"/>
                <w:sz w:val="21"/>
              </w:rPr>
              <w:t> </w:t>
            </w:r>
          </w:p>
        </w:tc>
      </w:tr>
      <w:tr>
        <w:trPr>
          <w:trHeight w:val="285" w:hRule="atLeast"/>
        </w:trPr>
        <w:tc>
          <w:tcPr>
            <w:tcW w:w="3395" w:type="dxa"/>
          </w:tcPr>
          <w:p>
            <w:pPr>
              <w:pStyle w:val="TableParagraph"/>
              <w:spacing w:line="257" w:lineRule="exact" w:before="8"/>
              <w:ind w:left="108"/>
              <w:rPr>
                <w:sz w:val="21"/>
              </w:rPr>
            </w:pPr>
            <w:r>
              <w:rPr>
                <w:spacing w:val="-1"/>
                <w:sz w:val="21"/>
              </w:rPr>
              <w:t>其中：三个月内到期的债券投资</w:t>
            </w:r>
            <w:r>
              <w:rPr>
                <w:sz w:val="21"/>
              </w:rPr>
              <w:t> </w:t>
            </w:r>
          </w:p>
        </w:tc>
        <w:tc>
          <w:tcPr>
            <w:tcW w:w="2922" w:type="dxa"/>
          </w:tcPr>
          <w:p>
            <w:pPr>
              <w:pStyle w:val="TableParagraph"/>
              <w:spacing w:line="262" w:lineRule="exact" w:before="3"/>
              <w:ind w:right="-15"/>
              <w:jc w:val="right"/>
              <w:rPr>
                <w:sz w:val="21"/>
              </w:rPr>
            </w:pPr>
            <w:r>
              <w:rPr>
                <w:w w:val="100"/>
                <w:sz w:val="21"/>
              </w:rPr>
              <w:t> </w:t>
            </w:r>
          </w:p>
        </w:tc>
        <w:tc>
          <w:tcPr>
            <w:tcW w:w="2735" w:type="dxa"/>
          </w:tcPr>
          <w:p>
            <w:pPr>
              <w:pStyle w:val="TableParagraph"/>
              <w:spacing w:line="262" w:lineRule="exact" w:before="3"/>
              <w:ind w:right="-15"/>
              <w:jc w:val="right"/>
              <w:rPr>
                <w:sz w:val="21"/>
              </w:rPr>
            </w:pPr>
            <w:r>
              <w:rPr>
                <w:w w:val="100"/>
                <w:sz w:val="21"/>
              </w:rPr>
              <w:t> </w:t>
            </w:r>
          </w:p>
        </w:tc>
      </w:tr>
      <w:tr>
        <w:trPr>
          <w:trHeight w:val="285" w:hRule="atLeast"/>
        </w:trPr>
        <w:tc>
          <w:tcPr>
            <w:tcW w:w="3395" w:type="dxa"/>
          </w:tcPr>
          <w:p>
            <w:pPr>
              <w:pStyle w:val="TableParagraph"/>
              <w:spacing w:line="257" w:lineRule="exact" w:before="8"/>
              <w:ind w:left="108"/>
              <w:rPr>
                <w:sz w:val="21"/>
              </w:rPr>
            </w:pPr>
            <w:r>
              <w:rPr>
                <w:spacing w:val="-1"/>
                <w:sz w:val="21"/>
              </w:rPr>
              <w:t>三、期末现金及现金等价物余额</w:t>
            </w:r>
            <w:r>
              <w:rPr>
                <w:sz w:val="21"/>
              </w:rPr>
              <w:t> </w:t>
            </w:r>
          </w:p>
        </w:tc>
        <w:tc>
          <w:tcPr>
            <w:tcW w:w="2922" w:type="dxa"/>
          </w:tcPr>
          <w:p>
            <w:pPr>
              <w:pStyle w:val="TableParagraph"/>
              <w:spacing w:line="262" w:lineRule="exact" w:before="3"/>
              <w:ind w:right="-15"/>
              <w:jc w:val="right"/>
              <w:rPr>
                <w:sz w:val="21"/>
              </w:rPr>
            </w:pPr>
            <w:r>
              <w:rPr>
                <w:sz w:val="21"/>
              </w:rPr>
              <w:t>560,531,977.02 </w:t>
            </w:r>
          </w:p>
        </w:tc>
        <w:tc>
          <w:tcPr>
            <w:tcW w:w="2735" w:type="dxa"/>
          </w:tcPr>
          <w:p>
            <w:pPr>
              <w:pStyle w:val="TableParagraph"/>
              <w:spacing w:line="262" w:lineRule="exact" w:before="3"/>
              <w:ind w:right="-15"/>
              <w:jc w:val="right"/>
              <w:rPr>
                <w:sz w:val="21"/>
              </w:rPr>
            </w:pPr>
            <w:r>
              <w:rPr>
                <w:sz w:val="21"/>
              </w:rPr>
              <w:t>1,077,050,328.31 </w:t>
            </w:r>
          </w:p>
        </w:tc>
      </w:tr>
      <w:tr>
        <w:trPr>
          <w:trHeight w:val="546" w:hRule="atLeast"/>
        </w:trPr>
        <w:tc>
          <w:tcPr>
            <w:tcW w:w="3395" w:type="dxa"/>
          </w:tcPr>
          <w:p>
            <w:pPr>
              <w:pStyle w:val="TableParagraph"/>
              <w:ind w:left="108"/>
              <w:rPr>
                <w:sz w:val="21"/>
              </w:rPr>
            </w:pPr>
            <w:r>
              <w:rPr>
                <w:sz w:val="21"/>
              </w:rPr>
              <w:t>其中：母公司或集团内子公司使用</w:t>
            </w:r>
          </w:p>
          <w:p>
            <w:pPr>
              <w:pStyle w:val="TableParagraph"/>
              <w:spacing w:line="252" w:lineRule="exact" w:before="4"/>
              <w:ind w:left="108"/>
              <w:rPr>
                <w:sz w:val="21"/>
              </w:rPr>
            </w:pPr>
            <w:r>
              <w:rPr>
                <w:spacing w:val="-1"/>
                <w:sz w:val="21"/>
              </w:rPr>
              <w:t>受限制的现金和现金等价物 </w:t>
            </w:r>
          </w:p>
        </w:tc>
        <w:tc>
          <w:tcPr>
            <w:tcW w:w="2922" w:type="dxa"/>
          </w:tcPr>
          <w:p>
            <w:pPr>
              <w:pStyle w:val="TableParagraph"/>
              <w:ind w:right="-15"/>
              <w:jc w:val="right"/>
              <w:rPr>
                <w:sz w:val="21"/>
              </w:rPr>
            </w:pPr>
            <w:r>
              <w:rPr>
                <w:w w:val="100"/>
                <w:sz w:val="21"/>
              </w:rPr>
              <w:t> </w:t>
            </w:r>
          </w:p>
        </w:tc>
        <w:tc>
          <w:tcPr>
            <w:tcW w:w="2735" w:type="dxa"/>
          </w:tcPr>
          <w:p>
            <w:pPr>
              <w:pStyle w:val="TableParagraph"/>
              <w:ind w:right="-15"/>
              <w:jc w:val="right"/>
              <w:rPr>
                <w:sz w:val="21"/>
              </w:rPr>
            </w:pPr>
            <w:r>
              <w:rPr>
                <w:w w:val="100"/>
                <w:sz w:val="21"/>
              </w:rPr>
              <w:t> </w:t>
            </w:r>
          </w:p>
        </w:tc>
      </w:tr>
    </w:tbl>
    <w:p>
      <w:pPr>
        <w:pStyle w:val="BodyText"/>
        <w:spacing w:before="61"/>
      </w:pPr>
      <w:r>
        <w:rPr>
          <w:w w:val="100"/>
        </w:rPr>
        <w:t> </w:t>
      </w:r>
    </w:p>
    <w:p>
      <w:pPr>
        <w:pStyle w:val="BodyText"/>
        <w:spacing w:before="62"/>
      </w:pPr>
      <w:r>
        <w:rPr/>
        <w:t>其他说明： </w:t>
      </w:r>
    </w:p>
    <w:p>
      <w:pPr>
        <w:pStyle w:val="BodyText"/>
        <w:spacing w:before="65"/>
      </w:pPr>
      <w:r>
        <w:rPr>
          <w:spacing w:val="-1"/>
        </w:rPr>
        <w:t>□适用 √不适用</w:t>
      </w:r>
      <w:r>
        <w:rPr>
          <w:spacing w:val="-3"/>
        </w:rPr>
        <w:t> </w:t>
      </w:r>
      <w:r>
        <w:rPr/>
        <w:t> </w:t>
      </w:r>
    </w:p>
    <w:p>
      <w:pPr>
        <w:pStyle w:val="BodyText"/>
        <w:spacing w:before="62"/>
      </w:pPr>
      <w:r>
        <w:rPr>
          <w:w w:val="100"/>
        </w:rPr>
        <w:t> </w:t>
      </w:r>
    </w:p>
    <w:p>
      <w:pPr>
        <w:pStyle w:val="BodyText"/>
        <w:spacing w:before="62"/>
      </w:pPr>
      <w:r>
        <w:rPr/>
        <w:t>80</w:t>
      </w:r>
      <w:r>
        <w:rPr>
          <w:spacing w:val="-5"/>
        </w:rPr>
        <w:t>、 所有者权益变动表项目注释 </w:t>
      </w:r>
    </w:p>
    <w:p>
      <w:pPr>
        <w:pStyle w:val="BodyText"/>
        <w:spacing w:before="64"/>
      </w:pPr>
      <w:r>
        <w:rPr>
          <w:spacing w:val="-1"/>
        </w:rPr>
        <w:t>说明对上年期末余额进行调整的“其他”项目名称及调整金额等事项：</w:t>
      </w:r>
      <w:r>
        <w:rPr/>
        <w:t> </w:t>
      </w:r>
    </w:p>
    <w:p>
      <w:pPr>
        <w:pStyle w:val="BodyText"/>
        <w:spacing w:before="3"/>
      </w:pPr>
      <w:r>
        <w:rPr>
          <w:spacing w:val="-1"/>
        </w:rPr>
        <w:t>□适用 √不适用</w:t>
      </w:r>
      <w:r>
        <w:rPr>
          <w:spacing w:val="-3"/>
        </w:rPr>
        <w:t> </w:t>
      </w:r>
      <w:r>
        <w:rPr>
          <w:color w:val="FF00FF"/>
        </w:rPr>
        <w:t> </w:t>
      </w:r>
    </w:p>
    <w:p>
      <w:pPr>
        <w:pStyle w:val="BodyText"/>
        <w:spacing w:before="5"/>
      </w:pPr>
      <w:r>
        <w:rPr>
          <w:w w:val="100"/>
        </w:rPr>
        <w:t> </w:t>
      </w:r>
    </w:p>
    <w:p>
      <w:pPr>
        <w:pStyle w:val="BodyText"/>
        <w:spacing w:before="62"/>
      </w:pPr>
      <w:r>
        <w:rPr/>
        <w:t>81</w:t>
      </w:r>
      <w:r>
        <w:rPr>
          <w:spacing w:val="-4"/>
        </w:rPr>
        <w:t>、 所有权或使用权受到限制的资产 </w:t>
      </w:r>
    </w:p>
    <w:p>
      <w:pPr>
        <w:pStyle w:val="BodyText"/>
        <w:spacing w:before="64"/>
      </w:pPr>
      <w:r>
        <w:rPr>
          <w:spacing w:val="-1"/>
        </w:rPr>
        <w:t>√适用 □不适用</w:t>
      </w:r>
      <w:r>
        <w:rPr>
          <w:spacing w:val="-3"/>
        </w:rPr>
        <w:t> </w:t>
      </w:r>
      <w:r>
        <w:rPr/>
        <w:t> </w:t>
      </w:r>
    </w:p>
    <w:p>
      <w:pPr>
        <w:pStyle w:val="BodyText"/>
        <w:spacing w:before="2" w:after="4"/>
        <w:ind w:left="0" w:right="208"/>
        <w:jc w:val="right"/>
      </w:pPr>
      <w:r>
        <w:rPr>
          <w:spacing w:val="7"/>
        </w:rPr>
        <w:t>单位：元 币种：人民币</w:t>
      </w:r>
      <w:r>
        <w:rPr/>
        <w:t> </w:t>
      </w:r>
    </w:p>
    <w:tbl>
      <w:tblPr>
        <w:tblW w:w="0" w:type="auto"/>
        <w:jc w:val="left"/>
        <w:tblInd w:w="4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15"/>
        <w:gridCol w:w="3104"/>
        <w:gridCol w:w="2744"/>
      </w:tblGrid>
      <w:tr>
        <w:trPr>
          <w:trHeight w:val="270" w:hRule="atLeast"/>
        </w:trPr>
        <w:tc>
          <w:tcPr>
            <w:tcW w:w="3215" w:type="dxa"/>
          </w:tcPr>
          <w:p>
            <w:pPr>
              <w:pStyle w:val="TableParagraph"/>
              <w:spacing w:line="250" w:lineRule="exact"/>
              <w:ind w:left="1427" w:right="1313"/>
              <w:jc w:val="center"/>
              <w:rPr>
                <w:sz w:val="21"/>
              </w:rPr>
            </w:pPr>
            <w:r>
              <w:rPr>
                <w:sz w:val="21"/>
              </w:rPr>
              <w:t>项目 </w:t>
            </w:r>
          </w:p>
        </w:tc>
        <w:tc>
          <w:tcPr>
            <w:tcW w:w="3104" w:type="dxa"/>
          </w:tcPr>
          <w:p>
            <w:pPr>
              <w:pStyle w:val="TableParagraph"/>
              <w:spacing w:line="250" w:lineRule="exact"/>
              <w:ind w:left="918"/>
              <w:rPr>
                <w:sz w:val="21"/>
              </w:rPr>
            </w:pPr>
            <w:r>
              <w:rPr>
                <w:spacing w:val="-1"/>
                <w:sz w:val="21"/>
              </w:rPr>
              <w:t>期末账面价值</w:t>
            </w:r>
            <w:r>
              <w:rPr>
                <w:sz w:val="21"/>
              </w:rPr>
              <w:t> </w:t>
            </w:r>
          </w:p>
        </w:tc>
        <w:tc>
          <w:tcPr>
            <w:tcW w:w="2744" w:type="dxa"/>
          </w:tcPr>
          <w:p>
            <w:pPr>
              <w:pStyle w:val="TableParagraph"/>
              <w:spacing w:line="250" w:lineRule="exact"/>
              <w:ind w:left="947"/>
              <w:rPr>
                <w:sz w:val="21"/>
              </w:rPr>
            </w:pPr>
            <w:r>
              <w:rPr>
                <w:spacing w:val="-1"/>
                <w:sz w:val="21"/>
              </w:rPr>
              <w:t>受限原因</w:t>
            </w:r>
            <w:r>
              <w:rPr>
                <w:sz w:val="21"/>
              </w:rPr>
              <w:t> </w:t>
            </w:r>
          </w:p>
        </w:tc>
      </w:tr>
      <w:tr>
        <w:trPr>
          <w:trHeight w:val="817" w:hRule="atLeast"/>
        </w:trPr>
        <w:tc>
          <w:tcPr>
            <w:tcW w:w="3215" w:type="dxa"/>
          </w:tcPr>
          <w:p>
            <w:pPr>
              <w:pStyle w:val="TableParagraph"/>
              <w:spacing w:before="3"/>
              <w:ind w:left="113"/>
              <w:rPr>
                <w:sz w:val="21"/>
              </w:rPr>
            </w:pPr>
            <w:r>
              <w:rPr>
                <w:spacing w:val="-1"/>
                <w:sz w:val="21"/>
              </w:rPr>
              <w:t>货币资金</w:t>
            </w:r>
            <w:r>
              <w:rPr>
                <w:sz w:val="21"/>
              </w:rPr>
              <w:t> </w:t>
            </w:r>
          </w:p>
        </w:tc>
        <w:tc>
          <w:tcPr>
            <w:tcW w:w="3104" w:type="dxa"/>
          </w:tcPr>
          <w:p>
            <w:pPr>
              <w:pStyle w:val="TableParagraph"/>
              <w:spacing w:before="3"/>
              <w:ind w:left="1621"/>
              <w:rPr>
                <w:sz w:val="21"/>
              </w:rPr>
            </w:pPr>
            <w:r>
              <w:rPr>
                <w:sz w:val="21"/>
              </w:rPr>
              <w:t>30,471,458.73 </w:t>
            </w:r>
          </w:p>
        </w:tc>
        <w:tc>
          <w:tcPr>
            <w:tcW w:w="2744" w:type="dxa"/>
          </w:tcPr>
          <w:p>
            <w:pPr>
              <w:pStyle w:val="TableParagraph"/>
              <w:spacing w:line="242" w:lineRule="auto" w:before="3"/>
              <w:ind w:left="109" w:right="104"/>
              <w:rPr>
                <w:sz w:val="21"/>
              </w:rPr>
            </w:pPr>
            <w:r>
              <w:rPr>
                <w:sz w:val="21"/>
              </w:rPr>
              <w:t>其中被法院冻结的资金</w:t>
            </w:r>
            <w:r>
              <w:rPr>
                <w:spacing w:val="-1"/>
                <w:sz w:val="21"/>
              </w:rPr>
              <w:t>1,887,037.48</w:t>
            </w:r>
            <w:r>
              <w:rPr>
                <w:spacing w:val="-18"/>
                <w:sz w:val="21"/>
              </w:rPr>
              <w:t> 元，见下说明</w:t>
            </w:r>
          </w:p>
          <w:p>
            <w:pPr>
              <w:pStyle w:val="TableParagraph"/>
              <w:spacing w:line="250" w:lineRule="exact"/>
              <w:ind w:left="109"/>
              <w:rPr>
                <w:sz w:val="21"/>
              </w:rPr>
            </w:pPr>
            <w:r>
              <w:rPr>
                <w:sz w:val="21"/>
              </w:rPr>
              <w:t>（1） </w:t>
            </w:r>
          </w:p>
        </w:tc>
      </w:tr>
    </w:tbl>
    <w:p>
      <w:pPr>
        <w:spacing w:after="0" w:line="250" w:lineRule="exact"/>
        <w:rPr>
          <w:sz w:val="21"/>
        </w:rPr>
        <w:sectPr>
          <w:pgSz w:w="11910" w:h="16840"/>
          <w:pgMar w:header="882" w:footer="1195" w:top="1360" w:bottom="1380" w:left="740" w:right="1480"/>
        </w:sectPr>
      </w:pPr>
    </w:p>
    <w:p>
      <w:pPr>
        <w:pStyle w:val="BodyText"/>
        <w:spacing w:before="9"/>
        <w:ind w:left="0"/>
        <w:rPr>
          <w:sz w:val="4"/>
        </w:rPr>
      </w:pPr>
    </w:p>
    <w:tbl>
      <w:tblPr>
        <w:tblW w:w="0" w:type="auto"/>
        <w:jc w:val="left"/>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15"/>
        <w:gridCol w:w="3104"/>
        <w:gridCol w:w="2744"/>
      </w:tblGrid>
      <w:tr>
        <w:trPr>
          <w:trHeight w:val="544" w:hRule="atLeast"/>
        </w:trPr>
        <w:tc>
          <w:tcPr>
            <w:tcW w:w="3215" w:type="dxa"/>
          </w:tcPr>
          <w:p>
            <w:pPr>
              <w:pStyle w:val="TableParagraph"/>
              <w:ind w:left="115"/>
              <w:rPr>
                <w:sz w:val="21"/>
              </w:rPr>
            </w:pPr>
            <w:r>
              <w:rPr>
                <w:spacing w:val="-1"/>
                <w:sz w:val="21"/>
              </w:rPr>
              <w:t>应收票据</w:t>
            </w:r>
            <w:r>
              <w:rPr>
                <w:sz w:val="21"/>
              </w:rPr>
              <w:t> </w:t>
            </w:r>
          </w:p>
        </w:tc>
        <w:tc>
          <w:tcPr>
            <w:tcW w:w="3104" w:type="dxa"/>
          </w:tcPr>
          <w:p>
            <w:pPr>
              <w:pStyle w:val="TableParagraph"/>
              <w:ind w:right="-15"/>
              <w:jc w:val="right"/>
              <w:rPr>
                <w:sz w:val="21"/>
              </w:rPr>
            </w:pPr>
            <w:r>
              <w:rPr>
                <w:sz w:val="21"/>
              </w:rPr>
              <w:t>8,627,397.65 </w:t>
            </w:r>
          </w:p>
        </w:tc>
        <w:tc>
          <w:tcPr>
            <w:tcW w:w="2744" w:type="dxa"/>
          </w:tcPr>
          <w:p>
            <w:pPr>
              <w:pStyle w:val="TableParagraph"/>
              <w:ind w:left="111"/>
              <w:rPr>
                <w:sz w:val="21"/>
              </w:rPr>
            </w:pPr>
            <w:r>
              <w:rPr>
                <w:sz w:val="21"/>
              </w:rPr>
              <w:t>已背书或贴现未到期未终</w:t>
            </w:r>
          </w:p>
          <w:p>
            <w:pPr>
              <w:pStyle w:val="TableParagraph"/>
              <w:spacing w:line="250" w:lineRule="exact" w:before="5"/>
              <w:ind w:left="111"/>
              <w:rPr>
                <w:sz w:val="21"/>
              </w:rPr>
            </w:pPr>
            <w:r>
              <w:rPr>
                <w:sz w:val="21"/>
              </w:rPr>
              <w:t>止确认 </w:t>
            </w:r>
          </w:p>
        </w:tc>
      </w:tr>
      <w:tr>
        <w:trPr>
          <w:trHeight w:val="273" w:hRule="atLeast"/>
        </w:trPr>
        <w:tc>
          <w:tcPr>
            <w:tcW w:w="3215" w:type="dxa"/>
          </w:tcPr>
          <w:p>
            <w:pPr>
              <w:pStyle w:val="TableParagraph"/>
              <w:spacing w:line="252" w:lineRule="exact"/>
              <w:ind w:left="115"/>
              <w:rPr>
                <w:sz w:val="21"/>
              </w:rPr>
            </w:pPr>
            <w:r>
              <w:rPr>
                <w:sz w:val="21"/>
              </w:rPr>
              <w:t>存货 </w:t>
            </w:r>
          </w:p>
        </w:tc>
        <w:tc>
          <w:tcPr>
            <w:tcW w:w="3104" w:type="dxa"/>
          </w:tcPr>
          <w:p>
            <w:pPr>
              <w:pStyle w:val="TableParagraph"/>
              <w:spacing w:line="252" w:lineRule="exact"/>
              <w:ind w:right="-15"/>
              <w:jc w:val="right"/>
              <w:rPr>
                <w:sz w:val="21"/>
              </w:rPr>
            </w:pPr>
            <w:r>
              <w:rPr>
                <w:w w:val="100"/>
                <w:sz w:val="21"/>
              </w:rPr>
              <w:t> </w:t>
            </w:r>
          </w:p>
        </w:tc>
        <w:tc>
          <w:tcPr>
            <w:tcW w:w="2744" w:type="dxa"/>
          </w:tcPr>
          <w:p>
            <w:pPr>
              <w:pStyle w:val="TableParagraph"/>
              <w:spacing w:line="252" w:lineRule="exact"/>
              <w:ind w:left="111"/>
              <w:rPr>
                <w:sz w:val="21"/>
              </w:rPr>
            </w:pPr>
            <w:r>
              <w:rPr>
                <w:w w:val="100"/>
                <w:sz w:val="21"/>
              </w:rPr>
              <w:t> </w:t>
            </w:r>
          </w:p>
        </w:tc>
      </w:tr>
      <w:tr>
        <w:trPr>
          <w:trHeight w:val="270" w:hRule="atLeast"/>
        </w:trPr>
        <w:tc>
          <w:tcPr>
            <w:tcW w:w="3215" w:type="dxa"/>
          </w:tcPr>
          <w:p>
            <w:pPr>
              <w:pStyle w:val="TableParagraph"/>
              <w:spacing w:line="250" w:lineRule="exact"/>
              <w:ind w:left="115"/>
              <w:rPr>
                <w:sz w:val="21"/>
              </w:rPr>
            </w:pPr>
            <w:r>
              <w:rPr>
                <w:spacing w:val="-1"/>
                <w:sz w:val="21"/>
              </w:rPr>
              <w:t>固定资产</w:t>
            </w:r>
            <w:r>
              <w:rPr>
                <w:sz w:val="21"/>
              </w:rPr>
              <w:t> </w:t>
            </w:r>
          </w:p>
        </w:tc>
        <w:tc>
          <w:tcPr>
            <w:tcW w:w="3104" w:type="dxa"/>
          </w:tcPr>
          <w:p>
            <w:pPr>
              <w:pStyle w:val="TableParagraph"/>
              <w:spacing w:line="250" w:lineRule="exact"/>
              <w:ind w:right="-15"/>
              <w:jc w:val="right"/>
              <w:rPr>
                <w:sz w:val="21"/>
              </w:rPr>
            </w:pPr>
            <w:r>
              <w:rPr>
                <w:sz w:val="21"/>
              </w:rPr>
              <w:t>132,498,637.22 </w:t>
            </w:r>
          </w:p>
        </w:tc>
        <w:tc>
          <w:tcPr>
            <w:tcW w:w="2744" w:type="dxa"/>
          </w:tcPr>
          <w:p>
            <w:pPr>
              <w:pStyle w:val="TableParagraph"/>
              <w:spacing w:line="250" w:lineRule="exact"/>
              <w:ind w:left="111"/>
              <w:rPr>
                <w:sz w:val="21"/>
              </w:rPr>
            </w:pPr>
            <w:r>
              <w:rPr>
                <w:spacing w:val="-1"/>
                <w:sz w:val="21"/>
              </w:rPr>
              <w:t>见下说明</w:t>
            </w:r>
            <w:r>
              <w:rPr>
                <w:sz w:val="21"/>
              </w:rPr>
              <w:t>（2） </w:t>
            </w:r>
          </w:p>
        </w:tc>
      </w:tr>
      <w:tr>
        <w:trPr>
          <w:trHeight w:val="273" w:hRule="atLeast"/>
        </w:trPr>
        <w:tc>
          <w:tcPr>
            <w:tcW w:w="3215" w:type="dxa"/>
            <w:tcBorders>
              <w:bottom w:val="single" w:sz="6" w:space="0" w:color="000000"/>
            </w:tcBorders>
          </w:tcPr>
          <w:p>
            <w:pPr>
              <w:pStyle w:val="TableParagraph"/>
              <w:spacing w:line="250" w:lineRule="exact" w:before="3"/>
              <w:ind w:left="115"/>
              <w:rPr>
                <w:sz w:val="21"/>
              </w:rPr>
            </w:pPr>
            <w:r>
              <w:rPr>
                <w:spacing w:val="-1"/>
                <w:sz w:val="21"/>
              </w:rPr>
              <w:t>无形资产</w:t>
            </w:r>
            <w:r>
              <w:rPr>
                <w:sz w:val="21"/>
              </w:rPr>
              <w:t> </w:t>
            </w:r>
          </w:p>
        </w:tc>
        <w:tc>
          <w:tcPr>
            <w:tcW w:w="3104" w:type="dxa"/>
            <w:tcBorders>
              <w:bottom w:val="single" w:sz="6" w:space="0" w:color="000000"/>
            </w:tcBorders>
          </w:tcPr>
          <w:p>
            <w:pPr>
              <w:pStyle w:val="TableParagraph"/>
              <w:spacing w:line="250" w:lineRule="exact" w:before="3"/>
              <w:ind w:right="-15"/>
              <w:jc w:val="right"/>
              <w:rPr>
                <w:sz w:val="21"/>
              </w:rPr>
            </w:pPr>
            <w:r>
              <w:rPr>
                <w:w w:val="100"/>
                <w:sz w:val="21"/>
              </w:rPr>
              <w:t> </w:t>
            </w:r>
          </w:p>
        </w:tc>
        <w:tc>
          <w:tcPr>
            <w:tcW w:w="2744" w:type="dxa"/>
            <w:tcBorders>
              <w:bottom w:val="single" w:sz="6" w:space="0" w:color="000000"/>
            </w:tcBorders>
          </w:tcPr>
          <w:p>
            <w:pPr>
              <w:pStyle w:val="TableParagraph"/>
              <w:spacing w:line="250" w:lineRule="exact" w:before="3"/>
              <w:ind w:left="111"/>
              <w:rPr>
                <w:sz w:val="21"/>
              </w:rPr>
            </w:pPr>
            <w:r>
              <w:rPr>
                <w:w w:val="100"/>
                <w:sz w:val="21"/>
              </w:rPr>
              <w:t> </w:t>
            </w:r>
          </w:p>
        </w:tc>
      </w:tr>
      <w:tr>
        <w:trPr>
          <w:trHeight w:val="272" w:hRule="atLeast"/>
        </w:trPr>
        <w:tc>
          <w:tcPr>
            <w:tcW w:w="3215" w:type="dxa"/>
            <w:tcBorders>
              <w:top w:val="single" w:sz="6" w:space="0" w:color="000000"/>
              <w:left w:val="single" w:sz="6" w:space="0" w:color="000000"/>
              <w:right w:val="single" w:sz="6" w:space="0" w:color="000000"/>
            </w:tcBorders>
          </w:tcPr>
          <w:p>
            <w:pPr>
              <w:pStyle w:val="TableParagraph"/>
              <w:spacing w:line="252" w:lineRule="exact"/>
              <w:ind w:left="112"/>
              <w:rPr>
                <w:sz w:val="21"/>
              </w:rPr>
            </w:pPr>
            <w:r>
              <w:rPr>
                <w:spacing w:val="-1"/>
                <w:sz w:val="21"/>
              </w:rPr>
              <w:t>应收账款</w:t>
            </w:r>
            <w:r>
              <w:rPr>
                <w:sz w:val="21"/>
              </w:rPr>
              <w:t> </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jc w:val="right"/>
              <w:rPr>
                <w:sz w:val="21"/>
              </w:rPr>
            </w:pPr>
            <w:r>
              <w:rPr>
                <w:sz w:val="21"/>
              </w:rPr>
              <w:t>18,995,747.08 </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left="109"/>
              <w:rPr>
                <w:sz w:val="21"/>
              </w:rPr>
            </w:pPr>
            <w:r>
              <w:rPr>
                <w:spacing w:val="-1"/>
                <w:sz w:val="21"/>
              </w:rPr>
              <w:t>见下说明</w:t>
            </w:r>
            <w:r>
              <w:rPr>
                <w:sz w:val="21"/>
              </w:rPr>
              <w:t>（2） </w:t>
            </w:r>
          </w:p>
        </w:tc>
      </w:tr>
      <w:tr>
        <w:trPr>
          <w:trHeight w:val="273" w:hRule="atLeast"/>
        </w:trPr>
        <w:tc>
          <w:tcPr>
            <w:tcW w:w="3215" w:type="dxa"/>
          </w:tcPr>
          <w:p>
            <w:pPr>
              <w:pStyle w:val="TableParagraph"/>
              <w:spacing w:line="252" w:lineRule="exact"/>
              <w:ind w:left="1429" w:right="1310"/>
              <w:jc w:val="center"/>
              <w:rPr>
                <w:sz w:val="21"/>
              </w:rPr>
            </w:pPr>
            <w:r>
              <w:rPr>
                <w:sz w:val="21"/>
              </w:rPr>
              <w:t>合计 </w:t>
            </w:r>
          </w:p>
        </w:tc>
        <w:tc>
          <w:tcPr>
            <w:tcW w:w="3104" w:type="dxa"/>
            <w:tcBorders>
              <w:top w:val="single" w:sz="6" w:space="0" w:color="000000"/>
              <w:bottom w:val="single" w:sz="6" w:space="0" w:color="000000"/>
            </w:tcBorders>
          </w:tcPr>
          <w:p>
            <w:pPr>
              <w:pStyle w:val="TableParagraph"/>
              <w:spacing w:line="252" w:lineRule="exact"/>
              <w:ind w:right="-15"/>
              <w:jc w:val="right"/>
              <w:rPr>
                <w:sz w:val="21"/>
              </w:rPr>
            </w:pPr>
            <w:r>
              <w:rPr>
                <w:sz w:val="21"/>
              </w:rPr>
              <w:t>190,593,240.68 </w:t>
            </w:r>
          </w:p>
        </w:tc>
        <w:tc>
          <w:tcPr>
            <w:tcW w:w="2744" w:type="dxa"/>
            <w:tcBorders>
              <w:top w:val="single" w:sz="6" w:space="0" w:color="000000"/>
              <w:bottom w:val="single" w:sz="6" w:space="0" w:color="000000"/>
            </w:tcBorders>
          </w:tcPr>
          <w:p>
            <w:pPr>
              <w:pStyle w:val="TableParagraph"/>
              <w:spacing w:line="252" w:lineRule="exact"/>
              <w:ind w:left="1350" w:right="1239"/>
              <w:jc w:val="center"/>
              <w:rPr>
                <w:sz w:val="21"/>
              </w:rPr>
            </w:pPr>
            <w:r>
              <w:rPr>
                <w:sz w:val="21"/>
              </w:rPr>
              <w:t>/ </w:t>
            </w:r>
          </w:p>
        </w:tc>
      </w:tr>
    </w:tbl>
    <w:p>
      <w:pPr>
        <w:pStyle w:val="BodyText"/>
        <w:spacing w:before="61"/>
      </w:pPr>
      <w:r>
        <w:rPr/>
        <w:t>其他说明： </w:t>
      </w:r>
    </w:p>
    <w:p>
      <w:pPr>
        <w:pStyle w:val="BodyText"/>
        <w:spacing w:before="10"/>
        <w:ind w:left="0"/>
        <w:rPr>
          <w:sz w:val="14"/>
        </w:rPr>
      </w:pPr>
    </w:p>
    <w:p>
      <w:pPr>
        <w:pStyle w:val="BodyText"/>
        <w:spacing w:line="357" w:lineRule="auto"/>
        <w:ind w:right="309"/>
        <w:jc w:val="both"/>
      </w:pPr>
      <w:r>
        <w:rPr>
          <w:spacing w:val="-1"/>
        </w:rPr>
        <w:t>说明：</w:t>
      </w:r>
      <w:r>
        <w:rPr>
          <w:rFonts w:ascii="Times New Roman" w:eastAsia="Times New Roman"/>
        </w:rPr>
        <w:t>(1)2022</w:t>
      </w:r>
      <w:r>
        <w:rPr>
          <w:rFonts w:ascii="Times New Roman" w:eastAsia="Times New Roman"/>
          <w:spacing w:val="7"/>
        </w:rPr>
        <w:t> </w:t>
      </w:r>
      <w:r>
        <w:rPr>
          <w:spacing w:val="-22"/>
        </w:rPr>
        <w:t>年 </w:t>
      </w:r>
      <w:r>
        <w:rPr>
          <w:rFonts w:ascii="Times New Roman" w:eastAsia="Times New Roman"/>
        </w:rPr>
        <w:t>12</w:t>
      </w:r>
      <w:r>
        <w:rPr>
          <w:rFonts w:ascii="Times New Roman" w:eastAsia="Times New Roman"/>
          <w:spacing w:val="7"/>
        </w:rPr>
        <w:t> </w:t>
      </w:r>
      <w:r>
        <w:rPr/>
        <w:t>月，太和县人民法院就太和县金鹰经贸有限公司起诉安徽国祯金鹰燃气有限公司盈余分配纠纷一案进行判决，判令安徽国祯金鹰燃气有限公司于判决生效之日起二十日内向</w:t>
      </w:r>
      <w:r>
        <w:rPr>
          <w:spacing w:val="-4"/>
        </w:rPr>
        <w:t>太和县金鹰经贸有限公司支付盈余分配款 </w:t>
      </w:r>
      <w:r>
        <w:rPr>
          <w:rFonts w:ascii="Times New Roman" w:eastAsia="Times New Roman"/>
          <w:spacing w:val="-1"/>
        </w:rPr>
        <w:t>1,760,500.00</w:t>
      </w:r>
      <w:r>
        <w:rPr>
          <w:rFonts w:ascii="Times New Roman" w:eastAsia="Times New Roman"/>
        </w:rPr>
        <w:t> </w:t>
      </w:r>
      <w:r>
        <w:rPr>
          <w:spacing w:val="-12"/>
        </w:rPr>
        <w:t>元。截至 </w:t>
      </w:r>
      <w:r>
        <w:rPr>
          <w:rFonts w:ascii="Times New Roman" w:eastAsia="Times New Roman"/>
          <w:spacing w:val="-1"/>
        </w:rPr>
        <w:t>2022</w:t>
      </w:r>
      <w:r>
        <w:rPr>
          <w:rFonts w:ascii="Times New Roman" w:eastAsia="Times New Roman"/>
          <w:spacing w:val="-3"/>
        </w:rPr>
        <w:t> </w:t>
      </w:r>
      <w:r>
        <w:rPr>
          <w:spacing w:val="-27"/>
        </w:rPr>
        <w:t>年 </w:t>
      </w:r>
      <w:r>
        <w:rPr>
          <w:rFonts w:ascii="Times New Roman" w:eastAsia="Times New Roman"/>
          <w:spacing w:val="-1"/>
        </w:rPr>
        <w:t>12</w:t>
      </w:r>
      <w:r>
        <w:rPr>
          <w:rFonts w:ascii="Times New Roman" w:eastAsia="Times New Roman"/>
          <w:spacing w:val="-3"/>
        </w:rPr>
        <w:t> </w:t>
      </w:r>
      <w:r>
        <w:rPr>
          <w:spacing w:val="-28"/>
        </w:rPr>
        <w:t>月 </w:t>
      </w:r>
      <w:r>
        <w:rPr>
          <w:rFonts w:ascii="Times New Roman" w:eastAsia="Times New Roman"/>
          <w:spacing w:val="-1"/>
        </w:rPr>
        <w:t>31</w:t>
      </w:r>
      <w:r>
        <w:rPr>
          <w:rFonts w:ascii="Times New Roman" w:eastAsia="Times New Roman"/>
        </w:rPr>
        <w:t> </w:t>
      </w:r>
      <w:r>
        <w:rPr>
          <w:spacing w:val="-1"/>
        </w:rPr>
        <w:t>日，太和县人民</w:t>
      </w:r>
    </w:p>
    <w:p>
      <w:pPr>
        <w:pStyle w:val="BodyText"/>
        <w:spacing w:line="267" w:lineRule="exact"/>
        <w:jc w:val="both"/>
      </w:pPr>
      <w:r>
        <w:rPr>
          <w:spacing w:val="-4"/>
        </w:rPr>
        <w:t>法院冻结安徽国祯金鹰燃气有限公司银行存款 </w:t>
      </w:r>
      <w:r>
        <w:rPr>
          <w:rFonts w:ascii="Times New Roman" w:eastAsia="Times New Roman"/>
        </w:rPr>
        <w:t>1,762,241.60 </w:t>
      </w:r>
      <w:r>
        <w:rPr/>
        <w:t>元。</w:t>
      </w:r>
    </w:p>
    <w:p>
      <w:pPr>
        <w:pStyle w:val="BodyText"/>
        <w:spacing w:before="132"/>
        <w:jc w:val="both"/>
      </w:pPr>
      <w:r>
        <w:rPr>
          <w:spacing w:val="-1"/>
        </w:rPr>
        <w:t>（</w:t>
      </w:r>
      <w:r>
        <w:rPr>
          <w:rFonts w:ascii="Times New Roman" w:eastAsia="Times New Roman"/>
          <w:spacing w:val="-1"/>
        </w:rPr>
        <w:t>2</w:t>
      </w:r>
      <w:r>
        <w:rPr>
          <w:spacing w:val="-1"/>
        </w:rPr>
        <w:t>）</w:t>
      </w:r>
      <w:r>
        <w:rPr>
          <w:rFonts w:ascii="Times New Roman" w:eastAsia="Times New Roman"/>
          <w:spacing w:val="-1"/>
        </w:rPr>
        <w:t>2018</w:t>
      </w:r>
      <w:r>
        <w:rPr>
          <w:rFonts w:ascii="Times New Roman" w:eastAsia="Times New Roman"/>
          <w:spacing w:val="20"/>
        </w:rPr>
        <w:t> </w:t>
      </w:r>
      <w:r>
        <w:rPr>
          <w:spacing w:val="-15"/>
        </w:rPr>
        <w:t>年 </w:t>
      </w:r>
      <w:r>
        <w:rPr>
          <w:rFonts w:ascii="Times New Roman" w:eastAsia="Times New Roman"/>
        </w:rPr>
        <w:t>12</w:t>
      </w:r>
      <w:r>
        <w:rPr>
          <w:rFonts w:ascii="Times New Roman" w:eastAsia="Times New Roman"/>
          <w:spacing w:val="21"/>
        </w:rPr>
        <w:t> </w:t>
      </w:r>
      <w:r>
        <w:rPr>
          <w:spacing w:val="-5"/>
        </w:rPr>
        <w:t>月，武清百川与国银金融签署《应收账款质押合同》，以其合法享有的经营区域</w:t>
      </w:r>
    </w:p>
    <w:p>
      <w:pPr>
        <w:pStyle w:val="BodyText"/>
        <w:spacing w:line="400" w:lineRule="atLeast"/>
        <w:ind w:right="309"/>
      </w:pPr>
      <w:r>
        <w:rPr/>
        <w:t>内的管道燃气经营、供气供热产生的债权等全部应收账款向国银金融提供质押，为融资租赁债务提供担保。</w:t>
      </w:r>
    </w:p>
    <w:p>
      <w:pPr>
        <w:pStyle w:val="BodyText"/>
        <w:spacing w:before="3"/>
      </w:pPr>
      <w:r>
        <w:rPr>
          <w:w w:val="100"/>
        </w:rPr>
        <w:t> </w:t>
      </w:r>
    </w:p>
    <w:p>
      <w:pPr>
        <w:pStyle w:val="BodyText"/>
        <w:spacing w:line="297" w:lineRule="auto" w:before="63"/>
        <w:ind w:right="7061"/>
      </w:pPr>
      <w:r>
        <w:rPr/>
        <w:t>82</w:t>
      </w:r>
      <w:r>
        <w:rPr>
          <w:spacing w:val="-5"/>
        </w:rPr>
        <w:t>、 外币货币性项目</w:t>
      </w:r>
      <w:r>
        <w:rPr/>
        <w:t>(1).外币货币性项目 </w:t>
      </w:r>
    </w:p>
    <w:p>
      <w:pPr>
        <w:pStyle w:val="BodyText"/>
        <w:spacing w:line="267" w:lineRule="exact"/>
      </w:pPr>
      <w:r>
        <w:rPr>
          <w:spacing w:val="-1"/>
        </w:rPr>
        <w:t>□适用 √不适用</w:t>
      </w:r>
      <w:r>
        <w:rPr>
          <w:spacing w:val="-3"/>
        </w:rPr>
        <w:t> </w:t>
      </w:r>
      <w:r>
        <w:rPr/>
        <w:t> </w:t>
      </w:r>
    </w:p>
    <w:p>
      <w:pPr>
        <w:pStyle w:val="BodyText"/>
        <w:spacing w:before="4"/>
      </w:pPr>
      <w:r>
        <w:rPr>
          <w:w w:val="100"/>
        </w:rPr>
        <w:t> </w:t>
      </w:r>
    </w:p>
    <w:p>
      <w:pPr>
        <w:pStyle w:val="BodyText"/>
        <w:spacing w:line="244" w:lineRule="auto" w:before="62"/>
        <w:ind w:left="964" w:right="309" w:hanging="428"/>
      </w:pPr>
      <w:r>
        <w:rPr/>
        <w:t>(2).境外经营实体说明，包括对于重要的境外经营实体，应披露其境外主要经营地、记账本位币及选择依据，记账本位币发生变化的还应披露原因 </w:t>
      </w:r>
    </w:p>
    <w:p>
      <w:pPr>
        <w:pStyle w:val="BodyText"/>
        <w:spacing w:before="57"/>
      </w:pPr>
      <w:r>
        <w:rPr>
          <w:spacing w:val="-1"/>
        </w:rPr>
        <w:t>□适用 √不适用</w:t>
      </w:r>
      <w:r>
        <w:rPr>
          <w:spacing w:val="-3"/>
        </w:rPr>
        <w:t> </w:t>
      </w:r>
      <w:r>
        <w:rPr/>
        <w:t> </w:t>
      </w:r>
    </w:p>
    <w:p>
      <w:pPr>
        <w:pStyle w:val="BodyText"/>
        <w:spacing w:before="4"/>
      </w:pPr>
      <w:r>
        <w:rPr>
          <w:w w:val="100"/>
        </w:rPr>
        <w:t> </w:t>
      </w:r>
    </w:p>
    <w:p>
      <w:pPr>
        <w:pStyle w:val="BodyText"/>
        <w:spacing w:before="62"/>
      </w:pPr>
      <w:r>
        <w:rPr/>
        <w:t>83</w:t>
      </w:r>
      <w:r>
        <w:rPr>
          <w:spacing w:val="-6"/>
        </w:rPr>
        <w:t>、 套期</w:t>
      </w:r>
      <w:r>
        <w:rPr/>
        <w:t>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64"/>
      </w:pPr>
      <w:r>
        <w:rPr/>
        <w:t>84</w:t>
      </w:r>
      <w:r>
        <w:rPr>
          <w:spacing w:val="-5"/>
        </w:rPr>
        <w:t>、 政府补助</w:t>
      </w:r>
    </w:p>
    <w:p>
      <w:pPr>
        <w:pStyle w:val="ListParagraph"/>
        <w:numPr>
          <w:ilvl w:val="0"/>
          <w:numId w:val="76"/>
        </w:numPr>
        <w:tabs>
          <w:tab w:pos="965" w:val="left" w:leader="none"/>
        </w:tabs>
        <w:spacing w:line="240" w:lineRule="auto" w:before="63" w:after="0"/>
        <w:ind w:left="964" w:right="0" w:hanging="428"/>
        <w:jc w:val="left"/>
        <w:rPr>
          <w:sz w:val="21"/>
        </w:rPr>
      </w:pPr>
      <w:r>
        <w:rPr>
          <w:sz w:val="21"/>
        </w:rPr>
        <w:t>政府补助基本情况 </w:t>
      </w:r>
    </w:p>
    <w:p>
      <w:pPr>
        <w:pStyle w:val="BodyText"/>
        <w:spacing w:before="64"/>
      </w:pPr>
      <w:r>
        <w:rPr>
          <w:spacing w:val="11"/>
        </w:rPr>
        <w:t>√适用 □不适用</w:t>
      </w:r>
      <w:r>
        <w:rPr>
          <w:spacing w:val="-3"/>
        </w:rPr>
        <w:t> </w:t>
      </w:r>
      <w:r>
        <w:rPr/>
        <w:t> </w:t>
      </w:r>
    </w:p>
    <w:p>
      <w:pPr>
        <w:pStyle w:val="BodyText"/>
        <w:spacing w:before="2" w:after="4"/>
        <w:ind w:left="0" w:right="208"/>
        <w:jc w:val="right"/>
      </w:pPr>
      <w:r>
        <w:rPr>
          <w:spacing w:val="7"/>
        </w:rPr>
        <w:t>单位：元 币种：人民币</w:t>
      </w:r>
      <w:r>
        <w:rPr/>
        <w:t> </w:t>
      </w: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2262"/>
        <w:gridCol w:w="2264"/>
        <w:gridCol w:w="2262"/>
      </w:tblGrid>
      <w:tr>
        <w:trPr>
          <w:trHeight w:val="270" w:hRule="atLeast"/>
        </w:trPr>
        <w:tc>
          <w:tcPr>
            <w:tcW w:w="2264" w:type="dxa"/>
          </w:tcPr>
          <w:p>
            <w:pPr>
              <w:pStyle w:val="TableParagraph"/>
              <w:spacing w:line="250" w:lineRule="exact"/>
              <w:ind w:left="954" w:right="839"/>
              <w:jc w:val="center"/>
              <w:rPr>
                <w:sz w:val="21"/>
              </w:rPr>
            </w:pPr>
            <w:r>
              <w:rPr>
                <w:sz w:val="21"/>
              </w:rPr>
              <w:t>种类 </w:t>
            </w:r>
          </w:p>
        </w:tc>
        <w:tc>
          <w:tcPr>
            <w:tcW w:w="2262" w:type="dxa"/>
          </w:tcPr>
          <w:p>
            <w:pPr>
              <w:pStyle w:val="TableParagraph"/>
              <w:spacing w:line="250" w:lineRule="exact"/>
              <w:ind w:left="954" w:right="838"/>
              <w:jc w:val="center"/>
              <w:rPr>
                <w:sz w:val="21"/>
              </w:rPr>
            </w:pPr>
            <w:r>
              <w:rPr>
                <w:sz w:val="21"/>
              </w:rPr>
              <w:t>金额 </w:t>
            </w:r>
          </w:p>
        </w:tc>
        <w:tc>
          <w:tcPr>
            <w:tcW w:w="2264" w:type="dxa"/>
          </w:tcPr>
          <w:p>
            <w:pPr>
              <w:pStyle w:val="TableParagraph"/>
              <w:spacing w:line="250" w:lineRule="exact"/>
              <w:ind w:left="709"/>
              <w:rPr>
                <w:sz w:val="21"/>
              </w:rPr>
            </w:pPr>
            <w:r>
              <w:rPr>
                <w:spacing w:val="-1"/>
                <w:sz w:val="21"/>
              </w:rPr>
              <w:t>列报项目</w:t>
            </w:r>
            <w:r>
              <w:rPr>
                <w:sz w:val="21"/>
              </w:rPr>
              <w:t> </w:t>
            </w:r>
          </w:p>
        </w:tc>
        <w:tc>
          <w:tcPr>
            <w:tcW w:w="2262" w:type="dxa"/>
          </w:tcPr>
          <w:p>
            <w:pPr>
              <w:pStyle w:val="TableParagraph"/>
              <w:spacing w:line="250" w:lineRule="exact"/>
              <w:ind w:left="183"/>
              <w:rPr>
                <w:sz w:val="21"/>
              </w:rPr>
            </w:pPr>
            <w:r>
              <w:rPr>
                <w:spacing w:val="-1"/>
                <w:sz w:val="21"/>
              </w:rPr>
              <w:t>计入当期损益的金额</w:t>
            </w:r>
            <w:r>
              <w:rPr>
                <w:sz w:val="21"/>
              </w:rPr>
              <w:t> </w:t>
            </w:r>
          </w:p>
        </w:tc>
      </w:tr>
      <w:tr>
        <w:trPr>
          <w:trHeight w:val="273" w:hRule="atLeast"/>
        </w:trPr>
        <w:tc>
          <w:tcPr>
            <w:tcW w:w="2264" w:type="dxa"/>
          </w:tcPr>
          <w:p>
            <w:pPr>
              <w:pStyle w:val="TableParagraph"/>
              <w:spacing w:line="252" w:lineRule="exact"/>
              <w:ind w:left="108"/>
              <w:rPr>
                <w:sz w:val="21"/>
              </w:rPr>
            </w:pPr>
            <w:r>
              <w:rPr>
                <w:spacing w:val="-1"/>
                <w:sz w:val="21"/>
              </w:rPr>
              <w:t>土地出让金返还</w:t>
            </w:r>
            <w:r>
              <w:rPr>
                <w:sz w:val="21"/>
              </w:rPr>
              <w:t> </w:t>
            </w:r>
          </w:p>
        </w:tc>
        <w:tc>
          <w:tcPr>
            <w:tcW w:w="2262" w:type="dxa"/>
          </w:tcPr>
          <w:p>
            <w:pPr>
              <w:pStyle w:val="TableParagraph"/>
              <w:spacing w:line="252" w:lineRule="exact"/>
              <w:ind w:right="-15"/>
              <w:jc w:val="right"/>
              <w:rPr>
                <w:sz w:val="21"/>
              </w:rPr>
            </w:pPr>
            <w:r>
              <w:rPr>
                <w:sz w:val="21"/>
              </w:rPr>
              <w:t>2,137,521.00 </w:t>
            </w:r>
          </w:p>
        </w:tc>
        <w:tc>
          <w:tcPr>
            <w:tcW w:w="2264" w:type="dxa"/>
          </w:tcPr>
          <w:p>
            <w:pPr>
              <w:pStyle w:val="TableParagraph"/>
              <w:spacing w:line="252" w:lineRule="exact"/>
              <w:ind w:left="106"/>
              <w:rPr>
                <w:sz w:val="21"/>
              </w:rPr>
            </w:pPr>
            <w:r>
              <w:rPr>
                <w:spacing w:val="-1"/>
                <w:sz w:val="21"/>
              </w:rPr>
              <w:t>递延收益</w:t>
            </w:r>
            <w:r>
              <w:rPr>
                <w:sz w:val="21"/>
              </w:rPr>
              <w:t> </w:t>
            </w:r>
          </w:p>
        </w:tc>
        <w:tc>
          <w:tcPr>
            <w:tcW w:w="2262" w:type="dxa"/>
          </w:tcPr>
          <w:p>
            <w:pPr>
              <w:pStyle w:val="TableParagraph"/>
              <w:spacing w:line="252" w:lineRule="exact"/>
              <w:ind w:right="-15"/>
              <w:jc w:val="right"/>
              <w:rPr>
                <w:sz w:val="21"/>
              </w:rPr>
            </w:pPr>
            <w:r>
              <w:rPr>
                <w:sz w:val="21"/>
              </w:rPr>
              <w:t>43,771.80 </w:t>
            </w:r>
          </w:p>
        </w:tc>
      </w:tr>
      <w:tr>
        <w:trPr>
          <w:trHeight w:val="270" w:hRule="atLeast"/>
        </w:trPr>
        <w:tc>
          <w:tcPr>
            <w:tcW w:w="2264" w:type="dxa"/>
          </w:tcPr>
          <w:p>
            <w:pPr>
              <w:pStyle w:val="TableParagraph"/>
              <w:spacing w:line="250" w:lineRule="exact"/>
              <w:ind w:left="108"/>
              <w:rPr>
                <w:sz w:val="21"/>
              </w:rPr>
            </w:pPr>
            <w:r>
              <w:rPr>
                <w:spacing w:val="-1"/>
                <w:sz w:val="21"/>
              </w:rPr>
              <w:t>煤改气项目投资补助</w:t>
            </w:r>
            <w:r>
              <w:rPr>
                <w:sz w:val="21"/>
              </w:rPr>
              <w:t> </w:t>
            </w:r>
          </w:p>
        </w:tc>
        <w:tc>
          <w:tcPr>
            <w:tcW w:w="2262" w:type="dxa"/>
          </w:tcPr>
          <w:p>
            <w:pPr>
              <w:pStyle w:val="TableParagraph"/>
              <w:spacing w:line="250" w:lineRule="exact"/>
              <w:ind w:right="-15"/>
              <w:jc w:val="right"/>
              <w:rPr>
                <w:sz w:val="21"/>
              </w:rPr>
            </w:pPr>
            <w:r>
              <w:rPr>
                <w:sz w:val="21"/>
              </w:rPr>
              <w:t>134,770,000.00 </w:t>
            </w:r>
          </w:p>
        </w:tc>
        <w:tc>
          <w:tcPr>
            <w:tcW w:w="2264" w:type="dxa"/>
          </w:tcPr>
          <w:p>
            <w:pPr>
              <w:pStyle w:val="TableParagraph"/>
              <w:spacing w:line="250" w:lineRule="exact"/>
              <w:ind w:left="106"/>
              <w:rPr>
                <w:sz w:val="21"/>
              </w:rPr>
            </w:pPr>
            <w:r>
              <w:rPr>
                <w:spacing w:val="-1"/>
                <w:sz w:val="21"/>
              </w:rPr>
              <w:t>递延收益</w:t>
            </w:r>
            <w:r>
              <w:rPr>
                <w:sz w:val="21"/>
              </w:rPr>
              <w:t> </w:t>
            </w:r>
          </w:p>
        </w:tc>
        <w:tc>
          <w:tcPr>
            <w:tcW w:w="2262" w:type="dxa"/>
          </w:tcPr>
          <w:p>
            <w:pPr>
              <w:pStyle w:val="TableParagraph"/>
              <w:spacing w:line="250" w:lineRule="exact"/>
              <w:ind w:right="-15"/>
              <w:jc w:val="right"/>
              <w:rPr>
                <w:sz w:val="21"/>
              </w:rPr>
            </w:pPr>
            <w:r>
              <w:rPr>
                <w:sz w:val="21"/>
              </w:rPr>
              <w:t>4,331,892.84 </w:t>
            </w:r>
          </w:p>
        </w:tc>
      </w:tr>
      <w:tr>
        <w:trPr>
          <w:trHeight w:val="547" w:hRule="atLeast"/>
        </w:trPr>
        <w:tc>
          <w:tcPr>
            <w:tcW w:w="2264" w:type="dxa"/>
          </w:tcPr>
          <w:p>
            <w:pPr>
              <w:pStyle w:val="TableParagraph"/>
              <w:spacing w:line="270" w:lineRule="atLeast" w:before="0"/>
              <w:ind w:left="108" w:right="93"/>
              <w:rPr>
                <w:sz w:val="21"/>
              </w:rPr>
            </w:pPr>
            <w:r>
              <w:rPr>
                <w:spacing w:val="-2"/>
                <w:sz w:val="21"/>
              </w:rPr>
              <w:t>LNG</w:t>
            </w:r>
            <w:r>
              <w:rPr>
                <w:spacing w:val="-9"/>
                <w:sz w:val="21"/>
              </w:rPr>
              <w:t> 调峰储气站建设财</w:t>
            </w:r>
            <w:r>
              <w:rPr>
                <w:sz w:val="21"/>
              </w:rPr>
              <w:t>政补贴 </w:t>
            </w:r>
          </w:p>
        </w:tc>
        <w:tc>
          <w:tcPr>
            <w:tcW w:w="2262" w:type="dxa"/>
          </w:tcPr>
          <w:p>
            <w:pPr>
              <w:pStyle w:val="TableParagraph"/>
              <w:spacing w:before="4"/>
              <w:ind w:right="-15"/>
              <w:jc w:val="right"/>
              <w:rPr>
                <w:sz w:val="21"/>
              </w:rPr>
            </w:pPr>
            <w:r>
              <w:rPr>
                <w:sz w:val="21"/>
              </w:rPr>
              <w:t>45,890,000.00 </w:t>
            </w:r>
          </w:p>
        </w:tc>
        <w:tc>
          <w:tcPr>
            <w:tcW w:w="2264" w:type="dxa"/>
          </w:tcPr>
          <w:p>
            <w:pPr>
              <w:pStyle w:val="TableParagraph"/>
              <w:spacing w:before="4"/>
              <w:ind w:left="106"/>
              <w:rPr>
                <w:sz w:val="21"/>
              </w:rPr>
            </w:pPr>
            <w:r>
              <w:rPr>
                <w:spacing w:val="-1"/>
                <w:sz w:val="21"/>
              </w:rPr>
              <w:t>递延收益</w:t>
            </w:r>
            <w:r>
              <w:rPr>
                <w:sz w:val="21"/>
              </w:rPr>
              <w:t> </w:t>
            </w:r>
          </w:p>
        </w:tc>
        <w:tc>
          <w:tcPr>
            <w:tcW w:w="2262" w:type="dxa"/>
          </w:tcPr>
          <w:p>
            <w:pPr>
              <w:pStyle w:val="TableParagraph"/>
              <w:spacing w:before="4"/>
              <w:ind w:right="-15"/>
              <w:jc w:val="right"/>
              <w:rPr>
                <w:sz w:val="21"/>
              </w:rPr>
            </w:pPr>
            <w:r>
              <w:rPr>
                <w:sz w:val="21"/>
              </w:rPr>
              <w:t>1,556,170.53 </w:t>
            </w:r>
          </w:p>
        </w:tc>
      </w:tr>
      <w:tr>
        <w:trPr>
          <w:trHeight w:val="270" w:hRule="atLeast"/>
        </w:trPr>
        <w:tc>
          <w:tcPr>
            <w:tcW w:w="2264" w:type="dxa"/>
          </w:tcPr>
          <w:p>
            <w:pPr>
              <w:pStyle w:val="TableParagraph"/>
              <w:spacing w:line="250" w:lineRule="exact"/>
              <w:ind w:left="108"/>
              <w:rPr>
                <w:sz w:val="21"/>
              </w:rPr>
            </w:pPr>
            <w:r>
              <w:rPr>
                <w:spacing w:val="-1"/>
                <w:sz w:val="21"/>
              </w:rPr>
              <w:t>购车补贴</w:t>
            </w:r>
            <w:r>
              <w:rPr>
                <w:sz w:val="21"/>
              </w:rPr>
              <w:t> </w:t>
            </w:r>
          </w:p>
        </w:tc>
        <w:tc>
          <w:tcPr>
            <w:tcW w:w="2262" w:type="dxa"/>
          </w:tcPr>
          <w:p>
            <w:pPr>
              <w:pStyle w:val="TableParagraph"/>
              <w:spacing w:line="250" w:lineRule="exact"/>
              <w:ind w:right="-15"/>
              <w:jc w:val="right"/>
              <w:rPr>
                <w:sz w:val="21"/>
              </w:rPr>
            </w:pPr>
            <w:r>
              <w:rPr>
                <w:sz w:val="21"/>
              </w:rPr>
              <w:t>318,000.00 </w:t>
            </w:r>
          </w:p>
        </w:tc>
        <w:tc>
          <w:tcPr>
            <w:tcW w:w="2264" w:type="dxa"/>
          </w:tcPr>
          <w:p>
            <w:pPr>
              <w:pStyle w:val="TableParagraph"/>
              <w:spacing w:line="250" w:lineRule="exact"/>
              <w:ind w:left="106"/>
              <w:rPr>
                <w:sz w:val="21"/>
              </w:rPr>
            </w:pPr>
            <w:r>
              <w:rPr>
                <w:spacing w:val="-1"/>
                <w:sz w:val="21"/>
              </w:rPr>
              <w:t>递延收益</w:t>
            </w:r>
            <w:r>
              <w:rPr>
                <w:sz w:val="21"/>
              </w:rPr>
              <w:t> </w:t>
            </w:r>
          </w:p>
        </w:tc>
        <w:tc>
          <w:tcPr>
            <w:tcW w:w="2262" w:type="dxa"/>
          </w:tcPr>
          <w:p>
            <w:pPr>
              <w:pStyle w:val="TableParagraph"/>
              <w:spacing w:line="250" w:lineRule="exact"/>
              <w:ind w:right="-15"/>
              <w:jc w:val="right"/>
              <w:rPr>
                <w:sz w:val="21"/>
              </w:rPr>
            </w:pPr>
            <w:r>
              <w:rPr>
                <w:sz w:val="21"/>
              </w:rPr>
              <w:t>31,800.00 </w:t>
            </w:r>
          </w:p>
        </w:tc>
      </w:tr>
      <w:tr>
        <w:trPr>
          <w:trHeight w:val="544" w:hRule="atLeast"/>
        </w:trPr>
        <w:tc>
          <w:tcPr>
            <w:tcW w:w="2264" w:type="dxa"/>
          </w:tcPr>
          <w:p>
            <w:pPr>
              <w:pStyle w:val="TableParagraph"/>
              <w:ind w:left="108"/>
              <w:rPr>
                <w:sz w:val="21"/>
              </w:rPr>
            </w:pPr>
            <w:r>
              <w:rPr>
                <w:spacing w:val="15"/>
                <w:sz w:val="21"/>
              </w:rPr>
              <w:t>锅炉改造工程政府补</w:t>
            </w:r>
          </w:p>
          <w:p>
            <w:pPr>
              <w:pStyle w:val="TableParagraph"/>
              <w:spacing w:line="250" w:lineRule="exact" w:before="4"/>
              <w:ind w:left="108"/>
              <w:rPr>
                <w:sz w:val="21"/>
              </w:rPr>
            </w:pPr>
            <w:r>
              <w:rPr>
                <w:sz w:val="21"/>
              </w:rPr>
              <w:t>贴款 </w:t>
            </w:r>
          </w:p>
        </w:tc>
        <w:tc>
          <w:tcPr>
            <w:tcW w:w="2262" w:type="dxa"/>
          </w:tcPr>
          <w:p>
            <w:pPr>
              <w:pStyle w:val="TableParagraph"/>
              <w:ind w:right="-15"/>
              <w:jc w:val="right"/>
              <w:rPr>
                <w:sz w:val="21"/>
              </w:rPr>
            </w:pPr>
            <w:r>
              <w:rPr>
                <w:sz w:val="21"/>
              </w:rPr>
              <w:t>5,170,000.00 </w:t>
            </w:r>
          </w:p>
        </w:tc>
        <w:tc>
          <w:tcPr>
            <w:tcW w:w="2264" w:type="dxa"/>
          </w:tcPr>
          <w:p>
            <w:pPr>
              <w:pStyle w:val="TableParagraph"/>
              <w:ind w:left="106"/>
              <w:rPr>
                <w:sz w:val="21"/>
              </w:rPr>
            </w:pPr>
            <w:r>
              <w:rPr>
                <w:spacing w:val="-1"/>
                <w:sz w:val="21"/>
              </w:rPr>
              <w:t>递延收益</w:t>
            </w:r>
            <w:r>
              <w:rPr>
                <w:sz w:val="21"/>
              </w:rPr>
              <w:t> </w:t>
            </w:r>
          </w:p>
        </w:tc>
        <w:tc>
          <w:tcPr>
            <w:tcW w:w="2262" w:type="dxa"/>
          </w:tcPr>
          <w:p>
            <w:pPr>
              <w:pStyle w:val="TableParagraph"/>
              <w:ind w:right="-15"/>
              <w:jc w:val="right"/>
              <w:rPr>
                <w:sz w:val="21"/>
              </w:rPr>
            </w:pPr>
            <w:r>
              <w:rPr>
                <w:sz w:val="21"/>
              </w:rPr>
              <w:t>516,999.97 </w:t>
            </w:r>
          </w:p>
        </w:tc>
      </w:tr>
      <w:tr>
        <w:trPr>
          <w:trHeight w:val="544" w:hRule="atLeast"/>
        </w:trPr>
        <w:tc>
          <w:tcPr>
            <w:tcW w:w="2264" w:type="dxa"/>
          </w:tcPr>
          <w:p>
            <w:pPr>
              <w:pStyle w:val="TableParagraph"/>
              <w:spacing w:line="270" w:lineRule="atLeast" w:before="0"/>
              <w:ind w:left="108" w:right="95"/>
              <w:rPr>
                <w:sz w:val="21"/>
              </w:rPr>
            </w:pPr>
            <w:r>
              <w:rPr>
                <w:spacing w:val="15"/>
                <w:sz w:val="21"/>
              </w:rPr>
              <w:t>城市燃气管道老化更</w:t>
            </w:r>
            <w:r>
              <w:rPr>
                <w:sz w:val="21"/>
              </w:rPr>
              <w:t>新改造</w:t>
            </w:r>
          </w:p>
        </w:tc>
        <w:tc>
          <w:tcPr>
            <w:tcW w:w="2262" w:type="dxa"/>
          </w:tcPr>
          <w:p>
            <w:pPr>
              <w:pStyle w:val="TableParagraph"/>
              <w:spacing w:before="3"/>
              <w:ind w:right="-15"/>
              <w:jc w:val="right"/>
              <w:rPr>
                <w:sz w:val="21"/>
              </w:rPr>
            </w:pPr>
            <w:r>
              <w:rPr>
                <w:sz w:val="21"/>
              </w:rPr>
              <w:t>8,720,000.00 </w:t>
            </w:r>
          </w:p>
        </w:tc>
        <w:tc>
          <w:tcPr>
            <w:tcW w:w="2264" w:type="dxa"/>
          </w:tcPr>
          <w:p>
            <w:pPr>
              <w:pStyle w:val="TableParagraph"/>
              <w:spacing w:before="3"/>
              <w:ind w:left="106"/>
              <w:rPr>
                <w:sz w:val="21"/>
              </w:rPr>
            </w:pPr>
            <w:r>
              <w:rPr>
                <w:spacing w:val="-1"/>
                <w:sz w:val="21"/>
              </w:rPr>
              <w:t>递延收益</w:t>
            </w:r>
            <w:r>
              <w:rPr>
                <w:sz w:val="21"/>
              </w:rPr>
              <w:t> </w:t>
            </w:r>
          </w:p>
        </w:tc>
        <w:tc>
          <w:tcPr>
            <w:tcW w:w="2262" w:type="dxa"/>
          </w:tcPr>
          <w:p>
            <w:pPr>
              <w:pStyle w:val="TableParagraph"/>
              <w:spacing w:before="0"/>
              <w:rPr>
                <w:rFonts w:ascii="Times New Roman"/>
                <w:sz w:val="20"/>
              </w:rPr>
            </w:pPr>
          </w:p>
        </w:tc>
      </w:tr>
      <w:tr>
        <w:trPr>
          <w:trHeight w:val="546" w:hRule="atLeast"/>
        </w:trPr>
        <w:tc>
          <w:tcPr>
            <w:tcW w:w="2264" w:type="dxa"/>
          </w:tcPr>
          <w:p>
            <w:pPr>
              <w:pStyle w:val="TableParagraph"/>
              <w:spacing w:line="270" w:lineRule="atLeast" w:before="0"/>
              <w:ind w:left="108" w:right="95"/>
              <w:rPr>
                <w:sz w:val="21"/>
              </w:rPr>
            </w:pPr>
            <w:r>
              <w:rPr>
                <w:spacing w:val="15"/>
                <w:sz w:val="21"/>
              </w:rPr>
              <w:t>城市燃气管网改造补</w:t>
            </w:r>
            <w:r>
              <w:rPr>
                <w:sz w:val="21"/>
              </w:rPr>
              <w:t>贴</w:t>
            </w:r>
          </w:p>
        </w:tc>
        <w:tc>
          <w:tcPr>
            <w:tcW w:w="2262" w:type="dxa"/>
          </w:tcPr>
          <w:p>
            <w:pPr>
              <w:pStyle w:val="TableParagraph"/>
              <w:spacing w:before="3"/>
              <w:ind w:right="-15"/>
              <w:jc w:val="right"/>
              <w:rPr>
                <w:sz w:val="21"/>
              </w:rPr>
            </w:pPr>
            <w:r>
              <w:rPr>
                <w:sz w:val="21"/>
              </w:rPr>
              <w:t>450,000.00 </w:t>
            </w:r>
          </w:p>
        </w:tc>
        <w:tc>
          <w:tcPr>
            <w:tcW w:w="2264" w:type="dxa"/>
          </w:tcPr>
          <w:p>
            <w:pPr>
              <w:pStyle w:val="TableParagraph"/>
              <w:spacing w:before="3"/>
              <w:ind w:left="106"/>
              <w:rPr>
                <w:sz w:val="21"/>
              </w:rPr>
            </w:pPr>
            <w:r>
              <w:rPr>
                <w:spacing w:val="-1"/>
                <w:sz w:val="21"/>
              </w:rPr>
              <w:t>递延收益</w:t>
            </w:r>
            <w:r>
              <w:rPr>
                <w:sz w:val="21"/>
              </w:rPr>
              <w:t> </w:t>
            </w:r>
          </w:p>
        </w:tc>
        <w:tc>
          <w:tcPr>
            <w:tcW w:w="2262" w:type="dxa"/>
          </w:tcPr>
          <w:p>
            <w:pPr>
              <w:pStyle w:val="TableParagraph"/>
              <w:spacing w:before="3"/>
              <w:ind w:left="1208"/>
              <w:rPr>
                <w:sz w:val="21"/>
              </w:rPr>
            </w:pPr>
            <w:r>
              <w:rPr>
                <w:sz w:val="21"/>
              </w:rPr>
              <w:t>11,250.00</w:t>
            </w:r>
          </w:p>
        </w:tc>
      </w:tr>
      <w:tr>
        <w:trPr>
          <w:trHeight w:val="270" w:hRule="atLeast"/>
        </w:trPr>
        <w:tc>
          <w:tcPr>
            <w:tcW w:w="2264" w:type="dxa"/>
          </w:tcPr>
          <w:p>
            <w:pPr>
              <w:pStyle w:val="TableParagraph"/>
              <w:spacing w:line="250" w:lineRule="exact"/>
              <w:ind w:left="108"/>
              <w:rPr>
                <w:sz w:val="21"/>
              </w:rPr>
            </w:pPr>
            <w:r>
              <w:rPr>
                <w:spacing w:val="15"/>
                <w:sz w:val="21"/>
              </w:rPr>
              <w:t>荆州市工业企业技改</w:t>
            </w:r>
          </w:p>
        </w:tc>
        <w:tc>
          <w:tcPr>
            <w:tcW w:w="2262" w:type="dxa"/>
          </w:tcPr>
          <w:p>
            <w:pPr>
              <w:pStyle w:val="TableParagraph"/>
              <w:spacing w:line="250" w:lineRule="exact"/>
              <w:ind w:right="-15"/>
              <w:jc w:val="right"/>
              <w:rPr>
                <w:sz w:val="21"/>
              </w:rPr>
            </w:pPr>
            <w:r>
              <w:rPr>
                <w:sz w:val="21"/>
              </w:rPr>
              <w:t>293,400.00 </w:t>
            </w:r>
          </w:p>
        </w:tc>
        <w:tc>
          <w:tcPr>
            <w:tcW w:w="2264" w:type="dxa"/>
          </w:tcPr>
          <w:p>
            <w:pPr>
              <w:pStyle w:val="TableParagraph"/>
              <w:spacing w:line="250" w:lineRule="exact"/>
              <w:ind w:left="106"/>
              <w:rPr>
                <w:sz w:val="21"/>
              </w:rPr>
            </w:pPr>
            <w:r>
              <w:rPr>
                <w:spacing w:val="-1"/>
                <w:sz w:val="21"/>
              </w:rPr>
              <w:t>递延收益</w:t>
            </w:r>
            <w:r>
              <w:rPr>
                <w:sz w:val="21"/>
              </w:rPr>
              <w:t> </w:t>
            </w:r>
          </w:p>
        </w:tc>
        <w:tc>
          <w:tcPr>
            <w:tcW w:w="2262" w:type="dxa"/>
          </w:tcPr>
          <w:p>
            <w:pPr>
              <w:pStyle w:val="TableParagraph"/>
              <w:spacing w:line="250" w:lineRule="exact"/>
              <w:ind w:right="-15"/>
              <w:jc w:val="right"/>
              <w:rPr>
                <w:sz w:val="21"/>
              </w:rPr>
            </w:pPr>
            <w:r>
              <w:rPr>
                <w:sz w:val="21"/>
              </w:rPr>
              <w:t>19,560.00 </w:t>
            </w:r>
          </w:p>
        </w:tc>
      </w:tr>
    </w:tbl>
    <w:p>
      <w:pPr>
        <w:spacing w:after="0" w:line="250" w:lineRule="exact"/>
        <w:jc w:val="right"/>
        <w:rPr>
          <w:sz w:val="21"/>
        </w:rPr>
        <w:sectPr>
          <w:pgSz w:w="11910" w:h="16840"/>
          <w:pgMar w:header="882" w:footer="1195" w:top="1360" w:bottom="1380" w:left="740" w:right="1480"/>
        </w:sectPr>
      </w:pPr>
    </w:p>
    <w:p>
      <w:pPr>
        <w:pStyle w:val="BodyText"/>
        <w:spacing w:before="9"/>
        <w:ind w:left="0"/>
        <w:rPr>
          <w:sz w:val="4"/>
        </w:r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2262"/>
        <w:gridCol w:w="2264"/>
        <w:gridCol w:w="2262"/>
      </w:tblGrid>
      <w:tr>
        <w:trPr>
          <w:trHeight w:val="273" w:hRule="atLeast"/>
        </w:trPr>
        <w:tc>
          <w:tcPr>
            <w:tcW w:w="2264" w:type="dxa"/>
          </w:tcPr>
          <w:p>
            <w:pPr>
              <w:pStyle w:val="TableParagraph"/>
              <w:spacing w:line="252" w:lineRule="exact"/>
              <w:ind w:left="108"/>
              <w:rPr>
                <w:sz w:val="21"/>
              </w:rPr>
            </w:pPr>
            <w:r>
              <w:rPr>
                <w:spacing w:val="-1"/>
                <w:sz w:val="21"/>
              </w:rPr>
              <w:t>专项资金补贴</w:t>
            </w:r>
            <w:r>
              <w:rPr>
                <w:sz w:val="21"/>
              </w:rPr>
              <w:t> </w:t>
            </w:r>
          </w:p>
        </w:tc>
        <w:tc>
          <w:tcPr>
            <w:tcW w:w="2262" w:type="dxa"/>
          </w:tcPr>
          <w:p>
            <w:pPr>
              <w:pStyle w:val="TableParagraph"/>
              <w:spacing w:before="0"/>
              <w:rPr>
                <w:rFonts w:ascii="Times New Roman"/>
                <w:sz w:val="20"/>
              </w:rPr>
            </w:pPr>
          </w:p>
        </w:tc>
        <w:tc>
          <w:tcPr>
            <w:tcW w:w="2264" w:type="dxa"/>
          </w:tcPr>
          <w:p>
            <w:pPr>
              <w:pStyle w:val="TableParagraph"/>
              <w:spacing w:before="0"/>
              <w:rPr>
                <w:rFonts w:ascii="Times New Roman"/>
                <w:sz w:val="20"/>
              </w:rPr>
            </w:pPr>
          </w:p>
        </w:tc>
        <w:tc>
          <w:tcPr>
            <w:tcW w:w="2262" w:type="dxa"/>
          </w:tcPr>
          <w:p>
            <w:pPr>
              <w:pStyle w:val="TableParagraph"/>
              <w:spacing w:before="0"/>
              <w:rPr>
                <w:rFonts w:ascii="Times New Roman"/>
                <w:sz w:val="20"/>
              </w:rPr>
            </w:pPr>
          </w:p>
        </w:tc>
      </w:tr>
      <w:tr>
        <w:trPr>
          <w:trHeight w:val="544" w:hRule="atLeast"/>
        </w:trPr>
        <w:tc>
          <w:tcPr>
            <w:tcW w:w="2264" w:type="dxa"/>
          </w:tcPr>
          <w:p>
            <w:pPr>
              <w:pStyle w:val="TableParagraph"/>
              <w:ind w:left="108"/>
              <w:rPr>
                <w:sz w:val="21"/>
              </w:rPr>
            </w:pPr>
            <w:r>
              <w:rPr>
                <w:spacing w:val="15"/>
                <w:sz w:val="21"/>
              </w:rPr>
              <w:t>天然气应急采购差价</w:t>
            </w:r>
          </w:p>
          <w:p>
            <w:pPr>
              <w:pStyle w:val="TableParagraph"/>
              <w:spacing w:line="252" w:lineRule="exact" w:before="2"/>
              <w:ind w:left="108"/>
              <w:rPr>
                <w:sz w:val="21"/>
              </w:rPr>
            </w:pPr>
            <w:r>
              <w:rPr>
                <w:sz w:val="21"/>
              </w:rPr>
              <w:t>补贴</w:t>
            </w:r>
          </w:p>
        </w:tc>
        <w:tc>
          <w:tcPr>
            <w:tcW w:w="2262" w:type="dxa"/>
          </w:tcPr>
          <w:p>
            <w:pPr>
              <w:pStyle w:val="TableParagraph"/>
              <w:ind w:right="-15"/>
              <w:jc w:val="right"/>
              <w:rPr>
                <w:sz w:val="21"/>
              </w:rPr>
            </w:pPr>
            <w:r>
              <w:rPr>
                <w:sz w:val="21"/>
              </w:rPr>
              <w:t>18,088,732.66 </w:t>
            </w:r>
          </w:p>
        </w:tc>
        <w:tc>
          <w:tcPr>
            <w:tcW w:w="2264" w:type="dxa"/>
          </w:tcPr>
          <w:p>
            <w:pPr>
              <w:pStyle w:val="TableParagraph"/>
              <w:ind w:left="106"/>
              <w:rPr>
                <w:sz w:val="21"/>
              </w:rPr>
            </w:pPr>
            <w:r>
              <w:rPr>
                <w:spacing w:val="-1"/>
                <w:sz w:val="21"/>
              </w:rPr>
              <w:t>主营业务成本</w:t>
            </w:r>
            <w:r>
              <w:rPr>
                <w:sz w:val="21"/>
              </w:rPr>
              <w:t> </w:t>
            </w:r>
          </w:p>
        </w:tc>
        <w:tc>
          <w:tcPr>
            <w:tcW w:w="2262" w:type="dxa"/>
          </w:tcPr>
          <w:p>
            <w:pPr>
              <w:pStyle w:val="TableParagraph"/>
              <w:ind w:right="-15"/>
              <w:jc w:val="right"/>
              <w:rPr>
                <w:sz w:val="21"/>
              </w:rPr>
            </w:pPr>
            <w:r>
              <w:rPr>
                <w:sz w:val="21"/>
              </w:rPr>
              <w:t>16,595,167.58 </w:t>
            </w:r>
          </w:p>
        </w:tc>
      </w:tr>
      <w:tr>
        <w:trPr>
          <w:trHeight w:val="270" w:hRule="atLeast"/>
        </w:trPr>
        <w:tc>
          <w:tcPr>
            <w:tcW w:w="2264" w:type="dxa"/>
          </w:tcPr>
          <w:p>
            <w:pPr>
              <w:pStyle w:val="TableParagraph"/>
              <w:spacing w:line="250" w:lineRule="exact"/>
              <w:ind w:left="108"/>
              <w:rPr>
                <w:sz w:val="21"/>
              </w:rPr>
            </w:pPr>
            <w:r>
              <w:rPr>
                <w:sz w:val="21"/>
              </w:rPr>
              <w:t>亩均效益突出贡献奖</w:t>
            </w:r>
          </w:p>
        </w:tc>
        <w:tc>
          <w:tcPr>
            <w:tcW w:w="2262" w:type="dxa"/>
          </w:tcPr>
          <w:p>
            <w:pPr>
              <w:pStyle w:val="TableParagraph"/>
              <w:spacing w:line="250" w:lineRule="exact"/>
              <w:ind w:right="-15"/>
              <w:jc w:val="right"/>
              <w:rPr>
                <w:sz w:val="21"/>
              </w:rPr>
            </w:pPr>
            <w:r>
              <w:rPr>
                <w:sz w:val="21"/>
              </w:rPr>
              <w:t>1,000,000.00 </w:t>
            </w:r>
          </w:p>
        </w:tc>
        <w:tc>
          <w:tcPr>
            <w:tcW w:w="2264" w:type="dxa"/>
          </w:tcPr>
          <w:p>
            <w:pPr>
              <w:pStyle w:val="TableParagraph"/>
              <w:spacing w:line="250" w:lineRule="exact"/>
              <w:ind w:left="106"/>
              <w:rPr>
                <w:sz w:val="21"/>
              </w:rPr>
            </w:pPr>
            <w:r>
              <w:rPr>
                <w:spacing w:val="-1"/>
                <w:sz w:val="21"/>
              </w:rPr>
              <w:t>其他收益</w:t>
            </w:r>
            <w:r>
              <w:rPr>
                <w:sz w:val="21"/>
              </w:rPr>
              <w:t> </w:t>
            </w:r>
          </w:p>
        </w:tc>
        <w:tc>
          <w:tcPr>
            <w:tcW w:w="2262" w:type="dxa"/>
          </w:tcPr>
          <w:p>
            <w:pPr>
              <w:pStyle w:val="TableParagraph"/>
              <w:spacing w:line="250" w:lineRule="exact"/>
              <w:ind w:right="-15"/>
              <w:jc w:val="right"/>
              <w:rPr>
                <w:sz w:val="21"/>
              </w:rPr>
            </w:pPr>
            <w:r>
              <w:rPr>
                <w:sz w:val="21"/>
              </w:rPr>
              <w:t>1,000,000.00 </w:t>
            </w:r>
          </w:p>
        </w:tc>
      </w:tr>
      <w:tr>
        <w:trPr>
          <w:trHeight w:val="546" w:hRule="atLeast"/>
        </w:trPr>
        <w:tc>
          <w:tcPr>
            <w:tcW w:w="2264" w:type="dxa"/>
          </w:tcPr>
          <w:p>
            <w:pPr>
              <w:pStyle w:val="TableParagraph"/>
              <w:spacing w:line="270" w:lineRule="atLeast" w:before="0"/>
              <w:ind w:left="108" w:right="94"/>
              <w:rPr>
                <w:sz w:val="21"/>
              </w:rPr>
            </w:pPr>
            <w:r>
              <w:rPr>
                <w:spacing w:val="-2"/>
                <w:sz w:val="21"/>
              </w:rPr>
              <w:t>2012-2018</w:t>
            </w:r>
            <w:r>
              <w:rPr>
                <w:spacing w:val="-10"/>
                <w:sz w:val="21"/>
              </w:rPr>
              <w:t> 年度提前供</w:t>
            </w:r>
            <w:r>
              <w:rPr>
                <w:sz w:val="21"/>
              </w:rPr>
              <w:t>热补贴</w:t>
            </w:r>
          </w:p>
        </w:tc>
        <w:tc>
          <w:tcPr>
            <w:tcW w:w="2262" w:type="dxa"/>
          </w:tcPr>
          <w:p>
            <w:pPr>
              <w:pStyle w:val="TableParagraph"/>
              <w:spacing w:before="3"/>
              <w:ind w:right="-15"/>
              <w:jc w:val="right"/>
              <w:rPr>
                <w:sz w:val="21"/>
              </w:rPr>
            </w:pPr>
            <w:r>
              <w:rPr>
                <w:sz w:val="21"/>
              </w:rPr>
              <w:t>7,721,000.00 </w:t>
            </w:r>
          </w:p>
        </w:tc>
        <w:tc>
          <w:tcPr>
            <w:tcW w:w="2264" w:type="dxa"/>
          </w:tcPr>
          <w:p>
            <w:pPr>
              <w:pStyle w:val="TableParagraph"/>
              <w:spacing w:before="3"/>
              <w:ind w:left="106"/>
              <w:rPr>
                <w:sz w:val="21"/>
              </w:rPr>
            </w:pPr>
            <w:r>
              <w:rPr>
                <w:spacing w:val="-1"/>
                <w:sz w:val="21"/>
              </w:rPr>
              <w:t>主营业务成本</w:t>
            </w:r>
            <w:r>
              <w:rPr>
                <w:sz w:val="21"/>
              </w:rPr>
              <w:t> </w:t>
            </w:r>
          </w:p>
        </w:tc>
        <w:tc>
          <w:tcPr>
            <w:tcW w:w="2262" w:type="dxa"/>
          </w:tcPr>
          <w:p>
            <w:pPr>
              <w:pStyle w:val="TableParagraph"/>
              <w:spacing w:before="3"/>
              <w:ind w:right="-15"/>
              <w:jc w:val="right"/>
              <w:rPr>
                <w:sz w:val="21"/>
              </w:rPr>
            </w:pPr>
            <w:r>
              <w:rPr>
                <w:sz w:val="21"/>
              </w:rPr>
              <w:t>7,083,486.24 </w:t>
            </w:r>
          </w:p>
        </w:tc>
      </w:tr>
      <w:tr>
        <w:trPr>
          <w:trHeight w:val="544" w:hRule="atLeast"/>
        </w:trPr>
        <w:tc>
          <w:tcPr>
            <w:tcW w:w="2264" w:type="dxa"/>
          </w:tcPr>
          <w:p>
            <w:pPr>
              <w:pStyle w:val="TableParagraph"/>
              <w:ind w:left="108"/>
              <w:rPr>
                <w:sz w:val="21"/>
              </w:rPr>
            </w:pPr>
            <w:r>
              <w:rPr>
                <w:sz w:val="21"/>
              </w:rPr>
              <w:t>2022</w:t>
            </w:r>
            <w:r>
              <w:rPr>
                <w:spacing w:val="2"/>
                <w:sz w:val="21"/>
              </w:rPr>
              <w:t> 年度第五批财政</w:t>
            </w:r>
          </w:p>
          <w:p>
            <w:pPr>
              <w:pStyle w:val="TableParagraph"/>
              <w:spacing w:line="252" w:lineRule="exact" w:before="2"/>
              <w:ind w:left="108"/>
              <w:rPr>
                <w:sz w:val="21"/>
              </w:rPr>
            </w:pPr>
            <w:r>
              <w:rPr>
                <w:sz w:val="21"/>
              </w:rPr>
              <w:t>补助资金</w:t>
            </w:r>
          </w:p>
        </w:tc>
        <w:tc>
          <w:tcPr>
            <w:tcW w:w="2262" w:type="dxa"/>
          </w:tcPr>
          <w:p>
            <w:pPr>
              <w:pStyle w:val="TableParagraph"/>
              <w:ind w:right="-15"/>
              <w:jc w:val="right"/>
              <w:rPr>
                <w:sz w:val="21"/>
              </w:rPr>
            </w:pPr>
            <w:r>
              <w:rPr>
                <w:sz w:val="21"/>
              </w:rPr>
              <w:t>3,550,000.00 </w:t>
            </w:r>
          </w:p>
        </w:tc>
        <w:tc>
          <w:tcPr>
            <w:tcW w:w="2264" w:type="dxa"/>
          </w:tcPr>
          <w:p>
            <w:pPr>
              <w:pStyle w:val="TableParagraph"/>
              <w:ind w:left="106"/>
              <w:rPr>
                <w:sz w:val="21"/>
              </w:rPr>
            </w:pPr>
            <w:r>
              <w:rPr>
                <w:spacing w:val="-1"/>
                <w:sz w:val="21"/>
              </w:rPr>
              <w:t>其他收益</w:t>
            </w:r>
            <w:r>
              <w:rPr>
                <w:sz w:val="21"/>
              </w:rPr>
              <w:t> </w:t>
            </w:r>
          </w:p>
        </w:tc>
        <w:tc>
          <w:tcPr>
            <w:tcW w:w="2262" w:type="dxa"/>
          </w:tcPr>
          <w:p>
            <w:pPr>
              <w:pStyle w:val="TableParagraph"/>
              <w:ind w:right="-15"/>
              <w:jc w:val="right"/>
              <w:rPr>
                <w:sz w:val="21"/>
              </w:rPr>
            </w:pPr>
            <w:r>
              <w:rPr>
                <w:sz w:val="21"/>
              </w:rPr>
              <w:t>3,550,000.00 </w:t>
            </w:r>
          </w:p>
        </w:tc>
      </w:tr>
      <w:tr>
        <w:trPr>
          <w:trHeight w:val="544" w:hRule="atLeast"/>
        </w:trPr>
        <w:tc>
          <w:tcPr>
            <w:tcW w:w="2264" w:type="dxa"/>
          </w:tcPr>
          <w:p>
            <w:pPr>
              <w:pStyle w:val="TableParagraph"/>
              <w:ind w:left="108"/>
              <w:rPr>
                <w:sz w:val="21"/>
              </w:rPr>
            </w:pPr>
            <w:r>
              <w:rPr>
                <w:sz w:val="21"/>
              </w:rPr>
              <w:t>2022</w:t>
            </w:r>
            <w:r>
              <w:rPr>
                <w:spacing w:val="2"/>
                <w:sz w:val="21"/>
              </w:rPr>
              <w:t> 年第二季度产业</w:t>
            </w:r>
          </w:p>
          <w:p>
            <w:pPr>
              <w:pStyle w:val="TableParagraph"/>
              <w:spacing w:line="252" w:lineRule="exact" w:before="2"/>
              <w:ind w:left="108"/>
              <w:rPr>
                <w:sz w:val="21"/>
              </w:rPr>
            </w:pPr>
            <w:r>
              <w:rPr>
                <w:sz w:val="21"/>
              </w:rPr>
              <w:t>发展资金</w:t>
            </w:r>
          </w:p>
        </w:tc>
        <w:tc>
          <w:tcPr>
            <w:tcW w:w="2262" w:type="dxa"/>
          </w:tcPr>
          <w:p>
            <w:pPr>
              <w:pStyle w:val="TableParagraph"/>
              <w:ind w:right="-15"/>
              <w:jc w:val="right"/>
              <w:rPr>
                <w:sz w:val="21"/>
              </w:rPr>
            </w:pPr>
            <w:r>
              <w:rPr>
                <w:sz w:val="21"/>
              </w:rPr>
              <w:t>2,000,000.00 </w:t>
            </w:r>
          </w:p>
        </w:tc>
        <w:tc>
          <w:tcPr>
            <w:tcW w:w="2264" w:type="dxa"/>
          </w:tcPr>
          <w:p>
            <w:pPr>
              <w:pStyle w:val="TableParagraph"/>
              <w:ind w:left="106"/>
              <w:rPr>
                <w:sz w:val="21"/>
              </w:rPr>
            </w:pPr>
            <w:r>
              <w:rPr>
                <w:spacing w:val="-1"/>
                <w:sz w:val="21"/>
              </w:rPr>
              <w:t>其他收益</w:t>
            </w:r>
            <w:r>
              <w:rPr>
                <w:sz w:val="21"/>
              </w:rPr>
              <w:t> </w:t>
            </w:r>
          </w:p>
        </w:tc>
        <w:tc>
          <w:tcPr>
            <w:tcW w:w="2262" w:type="dxa"/>
          </w:tcPr>
          <w:p>
            <w:pPr>
              <w:pStyle w:val="TableParagraph"/>
              <w:ind w:right="-15"/>
              <w:jc w:val="right"/>
              <w:rPr>
                <w:sz w:val="21"/>
              </w:rPr>
            </w:pPr>
            <w:r>
              <w:rPr>
                <w:sz w:val="21"/>
              </w:rPr>
              <w:t>2,000,000.00 </w:t>
            </w:r>
          </w:p>
        </w:tc>
      </w:tr>
      <w:tr>
        <w:trPr>
          <w:trHeight w:val="544" w:hRule="atLeast"/>
        </w:trPr>
        <w:tc>
          <w:tcPr>
            <w:tcW w:w="2264" w:type="dxa"/>
          </w:tcPr>
          <w:p>
            <w:pPr>
              <w:pStyle w:val="TableParagraph"/>
              <w:ind w:left="108"/>
              <w:rPr>
                <w:sz w:val="21"/>
              </w:rPr>
            </w:pPr>
            <w:r>
              <w:rPr>
                <w:sz w:val="21"/>
              </w:rPr>
              <w:t>2022</w:t>
            </w:r>
            <w:r>
              <w:rPr>
                <w:spacing w:val="2"/>
                <w:sz w:val="21"/>
              </w:rPr>
              <w:t> 年第三季度产业</w:t>
            </w:r>
          </w:p>
          <w:p>
            <w:pPr>
              <w:pStyle w:val="TableParagraph"/>
              <w:spacing w:line="252" w:lineRule="exact" w:before="2"/>
              <w:ind w:left="108"/>
              <w:rPr>
                <w:sz w:val="21"/>
              </w:rPr>
            </w:pPr>
            <w:r>
              <w:rPr>
                <w:sz w:val="21"/>
              </w:rPr>
              <w:t>发展资金</w:t>
            </w:r>
          </w:p>
        </w:tc>
        <w:tc>
          <w:tcPr>
            <w:tcW w:w="2262" w:type="dxa"/>
          </w:tcPr>
          <w:p>
            <w:pPr>
              <w:pStyle w:val="TableParagraph"/>
              <w:ind w:right="-15"/>
              <w:jc w:val="right"/>
              <w:rPr>
                <w:sz w:val="21"/>
              </w:rPr>
            </w:pPr>
            <w:r>
              <w:rPr>
                <w:sz w:val="21"/>
              </w:rPr>
              <w:t>5,000,000.00 </w:t>
            </w:r>
          </w:p>
        </w:tc>
        <w:tc>
          <w:tcPr>
            <w:tcW w:w="2264" w:type="dxa"/>
          </w:tcPr>
          <w:p>
            <w:pPr>
              <w:pStyle w:val="TableParagraph"/>
              <w:ind w:left="106"/>
              <w:rPr>
                <w:sz w:val="21"/>
              </w:rPr>
            </w:pPr>
            <w:r>
              <w:rPr>
                <w:spacing w:val="-1"/>
                <w:sz w:val="21"/>
              </w:rPr>
              <w:t>其他收益</w:t>
            </w:r>
            <w:r>
              <w:rPr>
                <w:sz w:val="21"/>
              </w:rPr>
              <w:t> </w:t>
            </w:r>
          </w:p>
        </w:tc>
        <w:tc>
          <w:tcPr>
            <w:tcW w:w="2262" w:type="dxa"/>
          </w:tcPr>
          <w:p>
            <w:pPr>
              <w:pStyle w:val="TableParagraph"/>
              <w:ind w:right="-15"/>
              <w:jc w:val="right"/>
              <w:rPr>
                <w:sz w:val="21"/>
              </w:rPr>
            </w:pPr>
            <w:r>
              <w:rPr>
                <w:sz w:val="21"/>
              </w:rPr>
              <w:t>5,000,000.00 </w:t>
            </w:r>
          </w:p>
        </w:tc>
      </w:tr>
      <w:tr>
        <w:trPr>
          <w:trHeight w:val="273" w:hRule="atLeast"/>
        </w:trPr>
        <w:tc>
          <w:tcPr>
            <w:tcW w:w="2264" w:type="dxa"/>
          </w:tcPr>
          <w:p>
            <w:pPr>
              <w:pStyle w:val="TableParagraph"/>
              <w:spacing w:line="252" w:lineRule="exact"/>
              <w:ind w:left="108"/>
              <w:rPr>
                <w:sz w:val="21"/>
              </w:rPr>
            </w:pPr>
            <w:r>
              <w:rPr>
                <w:sz w:val="21"/>
              </w:rPr>
              <w:t>气代煤工程奖励资金</w:t>
            </w:r>
          </w:p>
        </w:tc>
        <w:tc>
          <w:tcPr>
            <w:tcW w:w="2262" w:type="dxa"/>
          </w:tcPr>
          <w:p>
            <w:pPr>
              <w:pStyle w:val="TableParagraph"/>
              <w:spacing w:line="252" w:lineRule="exact"/>
              <w:ind w:right="-15"/>
              <w:jc w:val="right"/>
              <w:rPr>
                <w:sz w:val="21"/>
              </w:rPr>
            </w:pPr>
            <w:r>
              <w:rPr>
                <w:sz w:val="21"/>
              </w:rPr>
              <w:t>2,095,000.00 </w:t>
            </w:r>
          </w:p>
        </w:tc>
        <w:tc>
          <w:tcPr>
            <w:tcW w:w="2264" w:type="dxa"/>
          </w:tcPr>
          <w:p>
            <w:pPr>
              <w:pStyle w:val="TableParagraph"/>
              <w:spacing w:line="252" w:lineRule="exact"/>
              <w:ind w:left="106"/>
              <w:rPr>
                <w:sz w:val="21"/>
              </w:rPr>
            </w:pPr>
            <w:r>
              <w:rPr>
                <w:spacing w:val="-1"/>
                <w:sz w:val="21"/>
              </w:rPr>
              <w:t>其他收益</w:t>
            </w:r>
            <w:r>
              <w:rPr>
                <w:sz w:val="21"/>
              </w:rPr>
              <w:t> </w:t>
            </w:r>
          </w:p>
        </w:tc>
        <w:tc>
          <w:tcPr>
            <w:tcW w:w="2262" w:type="dxa"/>
          </w:tcPr>
          <w:p>
            <w:pPr>
              <w:pStyle w:val="TableParagraph"/>
              <w:spacing w:line="252" w:lineRule="exact"/>
              <w:ind w:right="-15"/>
              <w:jc w:val="right"/>
              <w:rPr>
                <w:sz w:val="21"/>
              </w:rPr>
            </w:pPr>
            <w:r>
              <w:rPr>
                <w:sz w:val="21"/>
              </w:rPr>
              <w:t>2,095,000.00 </w:t>
            </w:r>
          </w:p>
        </w:tc>
      </w:tr>
      <w:tr>
        <w:trPr>
          <w:trHeight w:val="268" w:hRule="atLeast"/>
        </w:trPr>
        <w:tc>
          <w:tcPr>
            <w:tcW w:w="2264" w:type="dxa"/>
            <w:tcBorders>
              <w:bottom w:val="single" w:sz="6" w:space="0" w:color="000000"/>
            </w:tcBorders>
          </w:tcPr>
          <w:p>
            <w:pPr>
              <w:pStyle w:val="TableParagraph"/>
              <w:spacing w:line="248" w:lineRule="exact"/>
              <w:ind w:left="108"/>
              <w:rPr>
                <w:sz w:val="21"/>
              </w:rPr>
            </w:pPr>
            <w:r>
              <w:rPr>
                <w:sz w:val="21"/>
              </w:rPr>
              <w:t>天然气储气补贴</w:t>
            </w:r>
          </w:p>
        </w:tc>
        <w:tc>
          <w:tcPr>
            <w:tcW w:w="2262" w:type="dxa"/>
            <w:tcBorders>
              <w:bottom w:val="single" w:sz="6" w:space="0" w:color="000000"/>
            </w:tcBorders>
          </w:tcPr>
          <w:p>
            <w:pPr>
              <w:pStyle w:val="TableParagraph"/>
              <w:spacing w:line="248" w:lineRule="exact"/>
              <w:ind w:right="-15"/>
              <w:jc w:val="right"/>
              <w:rPr>
                <w:sz w:val="21"/>
              </w:rPr>
            </w:pPr>
            <w:r>
              <w:rPr>
                <w:sz w:val="21"/>
              </w:rPr>
              <w:t>3,405,200.00 </w:t>
            </w:r>
          </w:p>
        </w:tc>
        <w:tc>
          <w:tcPr>
            <w:tcW w:w="2264" w:type="dxa"/>
            <w:tcBorders>
              <w:bottom w:val="single" w:sz="6" w:space="0" w:color="000000"/>
            </w:tcBorders>
          </w:tcPr>
          <w:p>
            <w:pPr>
              <w:pStyle w:val="TableParagraph"/>
              <w:spacing w:line="248" w:lineRule="exact"/>
              <w:ind w:left="106"/>
              <w:rPr>
                <w:sz w:val="21"/>
              </w:rPr>
            </w:pPr>
            <w:r>
              <w:rPr>
                <w:spacing w:val="-1"/>
                <w:sz w:val="21"/>
              </w:rPr>
              <w:t>其他收益</w:t>
            </w:r>
            <w:r>
              <w:rPr>
                <w:sz w:val="21"/>
              </w:rPr>
              <w:t> </w:t>
            </w:r>
          </w:p>
        </w:tc>
        <w:tc>
          <w:tcPr>
            <w:tcW w:w="2262" w:type="dxa"/>
            <w:tcBorders>
              <w:bottom w:val="single" w:sz="6" w:space="0" w:color="000000"/>
            </w:tcBorders>
          </w:tcPr>
          <w:p>
            <w:pPr>
              <w:pStyle w:val="TableParagraph"/>
              <w:spacing w:line="248" w:lineRule="exact"/>
              <w:ind w:right="-15"/>
              <w:jc w:val="right"/>
              <w:rPr>
                <w:sz w:val="21"/>
              </w:rPr>
            </w:pPr>
            <w:r>
              <w:rPr>
                <w:sz w:val="21"/>
              </w:rPr>
              <w:t>3,405,200.00 </w:t>
            </w:r>
          </w:p>
        </w:tc>
      </w:tr>
      <w:tr>
        <w:trPr>
          <w:trHeight w:val="270" w:hRule="atLeast"/>
        </w:trPr>
        <w:tc>
          <w:tcPr>
            <w:tcW w:w="2264" w:type="dxa"/>
            <w:tcBorders>
              <w:top w:val="single" w:sz="6" w:space="0" w:color="000000"/>
            </w:tcBorders>
          </w:tcPr>
          <w:p>
            <w:pPr>
              <w:pStyle w:val="TableParagraph"/>
              <w:spacing w:line="251" w:lineRule="exact" w:before="0"/>
              <w:ind w:left="108"/>
              <w:rPr>
                <w:sz w:val="21"/>
              </w:rPr>
            </w:pPr>
            <w:r>
              <w:rPr>
                <w:sz w:val="21"/>
              </w:rPr>
              <w:t>延期供热补贴</w:t>
            </w:r>
          </w:p>
        </w:tc>
        <w:tc>
          <w:tcPr>
            <w:tcW w:w="2262" w:type="dxa"/>
            <w:tcBorders>
              <w:top w:val="single" w:sz="6" w:space="0" w:color="000000"/>
            </w:tcBorders>
          </w:tcPr>
          <w:p>
            <w:pPr>
              <w:pStyle w:val="TableParagraph"/>
              <w:spacing w:line="251" w:lineRule="exact" w:before="0"/>
              <w:ind w:right="-15"/>
              <w:jc w:val="right"/>
              <w:rPr>
                <w:sz w:val="21"/>
              </w:rPr>
            </w:pPr>
            <w:r>
              <w:rPr>
                <w:sz w:val="21"/>
              </w:rPr>
              <w:t>410,980.00 </w:t>
            </w:r>
          </w:p>
        </w:tc>
        <w:tc>
          <w:tcPr>
            <w:tcW w:w="2264" w:type="dxa"/>
            <w:tcBorders>
              <w:top w:val="single" w:sz="6" w:space="0" w:color="000000"/>
            </w:tcBorders>
          </w:tcPr>
          <w:p>
            <w:pPr>
              <w:pStyle w:val="TableParagraph"/>
              <w:spacing w:line="251" w:lineRule="exact" w:before="0"/>
              <w:ind w:left="106"/>
              <w:rPr>
                <w:sz w:val="21"/>
              </w:rPr>
            </w:pPr>
            <w:r>
              <w:rPr>
                <w:spacing w:val="-1"/>
                <w:sz w:val="21"/>
              </w:rPr>
              <w:t>主营业务成本</w:t>
            </w:r>
            <w:r>
              <w:rPr>
                <w:sz w:val="21"/>
              </w:rPr>
              <w:t> </w:t>
            </w:r>
          </w:p>
        </w:tc>
        <w:tc>
          <w:tcPr>
            <w:tcW w:w="2262" w:type="dxa"/>
            <w:tcBorders>
              <w:top w:val="single" w:sz="6" w:space="0" w:color="000000"/>
            </w:tcBorders>
          </w:tcPr>
          <w:p>
            <w:pPr>
              <w:pStyle w:val="TableParagraph"/>
              <w:spacing w:line="251" w:lineRule="exact" w:before="0"/>
              <w:ind w:left="1103"/>
              <w:rPr>
                <w:sz w:val="21"/>
              </w:rPr>
            </w:pPr>
            <w:r>
              <w:rPr>
                <w:sz w:val="21"/>
              </w:rPr>
              <w:t>377,045.87</w:t>
            </w:r>
          </w:p>
        </w:tc>
      </w:tr>
      <w:tr>
        <w:trPr>
          <w:trHeight w:val="270" w:hRule="atLeast"/>
        </w:trPr>
        <w:tc>
          <w:tcPr>
            <w:tcW w:w="2264" w:type="dxa"/>
          </w:tcPr>
          <w:p>
            <w:pPr>
              <w:pStyle w:val="TableParagraph"/>
              <w:spacing w:line="250" w:lineRule="exact"/>
              <w:ind w:left="108"/>
              <w:rPr>
                <w:sz w:val="21"/>
              </w:rPr>
            </w:pPr>
            <w:r>
              <w:rPr>
                <w:sz w:val="21"/>
              </w:rPr>
              <w:t>稳岗就业补贴</w:t>
            </w:r>
          </w:p>
        </w:tc>
        <w:tc>
          <w:tcPr>
            <w:tcW w:w="2262" w:type="dxa"/>
          </w:tcPr>
          <w:p>
            <w:pPr>
              <w:pStyle w:val="TableParagraph"/>
              <w:spacing w:line="250" w:lineRule="exact"/>
              <w:ind w:right="-15"/>
              <w:jc w:val="right"/>
              <w:rPr>
                <w:sz w:val="21"/>
              </w:rPr>
            </w:pPr>
            <w:r>
              <w:rPr>
                <w:sz w:val="21"/>
              </w:rPr>
              <w:t>696,129.03 </w:t>
            </w:r>
          </w:p>
        </w:tc>
        <w:tc>
          <w:tcPr>
            <w:tcW w:w="2264" w:type="dxa"/>
          </w:tcPr>
          <w:p>
            <w:pPr>
              <w:pStyle w:val="TableParagraph"/>
              <w:spacing w:line="250" w:lineRule="exact"/>
              <w:ind w:left="106"/>
              <w:rPr>
                <w:sz w:val="21"/>
              </w:rPr>
            </w:pPr>
            <w:r>
              <w:rPr>
                <w:spacing w:val="-1"/>
                <w:sz w:val="21"/>
              </w:rPr>
              <w:t>其他收益</w:t>
            </w:r>
            <w:r>
              <w:rPr>
                <w:sz w:val="21"/>
              </w:rPr>
              <w:t> </w:t>
            </w:r>
          </w:p>
        </w:tc>
        <w:tc>
          <w:tcPr>
            <w:tcW w:w="2262" w:type="dxa"/>
          </w:tcPr>
          <w:p>
            <w:pPr>
              <w:pStyle w:val="TableParagraph"/>
              <w:spacing w:line="250" w:lineRule="exact"/>
              <w:ind w:left="1103"/>
              <w:rPr>
                <w:sz w:val="21"/>
              </w:rPr>
            </w:pPr>
            <w:r>
              <w:rPr>
                <w:sz w:val="21"/>
              </w:rPr>
              <w:t>696,129.03</w:t>
            </w:r>
          </w:p>
        </w:tc>
      </w:tr>
      <w:tr>
        <w:trPr>
          <w:trHeight w:val="273" w:hRule="atLeast"/>
        </w:trPr>
        <w:tc>
          <w:tcPr>
            <w:tcW w:w="2264" w:type="dxa"/>
          </w:tcPr>
          <w:p>
            <w:pPr>
              <w:pStyle w:val="TableParagraph"/>
              <w:spacing w:line="250" w:lineRule="exact" w:before="3"/>
              <w:ind w:left="108"/>
              <w:rPr>
                <w:sz w:val="21"/>
              </w:rPr>
            </w:pPr>
            <w:r>
              <w:rPr>
                <w:sz w:val="21"/>
              </w:rPr>
              <w:t>个税手续费返还</w:t>
            </w:r>
          </w:p>
        </w:tc>
        <w:tc>
          <w:tcPr>
            <w:tcW w:w="2262" w:type="dxa"/>
          </w:tcPr>
          <w:p>
            <w:pPr>
              <w:pStyle w:val="TableParagraph"/>
              <w:spacing w:line="250" w:lineRule="exact" w:before="3"/>
              <w:ind w:right="-15"/>
              <w:jc w:val="right"/>
              <w:rPr>
                <w:sz w:val="21"/>
              </w:rPr>
            </w:pPr>
            <w:r>
              <w:rPr>
                <w:sz w:val="21"/>
              </w:rPr>
              <w:t>240,677.86 </w:t>
            </w:r>
          </w:p>
        </w:tc>
        <w:tc>
          <w:tcPr>
            <w:tcW w:w="2264" w:type="dxa"/>
          </w:tcPr>
          <w:p>
            <w:pPr>
              <w:pStyle w:val="TableParagraph"/>
              <w:spacing w:line="250" w:lineRule="exact" w:before="3"/>
              <w:ind w:left="106"/>
              <w:rPr>
                <w:sz w:val="21"/>
              </w:rPr>
            </w:pPr>
            <w:r>
              <w:rPr>
                <w:spacing w:val="-1"/>
                <w:sz w:val="21"/>
              </w:rPr>
              <w:t>其他收益</w:t>
            </w:r>
            <w:r>
              <w:rPr>
                <w:sz w:val="21"/>
              </w:rPr>
              <w:t> </w:t>
            </w:r>
          </w:p>
        </w:tc>
        <w:tc>
          <w:tcPr>
            <w:tcW w:w="2262" w:type="dxa"/>
          </w:tcPr>
          <w:p>
            <w:pPr>
              <w:pStyle w:val="TableParagraph"/>
              <w:spacing w:line="250" w:lineRule="exact" w:before="3"/>
              <w:ind w:left="1103"/>
              <w:rPr>
                <w:sz w:val="21"/>
              </w:rPr>
            </w:pPr>
            <w:r>
              <w:rPr>
                <w:sz w:val="21"/>
              </w:rPr>
              <w:t>240,677.86</w:t>
            </w:r>
          </w:p>
        </w:tc>
      </w:tr>
      <w:tr>
        <w:trPr>
          <w:trHeight w:val="544" w:hRule="atLeast"/>
        </w:trPr>
        <w:tc>
          <w:tcPr>
            <w:tcW w:w="2264" w:type="dxa"/>
          </w:tcPr>
          <w:p>
            <w:pPr>
              <w:pStyle w:val="TableParagraph"/>
              <w:ind w:left="108"/>
              <w:rPr>
                <w:sz w:val="21"/>
              </w:rPr>
            </w:pPr>
            <w:r>
              <w:rPr>
                <w:spacing w:val="15"/>
                <w:sz w:val="21"/>
              </w:rPr>
              <w:t>冬季燃气供热应急保</w:t>
            </w:r>
          </w:p>
          <w:p>
            <w:pPr>
              <w:pStyle w:val="TableParagraph"/>
              <w:spacing w:line="250" w:lineRule="exact" w:before="4"/>
              <w:ind w:left="108"/>
              <w:rPr>
                <w:sz w:val="21"/>
              </w:rPr>
            </w:pPr>
            <w:r>
              <w:rPr>
                <w:sz w:val="21"/>
              </w:rPr>
              <w:t>障金</w:t>
            </w:r>
          </w:p>
        </w:tc>
        <w:tc>
          <w:tcPr>
            <w:tcW w:w="2262" w:type="dxa"/>
          </w:tcPr>
          <w:p>
            <w:pPr>
              <w:pStyle w:val="TableParagraph"/>
              <w:ind w:right="-15"/>
              <w:jc w:val="right"/>
              <w:rPr>
                <w:sz w:val="21"/>
              </w:rPr>
            </w:pPr>
            <w:r>
              <w:rPr>
                <w:sz w:val="21"/>
              </w:rPr>
              <w:t>7,000,000.00 </w:t>
            </w:r>
          </w:p>
        </w:tc>
        <w:tc>
          <w:tcPr>
            <w:tcW w:w="2264" w:type="dxa"/>
          </w:tcPr>
          <w:p>
            <w:pPr>
              <w:pStyle w:val="TableParagraph"/>
              <w:ind w:left="106"/>
              <w:rPr>
                <w:sz w:val="21"/>
              </w:rPr>
            </w:pPr>
            <w:r>
              <w:rPr>
                <w:spacing w:val="-1"/>
                <w:sz w:val="21"/>
              </w:rPr>
              <w:t>递延收益</w:t>
            </w:r>
            <w:r>
              <w:rPr>
                <w:sz w:val="21"/>
              </w:rPr>
              <w:t> </w:t>
            </w:r>
          </w:p>
        </w:tc>
        <w:tc>
          <w:tcPr>
            <w:tcW w:w="2262" w:type="dxa"/>
          </w:tcPr>
          <w:p>
            <w:pPr>
              <w:pStyle w:val="TableParagraph"/>
              <w:spacing w:before="0"/>
              <w:rPr>
                <w:rFonts w:ascii="Times New Roman"/>
                <w:sz w:val="20"/>
              </w:rPr>
            </w:pPr>
          </w:p>
        </w:tc>
      </w:tr>
      <w:tr>
        <w:trPr>
          <w:trHeight w:val="544" w:hRule="atLeast"/>
        </w:trPr>
        <w:tc>
          <w:tcPr>
            <w:tcW w:w="2264" w:type="dxa"/>
          </w:tcPr>
          <w:p>
            <w:pPr>
              <w:pStyle w:val="TableParagraph"/>
              <w:ind w:left="108"/>
              <w:rPr>
                <w:sz w:val="21"/>
              </w:rPr>
            </w:pPr>
            <w:r>
              <w:rPr>
                <w:spacing w:val="15"/>
                <w:sz w:val="21"/>
              </w:rPr>
              <w:t>城燃保供居民用气价</w:t>
            </w:r>
          </w:p>
          <w:p>
            <w:pPr>
              <w:pStyle w:val="TableParagraph"/>
              <w:spacing w:line="250" w:lineRule="exact" w:before="4"/>
              <w:ind w:left="108"/>
              <w:rPr>
                <w:sz w:val="21"/>
              </w:rPr>
            </w:pPr>
            <w:r>
              <w:rPr>
                <w:sz w:val="21"/>
              </w:rPr>
              <w:t>格补贴资金 </w:t>
            </w:r>
          </w:p>
        </w:tc>
        <w:tc>
          <w:tcPr>
            <w:tcW w:w="2262" w:type="dxa"/>
          </w:tcPr>
          <w:p>
            <w:pPr>
              <w:pStyle w:val="TableParagraph"/>
              <w:ind w:right="-15"/>
              <w:jc w:val="right"/>
              <w:rPr>
                <w:sz w:val="21"/>
              </w:rPr>
            </w:pPr>
            <w:r>
              <w:rPr>
                <w:sz w:val="21"/>
              </w:rPr>
              <w:t>588,000.00 </w:t>
            </w:r>
          </w:p>
        </w:tc>
        <w:tc>
          <w:tcPr>
            <w:tcW w:w="2264" w:type="dxa"/>
          </w:tcPr>
          <w:p>
            <w:pPr>
              <w:pStyle w:val="TableParagraph"/>
              <w:ind w:left="106"/>
              <w:rPr>
                <w:sz w:val="21"/>
              </w:rPr>
            </w:pPr>
            <w:r>
              <w:rPr>
                <w:spacing w:val="-1"/>
                <w:sz w:val="21"/>
              </w:rPr>
              <w:t>递延收益</w:t>
            </w:r>
            <w:r>
              <w:rPr>
                <w:sz w:val="21"/>
              </w:rPr>
              <w:t> </w:t>
            </w:r>
          </w:p>
        </w:tc>
        <w:tc>
          <w:tcPr>
            <w:tcW w:w="2262" w:type="dxa"/>
          </w:tcPr>
          <w:p>
            <w:pPr>
              <w:pStyle w:val="TableParagraph"/>
              <w:ind w:right="-15"/>
              <w:jc w:val="right"/>
              <w:rPr>
                <w:sz w:val="21"/>
              </w:rPr>
            </w:pPr>
            <w:r>
              <w:rPr>
                <w:w w:val="100"/>
                <w:sz w:val="21"/>
              </w:rPr>
              <w:t> </w:t>
            </w:r>
          </w:p>
        </w:tc>
      </w:tr>
      <w:tr>
        <w:trPr>
          <w:trHeight w:val="273" w:hRule="atLeast"/>
        </w:trPr>
        <w:tc>
          <w:tcPr>
            <w:tcW w:w="2264" w:type="dxa"/>
          </w:tcPr>
          <w:p>
            <w:pPr>
              <w:pStyle w:val="TableParagraph"/>
              <w:spacing w:line="250" w:lineRule="exact" w:before="3"/>
              <w:ind w:left="108"/>
              <w:rPr>
                <w:sz w:val="21"/>
              </w:rPr>
            </w:pPr>
            <w:r>
              <w:rPr>
                <w:spacing w:val="-1"/>
                <w:sz w:val="21"/>
              </w:rPr>
              <w:t>其他政府补助</w:t>
            </w:r>
            <w:r>
              <w:rPr>
                <w:sz w:val="21"/>
              </w:rPr>
              <w:t> </w:t>
            </w:r>
          </w:p>
        </w:tc>
        <w:tc>
          <w:tcPr>
            <w:tcW w:w="2262" w:type="dxa"/>
          </w:tcPr>
          <w:p>
            <w:pPr>
              <w:pStyle w:val="TableParagraph"/>
              <w:spacing w:line="250" w:lineRule="exact" w:before="3"/>
              <w:ind w:right="-15"/>
              <w:jc w:val="right"/>
              <w:rPr>
                <w:sz w:val="21"/>
              </w:rPr>
            </w:pPr>
            <w:r>
              <w:rPr>
                <w:sz w:val="21"/>
              </w:rPr>
              <w:t>733,697.45 </w:t>
            </w:r>
          </w:p>
        </w:tc>
        <w:tc>
          <w:tcPr>
            <w:tcW w:w="2264" w:type="dxa"/>
          </w:tcPr>
          <w:p>
            <w:pPr>
              <w:pStyle w:val="TableParagraph"/>
              <w:spacing w:line="250" w:lineRule="exact" w:before="3"/>
              <w:ind w:left="106"/>
              <w:rPr>
                <w:sz w:val="21"/>
              </w:rPr>
            </w:pPr>
            <w:r>
              <w:rPr>
                <w:spacing w:val="-1"/>
                <w:sz w:val="21"/>
              </w:rPr>
              <w:t>其他收益</w:t>
            </w:r>
            <w:r>
              <w:rPr>
                <w:sz w:val="21"/>
              </w:rPr>
              <w:t> </w:t>
            </w:r>
          </w:p>
        </w:tc>
        <w:tc>
          <w:tcPr>
            <w:tcW w:w="2262" w:type="dxa"/>
          </w:tcPr>
          <w:p>
            <w:pPr>
              <w:pStyle w:val="TableParagraph"/>
              <w:spacing w:line="250" w:lineRule="exact" w:before="3"/>
              <w:ind w:right="-15"/>
              <w:jc w:val="right"/>
              <w:rPr>
                <w:sz w:val="21"/>
              </w:rPr>
            </w:pPr>
            <w:r>
              <w:rPr>
                <w:sz w:val="21"/>
              </w:rPr>
              <w:t>733,697.45 </w:t>
            </w:r>
          </w:p>
        </w:tc>
      </w:tr>
    </w:tbl>
    <w:p>
      <w:pPr>
        <w:pStyle w:val="BodyText"/>
        <w:spacing w:before="1"/>
      </w:pPr>
      <w:r>
        <w:rPr>
          <w:w w:val="100"/>
        </w:rPr>
        <w:t> </w:t>
      </w:r>
    </w:p>
    <w:p>
      <w:pPr>
        <w:pStyle w:val="ListParagraph"/>
        <w:numPr>
          <w:ilvl w:val="0"/>
          <w:numId w:val="76"/>
        </w:numPr>
        <w:tabs>
          <w:tab w:pos="965" w:val="left" w:leader="none"/>
        </w:tabs>
        <w:spacing w:line="240" w:lineRule="auto" w:before="64" w:after="0"/>
        <w:ind w:left="964" w:right="0" w:hanging="428"/>
        <w:jc w:val="left"/>
        <w:rPr>
          <w:sz w:val="21"/>
        </w:rPr>
      </w:pPr>
      <w:r>
        <w:rPr>
          <w:sz w:val="21"/>
        </w:rPr>
        <w:t>政府补助退回情况 </w:t>
      </w:r>
    </w:p>
    <w:p>
      <w:pPr>
        <w:pStyle w:val="BodyText"/>
        <w:spacing w:line="244" w:lineRule="auto" w:before="63"/>
        <w:ind w:right="7361"/>
      </w:pPr>
      <w:r>
        <w:rPr/>
        <w:t>□适用 √不适用其他说明： </w:t>
      </w:r>
    </w:p>
    <w:p>
      <w:pPr>
        <w:pStyle w:val="BodyText"/>
        <w:spacing w:line="265" w:lineRule="exact"/>
      </w:pPr>
      <w:r>
        <w:rPr/>
        <w:t>无 </w:t>
      </w:r>
    </w:p>
    <w:p>
      <w:pPr>
        <w:pStyle w:val="BodyText"/>
        <w:spacing w:before="4"/>
      </w:pPr>
      <w:r>
        <w:rPr>
          <w:w w:val="100"/>
        </w:rPr>
        <w:t> </w:t>
      </w:r>
    </w:p>
    <w:p>
      <w:pPr>
        <w:pStyle w:val="BodyText"/>
        <w:spacing w:before="62"/>
      </w:pPr>
      <w:r>
        <w:rPr/>
        <w:t>85</w:t>
      </w:r>
      <w:r>
        <w:rPr>
          <w:spacing w:val="-6"/>
        </w:rPr>
        <w:t>、 其他</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62"/>
      </w:pPr>
      <w:r>
        <w:rPr>
          <w:spacing w:val="-12"/>
        </w:rPr>
        <w:t>八、 合并范围的变更</w:t>
      </w:r>
    </w:p>
    <w:p>
      <w:pPr>
        <w:pStyle w:val="BodyText"/>
        <w:spacing w:before="65"/>
      </w:pPr>
      <w:r>
        <w:rPr/>
        <w:t>1、 非同一控制下企业合并 </w:t>
      </w:r>
    </w:p>
    <w:p>
      <w:pPr>
        <w:pStyle w:val="BodyText"/>
        <w:spacing w:before="62"/>
      </w:pPr>
      <w:r>
        <w:rPr>
          <w:spacing w:val="-1"/>
        </w:rPr>
        <w:t>√适用 □不适用</w:t>
      </w:r>
      <w:r>
        <w:rPr>
          <w:spacing w:val="-3"/>
        </w:rPr>
        <w:t> </w:t>
      </w:r>
      <w:r>
        <w:rPr/>
        <w:t> </w:t>
      </w:r>
    </w:p>
    <w:p>
      <w:pPr>
        <w:pStyle w:val="ListParagraph"/>
        <w:numPr>
          <w:ilvl w:val="0"/>
          <w:numId w:val="77"/>
        </w:numPr>
        <w:tabs>
          <w:tab w:pos="965" w:val="left" w:leader="none"/>
        </w:tabs>
        <w:spacing w:line="240" w:lineRule="auto" w:before="64" w:after="0"/>
        <w:ind w:left="964" w:right="0" w:hanging="428"/>
        <w:jc w:val="left"/>
        <w:rPr>
          <w:sz w:val="21"/>
        </w:rPr>
      </w:pPr>
      <w:r>
        <w:rPr>
          <w:sz w:val="21"/>
        </w:rPr>
        <w:t>本期发生的非同一控制下企业合并 </w:t>
      </w:r>
    </w:p>
    <w:p>
      <w:pPr>
        <w:pStyle w:val="BodyText"/>
        <w:spacing w:before="62"/>
      </w:pPr>
      <w:r>
        <w:rPr>
          <w:spacing w:val="-1"/>
        </w:rPr>
        <w:t>√适用 □不适用</w:t>
      </w:r>
      <w:r>
        <w:rPr>
          <w:spacing w:val="-3"/>
        </w:rPr>
        <w:t> </w:t>
      </w:r>
      <w:r>
        <w:rPr/>
        <w:t> </w:t>
      </w:r>
    </w:p>
    <w:p>
      <w:pPr>
        <w:pStyle w:val="BodyText"/>
        <w:spacing w:before="5"/>
        <w:ind w:left="7059"/>
      </w:pPr>
      <w:r>
        <w:rPr>
          <w:spacing w:val="7"/>
        </w:rPr>
        <w:t>单位：元 币种：人民币</w:t>
      </w:r>
      <w:r>
        <w:rPr/>
        <w:t> </w:t>
      </w: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8"/>
        <w:gridCol w:w="635"/>
        <w:gridCol w:w="1009"/>
        <w:gridCol w:w="707"/>
        <w:gridCol w:w="565"/>
        <w:gridCol w:w="851"/>
        <w:gridCol w:w="2267"/>
        <w:gridCol w:w="1276"/>
        <w:gridCol w:w="1141"/>
      </w:tblGrid>
      <w:tr>
        <w:trPr>
          <w:trHeight w:val="1634" w:hRule="atLeast"/>
        </w:trPr>
        <w:tc>
          <w:tcPr>
            <w:tcW w:w="588" w:type="dxa"/>
          </w:tcPr>
          <w:p>
            <w:pPr>
              <w:pStyle w:val="TableParagraph"/>
              <w:spacing w:line="242" w:lineRule="auto"/>
              <w:ind w:left="187" w:right="177"/>
              <w:jc w:val="both"/>
              <w:rPr>
                <w:sz w:val="21"/>
              </w:rPr>
            </w:pPr>
            <w:r>
              <w:rPr>
                <w:sz w:val="21"/>
              </w:rPr>
              <w:t>被购买方名</w:t>
            </w:r>
          </w:p>
          <w:p>
            <w:pPr>
              <w:pStyle w:val="TableParagraph"/>
              <w:spacing w:line="250" w:lineRule="exact" w:before="5"/>
              <w:ind w:left="187"/>
              <w:rPr>
                <w:sz w:val="21"/>
              </w:rPr>
            </w:pPr>
            <w:r>
              <w:rPr>
                <w:sz w:val="21"/>
              </w:rPr>
              <w:t>称 </w:t>
            </w:r>
          </w:p>
        </w:tc>
        <w:tc>
          <w:tcPr>
            <w:tcW w:w="635" w:type="dxa"/>
          </w:tcPr>
          <w:p>
            <w:pPr>
              <w:pStyle w:val="TableParagraph"/>
              <w:spacing w:line="242" w:lineRule="auto"/>
              <w:ind w:left="211" w:right="200"/>
              <w:jc w:val="both"/>
              <w:rPr>
                <w:sz w:val="21"/>
              </w:rPr>
            </w:pPr>
            <w:r>
              <w:rPr>
                <w:sz w:val="21"/>
              </w:rPr>
              <w:t>股权取得时</w:t>
            </w:r>
          </w:p>
          <w:p>
            <w:pPr>
              <w:pStyle w:val="TableParagraph"/>
              <w:spacing w:line="250" w:lineRule="exact" w:before="5"/>
              <w:ind w:left="211"/>
              <w:rPr>
                <w:sz w:val="21"/>
              </w:rPr>
            </w:pPr>
            <w:r>
              <w:rPr>
                <w:sz w:val="21"/>
              </w:rPr>
              <w:t>点 </w:t>
            </w:r>
          </w:p>
        </w:tc>
        <w:tc>
          <w:tcPr>
            <w:tcW w:w="1009" w:type="dxa"/>
          </w:tcPr>
          <w:p>
            <w:pPr>
              <w:pStyle w:val="TableParagraph"/>
              <w:spacing w:before="0"/>
              <w:rPr>
                <w:sz w:val="20"/>
              </w:rPr>
            </w:pPr>
          </w:p>
          <w:p>
            <w:pPr>
              <w:pStyle w:val="TableParagraph"/>
              <w:spacing w:before="8"/>
              <w:rPr>
                <w:sz w:val="22"/>
              </w:rPr>
            </w:pPr>
          </w:p>
          <w:p>
            <w:pPr>
              <w:pStyle w:val="TableParagraph"/>
              <w:spacing w:line="244" w:lineRule="auto" w:before="0"/>
              <w:ind w:left="188" w:right="71"/>
              <w:rPr>
                <w:sz w:val="21"/>
              </w:rPr>
            </w:pPr>
            <w:r>
              <w:rPr>
                <w:sz w:val="21"/>
              </w:rPr>
              <w:t>股权取得成本 </w:t>
            </w:r>
          </w:p>
        </w:tc>
        <w:tc>
          <w:tcPr>
            <w:tcW w:w="707" w:type="dxa"/>
          </w:tcPr>
          <w:p>
            <w:pPr>
              <w:pStyle w:val="TableParagraph"/>
              <w:spacing w:before="6"/>
              <w:rPr>
                <w:sz w:val="21"/>
              </w:rPr>
            </w:pPr>
          </w:p>
          <w:p>
            <w:pPr>
              <w:pStyle w:val="TableParagraph"/>
              <w:spacing w:line="242" w:lineRule="auto" w:before="0"/>
              <w:ind w:left="146" w:right="22"/>
              <w:jc w:val="both"/>
              <w:rPr>
                <w:sz w:val="21"/>
              </w:rPr>
            </w:pPr>
            <w:r>
              <w:rPr>
                <w:sz w:val="21"/>
              </w:rPr>
              <w:t>股权取得比例 </w:t>
            </w:r>
          </w:p>
          <w:p>
            <w:pPr>
              <w:pStyle w:val="TableParagraph"/>
              <w:ind w:left="110" w:right="-15"/>
              <w:rPr>
                <w:sz w:val="21"/>
              </w:rPr>
            </w:pPr>
            <w:r>
              <w:rPr>
                <w:sz w:val="21"/>
              </w:rPr>
              <w:t>（%） </w:t>
            </w:r>
          </w:p>
        </w:tc>
        <w:tc>
          <w:tcPr>
            <w:tcW w:w="565" w:type="dxa"/>
          </w:tcPr>
          <w:p>
            <w:pPr>
              <w:pStyle w:val="TableParagraph"/>
              <w:spacing w:line="242" w:lineRule="auto"/>
              <w:ind w:left="181" w:right="161"/>
              <w:jc w:val="both"/>
              <w:rPr>
                <w:sz w:val="21"/>
              </w:rPr>
            </w:pPr>
            <w:r>
              <w:rPr>
                <w:sz w:val="21"/>
              </w:rPr>
              <w:t>股权取得方</w:t>
            </w:r>
          </w:p>
          <w:p>
            <w:pPr>
              <w:pStyle w:val="TableParagraph"/>
              <w:spacing w:line="250" w:lineRule="exact" w:before="5"/>
              <w:ind w:left="181"/>
              <w:rPr>
                <w:sz w:val="21"/>
              </w:rPr>
            </w:pPr>
            <w:r>
              <w:rPr>
                <w:sz w:val="21"/>
              </w:rPr>
              <w:t>式 </w:t>
            </w:r>
          </w:p>
        </w:tc>
        <w:tc>
          <w:tcPr>
            <w:tcW w:w="851" w:type="dxa"/>
          </w:tcPr>
          <w:p>
            <w:pPr>
              <w:pStyle w:val="TableParagraph"/>
              <w:spacing w:before="0"/>
              <w:rPr>
                <w:sz w:val="20"/>
              </w:rPr>
            </w:pPr>
          </w:p>
          <w:p>
            <w:pPr>
              <w:pStyle w:val="TableParagraph"/>
              <w:spacing w:before="0"/>
              <w:rPr>
                <w:sz w:val="20"/>
              </w:rPr>
            </w:pPr>
          </w:p>
          <w:p>
            <w:pPr>
              <w:pStyle w:val="TableParagraph"/>
              <w:spacing w:before="170"/>
              <w:ind w:left="115" w:right="-15"/>
              <w:rPr>
                <w:sz w:val="21"/>
              </w:rPr>
            </w:pPr>
            <w:r>
              <w:rPr>
                <w:sz w:val="21"/>
              </w:rPr>
              <w:t>购买日 </w:t>
            </w:r>
          </w:p>
        </w:tc>
        <w:tc>
          <w:tcPr>
            <w:tcW w:w="2267" w:type="dxa"/>
          </w:tcPr>
          <w:p>
            <w:pPr>
              <w:pStyle w:val="TableParagraph"/>
              <w:spacing w:before="0"/>
              <w:rPr>
                <w:sz w:val="20"/>
              </w:rPr>
            </w:pPr>
          </w:p>
          <w:p>
            <w:pPr>
              <w:pStyle w:val="TableParagraph"/>
              <w:spacing w:before="0"/>
              <w:rPr>
                <w:sz w:val="20"/>
              </w:rPr>
            </w:pPr>
          </w:p>
          <w:p>
            <w:pPr>
              <w:pStyle w:val="TableParagraph"/>
              <w:spacing w:before="170"/>
              <w:ind w:left="299"/>
              <w:rPr>
                <w:sz w:val="21"/>
              </w:rPr>
            </w:pPr>
            <w:r>
              <w:rPr>
                <w:spacing w:val="-1"/>
                <w:sz w:val="21"/>
              </w:rPr>
              <w:t>购买日的确定依据</w:t>
            </w:r>
            <w:r>
              <w:rPr>
                <w:sz w:val="21"/>
              </w:rPr>
              <w:t> </w:t>
            </w:r>
          </w:p>
        </w:tc>
        <w:tc>
          <w:tcPr>
            <w:tcW w:w="1276" w:type="dxa"/>
          </w:tcPr>
          <w:p>
            <w:pPr>
              <w:pStyle w:val="TableParagraph"/>
              <w:spacing w:before="0"/>
              <w:rPr>
                <w:sz w:val="20"/>
              </w:rPr>
            </w:pPr>
          </w:p>
          <w:p>
            <w:pPr>
              <w:pStyle w:val="TableParagraph"/>
              <w:spacing w:line="242" w:lineRule="auto" w:before="155"/>
              <w:ind w:left="120" w:right="89"/>
              <w:jc w:val="center"/>
              <w:rPr>
                <w:sz w:val="21"/>
              </w:rPr>
            </w:pPr>
            <w:r>
              <w:rPr>
                <w:sz w:val="21"/>
              </w:rPr>
              <w:t>购买日至期末被购买方的收入 </w:t>
            </w:r>
          </w:p>
        </w:tc>
        <w:tc>
          <w:tcPr>
            <w:tcW w:w="1141" w:type="dxa"/>
          </w:tcPr>
          <w:p>
            <w:pPr>
              <w:pStyle w:val="TableParagraph"/>
              <w:spacing w:before="6"/>
              <w:rPr>
                <w:sz w:val="21"/>
              </w:rPr>
            </w:pPr>
          </w:p>
          <w:p>
            <w:pPr>
              <w:pStyle w:val="TableParagraph"/>
              <w:spacing w:line="242" w:lineRule="auto" w:before="0"/>
              <w:ind w:left="158" w:right="128"/>
              <w:jc w:val="center"/>
              <w:rPr>
                <w:sz w:val="21"/>
              </w:rPr>
            </w:pPr>
            <w:r>
              <w:rPr>
                <w:spacing w:val="-1"/>
                <w:sz w:val="21"/>
              </w:rPr>
              <w:t>购买日至期末被购买方的净</w:t>
            </w:r>
            <w:r>
              <w:rPr>
                <w:sz w:val="21"/>
              </w:rPr>
              <w:t>利润 </w:t>
            </w:r>
          </w:p>
        </w:tc>
      </w:tr>
      <w:tr>
        <w:trPr>
          <w:trHeight w:val="1362" w:hRule="atLeast"/>
        </w:trPr>
        <w:tc>
          <w:tcPr>
            <w:tcW w:w="588" w:type="dxa"/>
          </w:tcPr>
          <w:p>
            <w:pPr>
              <w:pStyle w:val="TableParagraph"/>
              <w:spacing w:line="242" w:lineRule="auto"/>
              <w:ind w:left="187" w:right="71"/>
              <w:jc w:val="both"/>
              <w:rPr>
                <w:sz w:val="21"/>
              </w:rPr>
            </w:pPr>
            <w:r>
              <w:rPr>
                <w:sz w:val="21"/>
              </w:rPr>
              <w:t>南方博能 </w:t>
            </w:r>
          </w:p>
        </w:tc>
        <w:tc>
          <w:tcPr>
            <w:tcW w:w="635" w:type="dxa"/>
          </w:tcPr>
          <w:p>
            <w:pPr>
              <w:pStyle w:val="TableParagraph"/>
              <w:ind w:left="108"/>
              <w:rPr>
                <w:sz w:val="21"/>
              </w:rPr>
            </w:pPr>
            <w:r>
              <w:rPr>
                <w:sz w:val="21"/>
              </w:rPr>
              <w:t>202</w:t>
            </w:r>
          </w:p>
          <w:p>
            <w:pPr>
              <w:pStyle w:val="TableParagraph"/>
              <w:spacing w:before="4"/>
              <w:ind w:left="108"/>
              <w:rPr>
                <w:sz w:val="21"/>
              </w:rPr>
            </w:pPr>
            <w:r>
              <w:rPr>
                <w:sz w:val="21"/>
              </w:rPr>
              <w:t>2</w:t>
            </w:r>
            <w:r>
              <w:rPr>
                <w:spacing w:val="-26"/>
                <w:sz w:val="21"/>
              </w:rPr>
              <w:t> 年</w:t>
            </w:r>
          </w:p>
          <w:p>
            <w:pPr>
              <w:pStyle w:val="TableParagraph"/>
              <w:spacing w:before="2"/>
              <w:ind w:left="108"/>
              <w:rPr>
                <w:sz w:val="21"/>
              </w:rPr>
            </w:pPr>
            <w:r>
              <w:rPr>
                <w:spacing w:val="-1"/>
                <w:sz w:val="21"/>
              </w:rPr>
              <w:t>9</w:t>
            </w:r>
            <w:r>
              <w:rPr>
                <w:spacing w:val="-27"/>
                <w:sz w:val="21"/>
              </w:rPr>
              <w:t> 月</w:t>
            </w:r>
            <w:r>
              <w:rPr>
                <w:sz w:val="21"/>
              </w:rPr>
              <w:t> </w:t>
            </w:r>
          </w:p>
        </w:tc>
        <w:tc>
          <w:tcPr>
            <w:tcW w:w="1009" w:type="dxa"/>
          </w:tcPr>
          <w:p>
            <w:pPr>
              <w:pStyle w:val="TableParagraph"/>
              <w:ind w:left="169"/>
              <w:rPr>
                <w:sz w:val="21"/>
              </w:rPr>
            </w:pPr>
            <w:r>
              <w:rPr>
                <w:sz w:val="21"/>
              </w:rPr>
              <w:t>84,000,</w:t>
            </w:r>
          </w:p>
          <w:p>
            <w:pPr>
              <w:pStyle w:val="TableParagraph"/>
              <w:spacing w:before="4"/>
              <w:ind w:left="272" w:right="-15"/>
              <w:rPr>
                <w:sz w:val="21"/>
              </w:rPr>
            </w:pPr>
            <w:r>
              <w:rPr>
                <w:sz w:val="21"/>
              </w:rPr>
              <w:t>000.00 </w:t>
            </w:r>
          </w:p>
        </w:tc>
        <w:tc>
          <w:tcPr>
            <w:tcW w:w="707" w:type="dxa"/>
          </w:tcPr>
          <w:p>
            <w:pPr>
              <w:pStyle w:val="TableParagraph"/>
              <w:ind w:left="288" w:right="-15"/>
              <w:rPr>
                <w:sz w:val="21"/>
              </w:rPr>
            </w:pPr>
            <w:r>
              <w:rPr>
                <w:sz w:val="21"/>
              </w:rPr>
              <w:t>60% </w:t>
            </w:r>
          </w:p>
        </w:tc>
        <w:tc>
          <w:tcPr>
            <w:tcW w:w="565" w:type="dxa"/>
          </w:tcPr>
          <w:p>
            <w:pPr>
              <w:pStyle w:val="TableParagraph"/>
              <w:spacing w:line="242" w:lineRule="auto"/>
              <w:ind w:left="112" w:right="125"/>
              <w:jc w:val="both"/>
              <w:rPr>
                <w:sz w:val="21"/>
              </w:rPr>
            </w:pPr>
            <w:r>
              <w:rPr>
                <w:sz w:val="21"/>
              </w:rPr>
              <w:t>现金收购 </w:t>
            </w:r>
          </w:p>
        </w:tc>
        <w:tc>
          <w:tcPr>
            <w:tcW w:w="851" w:type="dxa"/>
          </w:tcPr>
          <w:p>
            <w:pPr>
              <w:pStyle w:val="TableParagraph"/>
              <w:ind w:left="113"/>
              <w:rPr>
                <w:sz w:val="21"/>
              </w:rPr>
            </w:pPr>
            <w:r>
              <w:rPr>
                <w:sz w:val="21"/>
              </w:rPr>
              <w:t>2022-9</w:t>
            </w:r>
          </w:p>
          <w:p>
            <w:pPr>
              <w:pStyle w:val="TableParagraph"/>
              <w:spacing w:before="4"/>
              <w:ind w:left="113"/>
              <w:rPr>
                <w:sz w:val="21"/>
              </w:rPr>
            </w:pPr>
            <w:r>
              <w:rPr>
                <w:sz w:val="21"/>
              </w:rPr>
              <w:t>-30 </w:t>
            </w:r>
          </w:p>
        </w:tc>
        <w:tc>
          <w:tcPr>
            <w:tcW w:w="2267" w:type="dxa"/>
          </w:tcPr>
          <w:p>
            <w:pPr>
              <w:pStyle w:val="TableParagraph"/>
              <w:spacing w:line="242" w:lineRule="auto"/>
              <w:ind w:left="114" w:right="85"/>
              <w:jc w:val="both"/>
              <w:rPr>
                <w:sz w:val="21"/>
              </w:rPr>
            </w:pPr>
            <w:r>
              <w:rPr>
                <w:sz w:val="21"/>
              </w:rPr>
              <w:t>2022</w:t>
            </w:r>
            <w:r>
              <w:rPr>
                <w:spacing w:val="-35"/>
                <w:sz w:val="21"/>
              </w:rPr>
              <w:t> 年 </w:t>
            </w:r>
            <w:r>
              <w:rPr>
                <w:sz w:val="21"/>
              </w:rPr>
              <w:t>9</w:t>
            </w:r>
            <w:r>
              <w:rPr>
                <w:spacing w:val="-36"/>
                <w:sz w:val="21"/>
              </w:rPr>
              <w:t> 月 </w:t>
            </w:r>
            <w:r>
              <w:rPr>
                <w:sz w:val="21"/>
              </w:rPr>
              <w:t>24</w:t>
            </w:r>
            <w:r>
              <w:rPr>
                <w:spacing w:val="-14"/>
                <w:sz w:val="21"/>
              </w:rPr>
              <w:t> 日，南</w:t>
            </w:r>
            <w:r>
              <w:rPr>
                <w:spacing w:val="-6"/>
                <w:sz w:val="21"/>
              </w:rPr>
              <w:t>方博能召开股东会，决</w:t>
            </w:r>
            <w:r>
              <w:rPr>
                <w:sz w:val="21"/>
              </w:rPr>
              <w:t>议通过将南方博能股</w:t>
            </w:r>
          </w:p>
          <w:p>
            <w:pPr>
              <w:pStyle w:val="TableParagraph"/>
              <w:spacing w:line="270" w:lineRule="atLeast" w:before="0"/>
              <w:ind w:left="114" w:right="85"/>
              <w:jc w:val="both"/>
              <w:rPr>
                <w:sz w:val="21"/>
              </w:rPr>
            </w:pPr>
            <w:r>
              <w:rPr>
                <w:spacing w:val="-27"/>
                <w:sz w:val="21"/>
              </w:rPr>
              <w:t>权 </w:t>
            </w:r>
            <w:r>
              <w:rPr>
                <w:sz w:val="21"/>
              </w:rPr>
              <w:t>60%变更至百川能源</w:t>
            </w:r>
            <w:r>
              <w:rPr>
                <w:spacing w:val="-8"/>
                <w:sz w:val="21"/>
              </w:rPr>
              <w:t>名下，并对公司章程作</w:t>
            </w:r>
          </w:p>
        </w:tc>
        <w:tc>
          <w:tcPr>
            <w:tcW w:w="1276" w:type="dxa"/>
          </w:tcPr>
          <w:p>
            <w:pPr>
              <w:pStyle w:val="TableParagraph"/>
              <w:ind w:left="125"/>
              <w:rPr>
                <w:sz w:val="21"/>
              </w:rPr>
            </w:pPr>
            <w:r>
              <w:rPr>
                <w:sz w:val="21"/>
              </w:rPr>
              <w:t>50,434,054</w:t>
            </w:r>
          </w:p>
          <w:p>
            <w:pPr>
              <w:pStyle w:val="TableParagraph"/>
              <w:spacing w:before="4"/>
              <w:ind w:left="862" w:right="-29"/>
              <w:rPr>
                <w:sz w:val="21"/>
              </w:rPr>
            </w:pPr>
            <w:r>
              <w:rPr>
                <w:sz w:val="21"/>
              </w:rPr>
              <w:t>.35 </w:t>
            </w:r>
          </w:p>
        </w:tc>
        <w:tc>
          <w:tcPr>
            <w:tcW w:w="1141" w:type="dxa"/>
          </w:tcPr>
          <w:p>
            <w:pPr>
              <w:pStyle w:val="TableParagraph"/>
              <w:ind w:left="203"/>
              <w:rPr>
                <w:sz w:val="21"/>
              </w:rPr>
            </w:pPr>
            <w:r>
              <w:rPr>
                <w:sz w:val="21"/>
              </w:rPr>
              <w:t>6,473,78</w:t>
            </w:r>
          </w:p>
          <w:p>
            <w:pPr>
              <w:pStyle w:val="TableParagraph"/>
              <w:spacing w:before="4"/>
              <w:ind w:left="623" w:right="-29"/>
              <w:rPr>
                <w:sz w:val="21"/>
              </w:rPr>
            </w:pPr>
            <w:r>
              <w:rPr>
                <w:sz w:val="21"/>
              </w:rPr>
              <w:t>0.04 </w:t>
            </w:r>
          </w:p>
        </w:tc>
      </w:tr>
    </w:tbl>
    <w:p>
      <w:pPr>
        <w:spacing w:after="0"/>
        <w:rPr>
          <w:sz w:val="21"/>
        </w:rPr>
        <w:sectPr>
          <w:pgSz w:w="11910" w:h="16840"/>
          <w:pgMar w:header="882" w:footer="1195" w:top="1360" w:bottom="1380" w:left="740" w:right="1480"/>
        </w:sectPr>
      </w:pPr>
    </w:p>
    <w:p>
      <w:pPr>
        <w:pStyle w:val="BodyText"/>
        <w:spacing w:before="9"/>
        <w:ind w:left="0"/>
        <w:rPr>
          <w:sz w:val="4"/>
        </w:r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8"/>
        <w:gridCol w:w="635"/>
        <w:gridCol w:w="1009"/>
        <w:gridCol w:w="707"/>
        <w:gridCol w:w="565"/>
        <w:gridCol w:w="851"/>
        <w:gridCol w:w="2267"/>
        <w:gridCol w:w="1276"/>
        <w:gridCol w:w="1141"/>
      </w:tblGrid>
      <w:tr>
        <w:trPr>
          <w:trHeight w:val="2452" w:hRule="atLeast"/>
        </w:trPr>
        <w:tc>
          <w:tcPr>
            <w:tcW w:w="588" w:type="dxa"/>
          </w:tcPr>
          <w:p>
            <w:pPr>
              <w:pStyle w:val="TableParagraph"/>
              <w:spacing w:before="0"/>
              <w:rPr>
                <w:rFonts w:ascii="Times New Roman"/>
                <w:sz w:val="20"/>
              </w:rPr>
            </w:pPr>
          </w:p>
        </w:tc>
        <w:tc>
          <w:tcPr>
            <w:tcW w:w="635" w:type="dxa"/>
          </w:tcPr>
          <w:p>
            <w:pPr>
              <w:pStyle w:val="TableParagraph"/>
              <w:spacing w:before="0"/>
              <w:rPr>
                <w:rFonts w:ascii="Times New Roman"/>
                <w:sz w:val="20"/>
              </w:rPr>
            </w:pPr>
          </w:p>
        </w:tc>
        <w:tc>
          <w:tcPr>
            <w:tcW w:w="1009" w:type="dxa"/>
          </w:tcPr>
          <w:p>
            <w:pPr>
              <w:pStyle w:val="TableParagraph"/>
              <w:spacing w:before="0"/>
              <w:rPr>
                <w:rFonts w:ascii="Times New Roman"/>
                <w:sz w:val="20"/>
              </w:rPr>
            </w:pPr>
          </w:p>
        </w:tc>
        <w:tc>
          <w:tcPr>
            <w:tcW w:w="707" w:type="dxa"/>
          </w:tcPr>
          <w:p>
            <w:pPr>
              <w:pStyle w:val="TableParagraph"/>
              <w:spacing w:before="0"/>
              <w:rPr>
                <w:rFonts w:ascii="Times New Roman"/>
                <w:sz w:val="20"/>
              </w:rPr>
            </w:pPr>
          </w:p>
        </w:tc>
        <w:tc>
          <w:tcPr>
            <w:tcW w:w="565" w:type="dxa"/>
          </w:tcPr>
          <w:p>
            <w:pPr>
              <w:pStyle w:val="TableParagraph"/>
              <w:spacing w:before="0"/>
              <w:rPr>
                <w:rFonts w:ascii="Times New Roman"/>
                <w:sz w:val="20"/>
              </w:rPr>
            </w:pPr>
          </w:p>
        </w:tc>
        <w:tc>
          <w:tcPr>
            <w:tcW w:w="851" w:type="dxa"/>
          </w:tcPr>
          <w:p>
            <w:pPr>
              <w:pStyle w:val="TableParagraph"/>
              <w:spacing w:before="0"/>
              <w:rPr>
                <w:rFonts w:ascii="Times New Roman"/>
                <w:sz w:val="20"/>
              </w:rPr>
            </w:pPr>
          </w:p>
        </w:tc>
        <w:tc>
          <w:tcPr>
            <w:tcW w:w="2267" w:type="dxa"/>
          </w:tcPr>
          <w:p>
            <w:pPr>
              <w:pStyle w:val="TableParagraph"/>
              <w:spacing w:line="242" w:lineRule="auto"/>
              <w:ind w:left="114" w:right="85"/>
              <w:rPr>
                <w:sz w:val="21"/>
              </w:rPr>
            </w:pPr>
            <w:r>
              <w:rPr>
                <w:sz w:val="21"/>
              </w:rPr>
              <w:t>出修订。2022</w:t>
            </w:r>
            <w:r>
              <w:rPr>
                <w:spacing w:val="-36"/>
                <w:sz w:val="21"/>
              </w:rPr>
              <w:t> 年 </w:t>
            </w:r>
            <w:r>
              <w:rPr>
                <w:sz w:val="21"/>
              </w:rPr>
              <w:t>9</w:t>
            </w:r>
            <w:r>
              <w:rPr>
                <w:spacing w:val="-27"/>
                <w:sz w:val="21"/>
              </w:rPr>
              <w:t> 月</w:t>
            </w:r>
            <w:r>
              <w:rPr>
                <w:spacing w:val="-6"/>
                <w:sz w:val="21"/>
              </w:rPr>
              <w:t>28</w:t>
            </w:r>
            <w:r>
              <w:rPr>
                <w:spacing w:val="-18"/>
                <w:sz w:val="21"/>
              </w:rPr>
              <w:t> 日，南方博能 </w:t>
            </w:r>
            <w:r>
              <w:rPr>
                <w:spacing w:val="-5"/>
                <w:sz w:val="21"/>
              </w:rPr>
              <w:t>60%股</w:t>
            </w:r>
            <w:r>
              <w:rPr>
                <w:sz w:val="21"/>
              </w:rPr>
              <w:t>权过户至百川能源名下的工商变更登记手</w:t>
            </w:r>
            <w:r>
              <w:rPr>
                <w:spacing w:val="-20"/>
                <w:sz w:val="21"/>
              </w:rPr>
              <w:t>续办理完毕。截至 </w:t>
            </w:r>
            <w:r>
              <w:rPr>
                <w:spacing w:val="-1"/>
                <w:sz w:val="21"/>
              </w:rPr>
              <w:t>2022</w:t>
            </w:r>
          </w:p>
          <w:p>
            <w:pPr>
              <w:pStyle w:val="TableParagraph"/>
              <w:spacing w:line="242" w:lineRule="auto" w:before="5"/>
              <w:ind w:left="114" w:right="85"/>
              <w:rPr>
                <w:sz w:val="21"/>
              </w:rPr>
            </w:pPr>
            <w:r>
              <w:rPr>
                <w:spacing w:val="-27"/>
                <w:sz w:val="21"/>
              </w:rPr>
              <w:t>年 </w:t>
            </w:r>
            <w:r>
              <w:rPr>
                <w:sz w:val="21"/>
              </w:rPr>
              <w:t>9</w:t>
            </w:r>
            <w:r>
              <w:rPr>
                <w:spacing w:val="-35"/>
                <w:sz w:val="21"/>
              </w:rPr>
              <w:t> 月 </w:t>
            </w:r>
            <w:r>
              <w:rPr>
                <w:sz w:val="21"/>
              </w:rPr>
              <w:t>30</w:t>
            </w:r>
            <w:r>
              <w:rPr>
                <w:spacing w:val="-10"/>
                <w:sz w:val="21"/>
              </w:rPr>
              <w:t> 日止，南方</w:t>
            </w:r>
            <w:r>
              <w:rPr>
                <w:sz w:val="21"/>
              </w:rPr>
              <w:t>博能成为百川能源子</w:t>
            </w:r>
            <w:r>
              <w:rPr>
                <w:spacing w:val="-9"/>
                <w:sz w:val="21"/>
              </w:rPr>
              <w:t>公司，百川能源取得南</w:t>
            </w:r>
          </w:p>
          <w:p>
            <w:pPr>
              <w:pStyle w:val="TableParagraph"/>
              <w:spacing w:line="252" w:lineRule="exact" w:before="0"/>
              <w:ind w:left="114"/>
              <w:rPr>
                <w:sz w:val="21"/>
              </w:rPr>
            </w:pPr>
            <w:r>
              <w:rPr>
                <w:spacing w:val="-1"/>
                <w:sz w:val="21"/>
              </w:rPr>
              <w:t>方博能控制权。</w:t>
            </w:r>
            <w:r>
              <w:rPr>
                <w:sz w:val="21"/>
              </w:rPr>
              <w:t> </w:t>
            </w:r>
          </w:p>
        </w:tc>
        <w:tc>
          <w:tcPr>
            <w:tcW w:w="1276" w:type="dxa"/>
          </w:tcPr>
          <w:p>
            <w:pPr>
              <w:pStyle w:val="TableParagraph"/>
              <w:spacing w:before="0"/>
              <w:rPr>
                <w:rFonts w:ascii="Times New Roman"/>
                <w:sz w:val="20"/>
              </w:rPr>
            </w:pPr>
          </w:p>
        </w:tc>
        <w:tc>
          <w:tcPr>
            <w:tcW w:w="1141" w:type="dxa"/>
          </w:tcPr>
          <w:p>
            <w:pPr>
              <w:pStyle w:val="TableParagraph"/>
              <w:spacing w:before="0"/>
              <w:rPr>
                <w:rFonts w:ascii="Times New Roman"/>
                <w:sz w:val="20"/>
              </w:rPr>
            </w:pPr>
          </w:p>
        </w:tc>
      </w:tr>
    </w:tbl>
    <w:p>
      <w:pPr>
        <w:spacing w:after="0"/>
        <w:rPr>
          <w:rFonts w:ascii="Times New Roman"/>
          <w:sz w:val="20"/>
        </w:rPr>
        <w:sectPr>
          <w:pgSz w:w="11910" w:h="16840"/>
          <w:pgMar w:header="882" w:footer="1195" w:top="1360" w:bottom="1380" w:left="740" w:right="1480"/>
        </w:sectPr>
      </w:pPr>
    </w:p>
    <w:p>
      <w:pPr>
        <w:pStyle w:val="BodyText"/>
        <w:spacing w:before="1"/>
      </w:pPr>
      <w:r>
        <w:rPr>
          <w:w w:val="100"/>
        </w:rPr>
        <w:t> </w:t>
      </w:r>
    </w:p>
    <w:p>
      <w:pPr>
        <w:pStyle w:val="BodyText"/>
        <w:spacing w:line="297" w:lineRule="auto" w:before="62"/>
        <w:ind w:right="891"/>
      </w:pPr>
      <w:r>
        <w:rPr/>
        <w:t>其他说明：</w:t>
      </w:r>
      <w:r>
        <w:rPr>
          <w:spacing w:val="1"/>
        </w:rPr>
        <w:t> </w:t>
      </w:r>
      <w:r>
        <w:rPr/>
        <w:t>无 </w:t>
      </w:r>
    </w:p>
    <w:p>
      <w:pPr>
        <w:pStyle w:val="BodyText"/>
        <w:spacing w:line="207" w:lineRule="exact"/>
      </w:pPr>
      <w:r>
        <w:rPr>
          <w:w w:val="100"/>
        </w:rPr>
        <w:t> </w:t>
      </w:r>
    </w:p>
    <w:p>
      <w:pPr>
        <w:pStyle w:val="ListParagraph"/>
        <w:numPr>
          <w:ilvl w:val="0"/>
          <w:numId w:val="77"/>
        </w:numPr>
        <w:tabs>
          <w:tab w:pos="965" w:val="left" w:leader="none"/>
        </w:tabs>
        <w:spacing w:line="240" w:lineRule="auto" w:before="65" w:after="0"/>
        <w:ind w:left="964" w:right="0" w:hanging="428"/>
        <w:jc w:val="left"/>
        <w:rPr>
          <w:sz w:val="21"/>
        </w:rPr>
      </w:pPr>
      <w:r>
        <w:rPr>
          <w:sz w:val="21"/>
        </w:rPr>
        <w:t>合并成本及商誉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6"/>
        </w:rPr>
      </w:pPr>
    </w:p>
    <w:p>
      <w:pPr>
        <w:pStyle w:val="BodyText"/>
      </w:pPr>
      <w:r>
        <w:rPr>
          <w:spacing w:val="7"/>
        </w:rPr>
        <w:t>单位：元 币种：人民币</w:t>
      </w:r>
      <w:r>
        <w:rPr/>
        <w:t> </w:t>
      </w:r>
    </w:p>
    <w:p>
      <w:pPr>
        <w:spacing w:after="0"/>
        <w:sectPr>
          <w:type w:val="continuous"/>
          <w:pgSz w:w="11910" w:h="16840"/>
          <w:pgMar w:top="780" w:bottom="280" w:left="740" w:right="1480"/>
          <w:cols w:num="2" w:equalWidth="0">
            <w:col w:w="2587" w:space="3935"/>
            <w:col w:w="3168"/>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04"/>
        <w:gridCol w:w="4446"/>
      </w:tblGrid>
      <w:tr>
        <w:trPr>
          <w:trHeight w:val="273" w:hRule="atLeast"/>
        </w:trPr>
        <w:tc>
          <w:tcPr>
            <w:tcW w:w="4604" w:type="dxa"/>
          </w:tcPr>
          <w:p>
            <w:pPr>
              <w:pStyle w:val="TableParagraph"/>
              <w:spacing w:line="252" w:lineRule="exact"/>
              <w:ind w:left="108"/>
              <w:rPr>
                <w:sz w:val="21"/>
              </w:rPr>
            </w:pPr>
            <w:r>
              <w:rPr>
                <w:spacing w:val="-1"/>
                <w:sz w:val="21"/>
              </w:rPr>
              <w:t>合并成本</w:t>
            </w:r>
            <w:r>
              <w:rPr>
                <w:sz w:val="21"/>
              </w:rPr>
              <w:t> </w:t>
            </w:r>
          </w:p>
        </w:tc>
        <w:tc>
          <w:tcPr>
            <w:tcW w:w="4446" w:type="dxa"/>
          </w:tcPr>
          <w:p>
            <w:pPr>
              <w:pStyle w:val="TableParagraph"/>
              <w:spacing w:line="252" w:lineRule="exact"/>
              <w:ind w:left="108"/>
              <w:rPr>
                <w:sz w:val="21"/>
              </w:rPr>
            </w:pPr>
            <w:r>
              <w:rPr>
                <w:spacing w:val="-1"/>
                <w:sz w:val="21"/>
              </w:rPr>
              <w:t>南方博能</w:t>
            </w:r>
            <w:r>
              <w:rPr>
                <w:sz w:val="21"/>
              </w:rPr>
              <w:t> </w:t>
            </w:r>
          </w:p>
        </w:tc>
      </w:tr>
      <w:tr>
        <w:trPr>
          <w:trHeight w:val="270" w:hRule="atLeast"/>
        </w:trPr>
        <w:tc>
          <w:tcPr>
            <w:tcW w:w="4604" w:type="dxa"/>
          </w:tcPr>
          <w:p>
            <w:pPr>
              <w:pStyle w:val="TableParagraph"/>
              <w:spacing w:line="250" w:lineRule="exact"/>
              <w:ind w:left="108"/>
              <w:rPr>
                <w:sz w:val="21"/>
              </w:rPr>
            </w:pPr>
            <w:r>
              <w:rPr>
                <w:sz w:val="21"/>
              </w:rPr>
              <w:t>--现金 </w:t>
            </w:r>
          </w:p>
        </w:tc>
        <w:tc>
          <w:tcPr>
            <w:tcW w:w="4446" w:type="dxa"/>
          </w:tcPr>
          <w:p>
            <w:pPr>
              <w:pStyle w:val="TableParagraph"/>
              <w:spacing w:line="250" w:lineRule="exact"/>
              <w:ind w:right="-15"/>
              <w:jc w:val="right"/>
              <w:rPr>
                <w:sz w:val="21"/>
              </w:rPr>
            </w:pPr>
            <w:r>
              <w:rPr>
                <w:sz w:val="21"/>
              </w:rPr>
              <w:t>84,000,000.00 </w:t>
            </w:r>
          </w:p>
        </w:tc>
      </w:tr>
      <w:tr>
        <w:trPr>
          <w:trHeight w:val="273" w:hRule="atLeast"/>
        </w:trPr>
        <w:tc>
          <w:tcPr>
            <w:tcW w:w="4604" w:type="dxa"/>
          </w:tcPr>
          <w:p>
            <w:pPr>
              <w:pStyle w:val="TableParagraph"/>
              <w:spacing w:line="252" w:lineRule="exact"/>
              <w:ind w:left="108"/>
              <w:rPr>
                <w:sz w:val="21"/>
              </w:rPr>
            </w:pPr>
            <w:r>
              <w:rPr>
                <w:sz w:val="21"/>
              </w:rPr>
              <w:t>--非现金资产的公允价值 </w:t>
            </w:r>
          </w:p>
        </w:tc>
        <w:tc>
          <w:tcPr>
            <w:tcW w:w="4446" w:type="dxa"/>
          </w:tcPr>
          <w:p>
            <w:pPr>
              <w:pStyle w:val="TableParagraph"/>
              <w:spacing w:line="252" w:lineRule="exact"/>
              <w:ind w:right="-15"/>
              <w:jc w:val="right"/>
              <w:rPr>
                <w:sz w:val="21"/>
              </w:rPr>
            </w:pPr>
            <w:r>
              <w:rPr>
                <w:w w:val="100"/>
                <w:sz w:val="21"/>
              </w:rPr>
              <w:t> </w:t>
            </w:r>
          </w:p>
        </w:tc>
      </w:tr>
      <w:tr>
        <w:trPr>
          <w:trHeight w:val="273" w:hRule="atLeast"/>
        </w:trPr>
        <w:tc>
          <w:tcPr>
            <w:tcW w:w="4604" w:type="dxa"/>
          </w:tcPr>
          <w:p>
            <w:pPr>
              <w:pStyle w:val="TableParagraph"/>
              <w:spacing w:line="252" w:lineRule="exact"/>
              <w:ind w:left="108"/>
              <w:rPr>
                <w:sz w:val="21"/>
              </w:rPr>
            </w:pPr>
            <w:r>
              <w:rPr>
                <w:sz w:val="21"/>
              </w:rPr>
              <w:t>--发行或承担的债务的公允价值 </w:t>
            </w:r>
          </w:p>
        </w:tc>
        <w:tc>
          <w:tcPr>
            <w:tcW w:w="4446" w:type="dxa"/>
          </w:tcPr>
          <w:p>
            <w:pPr>
              <w:pStyle w:val="TableParagraph"/>
              <w:spacing w:line="252" w:lineRule="exact"/>
              <w:ind w:right="-15"/>
              <w:jc w:val="right"/>
              <w:rPr>
                <w:sz w:val="21"/>
              </w:rPr>
            </w:pPr>
            <w:r>
              <w:rPr>
                <w:w w:val="100"/>
                <w:sz w:val="21"/>
              </w:rPr>
              <w:t> </w:t>
            </w:r>
          </w:p>
        </w:tc>
      </w:tr>
      <w:tr>
        <w:trPr>
          <w:trHeight w:val="270" w:hRule="atLeast"/>
        </w:trPr>
        <w:tc>
          <w:tcPr>
            <w:tcW w:w="4604" w:type="dxa"/>
          </w:tcPr>
          <w:p>
            <w:pPr>
              <w:pStyle w:val="TableParagraph"/>
              <w:spacing w:line="250" w:lineRule="exact"/>
              <w:ind w:left="108"/>
              <w:rPr>
                <w:sz w:val="21"/>
              </w:rPr>
            </w:pPr>
            <w:r>
              <w:rPr>
                <w:sz w:val="21"/>
              </w:rPr>
              <w:t>--发行的权益性证券的公允价值 </w:t>
            </w:r>
          </w:p>
        </w:tc>
        <w:tc>
          <w:tcPr>
            <w:tcW w:w="4446" w:type="dxa"/>
          </w:tcPr>
          <w:p>
            <w:pPr>
              <w:pStyle w:val="TableParagraph"/>
              <w:spacing w:line="250" w:lineRule="exact"/>
              <w:ind w:right="-15"/>
              <w:jc w:val="right"/>
              <w:rPr>
                <w:sz w:val="21"/>
              </w:rPr>
            </w:pPr>
            <w:r>
              <w:rPr>
                <w:w w:val="100"/>
                <w:sz w:val="21"/>
              </w:rPr>
              <w:t> </w:t>
            </w:r>
          </w:p>
        </w:tc>
      </w:tr>
      <w:tr>
        <w:trPr>
          <w:trHeight w:val="273" w:hRule="atLeast"/>
        </w:trPr>
        <w:tc>
          <w:tcPr>
            <w:tcW w:w="4604" w:type="dxa"/>
          </w:tcPr>
          <w:p>
            <w:pPr>
              <w:pStyle w:val="TableParagraph"/>
              <w:spacing w:line="252" w:lineRule="exact"/>
              <w:ind w:left="108"/>
              <w:rPr>
                <w:sz w:val="21"/>
              </w:rPr>
            </w:pPr>
            <w:r>
              <w:rPr>
                <w:sz w:val="21"/>
              </w:rPr>
              <w:t>--或有对价的公允价值 </w:t>
            </w:r>
          </w:p>
        </w:tc>
        <w:tc>
          <w:tcPr>
            <w:tcW w:w="4446" w:type="dxa"/>
          </w:tcPr>
          <w:p>
            <w:pPr>
              <w:pStyle w:val="TableParagraph"/>
              <w:spacing w:line="252" w:lineRule="exact"/>
              <w:ind w:right="-15"/>
              <w:jc w:val="right"/>
              <w:rPr>
                <w:sz w:val="21"/>
              </w:rPr>
            </w:pPr>
            <w:r>
              <w:rPr>
                <w:w w:val="100"/>
                <w:sz w:val="21"/>
              </w:rPr>
              <w:t> </w:t>
            </w:r>
          </w:p>
        </w:tc>
      </w:tr>
      <w:tr>
        <w:trPr>
          <w:trHeight w:val="270" w:hRule="atLeast"/>
        </w:trPr>
        <w:tc>
          <w:tcPr>
            <w:tcW w:w="4604" w:type="dxa"/>
          </w:tcPr>
          <w:p>
            <w:pPr>
              <w:pStyle w:val="TableParagraph"/>
              <w:spacing w:line="250" w:lineRule="exact"/>
              <w:ind w:left="108"/>
              <w:rPr>
                <w:sz w:val="21"/>
              </w:rPr>
            </w:pPr>
            <w:r>
              <w:rPr>
                <w:sz w:val="21"/>
              </w:rPr>
              <w:t>--购买日之前持有的股权于购买日的公允价值 </w:t>
            </w:r>
          </w:p>
        </w:tc>
        <w:tc>
          <w:tcPr>
            <w:tcW w:w="4446" w:type="dxa"/>
          </w:tcPr>
          <w:p>
            <w:pPr>
              <w:pStyle w:val="TableParagraph"/>
              <w:spacing w:line="250" w:lineRule="exact"/>
              <w:ind w:right="-15"/>
              <w:jc w:val="right"/>
              <w:rPr>
                <w:sz w:val="21"/>
              </w:rPr>
            </w:pPr>
            <w:r>
              <w:rPr>
                <w:w w:val="100"/>
                <w:sz w:val="21"/>
              </w:rPr>
              <w:t> </w:t>
            </w:r>
          </w:p>
        </w:tc>
      </w:tr>
      <w:tr>
        <w:trPr>
          <w:trHeight w:val="273" w:hRule="atLeast"/>
        </w:trPr>
        <w:tc>
          <w:tcPr>
            <w:tcW w:w="4604" w:type="dxa"/>
          </w:tcPr>
          <w:p>
            <w:pPr>
              <w:pStyle w:val="TableParagraph"/>
              <w:spacing w:line="250" w:lineRule="exact" w:before="3"/>
              <w:ind w:left="108"/>
              <w:rPr>
                <w:sz w:val="21"/>
              </w:rPr>
            </w:pPr>
            <w:r>
              <w:rPr>
                <w:sz w:val="21"/>
              </w:rPr>
              <w:t>--其他 </w:t>
            </w:r>
          </w:p>
        </w:tc>
        <w:tc>
          <w:tcPr>
            <w:tcW w:w="4446" w:type="dxa"/>
          </w:tcPr>
          <w:p>
            <w:pPr>
              <w:pStyle w:val="TableParagraph"/>
              <w:spacing w:line="250" w:lineRule="exact" w:before="3"/>
              <w:ind w:right="-15"/>
              <w:jc w:val="right"/>
              <w:rPr>
                <w:sz w:val="21"/>
              </w:rPr>
            </w:pPr>
            <w:r>
              <w:rPr>
                <w:w w:val="100"/>
                <w:sz w:val="21"/>
              </w:rPr>
              <w:t> </w:t>
            </w:r>
          </w:p>
        </w:tc>
      </w:tr>
      <w:tr>
        <w:trPr>
          <w:trHeight w:val="273" w:hRule="atLeast"/>
        </w:trPr>
        <w:tc>
          <w:tcPr>
            <w:tcW w:w="4604" w:type="dxa"/>
          </w:tcPr>
          <w:p>
            <w:pPr>
              <w:pStyle w:val="TableParagraph"/>
              <w:spacing w:line="252" w:lineRule="exact"/>
              <w:ind w:left="108"/>
              <w:rPr>
                <w:sz w:val="21"/>
              </w:rPr>
            </w:pPr>
            <w:r>
              <w:rPr>
                <w:spacing w:val="-1"/>
                <w:sz w:val="21"/>
              </w:rPr>
              <w:t>合并成本合计</w:t>
            </w:r>
            <w:r>
              <w:rPr>
                <w:sz w:val="21"/>
              </w:rPr>
              <w:t> </w:t>
            </w:r>
          </w:p>
        </w:tc>
        <w:tc>
          <w:tcPr>
            <w:tcW w:w="4446" w:type="dxa"/>
          </w:tcPr>
          <w:p>
            <w:pPr>
              <w:pStyle w:val="TableParagraph"/>
              <w:spacing w:line="252" w:lineRule="exact"/>
              <w:ind w:right="-15"/>
              <w:jc w:val="right"/>
              <w:rPr>
                <w:sz w:val="21"/>
              </w:rPr>
            </w:pPr>
            <w:r>
              <w:rPr>
                <w:sz w:val="21"/>
              </w:rPr>
              <w:t>84,000,000.00 </w:t>
            </w:r>
          </w:p>
        </w:tc>
      </w:tr>
      <w:tr>
        <w:trPr>
          <w:trHeight w:val="270" w:hRule="atLeast"/>
        </w:trPr>
        <w:tc>
          <w:tcPr>
            <w:tcW w:w="4604" w:type="dxa"/>
          </w:tcPr>
          <w:p>
            <w:pPr>
              <w:pStyle w:val="TableParagraph"/>
              <w:spacing w:line="250" w:lineRule="exact"/>
              <w:ind w:left="108"/>
              <w:rPr>
                <w:sz w:val="21"/>
              </w:rPr>
            </w:pPr>
            <w:r>
              <w:rPr>
                <w:spacing w:val="-1"/>
                <w:sz w:val="21"/>
              </w:rPr>
              <w:t>减：取得的可辨认净资产公允价值份额</w:t>
            </w:r>
            <w:r>
              <w:rPr>
                <w:sz w:val="21"/>
              </w:rPr>
              <w:t> </w:t>
            </w:r>
          </w:p>
        </w:tc>
        <w:tc>
          <w:tcPr>
            <w:tcW w:w="4446" w:type="dxa"/>
          </w:tcPr>
          <w:p>
            <w:pPr>
              <w:pStyle w:val="TableParagraph"/>
              <w:spacing w:line="250" w:lineRule="exact"/>
              <w:ind w:right="-15"/>
              <w:jc w:val="right"/>
              <w:rPr>
                <w:sz w:val="21"/>
              </w:rPr>
            </w:pPr>
            <w:r>
              <w:rPr>
                <w:sz w:val="21"/>
              </w:rPr>
              <w:t>6,153,947.16 </w:t>
            </w:r>
          </w:p>
        </w:tc>
      </w:tr>
      <w:tr>
        <w:trPr>
          <w:trHeight w:val="547" w:hRule="atLeast"/>
        </w:trPr>
        <w:tc>
          <w:tcPr>
            <w:tcW w:w="4604" w:type="dxa"/>
          </w:tcPr>
          <w:p>
            <w:pPr>
              <w:pStyle w:val="TableParagraph"/>
              <w:spacing w:line="270" w:lineRule="atLeast" w:before="0"/>
              <w:ind w:left="108" w:right="175"/>
              <w:rPr>
                <w:sz w:val="21"/>
              </w:rPr>
            </w:pPr>
            <w:r>
              <w:rPr>
                <w:spacing w:val="-1"/>
                <w:sz w:val="21"/>
              </w:rPr>
              <w:t>商誉/合并成本小于取得的可辨认净资产公允价</w:t>
            </w:r>
            <w:r>
              <w:rPr>
                <w:sz w:val="21"/>
              </w:rPr>
              <w:t>值份额的金额 </w:t>
            </w:r>
          </w:p>
        </w:tc>
        <w:tc>
          <w:tcPr>
            <w:tcW w:w="4446" w:type="dxa"/>
          </w:tcPr>
          <w:p>
            <w:pPr>
              <w:pStyle w:val="TableParagraph"/>
              <w:spacing w:before="4"/>
              <w:ind w:right="-15"/>
              <w:jc w:val="right"/>
              <w:rPr>
                <w:sz w:val="21"/>
              </w:rPr>
            </w:pPr>
            <w:r>
              <w:rPr>
                <w:sz w:val="21"/>
              </w:rPr>
              <w:t>77,846,052.84 </w:t>
            </w:r>
          </w:p>
        </w:tc>
      </w:tr>
    </w:tbl>
    <w:p>
      <w:pPr>
        <w:spacing w:after="0"/>
        <w:jc w:val="right"/>
        <w:rPr>
          <w:sz w:val="21"/>
        </w:rPr>
        <w:sectPr>
          <w:type w:val="continuous"/>
          <w:pgSz w:w="11910" w:h="16840"/>
          <w:pgMar w:top="780" w:bottom="280" w:left="740" w:right="1480"/>
        </w:sectPr>
      </w:pPr>
    </w:p>
    <w:p>
      <w:pPr>
        <w:pStyle w:val="BodyText"/>
        <w:spacing w:before="4"/>
      </w:pPr>
      <w:r>
        <w:rPr>
          <w:w w:val="100"/>
        </w:rPr>
        <w:t> </w:t>
      </w:r>
    </w:p>
    <w:p>
      <w:pPr>
        <w:pStyle w:val="BodyText"/>
        <w:spacing w:line="244" w:lineRule="auto" w:before="3"/>
        <w:ind w:right="38"/>
      </w:pPr>
      <w:r>
        <w:rPr/>
        <w:t>合并成本公允价值的确定方法、或有对价及其变动的说明：</w:t>
      </w:r>
      <w:r>
        <w:rPr>
          <w:spacing w:val="1"/>
        </w:rPr>
        <w:t> </w:t>
      </w:r>
      <w:r>
        <w:rPr/>
        <w:t>无 </w:t>
      </w:r>
    </w:p>
    <w:p>
      <w:pPr>
        <w:pStyle w:val="BodyText"/>
        <w:spacing w:line="265" w:lineRule="exact"/>
      </w:pPr>
      <w:r>
        <w:rPr>
          <w:w w:val="100"/>
        </w:rPr>
        <w:t> </w:t>
      </w:r>
    </w:p>
    <w:p>
      <w:pPr>
        <w:pStyle w:val="BodyText"/>
        <w:spacing w:line="242" w:lineRule="auto" w:before="4"/>
        <w:ind w:right="2978"/>
      </w:pPr>
      <w:r>
        <w:rPr/>
        <w:t>大额商誉形成的主要原因：</w:t>
      </w:r>
      <w:r>
        <w:rPr>
          <w:spacing w:val="1"/>
        </w:rPr>
        <w:t> </w:t>
      </w:r>
      <w:r>
        <w:rPr/>
        <w:t>无 </w:t>
      </w:r>
    </w:p>
    <w:p>
      <w:pPr>
        <w:pStyle w:val="BodyText"/>
        <w:spacing w:before="1"/>
      </w:pPr>
      <w:r>
        <w:rPr>
          <w:w w:val="100"/>
        </w:rPr>
        <w:t> </w:t>
      </w:r>
    </w:p>
    <w:p>
      <w:pPr>
        <w:pStyle w:val="BodyText"/>
        <w:spacing w:line="295" w:lineRule="auto" w:before="63"/>
        <w:ind w:right="4450"/>
      </w:pPr>
      <w:r>
        <w:rPr/>
        <w:t>其他说明：</w:t>
      </w:r>
      <w:r>
        <w:rPr>
          <w:spacing w:val="1"/>
        </w:rPr>
        <w:t> </w:t>
      </w:r>
      <w:r>
        <w:rPr/>
        <w:t>无 </w:t>
      </w:r>
    </w:p>
    <w:p>
      <w:pPr>
        <w:pStyle w:val="BodyText"/>
        <w:spacing w:line="212" w:lineRule="exact"/>
      </w:pPr>
      <w:r>
        <w:rPr>
          <w:w w:val="100"/>
        </w:rPr>
        <w:t> </w:t>
      </w:r>
    </w:p>
    <w:p>
      <w:pPr>
        <w:pStyle w:val="ListParagraph"/>
        <w:numPr>
          <w:ilvl w:val="0"/>
          <w:numId w:val="77"/>
        </w:numPr>
        <w:tabs>
          <w:tab w:pos="965" w:val="left" w:leader="none"/>
        </w:tabs>
        <w:spacing w:line="240" w:lineRule="auto" w:before="62" w:after="0"/>
        <w:ind w:left="964" w:right="0" w:hanging="428"/>
        <w:jc w:val="left"/>
        <w:rPr>
          <w:sz w:val="21"/>
        </w:rPr>
      </w:pPr>
      <w:r>
        <w:rPr>
          <w:sz w:val="21"/>
        </w:rPr>
        <w:t>被购买方于购买日可辨认资产、负债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14"/>
        </w:rPr>
      </w:pPr>
    </w:p>
    <w:p>
      <w:pPr>
        <w:pStyle w:val="BodyText"/>
      </w:pPr>
      <w:r>
        <w:rPr>
          <w:spacing w:val="7"/>
        </w:rPr>
        <w:t>单位：元 币种：人民币</w:t>
      </w:r>
      <w:r>
        <w:rPr/>
        <w:t> </w:t>
      </w:r>
    </w:p>
    <w:p>
      <w:pPr>
        <w:spacing w:after="0"/>
        <w:sectPr>
          <w:type w:val="continuous"/>
          <w:pgSz w:w="11910" w:h="16840"/>
          <w:pgMar w:top="780" w:bottom="280" w:left="740" w:right="1480"/>
          <w:cols w:num="2" w:equalWidth="0">
            <w:col w:w="6147" w:space="375"/>
            <w:col w:w="3168"/>
          </w:cols>
        </w:sect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3183"/>
        <w:gridCol w:w="3773"/>
      </w:tblGrid>
      <w:tr>
        <w:trPr>
          <w:trHeight w:val="273" w:hRule="atLeast"/>
        </w:trPr>
        <w:tc>
          <w:tcPr>
            <w:tcW w:w="2093" w:type="dxa"/>
            <w:vMerge w:val="restart"/>
          </w:tcPr>
          <w:p>
            <w:pPr>
              <w:pStyle w:val="TableParagraph"/>
              <w:ind w:left="108"/>
              <w:rPr>
                <w:sz w:val="21"/>
              </w:rPr>
            </w:pPr>
            <w:r>
              <w:rPr>
                <w:w w:val="100"/>
                <w:sz w:val="21"/>
              </w:rPr>
              <w:t> </w:t>
            </w:r>
          </w:p>
        </w:tc>
        <w:tc>
          <w:tcPr>
            <w:tcW w:w="6956" w:type="dxa"/>
            <w:gridSpan w:val="2"/>
          </w:tcPr>
          <w:p>
            <w:pPr>
              <w:pStyle w:val="TableParagraph"/>
              <w:spacing w:line="252" w:lineRule="exact"/>
              <w:ind w:left="3090" w:right="2978"/>
              <w:jc w:val="center"/>
              <w:rPr>
                <w:sz w:val="21"/>
              </w:rPr>
            </w:pPr>
            <w:r>
              <w:rPr>
                <w:spacing w:val="-1"/>
                <w:sz w:val="21"/>
              </w:rPr>
              <w:t>南方博能</w:t>
            </w:r>
            <w:r>
              <w:rPr>
                <w:sz w:val="21"/>
              </w:rPr>
              <w:t> </w:t>
            </w:r>
          </w:p>
        </w:tc>
      </w:tr>
      <w:tr>
        <w:trPr>
          <w:trHeight w:val="280" w:hRule="atLeast"/>
        </w:trPr>
        <w:tc>
          <w:tcPr>
            <w:tcW w:w="2093" w:type="dxa"/>
            <w:vMerge/>
            <w:tcBorders>
              <w:top w:val="nil"/>
            </w:tcBorders>
          </w:tcPr>
          <w:p>
            <w:pPr>
              <w:rPr>
                <w:sz w:val="2"/>
                <w:szCs w:val="2"/>
              </w:rPr>
            </w:pPr>
          </w:p>
        </w:tc>
        <w:tc>
          <w:tcPr>
            <w:tcW w:w="3183" w:type="dxa"/>
          </w:tcPr>
          <w:p>
            <w:pPr>
              <w:pStyle w:val="TableParagraph"/>
              <w:spacing w:line="257" w:lineRule="exact" w:before="3"/>
              <w:ind w:left="852"/>
              <w:rPr>
                <w:sz w:val="21"/>
              </w:rPr>
            </w:pPr>
            <w:r>
              <w:rPr>
                <w:spacing w:val="-1"/>
                <w:sz w:val="21"/>
              </w:rPr>
              <w:t>购买日公允价值</w:t>
            </w:r>
            <w:r>
              <w:rPr>
                <w:sz w:val="21"/>
              </w:rPr>
              <w:t> </w:t>
            </w:r>
          </w:p>
        </w:tc>
        <w:tc>
          <w:tcPr>
            <w:tcW w:w="3773" w:type="dxa"/>
          </w:tcPr>
          <w:p>
            <w:pPr>
              <w:pStyle w:val="TableParagraph"/>
              <w:spacing w:line="257" w:lineRule="exact" w:before="3"/>
              <w:ind w:left="1150"/>
              <w:rPr>
                <w:sz w:val="21"/>
              </w:rPr>
            </w:pPr>
            <w:r>
              <w:rPr>
                <w:sz w:val="21"/>
              </w:rPr>
              <w:t>购买日账面价值 </w:t>
            </w:r>
          </w:p>
        </w:tc>
      </w:tr>
      <w:tr>
        <w:trPr>
          <w:trHeight w:val="270" w:hRule="atLeast"/>
        </w:trPr>
        <w:tc>
          <w:tcPr>
            <w:tcW w:w="2093" w:type="dxa"/>
          </w:tcPr>
          <w:p>
            <w:pPr>
              <w:pStyle w:val="TableParagraph"/>
              <w:spacing w:line="250" w:lineRule="exact"/>
              <w:ind w:left="108"/>
              <w:rPr>
                <w:sz w:val="21"/>
              </w:rPr>
            </w:pPr>
            <w:r>
              <w:rPr>
                <w:sz w:val="21"/>
              </w:rPr>
              <w:t>资产： </w:t>
            </w:r>
          </w:p>
        </w:tc>
        <w:tc>
          <w:tcPr>
            <w:tcW w:w="3183" w:type="dxa"/>
          </w:tcPr>
          <w:p>
            <w:pPr>
              <w:pStyle w:val="TableParagraph"/>
              <w:spacing w:line="250" w:lineRule="exact"/>
              <w:ind w:right="-15"/>
              <w:jc w:val="right"/>
              <w:rPr>
                <w:sz w:val="21"/>
              </w:rPr>
            </w:pPr>
            <w:r>
              <w:rPr>
                <w:sz w:val="21"/>
              </w:rPr>
              <w:t>18,563,256.02 </w:t>
            </w:r>
          </w:p>
        </w:tc>
        <w:tc>
          <w:tcPr>
            <w:tcW w:w="3773" w:type="dxa"/>
          </w:tcPr>
          <w:p>
            <w:pPr>
              <w:pStyle w:val="TableParagraph"/>
              <w:spacing w:line="250" w:lineRule="exact"/>
              <w:ind w:right="-15"/>
              <w:jc w:val="right"/>
              <w:rPr>
                <w:sz w:val="21"/>
              </w:rPr>
            </w:pPr>
            <w:r>
              <w:rPr>
                <w:sz w:val="21"/>
              </w:rPr>
              <w:t>16,398,295.08 </w:t>
            </w:r>
          </w:p>
        </w:tc>
      </w:tr>
      <w:tr>
        <w:trPr>
          <w:trHeight w:val="314" w:hRule="atLeast"/>
        </w:trPr>
        <w:tc>
          <w:tcPr>
            <w:tcW w:w="2093" w:type="dxa"/>
          </w:tcPr>
          <w:p>
            <w:pPr>
              <w:pStyle w:val="TableParagraph"/>
              <w:spacing w:before="22"/>
              <w:ind w:left="108"/>
              <w:rPr>
                <w:sz w:val="21"/>
              </w:rPr>
            </w:pPr>
            <w:r>
              <w:rPr>
                <w:spacing w:val="-1"/>
                <w:sz w:val="21"/>
              </w:rPr>
              <w:t>货币资金</w:t>
            </w:r>
            <w:r>
              <w:rPr>
                <w:sz w:val="21"/>
              </w:rPr>
              <w:t> </w:t>
            </w:r>
          </w:p>
        </w:tc>
        <w:tc>
          <w:tcPr>
            <w:tcW w:w="3183" w:type="dxa"/>
          </w:tcPr>
          <w:p>
            <w:pPr>
              <w:pStyle w:val="TableParagraph"/>
              <w:spacing w:before="3"/>
              <w:ind w:right="-15"/>
              <w:jc w:val="right"/>
              <w:rPr>
                <w:sz w:val="21"/>
              </w:rPr>
            </w:pPr>
            <w:r>
              <w:rPr>
                <w:sz w:val="21"/>
              </w:rPr>
              <w:t>4,901,172.30 </w:t>
            </w:r>
          </w:p>
        </w:tc>
        <w:tc>
          <w:tcPr>
            <w:tcW w:w="3773" w:type="dxa"/>
          </w:tcPr>
          <w:p>
            <w:pPr>
              <w:pStyle w:val="TableParagraph"/>
              <w:spacing w:before="3"/>
              <w:ind w:right="-15"/>
              <w:jc w:val="right"/>
              <w:rPr>
                <w:sz w:val="21"/>
              </w:rPr>
            </w:pPr>
            <w:r>
              <w:rPr>
                <w:sz w:val="21"/>
              </w:rPr>
              <w:t>4,901,172.30 </w:t>
            </w:r>
          </w:p>
        </w:tc>
      </w:tr>
      <w:tr>
        <w:trPr>
          <w:trHeight w:val="313" w:hRule="atLeast"/>
        </w:trPr>
        <w:tc>
          <w:tcPr>
            <w:tcW w:w="2093" w:type="dxa"/>
          </w:tcPr>
          <w:p>
            <w:pPr>
              <w:pStyle w:val="TableParagraph"/>
              <w:spacing w:before="22"/>
              <w:ind w:left="108"/>
              <w:rPr>
                <w:sz w:val="21"/>
              </w:rPr>
            </w:pPr>
            <w:r>
              <w:rPr>
                <w:spacing w:val="-1"/>
                <w:sz w:val="21"/>
              </w:rPr>
              <w:t>应收款项</w:t>
            </w:r>
            <w:r>
              <w:rPr>
                <w:sz w:val="21"/>
              </w:rPr>
              <w:t> </w:t>
            </w:r>
          </w:p>
        </w:tc>
        <w:tc>
          <w:tcPr>
            <w:tcW w:w="3183" w:type="dxa"/>
          </w:tcPr>
          <w:p>
            <w:pPr>
              <w:pStyle w:val="TableParagraph"/>
              <w:ind w:right="-15"/>
              <w:jc w:val="right"/>
              <w:rPr>
                <w:sz w:val="21"/>
              </w:rPr>
            </w:pPr>
            <w:r>
              <w:rPr>
                <w:sz w:val="21"/>
              </w:rPr>
              <w:t>4,329,696.96 </w:t>
            </w:r>
          </w:p>
        </w:tc>
        <w:tc>
          <w:tcPr>
            <w:tcW w:w="3773" w:type="dxa"/>
          </w:tcPr>
          <w:p>
            <w:pPr>
              <w:pStyle w:val="TableParagraph"/>
              <w:ind w:right="-15"/>
              <w:jc w:val="right"/>
              <w:rPr>
                <w:sz w:val="21"/>
              </w:rPr>
            </w:pPr>
            <w:r>
              <w:rPr>
                <w:sz w:val="21"/>
              </w:rPr>
              <w:t>4,329,696.96 </w:t>
            </w:r>
          </w:p>
        </w:tc>
      </w:tr>
      <w:tr>
        <w:trPr>
          <w:trHeight w:val="270" w:hRule="atLeast"/>
        </w:trPr>
        <w:tc>
          <w:tcPr>
            <w:tcW w:w="2093" w:type="dxa"/>
          </w:tcPr>
          <w:p>
            <w:pPr>
              <w:pStyle w:val="TableParagraph"/>
              <w:spacing w:line="250" w:lineRule="exact"/>
              <w:ind w:left="108"/>
              <w:rPr>
                <w:sz w:val="21"/>
              </w:rPr>
            </w:pPr>
            <w:r>
              <w:rPr>
                <w:spacing w:val="-1"/>
                <w:sz w:val="21"/>
              </w:rPr>
              <w:t>预付款项</w:t>
            </w:r>
            <w:r>
              <w:rPr>
                <w:sz w:val="21"/>
              </w:rPr>
              <w:t> </w:t>
            </w:r>
          </w:p>
        </w:tc>
        <w:tc>
          <w:tcPr>
            <w:tcW w:w="3183" w:type="dxa"/>
          </w:tcPr>
          <w:p>
            <w:pPr>
              <w:pStyle w:val="TableParagraph"/>
              <w:spacing w:line="250" w:lineRule="exact"/>
              <w:ind w:right="-15"/>
              <w:jc w:val="right"/>
              <w:rPr>
                <w:sz w:val="21"/>
              </w:rPr>
            </w:pPr>
            <w:r>
              <w:rPr>
                <w:sz w:val="21"/>
              </w:rPr>
              <w:t>191,104.53 </w:t>
            </w:r>
          </w:p>
        </w:tc>
        <w:tc>
          <w:tcPr>
            <w:tcW w:w="3773" w:type="dxa"/>
          </w:tcPr>
          <w:p>
            <w:pPr>
              <w:pStyle w:val="TableParagraph"/>
              <w:spacing w:line="250" w:lineRule="exact"/>
              <w:ind w:right="-15"/>
              <w:jc w:val="right"/>
              <w:rPr>
                <w:sz w:val="21"/>
              </w:rPr>
            </w:pPr>
            <w:r>
              <w:rPr>
                <w:sz w:val="21"/>
              </w:rPr>
              <w:t>191,104.53 </w:t>
            </w:r>
          </w:p>
        </w:tc>
      </w:tr>
      <w:tr>
        <w:trPr>
          <w:trHeight w:val="273" w:hRule="atLeast"/>
        </w:trPr>
        <w:tc>
          <w:tcPr>
            <w:tcW w:w="2093" w:type="dxa"/>
          </w:tcPr>
          <w:p>
            <w:pPr>
              <w:pStyle w:val="TableParagraph"/>
              <w:spacing w:line="250" w:lineRule="exact" w:before="3"/>
              <w:ind w:left="108"/>
              <w:rPr>
                <w:sz w:val="21"/>
              </w:rPr>
            </w:pPr>
            <w:r>
              <w:rPr>
                <w:sz w:val="21"/>
              </w:rPr>
              <w:t>其他应收款 </w:t>
            </w:r>
          </w:p>
        </w:tc>
        <w:tc>
          <w:tcPr>
            <w:tcW w:w="3183" w:type="dxa"/>
          </w:tcPr>
          <w:p>
            <w:pPr>
              <w:pStyle w:val="TableParagraph"/>
              <w:spacing w:line="250" w:lineRule="exact" w:before="3"/>
              <w:ind w:right="-15"/>
              <w:jc w:val="right"/>
              <w:rPr>
                <w:sz w:val="21"/>
              </w:rPr>
            </w:pPr>
            <w:r>
              <w:rPr>
                <w:sz w:val="21"/>
              </w:rPr>
              <w:t>67,873.90 </w:t>
            </w:r>
          </w:p>
        </w:tc>
        <w:tc>
          <w:tcPr>
            <w:tcW w:w="3773" w:type="dxa"/>
          </w:tcPr>
          <w:p>
            <w:pPr>
              <w:pStyle w:val="TableParagraph"/>
              <w:spacing w:line="250" w:lineRule="exact" w:before="3"/>
              <w:ind w:right="-15"/>
              <w:jc w:val="right"/>
              <w:rPr>
                <w:sz w:val="21"/>
              </w:rPr>
            </w:pPr>
            <w:r>
              <w:rPr>
                <w:sz w:val="21"/>
              </w:rPr>
              <w:t>67,873.90 </w:t>
            </w:r>
          </w:p>
        </w:tc>
      </w:tr>
    </w:tbl>
    <w:p>
      <w:pPr>
        <w:spacing w:after="0" w:line="250" w:lineRule="exact"/>
        <w:jc w:val="right"/>
        <w:rPr>
          <w:sz w:val="21"/>
        </w:rPr>
        <w:sectPr>
          <w:type w:val="continuous"/>
          <w:pgSz w:w="11910" w:h="16840"/>
          <w:pgMar w:top="780" w:bottom="280" w:left="740" w:right="1480"/>
        </w:sectPr>
      </w:pPr>
    </w:p>
    <w:p>
      <w:pPr>
        <w:pStyle w:val="BodyText"/>
        <w:spacing w:before="9"/>
        <w:ind w:left="0"/>
        <w:rPr>
          <w:sz w:val="4"/>
        </w:rPr>
      </w:pPr>
    </w:p>
    <w:tbl>
      <w:tblPr>
        <w:tblW w:w="0" w:type="auto"/>
        <w:jc w:val="left"/>
        <w:tblInd w:w="4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3"/>
        <w:gridCol w:w="3183"/>
        <w:gridCol w:w="3773"/>
      </w:tblGrid>
      <w:tr>
        <w:trPr>
          <w:trHeight w:val="314" w:hRule="atLeast"/>
        </w:trPr>
        <w:tc>
          <w:tcPr>
            <w:tcW w:w="2093" w:type="dxa"/>
          </w:tcPr>
          <w:p>
            <w:pPr>
              <w:pStyle w:val="TableParagraph"/>
              <w:spacing w:before="22"/>
              <w:ind w:left="108"/>
              <w:rPr>
                <w:sz w:val="21"/>
              </w:rPr>
            </w:pPr>
            <w:r>
              <w:rPr>
                <w:sz w:val="21"/>
              </w:rPr>
              <w:t>存货 </w:t>
            </w:r>
          </w:p>
        </w:tc>
        <w:tc>
          <w:tcPr>
            <w:tcW w:w="3183" w:type="dxa"/>
          </w:tcPr>
          <w:p>
            <w:pPr>
              <w:pStyle w:val="TableParagraph"/>
              <w:ind w:right="-15"/>
              <w:jc w:val="right"/>
              <w:rPr>
                <w:sz w:val="21"/>
              </w:rPr>
            </w:pPr>
            <w:r>
              <w:rPr>
                <w:sz w:val="21"/>
              </w:rPr>
              <w:t>104,539.39 </w:t>
            </w:r>
          </w:p>
        </w:tc>
        <w:tc>
          <w:tcPr>
            <w:tcW w:w="3773" w:type="dxa"/>
          </w:tcPr>
          <w:p>
            <w:pPr>
              <w:pStyle w:val="TableParagraph"/>
              <w:ind w:right="-15"/>
              <w:jc w:val="right"/>
              <w:rPr>
                <w:sz w:val="21"/>
              </w:rPr>
            </w:pPr>
            <w:r>
              <w:rPr>
                <w:sz w:val="21"/>
              </w:rPr>
              <w:t>104,539.39 </w:t>
            </w:r>
          </w:p>
        </w:tc>
      </w:tr>
      <w:tr>
        <w:trPr>
          <w:trHeight w:val="271" w:hRule="atLeast"/>
        </w:trPr>
        <w:tc>
          <w:tcPr>
            <w:tcW w:w="2093" w:type="dxa"/>
          </w:tcPr>
          <w:p>
            <w:pPr>
              <w:pStyle w:val="TableParagraph"/>
              <w:spacing w:line="250" w:lineRule="exact"/>
              <w:ind w:left="108"/>
              <w:rPr>
                <w:sz w:val="21"/>
              </w:rPr>
            </w:pPr>
            <w:r>
              <w:rPr>
                <w:spacing w:val="-1"/>
                <w:sz w:val="21"/>
              </w:rPr>
              <w:t>其他流动资产</w:t>
            </w:r>
            <w:r>
              <w:rPr>
                <w:sz w:val="21"/>
              </w:rPr>
              <w:t> </w:t>
            </w:r>
          </w:p>
        </w:tc>
        <w:tc>
          <w:tcPr>
            <w:tcW w:w="3183" w:type="dxa"/>
          </w:tcPr>
          <w:p>
            <w:pPr>
              <w:pStyle w:val="TableParagraph"/>
              <w:spacing w:line="250" w:lineRule="exact"/>
              <w:ind w:right="-15"/>
              <w:jc w:val="right"/>
              <w:rPr>
                <w:sz w:val="21"/>
              </w:rPr>
            </w:pPr>
            <w:r>
              <w:rPr>
                <w:sz w:val="21"/>
              </w:rPr>
              <w:t>64,418.14 </w:t>
            </w:r>
          </w:p>
        </w:tc>
        <w:tc>
          <w:tcPr>
            <w:tcW w:w="3773" w:type="dxa"/>
          </w:tcPr>
          <w:p>
            <w:pPr>
              <w:pStyle w:val="TableParagraph"/>
              <w:spacing w:line="250" w:lineRule="exact"/>
              <w:ind w:right="-15"/>
              <w:jc w:val="right"/>
              <w:rPr>
                <w:sz w:val="21"/>
              </w:rPr>
            </w:pPr>
            <w:r>
              <w:rPr>
                <w:sz w:val="21"/>
              </w:rPr>
              <w:t>64,418.14 </w:t>
            </w:r>
          </w:p>
        </w:tc>
      </w:tr>
      <w:tr>
        <w:trPr>
          <w:trHeight w:val="313" w:hRule="atLeast"/>
        </w:trPr>
        <w:tc>
          <w:tcPr>
            <w:tcW w:w="2093" w:type="dxa"/>
          </w:tcPr>
          <w:p>
            <w:pPr>
              <w:pStyle w:val="TableParagraph"/>
              <w:spacing w:before="22"/>
              <w:ind w:left="108"/>
              <w:rPr>
                <w:sz w:val="21"/>
              </w:rPr>
            </w:pPr>
            <w:r>
              <w:rPr>
                <w:spacing w:val="-1"/>
                <w:sz w:val="21"/>
              </w:rPr>
              <w:t>固定资产</w:t>
            </w:r>
            <w:r>
              <w:rPr>
                <w:sz w:val="21"/>
              </w:rPr>
              <w:t> </w:t>
            </w:r>
          </w:p>
        </w:tc>
        <w:tc>
          <w:tcPr>
            <w:tcW w:w="3183" w:type="dxa"/>
          </w:tcPr>
          <w:p>
            <w:pPr>
              <w:pStyle w:val="TableParagraph"/>
              <w:ind w:right="-15"/>
              <w:jc w:val="right"/>
              <w:rPr>
                <w:sz w:val="21"/>
              </w:rPr>
            </w:pPr>
            <w:r>
              <w:rPr>
                <w:sz w:val="21"/>
              </w:rPr>
              <w:t>7,499,039.96 </w:t>
            </w:r>
          </w:p>
        </w:tc>
        <w:tc>
          <w:tcPr>
            <w:tcW w:w="3773" w:type="dxa"/>
          </w:tcPr>
          <w:p>
            <w:pPr>
              <w:pStyle w:val="TableParagraph"/>
              <w:ind w:right="-15"/>
              <w:jc w:val="right"/>
              <w:rPr>
                <w:sz w:val="21"/>
              </w:rPr>
            </w:pPr>
            <w:r>
              <w:rPr>
                <w:sz w:val="21"/>
              </w:rPr>
              <w:t>5,876,729.94 </w:t>
            </w:r>
          </w:p>
        </w:tc>
      </w:tr>
      <w:tr>
        <w:trPr>
          <w:trHeight w:val="314" w:hRule="atLeast"/>
        </w:trPr>
        <w:tc>
          <w:tcPr>
            <w:tcW w:w="2093" w:type="dxa"/>
          </w:tcPr>
          <w:p>
            <w:pPr>
              <w:pStyle w:val="TableParagraph"/>
              <w:spacing w:before="22"/>
              <w:ind w:left="108"/>
              <w:rPr>
                <w:sz w:val="21"/>
              </w:rPr>
            </w:pPr>
            <w:r>
              <w:rPr>
                <w:spacing w:val="-1"/>
                <w:sz w:val="21"/>
              </w:rPr>
              <w:t>无形资产</w:t>
            </w:r>
            <w:r>
              <w:rPr>
                <w:sz w:val="21"/>
              </w:rPr>
              <w:t> </w:t>
            </w:r>
          </w:p>
        </w:tc>
        <w:tc>
          <w:tcPr>
            <w:tcW w:w="3183" w:type="dxa"/>
          </w:tcPr>
          <w:p>
            <w:pPr>
              <w:pStyle w:val="TableParagraph"/>
              <w:ind w:right="-15"/>
              <w:jc w:val="right"/>
              <w:rPr>
                <w:sz w:val="21"/>
              </w:rPr>
            </w:pPr>
            <w:r>
              <w:rPr>
                <w:sz w:val="21"/>
              </w:rPr>
              <w:t>1,346,498.49 </w:t>
            </w:r>
          </w:p>
        </w:tc>
        <w:tc>
          <w:tcPr>
            <w:tcW w:w="3773" w:type="dxa"/>
          </w:tcPr>
          <w:p>
            <w:pPr>
              <w:pStyle w:val="TableParagraph"/>
              <w:ind w:right="-15"/>
              <w:jc w:val="right"/>
              <w:rPr>
                <w:sz w:val="21"/>
              </w:rPr>
            </w:pPr>
            <w:r>
              <w:rPr>
                <w:sz w:val="21"/>
              </w:rPr>
              <w:t>803,847.57 </w:t>
            </w:r>
          </w:p>
        </w:tc>
      </w:tr>
      <w:tr>
        <w:trPr>
          <w:trHeight w:val="270" w:hRule="atLeast"/>
        </w:trPr>
        <w:tc>
          <w:tcPr>
            <w:tcW w:w="2093" w:type="dxa"/>
          </w:tcPr>
          <w:p>
            <w:pPr>
              <w:pStyle w:val="TableParagraph"/>
              <w:spacing w:line="250" w:lineRule="exact"/>
              <w:ind w:left="108"/>
              <w:rPr>
                <w:sz w:val="21"/>
              </w:rPr>
            </w:pPr>
            <w:r>
              <w:rPr>
                <w:spacing w:val="-1"/>
                <w:sz w:val="21"/>
              </w:rPr>
              <w:t>递延所得税资产</w:t>
            </w:r>
            <w:r>
              <w:rPr>
                <w:sz w:val="21"/>
              </w:rPr>
              <w:t> </w:t>
            </w:r>
          </w:p>
        </w:tc>
        <w:tc>
          <w:tcPr>
            <w:tcW w:w="3183" w:type="dxa"/>
          </w:tcPr>
          <w:p>
            <w:pPr>
              <w:pStyle w:val="TableParagraph"/>
              <w:spacing w:line="250" w:lineRule="exact"/>
              <w:ind w:right="-15"/>
              <w:jc w:val="right"/>
              <w:rPr>
                <w:sz w:val="21"/>
              </w:rPr>
            </w:pPr>
            <w:r>
              <w:rPr>
                <w:sz w:val="21"/>
              </w:rPr>
              <w:t>58,912.35 </w:t>
            </w:r>
          </w:p>
        </w:tc>
        <w:tc>
          <w:tcPr>
            <w:tcW w:w="3773" w:type="dxa"/>
          </w:tcPr>
          <w:p>
            <w:pPr>
              <w:pStyle w:val="TableParagraph"/>
              <w:spacing w:line="250" w:lineRule="exact"/>
              <w:ind w:right="-15"/>
              <w:jc w:val="right"/>
              <w:rPr>
                <w:sz w:val="21"/>
              </w:rPr>
            </w:pPr>
            <w:r>
              <w:rPr>
                <w:sz w:val="21"/>
              </w:rPr>
              <w:t>58,912.35 </w:t>
            </w:r>
          </w:p>
        </w:tc>
      </w:tr>
      <w:tr>
        <w:trPr>
          <w:trHeight w:val="273" w:hRule="atLeast"/>
        </w:trPr>
        <w:tc>
          <w:tcPr>
            <w:tcW w:w="2093" w:type="dxa"/>
          </w:tcPr>
          <w:p>
            <w:pPr>
              <w:pStyle w:val="TableParagraph"/>
              <w:spacing w:line="252" w:lineRule="exact"/>
              <w:ind w:left="108"/>
              <w:rPr>
                <w:sz w:val="21"/>
              </w:rPr>
            </w:pPr>
            <w:r>
              <w:rPr>
                <w:sz w:val="21"/>
              </w:rPr>
              <w:t>负债： </w:t>
            </w:r>
          </w:p>
        </w:tc>
        <w:tc>
          <w:tcPr>
            <w:tcW w:w="3183" w:type="dxa"/>
          </w:tcPr>
          <w:p>
            <w:pPr>
              <w:pStyle w:val="TableParagraph"/>
              <w:spacing w:line="252" w:lineRule="exact"/>
              <w:ind w:right="-15"/>
              <w:jc w:val="right"/>
              <w:rPr>
                <w:sz w:val="21"/>
              </w:rPr>
            </w:pPr>
            <w:r>
              <w:rPr>
                <w:sz w:val="21"/>
              </w:rPr>
              <w:t>8,306,677.42 </w:t>
            </w:r>
          </w:p>
        </w:tc>
        <w:tc>
          <w:tcPr>
            <w:tcW w:w="3773" w:type="dxa"/>
          </w:tcPr>
          <w:p>
            <w:pPr>
              <w:pStyle w:val="TableParagraph"/>
              <w:spacing w:line="252" w:lineRule="exact"/>
              <w:ind w:right="-15"/>
              <w:jc w:val="right"/>
              <w:rPr>
                <w:sz w:val="21"/>
              </w:rPr>
            </w:pPr>
            <w:r>
              <w:rPr>
                <w:sz w:val="21"/>
              </w:rPr>
              <w:t>7,765,437.19 </w:t>
            </w:r>
          </w:p>
        </w:tc>
      </w:tr>
      <w:tr>
        <w:trPr>
          <w:trHeight w:val="313" w:hRule="atLeast"/>
        </w:trPr>
        <w:tc>
          <w:tcPr>
            <w:tcW w:w="2093" w:type="dxa"/>
          </w:tcPr>
          <w:p>
            <w:pPr>
              <w:pStyle w:val="TableParagraph"/>
              <w:ind w:left="108"/>
              <w:rPr>
                <w:sz w:val="21"/>
              </w:rPr>
            </w:pPr>
            <w:r>
              <w:rPr>
                <w:sz w:val="21"/>
              </w:rPr>
              <w:t>借款 </w:t>
            </w:r>
          </w:p>
        </w:tc>
        <w:tc>
          <w:tcPr>
            <w:tcW w:w="3183" w:type="dxa"/>
          </w:tcPr>
          <w:p>
            <w:pPr>
              <w:pStyle w:val="TableParagraph"/>
              <w:ind w:right="-15"/>
              <w:jc w:val="right"/>
              <w:rPr>
                <w:sz w:val="21"/>
              </w:rPr>
            </w:pPr>
            <w:r>
              <w:rPr>
                <w:w w:val="100"/>
                <w:sz w:val="21"/>
              </w:rPr>
              <w:t> </w:t>
            </w:r>
          </w:p>
        </w:tc>
        <w:tc>
          <w:tcPr>
            <w:tcW w:w="3773" w:type="dxa"/>
          </w:tcPr>
          <w:p>
            <w:pPr>
              <w:pStyle w:val="TableParagraph"/>
              <w:ind w:right="-15"/>
              <w:jc w:val="right"/>
              <w:rPr>
                <w:sz w:val="21"/>
              </w:rPr>
            </w:pPr>
            <w:r>
              <w:rPr>
                <w:w w:val="100"/>
                <w:sz w:val="21"/>
              </w:rPr>
              <w:t> </w:t>
            </w:r>
          </w:p>
        </w:tc>
      </w:tr>
      <w:tr>
        <w:trPr>
          <w:trHeight w:val="311" w:hRule="atLeast"/>
        </w:trPr>
        <w:tc>
          <w:tcPr>
            <w:tcW w:w="2093" w:type="dxa"/>
          </w:tcPr>
          <w:p>
            <w:pPr>
              <w:pStyle w:val="TableParagraph"/>
              <w:ind w:left="108"/>
              <w:rPr>
                <w:sz w:val="21"/>
              </w:rPr>
            </w:pPr>
            <w:r>
              <w:rPr>
                <w:spacing w:val="-1"/>
                <w:sz w:val="21"/>
              </w:rPr>
              <w:t>应付款项</w:t>
            </w:r>
            <w:r>
              <w:rPr>
                <w:sz w:val="21"/>
              </w:rPr>
              <w:t> </w:t>
            </w:r>
          </w:p>
        </w:tc>
        <w:tc>
          <w:tcPr>
            <w:tcW w:w="3183" w:type="dxa"/>
          </w:tcPr>
          <w:p>
            <w:pPr>
              <w:pStyle w:val="TableParagraph"/>
              <w:ind w:right="-15"/>
              <w:jc w:val="right"/>
              <w:rPr>
                <w:sz w:val="21"/>
              </w:rPr>
            </w:pPr>
            <w:r>
              <w:rPr>
                <w:sz w:val="21"/>
              </w:rPr>
              <w:t>105,783.57 </w:t>
            </w:r>
          </w:p>
        </w:tc>
        <w:tc>
          <w:tcPr>
            <w:tcW w:w="3773" w:type="dxa"/>
          </w:tcPr>
          <w:p>
            <w:pPr>
              <w:pStyle w:val="TableParagraph"/>
              <w:ind w:right="-15"/>
              <w:jc w:val="right"/>
              <w:rPr>
                <w:sz w:val="21"/>
              </w:rPr>
            </w:pPr>
            <w:r>
              <w:rPr>
                <w:sz w:val="21"/>
              </w:rPr>
              <w:t>105,783.57 </w:t>
            </w:r>
          </w:p>
        </w:tc>
      </w:tr>
      <w:tr>
        <w:trPr>
          <w:trHeight w:val="273" w:hRule="atLeast"/>
        </w:trPr>
        <w:tc>
          <w:tcPr>
            <w:tcW w:w="2093" w:type="dxa"/>
          </w:tcPr>
          <w:p>
            <w:pPr>
              <w:pStyle w:val="TableParagraph"/>
              <w:spacing w:line="252" w:lineRule="exact"/>
              <w:ind w:left="108"/>
              <w:rPr>
                <w:sz w:val="21"/>
              </w:rPr>
            </w:pPr>
            <w:r>
              <w:rPr>
                <w:spacing w:val="-1"/>
                <w:sz w:val="21"/>
              </w:rPr>
              <w:t>合同负债</w:t>
            </w:r>
            <w:r>
              <w:rPr>
                <w:sz w:val="21"/>
              </w:rPr>
              <w:t> </w:t>
            </w:r>
          </w:p>
        </w:tc>
        <w:tc>
          <w:tcPr>
            <w:tcW w:w="3183" w:type="dxa"/>
          </w:tcPr>
          <w:p>
            <w:pPr>
              <w:pStyle w:val="TableParagraph"/>
              <w:spacing w:line="252" w:lineRule="exact"/>
              <w:ind w:right="-15"/>
              <w:jc w:val="right"/>
              <w:rPr>
                <w:sz w:val="21"/>
              </w:rPr>
            </w:pPr>
            <w:r>
              <w:rPr>
                <w:sz w:val="21"/>
              </w:rPr>
              <w:t>618,811.94 </w:t>
            </w:r>
          </w:p>
        </w:tc>
        <w:tc>
          <w:tcPr>
            <w:tcW w:w="3773" w:type="dxa"/>
          </w:tcPr>
          <w:p>
            <w:pPr>
              <w:pStyle w:val="TableParagraph"/>
              <w:spacing w:line="252" w:lineRule="exact"/>
              <w:ind w:right="-15"/>
              <w:jc w:val="right"/>
              <w:rPr>
                <w:sz w:val="21"/>
              </w:rPr>
            </w:pPr>
            <w:r>
              <w:rPr>
                <w:sz w:val="21"/>
              </w:rPr>
              <w:t>618,811.94 </w:t>
            </w:r>
          </w:p>
        </w:tc>
      </w:tr>
      <w:tr>
        <w:trPr>
          <w:trHeight w:val="273" w:hRule="atLeast"/>
        </w:trPr>
        <w:tc>
          <w:tcPr>
            <w:tcW w:w="2093" w:type="dxa"/>
          </w:tcPr>
          <w:p>
            <w:pPr>
              <w:pStyle w:val="TableParagraph"/>
              <w:spacing w:line="252" w:lineRule="exact"/>
              <w:ind w:left="108"/>
              <w:rPr>
                <w:sz w:val="21"/>
              </w:rPr>
            </w:pPr>
            <w:r>
              <w:rPr>
                <w:spacing w:val="-1"/>
                <w:sz w:val="21"/>
              </w:rPr>
              <w:t>应付职工薪酬</w:t>
            </w:r>
            <w:r>
              <w:rPr>
                <w:sz w:val="21"/>
              </w:rPr>
              <w:t> </w:t>
            </w:r>
          </w:p>
        </w:tc>
        <w:tc>
          <w:tcPr>
            <w:tcW w:w="3183" w:type="dxa"/>
          </w:tcPr>
          <w:p>
            <w:pPr>
              <w:pStyle w:val="TableParagraph"/>
              <w:spacing w:line="252" w:lineRule="exact"/>
              <w:ind w:right="-15"/>
              <w:jc w:val="right"/>
              <w:rPr>
                <w:sz w:val="21"/>
              </w:rPr>
            </w:pPr>
            <w:r>
              <w:rPr>
                <w:sz w:val="21"/>
              </w:rPr>
              <w:t>79,900.00 </w:t>
            </w:r>
          </w:p>
        </w:tc>
        <w:tc>
          <w:tcPr>
            <w:tcW w:w="3773" w:type="dxa"/>
          </w:tcPr>
          <w:p>
            <w:pPr>
              <w:pStyle w:val="TableParagraph"/>
              <w:spacing w:line="252" w:lineRule="exact"/>
              <w:ind w:right="-15"/>
              <w:jc w:val="right"/>
              <w:rPr>
                <w:sz w:val="21"/>
              </w:rPr>
            </w:pPr>
            <w:r>
              <w:rPr>
                <w:sz w:val="21"/>
              </w:rPr>
              <w:t>79,900.00 </w:t>
            </w:r>
          </w:p>
        </w:tc>
      </w:tr>
      <w:tr>
        <w:trPr>
          <w:trHeight w:val="270" w:hRule="atLeast"/>
        </w:trPr>
        <w:tc>
          <w:tcPr>
            <w:tcW w:w="2093" w:type="dxa"/>
          </w:tcPr>
          <w:p>
            <w:pPr>
              <w:pStyle w:val="TableParagraph"/>
              <w:spacing w:line="250" w:lineRule="exact"/>
              <w:ind w:left="108"/>
              <w:rPr>
                <w:sz w:val="21"/>
              </w:rPr>
            </w:pPr>
            <w:r>
              <w:rPr>
                <w:spacing w:val="-1"/>
                <w:sz w:val="21"/>
              </w:rPr>
              <w:t>应交税费</w:t>
            </w:r>
            <w:r>
              <w:rPr>
                <w:sz w:val="21"/>
              </w:rPr>
              <w:t> </w:t>
            </w:r>
          </w:p>
        </w:tc>
        <w:tc>
          <w:tcPr>
            <w:tcW w:w="3183" w:type="dxa"/>
          </w:tcPr>
          <w:p>
            <w:pPr>
              <w:pStyle w:val="TableParagraph"/>
              <w:spacing w:line="250" w:lineRule="exact"/>
              <w:ind w:right="-15"/>
              <w:jc w:val="right"/>
              <w:rPr>
                <w:sz w:val="21"/>
              </w:rPr>
            </w:pPr>
            <w:r>
              <w:rPr>
                <w:sz w:val="21"/>
              </w:rPr>
              <w:t>133,597.07 </w:t>
            </w:r>
          </w:p>
        </w:tc>
        <w:tc>
          <w:tcPr>
            <w:tcW w:w="3773" w:type="dxa"/>
          </w:tcPr>
          <w:p>
            <w:pPr>
              <w:pStyle w:val="TableParagraph"/>
              <w:spacing w:line="250" w:lineRule="exact"/>
              <w:ind w:right="-15"/>
              <w:jc w:val="right"/>
              <w:rPr>
                <w:sz w:val="21"/>
              </w:rPr>
            </w:pPr>
            <w:r>
              <w:rPr>
                <w:sz w:val="21"/>
              </w:rPr>
              <w:t>133,597.07 </w:t>
            </w:r>
          </w:p>
        </w:tc>
      </w:tr>
      <w:tr>
        <w:trPr>
          <w:trHeight w:val="273" w:hRule="atLeast"/>
        </w:trPr>
        <w:tc>
          <w:tcPr>
            <w:tcW w:w="2093" w:type="dxa"/>
          </w:tcPr>
          <w:p>
            <w:pPr>
              <w:pStyle w:val="TableParagraph"/>
              <w:spacing w:line="252" w:lineRule="exact"/>
              <w:ind w:left="108"/>
              <w:rPr>
                <w:sz w:val="21"/>
              </w:rPr>
            </w:pPr>
            <w:r>
              <w:rPr>
                <w:sz w:val="21"/>
              </w:rPr>
              <w:t>其他应付款 </w:t>
            </w:r>
          </w:p>
        </w:tc>
        <w:tc>
          <w:tcPr>
            <w:tcW w:w="3183" w:type="dxa"/>
          </w:tcPr>
          <w:p>
            <w:pPr>
              <w:pStyle w:val="TableParagraph"/>
              <w:spacing w:line="252" w:lineRule="exact"/>
              <w:ind w:right="-15"/>
              <w:jc w:val="right"/>
              <w:rPr>
                <w:sz w:val="21"/>
              </w:rPr>
            </w:pPr>
            <w:r>
              <w:rPr>
                <w:sz w:val="21"/>
              </w:rPr>
              <w:t>100,000.00 </w:t>
            </w:r>
          </w:p>
        </w:tc>
        <w:tc>
          <w:tcPr>
            <w:tcW w:w="3773" w:type="dxa"/>
          </w:tcPr>
          <w:p>
            <w:pPr>
              <w:pStyle w:val="TableParagraph"/>
              <w:spacing w:line="252" w:lineRule="exact"/>
              <w:ind w:right="-15"/>
              <w:jc w:val="right"/>
              <w:rPr>
                <w:sz w:val="21"/>
              </w:rPr>
            </w:pPr>
            <w:r>
              <w:rPr>
                <w:sz w:val="21"/>
              </w:rPr>
              <w:t>100,000.00 </w:t>
            </w:r>
          </w:p>
        </w:tc>
      </w:tr>
      <w:tr>
        <w:trPr>
          <w:trHeight w:val="270" w:hRule="atLeast"/>
        </w:trPr>
        <w:tc>
          <w:tcPr>
            <w:tcW w:w="2093" w:type="dxa"/>
          </w:tcPr>
          <w:p>
            <w:pPr>
              <w:pStyle w:val="TableParagraph"/>
              <w:spacing w:line="250" w:lineRule="exact"/>
              <w:ind w:left="108"/>
              <w:rPr>
                <w:sz w:val="21"/>
              </w:rPr>
            </w:pPr>
            <w:r>
              <w:rPr>
                <w:spacing w:val="-1"/>
                <w:sz w:val="21"/>
              </w:rPr>
              <w:t>其他流动负债</w:t>
            </w:r>
            <w:r>
              <w:rPr>
                <w:sz w:val="21"/>
              </w:rPr>
              <w:t> </w:t>
            </w:r>
          </w:p>
        </w:tc>
        <w:tc>
          <w:tcPr>
            <w:tcW w:w="3183" w:type="dxa"/>
          </w:tcPr>
          <w:p>
            <w:pPr>
              <w:pStyle w:val="TableParagraph"/>
              <w:spacing w:line="250" w:lineRule="exact"/>
              <w:ind w:right="-15"/>
              <w:jc w:val="right"/>
              <w:rPr>
                <w:sz w:val="21"/>
              </w:rPr>
            </w:pPr>
            <w:r>
              <w:rPr>
                <w:sz w:val="21"/>
              </w:rPr>
              <w:t>55,693.08 </w:t>
            </w:r>
          </w:p>
        </w:tc>
        <w:tc>
          <w:tcPr>
            <w:tcW w:w="3773" w:type="dxa"/>
          </w:tcPr>
          <w:p>
            <w:pPr>
              <w:pStyle w:val="TableParagraph"/>
              <w:spacing w:line="250" w:lineRule="exact"/>
              <w:ind w:right="-15"/>
              <w:jc w:val="right"/>
              <w:rPr>
                <w:sz w:val="21"/>
              </w:rPr>
            </w:pPr>
            <w:r>
              <w:rPr>
                <w:sz w:val="21"/>
              </w:rPr>
              <w:t>55,693.08 </w:t>
            </w:r>
          </w:p>
        </w:tc>
      </w:tr>
      <w:tr>
        <w:trPr>
          <w:trHeight w:val="314" w:hRule="atLeast"/>
        </w:trPr>
        <w:tc>
          <w:tcPr>
            <w:tcW w:w="2093" w:type="dxa"/>
          </w:tcPr>
          <w:p>
            <w:pPr>
              <w:pStyle w:val="TableParagraph"/>
              <w:spacing w:before="4"/>
              <w:ind w:left="108"/>
              <w:rPr>
                <w:sz w:val="21"/>
              </w:rPr>
            </w:pPr>
            <w:r>
              <w:rPr>
                <w:spacing w:val="-1"/>
                <w:sz w:val="21"/>
              </w:rPr>
              <w:t>递延所得税负债</w:t>
            </w:r>
            <w:r>
              <w:rPr>
                <w:sz w:val="21"/>
              </w:rPr>
              <w:t> </w:t>
            </w:r>
          </w:p>
        </w:tc>
        <w:tc>
          <w:tcPr>
            <w:tcW w:w="3183" w:type="dxa"/>
          </w:tcPr>
          <w:p>
            <w:pPr>
              <w:pStyle w:val="TableParagraph"/>
              <w:spacing w:before="4"/>
              <w:ind w:right="-15"/>
              <w:jc w:val="right"/>
              <w:rPr>
                <w:sz w:val="21"/>
              </w:rPr>
            </w:pPr>
            <w:r>
              <w:rPr>
                <w:sz w:val="21"/>
              </w:rPr>
              <w:t>541,240.23 </w:t>
            </w:r>
          </w:p>
        </w:tc>
        <w:tc>
          <w:tcPr>
            <w:tcW w:w="3773" w:type="dxa"/>
          </w:tcPr>
          <w:p>
            <w:pPr>
              <w:pStyle w:val="TableParagraph"/>
              <w:spacing w:before="4"/>
              <w:ind w:right="-15"/>
              <w:jc w:val="right"/>
              <w:rPr>
                <w:sz w:val="21"/>
              </w:rPr>
            </w:pPr>
            <w:r>
              <w:rPr>
                <w:w w:val="100"/>
                <w:sz w:val="21"/>
              </w:rPr>
              <w:t> </w:t>
            </w:r>
          </w:p>
        </w:tc>
      </w:tr>
      <w:tr>
        <w:trPr>
          <w:trHeight w:val="273" w:hRule="atLeast"/>
        </w:trPr>
        <w:tc>
          <w:tcPr>
            <w:tcW w:w="2093" w:type="dxa"/>
          </w:tcPr>
          <w:p>
            <w:pPr>
              <w:pStyle w:val="TableParagraph"/>
              <w:spacing w:line="252" w:lineRule="exact"/>
              <w:ind w:left="108"/>
              <w:rPr>
                <w:sz w:val="21"/>
              </w:rPr>
            </w:pPr>
            <w:r>
              <w:rPr>
                <w:spacing w:val="-1"/>
                <w:sz w:val="21"/>
              </w:rPr>
              <w:t>专项储备</w:t>
            </w:r>
            <w:r>
              <w:rPr>
                <w:sz w:val="21"/>
              </w:rPr>
              <w:t> </w:t>
            </w:r>
          </w:p>
        </w:tc>
        <w:tc>
          <w:tcPr>
            <w:tcW w:w="3183" w:type="dxa"/>
          </w:tcPr>
          <w:p>
            <w:pPr>
              <w:pStyle w:val="TableParagraph"/>
              <w:spacing w:line="252" w:lineRule="exact"/>
              <w:ind w:right="-15"/>
              <w:jc w:val="right"/>
              <w:rPr>
                <w:sz w:val="21"/>
              </w:rPr>
            </w:pPr>
            <w:r>
              <w:rPr>
                <w:sz w:val="21"/>
              </w:rPr>
              <w:t>6,671,651.53 </w:t>
            </w:r>
          </w:p>
        </w:tc>
        <w:tc>
          <w:tcPr>
            <w:tcW w:w="3773" w:type="dxa"/>
          </w:tcPr>
          <w:p>
            <w:pPr>
              <w:pStyle w:val="TableParagraph"/>
              <w:spacing w:line="252" w:lineRule="exact"/>
              <w:ind w:right="-15"/>
              <w:jc w:val="right"/>
              <w:rPr>
                <w:sz w:val="21"/>
              </w:rPr>
            </w:pPr>
            <w:r>
              <w:rPr>
                <w:sz w:val="21"/>
              </w:rPr>
              <w:t>6,671,651.53 </w:t>
            </w:r>
          </w:p>
        </w:tc>
      </w:tr>
      <w:tr>
        <w:trPr>
          <w:trHeight w:val="270" w:hRule="atLeast"/>
        </w:trPr>
        <w:tc>
          <w:tcPr>
            <w:tcW w:w="2093" w:type="dxa"/>
          </w:tcPr>
          <w:p>
            <w:pPr>
              <w:pStyle w:val="TableParagraph"/>
              <w:spacing w:line="250" w:lineRule="exact"/>
              <w:ind w:left="110"/>
              <w:rPr>
                <w:sz w:val="21"/>
              </w:rPr>
            </w:pPr>
            <w:r>
              <w:rPr>
                <w:sz w:val="21"/>
              </w:rPr>
              <w:t>净资产 </w:t>
            </w:r>
          </w:p>
        </w:tc>
        <w:tc>
          <w:tcPr>
            <w:tcW w:w="3183" w:type="dxa"/>
          </w:tcPr>
          <w:p>
            <w:pPr>
              <w:pStyle w:val="TableParagraph"/>
              <w:spacing w:line="250" w:lineRule="exact"/>
              <w:ind w:right="-15"/>
              <w:jc w:val="right"/>
              <w:rPr>
                <w:sz w:val="21"/>
              </w:rPr>
            </w:pPr>
            <w:r>
              <w:rPr>
                <w:sz w:val="21"/>
              </w:rPr>
              <w:t>10,256,578.60 </w:t>
            </w:r>
          </w:p>
        </w:tc>
        <w:tc>
          <w:tcPr>
            <w:tcW w:w="3773" w:type="dxa"/>
          </w:tcPr>
          <w:p>
            <w:pPr>
              <w:pStyle w:val="TableParagraph"/>
              <w:spacing w:line="250" w:lineRule="exact"/>
              <w:ind w:right="-15"/>
              <w:jc w:val="right"/>
              <w:rPr>
                <w:sz w:val="21"/>
              </w:rPr>
            </w:pPr>
            <w:r>
              <w:rPr>
                <w:sz w:val="21"/>
              </w:rPr>
              <w:t>8,632,857.89 </w:t>
            </w:r>
          </w:p>
        </w:tc>
      </w:tr>
      <w:tr>
        <w:trPr>
          <w:trHeight w:val="273" w:hRule="atLeast"/>
        </w:trPr>
        <w:tc>
          <w:tcPr>
            <w:tcW w:w="2093" w:type="dxa"/>
          </w:tcPr>
          <w:p>
            <w:pPr>
              <w:pStyle w:val="TableParagraph"/>
              <w:spacing w:line="250" w:lineRule="exact" w:before="3"/>
              <w:ind w:left="110"/>
              <w:rPr>
                <w:sz w:val="21"/>
              </w:rPr>
            </w:pPr>
            <w:r>
              <w:rPr>
                <w:spacing w:val="-1"/>
                <w:sz w:val="21"/>
              </w:rPr>
              <w:t>减：少数股东权益</w:t>
            </w:r>
            <w:r>
              <w:rPr>
                <w:sz w:val="21"/>
              </w:rPr>
              <w:t> </w:t>
            </w:r>
          </w:p>
        </w:tc>
        <w:tc>
          <w:tcPr>
            <w:tcW w:w="3183" w:type="dxa"/>
          </w:tcPr>
          <w:p>
            <w:pPr>
              <w:pStyle w:val="TableParagraph"/>
              <w:spacing w:line="250" w:lineRule="exact" w:before="3"/>
              <w:ind w:right="-15"/>
              <w:jc w:val="right"/>
              <w:rPr>
                <w:sz w:val="21"/>
              </w:rPr>
            </w:pPr>
            <w:r>
              <w:rPr>
                <w:w w:val="100"/>
                <w:sz w:val="21"/>
              </w:rPr>
              <w:t> </w:t>
            </w:r>
          </w:p>
        </w:tc>
        <w:tc>
          <w:tcPr>
            <w:tcW w:w="3773" w:type="dxa"/>
          </w:tcPr>
          <w:p>
            <w:pPr>
              <w:pStyle w:val="TableParagraph"/>
              <w:spacing w:line="250" w:lineRule="exact" w:before="3"/>
              <w:ind w:right="-15"/>
              <w:jc w:val="right"/>
              <w:rPr>
                <w:sz w:val="21"/>
              </w:rPr>
            </w:pPr>
            <w:r>
              <w:rPr>
                <w:w w:val="100"/>
                <w:sz w:val="21"/>
              </w:rPr>
              <w:t> </w:t>
            </w:r>
          </w:p>
        </w:tc>
      </w:tr>
      <w:tr>
        <w:trPr>
          <w:trHeight w:val="273" w:hRule="atLeast"/>
        </w:trPr>
        <w:tc>
          <w:tcPr>
            <w:tcW w:w="2093" w:type="dxa"/>
          </w:tcPr>
          <w:p>
            <w:pPr>
              <w:pStyle w:val="TableParagraph"/>
              <w:spacing w:line="252" w:lineRule="exact"/>
              <w:ind w:left="110"/>
              <w:rPr>
                <w:sz w:val="21"/>
              </w:rPr>
            </w:pPr>
            <w:r>
              <w:rPr>
                <w:spacing w:val="-1"/>
                <w:sz w:val="21"/>
              </w:rPr>
              <w:t>取得的净资产</w:t>
            </w:r>
            <w:r>
              <w:rPr>
                <w:sz w:val="21"/>
              </w:rPr>
              <w:t> </w:t>
            </w:r>
          </w:p>
        </w:tc>
        <w:tc>
          <w:tcPr>
            <w:tcW w:w="3183" w:type="dxa"/>
          </w:tcPr>
          <w:p>
            <w:pPr>
              <w:pStyle w:val="TableParagraph"/>
              <w:spacing w:line="252" w:lineRule="exact"/>
              <w:ind w:right="-15"/>
              <w:jc w:val="right"/>
              <w:rPr>
                <w:sz w:val="21"/>
              </w:rPr>
            </w:pPr>
            <w:r>
              <w:rPr>
                <w:sz w:val="21"/>
              </w:rPr>
              <w:t>10,256,578.60 </w:t>
            </w:r>
          </w:p>
        </w:tc>
        <w:tc>
          <w:tcPr>
            <w:tcW w:w="3773" w:type="dxa"/>
          </w:tcPr>
          <w:p>
            <w:pPr>
              <w:pStyle w:val="TableParagraph"/>
              <w:spacing w:line="252" w:lineRule="exact"/>
              <w:ind w:right="-15"/>
              <w:jc w:val="right"/>
              <w:rPr>
                <w:sz w:val="21"/>
              </w:rPr>
            </w:pPr>
            <w:r>
              <w:rPr>
                <w:sz w:val="21"/>
              </w:rPr>
              <w:t>8,632,857.89 </w:t>
            </w:r>
          </w:p>
        </w:tc>
      </w:tr>
    </w:tbl>
    <w:p>
      <w:pPr>
        <w:pStyle w:val="BodyText"/>
        <w:spacing w:before="1"/>
      </w:pPr>
      <w:r>
        <w:rPr>
          <w:w w:val="100"/>
        </w:rPr>
        <w:t> </w:t>
      </w:r>
    </w:p>
    <w:p>
      <w:pPr>
        <w:pStyle w:val="BodyText"/>
        <w:spacing w:line="297" w:lineRule="auto" w:before="62"/>
        <w:ind w:right="5258"/>
      </w:pPr>
      <w:r>
        <w:rPr/>
        <w:t>可辨认资产、负债公允价值的确定方法：</w:t>
      </w:r>
      <w:r>
        <w:rPr>
          <w:spacing w:val="1"/>
        </w:rPr>
        <w:t> </w:t>
      </w:r>
      <w:r>
        <w:rPr/>
        <w:t>无 </w:t>
      </w:r>
    </w:p>
    <w:p>
      <w:pPr>
        <w:pStyle w:val="BodyText"/>
        <w:spacing w:line="297" w:lineRule="auto"/>
        <w:ind w:right="5258"/>
      </w:pPr>
      <w:r>
        <w:rPr/>
        <w:t>企业合并中承担的被购买方的或有负债：</w:t>
      </w:r>
      <w:r>
        <w:rPr>
          <w:spacing w:val="1"/>
        </w:rPr>
        <w:t> </w:t>
      </w:r>
      <w:r>
        <w:rPr/>
        <w:t>无 </w:t>
      </w:r>
    </w:p>
    <w:p>
      <w:pPr>
        <w:pStyle w:val="BodyText"/>
        <w:spacing w:line="297" w:lineRule="auto"/>
        <w:ind w:right="7990"/>
      </w:pPr>
      <w:r>
        <w:rPr/>
        <w:t>其他说明：</w:t>
      </w:r>
      <w:r>
        <w:rPr>
          <w:spacing w:val="1"/>
        </w:rPr>
        <w:t> </w:t>
      </w:r>
      <w:r>
        <w:rPr/>
        <w:t>无 </w:t>
      </w:r>
    </w:p>
    <w:p>
      <w:pPr>
        <w:pStyle w:val="BodyText"/>
        <w:spacing w:line="207" w:lineRule="exact"/>
      </w:pPr>
      <w:r>
        <w:rPr>
          <w:w w:val="100"/>
        </w:rPr>
        <w:t> </w:t>
      </w:r>
    </w:p>
    <w:p>
      <w:pPr>
        <w:pStyle w:val="ListParagraph"/>
        <w:numPr>
          <w:ilvl w:val="0"/>
          <w:numId w:val="77"/>
        </w:numPr>
        <w:tabs>
          <w:tab w:pos="965" w:val="left" w:leader="none"/>
        </w:tabs>
        <w:spacing w:line="240" w:lineRule="auto" w:before="60" w:after="0"/>
        <w:ind w:left="964" w:right="0" w:hanging="428"/>
        <w:jc w:val="left"/>
        <w:rPr>
          <w:sz w:val="21"/>
        </w:rPr>
      </w:pPr>
      <w:r>
        <w:rPr>
          <w:sz w:val="21"/>
        </w:rPr>
        <w:t>购买日之前持有的股权按照公允价值重新计量产生的利得或损失</w:t>
      </w:r>
    </w:p>
    <w:p>
      <w:pPr>
        <w:pStyle w:val="BodyText"/>
        <w:spacing w:before="62"/>
      </w:pPr>
      <w:r>
        <w:rPr>
          <w:spacing w:val="-1"/>
        </w:rPr>
        <w:t>是否存在通过多次交易分步实现企业合并且在报告期内取得控制权的交易</w:t>
      </w:r>
    </w:p>
    <w:p>
      <w:pPr>
        <w:pStyle w:val="BodyText"/>
        <w:spacing w:before="4"/>
      </w:pPr>
      <w:r>
        <w:rPr>
          <w:spacing w:val="-1"/>
        </w:rPr>
        <w:t>□适用 √不适用</w:t>
      </w:r>
      <w:r>
        <w:rPr>
          <w:spacing w:val="-3"/>
        </w:rPr>
        <w:t> </w:t>
      </w:r>
      <w:r>
        <w:rPr/>
        <w:t> </w:t>
      </w:r>
    </w:p>
    <w:p>
      <w:pPr>
        <w:pStyle w:val="BodyText"/>
        <w:spacing w:before="2"/>
      </w:pPr>
      <w:r>
        <w:rPr>
          <w:w w:val="100"/>
        </w:rPr>
        <w:t> </w:t>
      </w:r>
    </w:p>
    <w:p>
      <w:pPr>
        <w:pStyle w:val="BodyText"/>
        <w:spacing w:before="5"/>
      </w:pPr>
      <w:r>
        <w:rPr>
          <w:w w:val="100"/>
        </w:rPr>
        <w:t> </w:t>
      </w:r>
    </w:p>
    <w:p>
      <w:pPr>
        <w:pStyle w:val="ListParagraph"/>
        <w:numPr>
          <w:ilvl w:val="0"/>
          <w:numId w:val="77"/>
        </w:numPr>
        <w:tabs>
          <w:tab w:pos="965" w:val="left" w:leader="none"/>
        </w:tabs>
        <w:spacing w:line="244" w:lineRule="auto" w:before="62" w:after="0"/>
        <w:ind w:left="964" w:right="309" w:hanging="428"/>
        <w:jc w:val="left"/>
        <w:rPr>
          <w:sz w:val="21"/>
        </w:rPr>
      </w:pPr>
      <w:r>
        <w:rPr>
          <w:sz w:val="21"/>
        </w:rPr>
        <w:t>购买日或合并当期期末无法合理确定合并对价或被购买方可辨认资产、负债公允价值的相关说明 </w:t>
      </w:r>
    </w:p>
    <w:p>
      <w:pPr>
        <w:pStyle w:val="BodyText"/>
        <w:spacing w:before="56"/>
      </w:pPr>
      <w:r>
        <w:rPr>
          <w:spacing w:val="11"/>
        </w:rPr>
        <w:t>□适用 √不适用</w:t>
      </w:r>
      <w:r>
        <w:rPr>
          <w:spacing w:val="-3"/>
        </w:rPr>
        <w:t> </w:t>
      </w:r>
      <w:r>
        <w:rPr/>
        <w:t> </w:t>
      </w:r>
    </w:p>
    <w:p>
      <w:pPr>
        <w:pStyle w:val="BodyText"/>
        <w:spacing w:before="2"/>
      </w:pPr>
      <w:r>
        <w:rPr>
          <w:w w:val="100"/>
        </w:rPr>
        <w:t> </w:t>
      </w:r>
    </w:p>
    <w:p>
      <w:pPr>
        <w:pStyle w:val="ListParagraph"/>
        <w:numPr>
          <w:ilvl w:val="0"/>
          <w:numId w:val="77"/>
        </w:numPr>
        <w:tabs>
          <w:tab w:pos="965" w:val="left" w:leader="none"/>
        </w:tabs>
        <w:spacing w:line="240" w:lineRule="auto" w:before="65" w:after="0"/>
        <w:ind w:left="964" w:right="0" w:hanging="428"/>
        <w:jc w:val="left"/>
        <w:rPr>
          <w:sz w:val="21"/>
        </w:rPr>
      </w:pPr>
      <w:r>
        <w:rPr>
          <w:sz w:val="21"/>
        </w:rPr>
        <w:t>其他说明 </w:t>
      </w:r>
    </w:p>
    <w:p>
      <w:pPr>
        <w:pStyle w:val="BodyText"/>
        <w:spacing w:before="62"/>
      </w:pPr>
      <w:r>
        <w:rPr>
          <w:spacing w:val="11"/>
        </w:rPr>
        <w:t>□适用 √不适用</w:t>
      </w:r>
      <w:r>
        <w:rPr>
          <w:spacing w:val="-3"/>
        </w:rPr>
        <w:t> </w:t>
      </w:r>
      <w:r>
        <w:rPr/>
        <w:t> </w:t>
      </w:r>
    </w:p>
    <w:p>
      <w:pPr>
        <w:pStyle w:val="BodyText"/>
        <w:spacing w:before="5"/>
      </w:pPr>
      <w:r>
        <w:rPr>
          <w:w w:val="100"/>
        </w:rPr>
        <w:t> </w:t>
      </w:r>
    </w:p>
    <w:p>
      <w:pPr>
        <w:pStyle w:val="BodyText"/>
        <w:spacing w:before="62"/>
      </w:pPr>
      <w:r>
        <w:rPr/>
        <w:t>2、 同一控制下企业合并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64"/>
      </w:pPr>
      <w:r>
        <w:rPr/>
        <w:t>3、 反向购买 </w:t>
      </w:r>
    </w:p>
    <w:p>
      <w:pPr>
        <w:pStyle w:val="BodyText"/>
        <w:spacing w:before="63"/>
      </w:pPr>
      <w:r>
        <w:rPr>
          <w:spacing w:val="-1"/>
        </w:rPr>
        <w:t>□适用 √不适用</w:t>
      </w:r>
      <w:r>
        <w:rPr>
          <w:spacing w:val="-3"/>
        </w:rPr>
        <w:t> </w:t>
      </w:r>
      <w:r>
        <w:rPr/>
        <w:t> </w:t>
      </w:r>
    </w:p>
    <w:p>
      <w:pPr>
        <w:pStyle w:val="BodyText"/>
        <w:spacing w:before="4"/>
      </w:pPr>
      <w:r>
        <w:rPr>
          <w:w w:val="100"/>
        </w:rPr>
        <w:t> </w:t>
      </w:r>
    </w:p>
    <w:p>
      <w:pPr>
        <w:pStyle w:val="BodyText"/>
        <w:spacing w:before="2"/>
      </w:pPr>
      <w:r>
        <w:rPr>
          <w:w w:val="100"/>
        </w:rPr>
        <w:t> </w:t>
      </w:r>
    </w:p>
    <w:p>
      <w:pPr>
        <w:spacing w:after="0"/>
        <w:sectPr>
          <w:pgSz w:w="11910" w:h="16840"/>
          <w:pgMar w:header="882" w:footer="1195" w:top="1360" w:bottom="1380" w:left="740" w:right="1480"/>
        </w:sectPr>
      </w:pPr>
    </w:p>
    <w:p>
      <w:pPr>
        <w:spacing w:before="50"/>
        <w:ind w:left="6395" w:right="6416" w:firstLine="0"/>
        <w:jc w:val="center"/>
        <w:rPr>
          <w:sz w:val="18"/>
        </w:rPr>
      </w:pPr>
      <w:r>
        <w:rPr/>
        <w:pict>
          <v:rect style="position:absolute;margin-left:70.559998pt;margin-top:15.21998pt;width:695.62pt;height:.72pt;mso-position-horizontal-relative:page;mso-position-vertical-relative:paragraph;z-index:-15724544;mso-wrap-distance-left:0;mso-wrap-distance-right:0" filled="true" fillcolor="#000000" stroked="false">
            <v:fill type="solid"/>
            <w10:wrap type="topAndBottom"/>
          </v:rect>
        </w:pict>
      </w:r>
      <w:r>
        <w:rPr>
          <w:rFonts w:ascii="Calibri" w:eastAsia="Calibri"/>
          <w:sz w:val="18"/>
        </w:rPr>
        <w:t>2022</w:t>
      </w:r>
      <w:r>
        <w:rPr>
          <w:rFonts w:ascii="Calibri" w:eastAsia="Calibri"/>
          <w:spacing w:val="2"/>
          <w:sz w:val="18"/>
        </w:rPr>
        <w:t> </w:t>
      </w:r>
      <w:r>
        <w:rPr>
          <w:sz w:val="18"/>
        </w:rPr>
        <w:t>年年度报告</w:t>
      </w:r>
    </w:p>
    <w:p>
      <w:pPr>
        <w:pStyle w:val="BodyText"/>
        <w:ind w:left="0"/>
        <w:rPr>
          <w:sz w:val="20"/>
        </w:rPr>
      </w:pPr>
    </w:p>
    <w:p>
      <w:pPr>
        <w:pStyle w:val="BodyText"/>
        <w:spacing w:before="5"/>
        <w:ind w:left="0"/>
        <w:rPr>
          <w:sz w:val="29"/>
        </w:rPr>
      </w:pPr>
    </w:p>
    <w:p>
      <w:pPr>
        <w:pStyle w:val="BodyText"/>
        <w:spacing w:before="71"/>
        <w:ind w:left="140"/>
      </w:pPr>
      <w:r>
        <w:rPr/>
        <w:t>4、 处置子公司 </w:t>
      </w:r>
    </w:p>
    <w:p>
      <w:pPr>
        <w:pStyle w:val="BodyText"/>
        <w:spacing w:before="63"/>
        <w:ind w:left="140"/>
      </w:pPr>
      <w:r>
        <w:rPr>
          <w:spacing w:val="-1"/>
        </w:rPr>
        <w:t>是否存在单次处置对子公司投资即丧失控制权的情形 </w:t>
      </w:r>
    </w:p>
    <w:p>
      <w:pPr>
        <w:pStyle w:val="BodyText"/>
        <w:spacing w:line="242" w:lineRule="auto" w:before="4"/>
        <w:ind w:left="140" w:right="12230"/>
      </w:pPr>
      <w:r>
        <w:rPr/>
        <w:t>□适用 √不适用其他说明： </w:t>
      </w:r>
    </w:p>
    <w:p>
      <w:pPr>
        <w:pStyle w:val="BodyText"/>
        <w:spacing w:before="1"/>
        <w:ind w:left="140"/>
      </w:pPr>
      <w:r>
        <w:rPr/>
        <w:t>□适用 √不适用</w:t>
      </w:r>
      <w:r>
        <w:rPr>
          <w:spacing w:val="-3"/>
        </w:rPr>
        <w:t> </w:t>
      </w:r>
      <w:r>
        <w:rPr/>
        <w:t> </w:t>
      </w:r>
    </w:p>
    <w:p>
      <w:pPr>
        <w:pStyle w:val="BodyText"/>
        <w:spacing w:before="3"/>
        <w:ind w:left="140"/>
      </w:pPr>
      <w:r>
        <w:rPr>
          <w:w w:val="100"/>
        </w:rPr>
        <w:t> </w:t>
      </w:r>
    </w:p>
    <w:p>
      <w:pPr>
        <w:pStyle w:val="BodyText"/>
        <w:spacing w:before="11"/>
        <w:ind w:left="0"/>
        <w:rPr>
          <w:sz w:val="24"/>
        </w:rPr>
      </w:pPr>
    </w:p>
    <w:p>
      <w:pPr>
        <w:pStyle w:val="BodyText"/>
        <w:spacing w:before="1"/>
        <w:ind w:left="140"/>
      </w:pPr>
      <w:r>
        <w:rPr/>
        <w:t>5、 其他原因的合并范围变动</w:t>
      </w:r>
    </w:p>
    <w:p>
      <w:pPr>
        <w:pStyle w:val="BodyText"/>
        <w:spacing w:before="64"/>
        <w:ind w:left="140"/>
      </w:pPr>
      <w:r>
        <w:rPr>
          <w:spacing w:val="-1"/>
        </w:rPr>
        <w:t>说明其他原因导致的合并范围变动</w:t>
      </w:r>
      <w:r>
        <w:rPr/>
        <w:t>（如，新设子公司、清算子公司等）及其相关情况： </w:t>
      </w:r>
    </w:p>
    <w:p>
      <w:pPr>
        <w:pStyle w:val="BodyText"/>
        <w:spacing w:line="244" w:lineRule="auto" w:before="2"/>
        <w:ind w:left="140" w:right="12230"/>
      </w:pPr>
      <w:r>
        <w:rPr/>
        <w:t>√适用 □不适用合并范围增加</w:t>
      </w:r>
    </w:p>
    <w:tbl>
      <w:tblPr>
        <w:tblW w:w="0" w:type="auto"/>
        <w:jc w:val="left"/>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73"/>
        <w:gridCol w:w="3473"/>
        <w:gridCol w:w="3473"/>
        <w:gridCol w:w="3473"/>
      </w:tblGrid>
      <w:tr>
        <w:trPr>
          <w:trHeight w:val="400" w:hRule="atLeast"/>
        </w:trPr>
        <w:tc>
          <w:tcPr>
            <w:tcW w:w="3473" w:type="dxa"/>
          </w:tcPr>
          <w:p>
            <w:pPr>
              <w:pStyle w:val="TableParagraph"/>
              <w:spacing w:line="257" w:lineRule="exact" w:before="123"/>
              <w:ind w:left="958" w:right="845"/>
              <w:jc w:val="center"/>
              <w:rPr>
                <w:sz w:val="21"/>
              </w:rPr>
            </w:pPr>
            <w:r>
              <w:rPr>
                <w:sz w:val="21"/>
              </w:rPr>
              <w:t>子公司名称 </w:t>
            </w:r>
          </w:p>
        </w:tc>
        <w:tc>
          <w:tcPr>
            <w:tcW w:w="3473" w:type="dxa"/>
          </w:tcPr>
          <w:p>
            <w:pPr>
              <w:pStyle w:val="TableParagraph"/>
              <w:spacing w:line="257" w:lineRule="exact" w:before="123"/>
              <w:ind w:left="959" w:right="843"/>
              <w:jc w:val="center"/>
              <w:rPr>
                <w:sz w:val="21"/>
              </w:rPr>
            </w:pPr>
            <w:r>
              <w:rPr>
                <w:spacing w:val="-1"/>
                <w:sz w:val="21"/>
              </w:rPr>
              <w:t>股权取得时点</w:t>
            </w:r>
            <w:r>
              <w:rPr>
                <w:sz w:val="21"/>
              </w:rPr>
              <w:t> </w:t>
            </w:r>
          </w:p>
        </w:tc>
        <w:tc>
          <w:tcPr>
            <w:tcW w:w="3473" w:type="dxa"/>
          </w:tcPr>
          <w:p>
            <w:pPr>
              <w:pStyle w:val="TableParagraph"/>
              <w:spacing w:line="257" w:lineRule="exact" w:before="123"/>
              <w:ind w:left="959" w:right="842"/>
              <w:jc w:val="center"/>
              <w:rPr>
                <w:sz w:val="21"/>
              </w:rPr>
            </w:pPr>
            <w:r>
              <w:rPr>
                <w:spacing w:val="-1"/>
                <w:sz w:val="21"/>
              </w:rPr>
              <w:t>持股比例(%)</w:t>
            </w:r>
            <w:r>
              <w:rPr>
                <w:sz w:val="21"/>
              </w:rPr>
              <w:t> </w:t>
            </w:r>
          </w:p>
        </w:tc>
        <w:tc>
          <w:tcPr>
            <w:tcW w:w="3473" w:type="dxa"/>
          </w:tcPr>
          <w:p>
            <w:pPr>
              <w:pStyle w:val="TableParagraph"/>
              <w:spacing w:line="257" w:lineRule="exact" w:before="123"/>
              <w:ind w:left="959" w:right="842"/>
              <w:jc w:val="center"/>
              <w:rPr>
                <w:sz w:val="21"/>
              </w:rPr>
            </w:pPr>
            <w:r>
              <w:rPr>
                <w:spacing w:val="-1"/>
                <w:sz w:val="21"/>
              </w:rPr>
              <w:t>股权取得方式</w:t>
            </w:r>
            <w:r>
              <w:rPr>
                <w:sz w:val="21"/>
              </w:rPr>
              <w:t> </w:t>
            </w:r>
          </w:p>
        </w:tc>
      </w:tr>
      <w:tr>
        <w:trPr>
          <w:trHeight w:val="400" w:hRule="atLeast"/>
        </w:trPr>
        <w:tc>
          <w:tcPr>
            <w:tcW w:w="3473" w:type="dxa"/>
          </w:tcPr>
          <w:p>
            <w:pPr>
              <w:pStyle w:val="TableParagraph"/>
              <w:spacing w:line="257" w:lineRule="exact" w:before="123"/>
              <w:ind w:left="958" w:right="845"/>
              <w:jc w:val="center"/>
              <w:rPr>
                <w:sz w:val="21"/>
              </w:rPr>
            </w:pPr>
            <w:r>
              <w:rPr>
                <w:spacing w:val="-1"/>
                <w:sz w:val="21"/>
              </w:rPr>
              <w:t>百川智慧</w:t>
            </w:r>
            <w:r>
              <w:rPr>
                <w:sz w:val="21"/>
              </w:rPr>
              <w:t> </w:t>
            </w:r>
          </w:p>
        </w:tc>
        <w:tc>
          <w:tcPr>
            <w:tcW w:w="3473" w:type="dxa"/>
          </w:tcPr>
          <w:p>
            <w:pPr>
              <w:pStyle w:val="TableParagraph"/>
              <w:spacing w:line="257" w:lineRule="exact" w:before="123"/>
              <w:ind w:left="959" w:right="845"/>
              <w:jc w:val="center"/>
              <w:rPr>
                <w:sz w:val="21"/>
              </w:rPr>
            </w:pPr>
            <w:r>
              <w:rPr>
                <w:sz w:val="21"/>
              </w:rPr>
              <w:t>2022</w:t>
            </w:r>
            <w:r>
              <w:rPr>
                <w:spacing w:val="-36"/>
                <w:sz w:val="21"/>
              </w:rPr>
              <w:t> 年 </w:t>
            </w:r>
            <w:r>
              <w:rPr>
                <w:sz w:val="21"/>
              </w:rPr>
              <w:t>5</w:t>
            </w:r>
            <w:r>
              <w:rPr>
                <w:spacing w:val="-36"/>
                <w:sz w:val="21"/>
              </w:rPr>
              <w:t> 月 </w:t>
            </w:r>
            <w:r>
              <w:rPr>
                <w:sz w:val="21"/>
              </w:rPr>
              <w:t>25</w:t>
            </w:r>
            <w:r>
              <w:rPr>
                <w:spacing w:val="-28"/>
                <w:sz w:val="21"/>
              </w:rPr>
              <w:t> 日</w:t>
            </w:r>
            <w:r>
              <w:rPr>
                <w:sz w:val="21"/>
              </w:rPr>
              <w:t> </w:t>
            </w:r>
          </w:p>
        </w:tc>
        <w:tc>
          <w:tcPr>
            <w:tcW w:w="3473" w:type="dxa"/>
          </w:tcPr>
          <w:p>
            <w:pPr>
              <w:pStyle w:val="TableParagraph"/>
              <w:spacing w:line="257" w:lineRule="exact" w:before="123"/>
              <w:ind w:left="959" w:right="842"/>
              <w:jc w:val="center"/>
              <w:rPr>
                <w:sz w:val="21"/>
              </w:rPr>
            </w:pPr>
            <w:r>
              <w:rPr>
                <w:sz w:val="21"/>
              </w:rPr>
              <w:t>100 </w:t>
            </w:r>
          </w:p>
        </w:tc>
        <w:tc>
          <w:tcPr>
            <w:tcW w:w="3473" w:type="dxa"/>
          </w:tcPr>
          <w:p>
            <w:pPr>
              <w:pStyle w:val="TableParagraph"/>
              <w:spacing w:line="257" w:lineRule="exact" w:before="123"/>
              <w:ind w:left="959" w:right="844"/>
              <w:jc w:val="center"/>
              <w:rPr>
                <w:sz w:val="21"/>
              </w:rPr>
            </w:pPr>
            <w:r>
              <w:rPr>
                <w:sz w:val="21"/>
              </w:rPr>
              <w:t>新设子公司 </w:t>
            </w:r>
          </w:p>
        </w:tc>
      </w:tr>
      <w:tr>
        <w:trPr>
          <w:trHeight w:val="400" w:hRule="atLeast"/>
        </w:trPr>
        <w:tc>
          <w:tcPr>
            <w:tcW w:w="3473" w:type="dxa"/>
          </w:tcPr>
          <w:p>
            <w:pPr>
              <w:pStyle w:val="TableParagraph"/>
              <w:spacing w:line="257" w:lineRule="exact" w:before="123"/>
              <w:ind w:left="958" w:right="845"/>
              <w:jc w:val="center"/>
              <w:rPr>
                <w:sz w:val="21"/>
              </w:rPr>
            </w:pPr>
            <w:r>
              <w:rPr>
                <w:spacing w:val="-1"/>
                <w:sz w:val="21"/>
              </w:rPr>
              <w:t>百川发展</w:t>
            </w:r>
            <w:r>
              <w:rPr>
                <w:sz w:val="21"/>
              </w:rPr>
              <w:t> </w:t>
            </w:r>
          </w:p>
        </w:tc>
        <w:tc>
          <w:tcPr>
            <w:tcW w:w="3473" w:type="dxa"/>
          </w:tcPr>
          <w:p>
            <w:pPr>
              <w:pStyle w:val="TableParagraph"/>
              <w:spacing w:line="257" w:lineRule="exact" w:before="123"/>
              <w:ind w:left="959" w:right="845"/>
              <w:jc w:val="center"/>
              <w:rPr>
                <w:sz w:val="21"/>
              </w:rPr>
            </w:pPr>
            <w:r>
              <w:rPr>
                <w:sz w:val="21"/>
              </w:rPr>
              <w:t>2022</w:t>
            </w:r>
            <w:r>
              <w:rPr>
                <w:spacing w:val="-36"/>
                <w:sz w:val="21"/>
              </w:rPr>
              <w:t> 年 </w:t>
            </w:r>
            <w:r>
              <w:rPr>
                <w:sz w:val="21"/>
              </w:rPr>
              <w:t>8</w:t>
            </w:r>
            <w:r>
              <w:rPr>
                <w:spacing w:val="-36"/>
                <w:sz w:val="21"/>
              </w:rPr>
              <w:t> 月 </w:t>
            </w:r>
            <w:r>
              <w:rPr>
                <w:sz w:val="21"/>
              </w:rPr>
              <w:t>3</w:t>
            </w:r>
            <w:r>
              <w:rPr>
                <w:spacing w:val="-27"/>
                <w:sz w:val="21"/>
              </w:rPr>
              <w:t> 日</w:t>
            </w:r>
            <w:r>
              <w:rPr>
                <w:sz w:val="21"/>
              </w:rPr>
              <w:t> </w:t>
            </w:r>
          </w:p>
        </w:tc>
        <w:tc>
          <w:tcPr>
            <w:tcW w:w="3473" w:type="dxa"/>
          </w:tcPr>
          <w:p>
            <w:pPr>
              <w:pStyle w:val="TableParagraph"/>
              <w:spacing w:line="257" w:lineRule="exact" w:before="123"/>
              <w:ind w:left="959" w:right="842"/>
              <w:jc w:val="center"/>
              <w:rPr>
                <w:sz w:val="21"/>
              </w:rPr>
            </w:pPr>
            <w:r>
              <w:rPr>
                <w:sz w:val="21"/>
              </w:rPr>
              <w:t>100 </w:t>
            </w:r>
          </w:p>
        </w:tc>
        <w:tc>
          <w:tcPr>
            <w:tcW w:w="3473" w:type="dxa"/>
          </w:tcPr>
          <w:p>
            <w:pPr>
              <w:pStyle w:val="TableParagraph"/>
              <w:spacing w:line="257" w:lineRule="exact" w:before="123"/>
              <w:ind w:left="959" w:right="844"/>
              <w:jc w:val="center"/>
              <w:rPr>
                <w:sz w:val="21"/>
              </w:rPr>
            </w:pPr>
            <w:r>
              <w:rPr>
                <w:sz w:val="21"/>
              </w:rPr>
              <w:t>新设子公司 </w:t>
            </w:r>
          </w:p>
        </w:tc>
      </w:tr>
      <w:tr>
        <w:trPr>
          <w:trHeight w:val="400" w:hRule="atLeast"/>
        </w:trPr>
        <w:tc>
          <w:tcPr>
            <w:tcW w:w="3473" w:type="dxa"/>
          </w:tcPr>
          <w:p>
            <w:pPr>
              <w:pStyle w:val="TableParagraph"/>
              <w:spacing w:line="257" w:lineRule="exact" w:before="124"/>
              <w:ind w:left="958" w:right="845"/>
              <w:jc w:val="center"/>
              <w:rPr>
                <w:sz w:val="21"/>
              </w:rPr>
            </w:pPr>
            <w:r>
              <w:rPr>
                <w:spacing w:val="-1"/>
                <w:sz w:val="21"/>
              </w:rPr>
              <w:t>冀全科技</w:t>
            </w:r>
            <w:r>
              <w:rPr>
                <w:sz w:val="21"/>
              </w:rPr>
              <w:t> </w:t>
            </w:r>
          </w:p>
        </w:tc>
        <w:tc>
          <w:tcPr>
            <w:tcW w:w="3473" w:type="dxa"/>
          </w:tcPr>
          <w:p>
            <w:pPr>
              <w:pStyle w:val="TableParagraph"/>
              <w:spacing w:line="257" w:lineRule="exact" w:before="124"/>
              <w:ind w:left="959" w:right="845"/>
              <w:jc w:val="center"/>
              <w:rPr>
                <w:sz w:val="21"/>
              </w:rPr>
            </w:pPr>
            <w:r>
              <w:rPr>
                <w:sz w:val="21"/>
              </w:rPr>
              <w:t>2022</w:t>
            </w:r>
            <w:r>
              <w:rPr>
                <w:spacing w:val="-36"/>
                <w:sz w:val="21"/>
              </w:rPr>
              <w:t> 年 </w:t>
            </w:r>
            <w:r>
              <w:rPr>
                <w:sz w:val="21"/>
              </w:rPr>
              <w:t>2</w:t>
            </w:r>
            <w:r>
              <w:rPr>
                <w:spacing w:val="-36"/>
                <w:sz w:val="21"/>
              </w:rPr>
              <w:t> 月 </w:t>
            </w:r>
            <w:r>
              <w:rPr>
                <w:sz w:val="21"/>
              </w:rPr>
              <w:t>16</w:t>
            </w:r>
            <w:r>
              <w:rPr>
                <w:spacing w:val="-28"/>
                <w:sz w:val="21"/>
              </w:rPr>
              <w:t> 日</w:t>
            </w:r>
            <w:r>
              <w:rPr>
                <w:sz w:val="21"/>
              </w:rPr>
              <w:t> </w:t>
            </w:r>
          </w:p>
        </w:tc>
        <w:tc>
          <w:tcPr>
            <w:tcW w:w="3473" w:type="dxa"/>
          </w:tcPr>
          <w:p>
            <w:pPr>
              <w:pStyle w:val="TableParagraph"/>
              <w:spacing w:line="257" w:lineRule="exact" w:before="124"/>
              <w:ind w:left="959" w:right="842"/>
              <w:jc w:val="center"/>
              <w:rPr>
                <w:sz w:val="21"/>
              </w:rPr>
            </w:pPr>
            <w:r>
              <w:rPr>
                <w:sz w:val="21"/>
              </w:rPr>
              <w:t>100 </w:t>
            </w:r>
          </w:p>
        </w:tc>
        <w:tc>
          <w:tcPr>
            <w:tcW w:w="3473" w:type="dxa"/>
          </w:tcPr>
          <w:p>
            <w:pPr>
              <w:pStyle w:val="TableParagraph"/>
              <w:spacing w:line="257" w:lineRule="exact" w:before="124"/>
              <w:ind w:left="959" w:right="844"/>
              <w:jc w:val="center"/>
              <w:rPr>
                <w:sz w:val="21"/>
              </w:rPr>
            </w:pPr>
            <w:r>
              <w:rPr>
                <w:sz w:val="21"/>
              </w:rPr>
              <w:t>新设子公司 </w:t>
            </w:r>
          </w:p>
        </w:tc>
      </w:tr>
    </w:tbl>
    <w:p>
      <w:pPr>
        <w:pStyle w:val="BodyText"/>
        <w:ind w:left="0"/>
        <w:rPr>
          <w:sz w:val="20"/>
        </w:rPr>
      </w:pPr>
    </w:p>
    <w:p>
      <w:pPr>
        <w:pStyle w:val="BodyText"/>
        <w:spacing w:before="3"/>
        <w:ind w:left="0"/>
        <w:rPr>
          <w:sz w:val="24"/>
        </w:rPr>
      </w:pPr>
    </w:p>
    <w:p>
      <w:pPr>
        <w:pStyle w:val="BodyText"/>
        <w:spacing w:before="1"/>
        <w:ind w:left="140"/>
      </w:pPr>
      <w:r>
        <w:rPr/>
        <w:t>6</w:t>
      </w:r>
      <w:r>
        <w:rPr>
          <w:spacing w:val="-1"/>
        </w:rPr>
        <w:t>、 其他</w:t>
      </w:r>
      <w:r>
        <w:rPr/>
        <w:t> </w:t>
      </w:r>
    </w:p>
    <w:p>
      <w:pPr>
        <w:pStyle w:val="BodyText"/>
        <w:spacing w:before="64"/>
        <w:ind w:left="140"/>
      </w:pPr>
      <w:r>
        <w:rPr>
          <w:spacing w:val="11"/>
        </w:rPr>
        <w:t>□适用 √不适用</w:t>
      </w:r>
      <w:r>
        <w:rPr/>
        <w:t> </w:t>
      </w:r>
    </w:p>
    <w:p>
      <w:pPr>
        <w:pStyle w:val="BodyText"/>
        <w:spacing w:before="2"/>
        <w:ind w:left="140"/>
      </w:pPr>
      <w:r>
        <w:rPr>
          <w:w w:val="100"/>
        </w:rPr>
        <w:t> </w:t>
      </w:r>
    </w:p>
    <w:p>
      <w:pPr>
        <w:spacing w:after="0"/>
        <w:sectPr>
          <w:headerReference w:type="default" r:id="rId51"/>
          <w:footerReference w:type="default" r:id="rId52"/>
          <w:pgSz w:w="16840" w:h="11910" w:orient="landscape"/>
          <w:pgMar w:header="0" w:footer="1195" w:top="800" w:bottom="1380" w:left="1300" w:right="1380"/>
        </w:sectPr>
      </w:pPr>
    </w:p>
    <w:p>
      <w:pPr>
        <w:pStyle w:val="BodyText"/>
        <w:spacing w:line="297" w:lineRule="auto" w:before="122"/>
        <w:ind w:left="218" w:right="6717"/>
      </w:pPr>
      <w:r>
        <w:rPr>
          <w:spacing w:val="-10"/>
        </w:rPr>
        <w:t>九、 在其他主体中的权益</w:t>
      </w:r>
      <w:r>
        <w:rPr/>
        <w:t>1、 在子公司中的权益(1).企业集团的构成 </w:t>
      </w:r>
    </w:p>
    <w:p>
      <w:pPr>
        <w:pStyle w:val="BodyText"/>
        <w:spacing w:line="267" w:lineRule="exact"/>
        <w:ind w:left="218"/>
      </w:pPr>
      <w:r>
        <w:rPr>
          <w:spacing w:val="-1"/>
        </w:rPr>
        <w:t>√适用 □不适用</w:t>
      </w:r>
      <w:r>
        <w:rPr>
          <w:spacing w:val="-3"/>
        </w:rPr>
        <w:t> </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273" w:hRule="atLeast"/>
        </w:trPr>
        <w:tc>
          <w:tcPr>
            <w:tcW w:w="1200" w:type="dxa"/>
            <w:vMerge w:val="restart"/>
          </w:tcPr>
          <w:p>
            <w:pPr>
              <w:pStyle w:val="TableParagraph"/>
              <w:spacing w:line="270" w:lineRule="atLeast"/>
              <w:ind w:left="388" w:right="168" w:hanging="106"/>
              <w:rPr>
                <w:sz w:val="21"/>
              </w:rPr>
            </w:pPr>
            <w:r>
              <w:rPr>
                <w:sz w:val="21"/>
              </w:rPr>
              <w:t>子公司名称 </w:t>
            </w:r>
          </w:p>
        </w:tc>
        <w:tc>
          <w:tcPr>
            <w:tcW w:w="1287" w:type="dxa"/>
            <w:vMerge w:val="restart"/>
          </w:tcPr>
          <w:p>
            <w:pPr>
              <w:pStyle w:val="TableParagraph"/>
              <w:spacing w:before="145"/>
              <w:ind w:left="114"/>
              <w:rPr>
                <w:sz w:val="21"/>
              </w:rPr>
            </w:pPr>
            <w:r>
              <w:rPr>
                <w:sz w:val="21"/>
              </w:rPr>
              <w:t>主要经营地 </w:t>
            </w:r>
          </w:p>
        </w:tc>
        <w:tc>
          <w:tcPr>
            <w:tcW w:w="1272" w:type="dxa"/>
            <w:vMerge w:val="restart"/>
          </w:tcPr>
          <w:p>
            <w:pPr>
              <w:pStyle w:val="TableParagraph"/>
              <w:spacing w:before="145"/>
              <w:ind w:left="318"/>
              <w:rPr>
                <w:sz w:val="21"/>
              </w:rPr>
            </w:pPr>
            <w:r>
              <w:rPr>
                <w:sz w:val="21"/>
              </w:rPr>
              <w:t>注册地 </w:t>
            </w:r>
          </w:p>
        </w:tc>
        <w:tc>
          <w:tcPr>
            <w:tcW w:w="1301" w:type="dxa"/>
            <w:vMerge w:val="restart"/>
          </w:tcPr>
          <w:p>
            <w:pPr>
              <w:pStyle w:val="TableParagraph"/>
              <w:spacing w:before="145"/>
              <w:ind w:left="230"/>
              <w:rPr>
                <w:sz w:val="21"/>
              </w:rPr>
            </w:pPr>
            <w:r>
              <w:rPr>
                <w:spacing w:val="-1"/>
                <w:sz w:val="21"/>
              </w:rPr>
              <w:t>业务性质</w:t>
            </w:r>
            <w:r>
              <w:rPr>
                <w:sz w:val="21"/>
              </w:rPr>
              <w:t> </w:t>
            </w:r>
          </w:p>
        </w:tc>
        <w:tc>
          <w:tcPr>
            <w:tcW w:w="2573" w:type="dxa"/>
            <w:gridSpan w:val="2"/>
          </w:tcPr>
          <w:p>
            <w:pPr>
              <w:pStyle w:val="TableParagraph"/>
              <w:spacing w:line="252" w:lineRule="exact"/>
              <w:ind w:left="705"/>
              <w:rPr>
                <w:sz w:val="21"/>
              </w:rPr>
            </w:pPr>
            <w:r>
              <w:rPr>
                <w:spacing w:val="-1"/>
                <w:sz w:val="21"/>
              </w:rPr>
              <w:t>持股比例(%)</w:t>
            </w:r>
            <w:r>
              <w:rPr>
                <w:sz w:val="21"/>
              </w:rPr>
              <w:t> </w:t>
            </w:r>
          </w:p>
        </w:tc>
        <w:tc>
          <w:tcPr>
            <w:tcW w:w="1416" w:type="dxa"/>
            <w:vMerge w:val="restart"/>
          </w:tcPr>
          <w:p>
            <w:pPr>
              <w:pStyle w:val="TableParagraph"/>
              <w:spacing w:line="270" w:lineRule="atLeast"/>
              <w:ind w:left="497" w:right="381"/>
              <w:rPr>
                <w:sz w:val="21"/>
              </w:rPr>
            </w:pPr>
            <w:r>
              <w:rPr>
                <w:sz w:val="21"/>
              </w:rPr>
              <w:t>取得方式 </w:t>
            </w:r>
          </w:p>
        </w:tc>
      </w:tr>
      <w:tr>
        <w:trPr>
          <w:trHeight w:val="278" w:hRule="atLeast"/>
        </w:trPr>
        <w:tc>
          <w:tcPr>
            <w:tcW w:w="1200" w:type="dxa"/>
            <w:vMerge/>
            <w:tcBorders>
              <w:top w:val="nil"/>
            </w:tcBorders>
          </w:tcPr>
          <w:p>
            <w:pPr>
              <w:rPr>
                <w:sz w:val="2"/>
                <w:szCs w:val="2"/>
              </w:rPr>
            </w:pPr>
          </w:p>
        </w:tc>
        <w:tc>
          <w:tcPr>
            <w:tcW w:w="1287" w:type="dxa"/>
            <w:vMerge/>
            <w:tcBorders>
              <w:top w:val="nil"/>
            </w:tcBorders>
          </w:tcPr>
          <w:p>
            <w:pPr>
              <w:rPr>
                <w:sz w:val="2"/>
                <w:szCs w:val="2"/>
              </w:rPr>
            </w:pPr>
          </w:p>
        </w:tc>
        <w:tc>
          <w:tcPr>
            <w:tcW w:w="1272" w:type="dxa"/>
            <w:vMerge/>
            <w:tcBorders>
              <w:top w:val="nil"/>
            </w:tcBorders>
          </w:tcPr>
          <w:p>
            <w:pPr>
              <w:rPr>
                <w:sz w:val="2"/>
                <w:szCs w:val="2"/>
              </w:rPr>
            </w:pPr>
          </w:p>
        </w:tc>
        <w:tc>
          <w:tcPr>
            <w:tcW w:w="1301" w:type="dxa"/>
            <w:vMerge/>
            <w:tcBorders>
              <w:top w:val="nil"/>
            </w:tcBorders>
          </w:tcPr>
          <w:p>
            <w:pPr>
              <w:rPr>
                <w:sz w:val="2"/>
                <w:szCs w:val="2"/>
              </w:rPr>
            </w:pPr>
          </w:p>
        </w:tc>
        <w:tc>
          <w:tcPr>
            <w:tcW w:w="1286" w:type="dxa"/>
          </w:tcPr>
          <w:p>
            <w:pPr>
              <w:pStyle w:val="TableParagraph"/>
              <w:spacing w:line="255" w:lineRule="exact" w:before="3"/>
              <w:ind w:left="429"/>
              <w:rPr>
                <w:sz w:val="21"/>
              </w:rPr>
            </w:pPr>
            <w:r>
              <w:rPr>
                <w:sz w:val="21"/>
              </w:rPr>
              <w:t>直接 </w:t>
            </w:r>
          </w:p>
        </w:tc>
        <w:tc>
          <w:tcPr>
            <w:tcW w:w="1287" w:type="dxa"/>
          </w:tcPr>
          <w:p>
            <w:pPr>
              <w:pStyle w:val="TableParagraph"/>
              <w:spacing w:line="255" w:lineRule="exact" w:before="3"/>
              <w:ind w:left="432"/>
              <w:rPr>
                <w:sz w:val="21"/>
              </w:rPr>
            </w:pPr>
            <w:r>
              <w:rPr>
                <w:sz w:val="21"/>
              </w:rPr>
              <w:t>间接 </w:t>
            </w:r>
          </w:p>
        </w:tc>
        <w:tc>
          <w:tcPr>
            <w:tcW w:w="1416" w:type="dxa"/>
            <w:vMerge/>
            <w:tcBorders>
              <w:top w:val="nil"/>
            </w:tcBorders>
          </w:tcPr>
          <w:p>
            <w:pPr>
              <w:rPr>
                <w:sz w:val="2"/>
                <w:szCs w:val="2"/>
              </w:rPr>
            </w:pPr>
          </w:p>
        </w:tc>
      </w:tr>
      <w:tr>
        <w:trPr>
          <w:trHeight w:val="1633" w:hRule="atLeast"/>
        </w:trPr>
        <w:tc>
          <w:tcPr>
            <w:tcW w:w="1200" w:type="dxa"/>
          </w:tcPr>
          <w:p>
            <w:pPr>
              <w:pStyle w:val="TableParagraph"/>
              <w:ind w:left="107"/>
              <w:rPr>
                <w:sz w:val="21"/>
              </w:rPr>
            </w:pPr>
            <w:r>
              <w:rPr>
                <w:spacing w:val="-1"/>
                <w:sz w:val="21"/>
              </w:rPr>
              <w:t>百川企管</w:t>
            </w:r>
            <w:r>
              <w:rPr>
                <w:sz w:val="21"/>
              </w:rPr>
              <w:t> </w:t>
            </w:r>
          </w:p>
        </w:tc>
        <w:tc>
          <w:tcPr>
            <w:tcW w:w="1287" w:type="dxa"/>
          </w:tcPr>
          <w:p>
            <w:pPr>
              <w:pStyle w:val="TableParagraph"/>
              <w:ind w:left="105"/>
              <w:rPr>
                <w:sz w:val="21"/>
              </w:rPr>
            </w:pPr>
            <w:r>
              <w:rPr>
                <w:sz w:val="21"/>
              </w:rPr>
              <w:t>北京市 </w:t>
            </w:r>
          </w:p>
        </w:tc>
        <w:tc>
          <w:tcPr>
            <w:tcW w:w="1272" w:type="dxa"/>
          </w:tcPr>
          <w:p>
            <w:pPr>
              <w:pStyle w:val="TableParagraph"/>
              <w:spacing w:line="242" w:lineRule="auto"/>
              <w:ind w:left="107" w:right="93"/>
              <w:jc w:val="both"/>
              <w:rPr>
                <w:sz w:val="21"/>
              </w:rPr>
            </w:pPr>
            <w:r>
              <w:rPr>
                <w:sz w:val="21"/>
              </w:rPr>
              <w:t>北京市朝阳区百子湾路33</w:t>
            </w:r>
            <w:r>
              <w:rPr>
                <w:spacing w:val="-16"/>
                <w:sz w:val="21"/>
              </w:rPr>
              <w:t> 号院</w:t>
            </w:r>
            <w:r>
              <w:rPr>
                <w:sz w:val="21"/>
              </w:rPr>
              <w:t>6</w:t>
            </w:r>
            <w:r>
              <w:rPr>
                <w:spacing w:val="-35"/>
                <w:sz w:val="21"/>
              </w:rPr>
              <w:t> 号</w:t>
            </w:r>
            <w:r>
              <w:rPr>
                <w:sz w:val="21"/>
              </w:rPr>
              <w:t>楼-2</w:t>
            </w:r>
            <w:r>
              <w:rPr>
                <w:spacing w:val="-23"/>
                <w:sz w:val="21"/>
              </w:rPr>
              <w:t> 至</w:t>
            </w:r>
            <w:r>
              <w:rPr>
                <w:sz w:val="21"/>
              </w:rPr>
              <w:t>3</w:t>
            </w:r>
            <w:r>
              <w:rPr>
                <w:spacing w:val="-35"/>
                <w:sz w:val="21"/>
              </w:rPr>
              <w:t> 层</w:t>
            </w:r>
            <w:r>
              <w:rPr>
                <w:sz w:val="21"/>
              </w:rPr>
              <w:t>101</w:t>
            </w:r>
            <w:r>
              <w:rPr>
                <w:spacing w:val="-36"/>
                <w:sz w:val="21"/>
              </w:rPr>
              <w:t> 内 </w:t>
            </w:r>
            <w:r>
              <w:rPr>
                <w:sz w:val="21"/>
              </w:rPr>
              <w:t>2</w:t>
            </w:r>
            <w:r>
              <w:rPr>
                <w:spacing w:val="-26"/>
                <w:sz w:val="21"/>
              </w:rPr>
              <w:t> 层</w:t>
            </w:r>
          </w:p>
          <w:p>
            <w:pPr>
              <w:pStyle w:val="TableParagraph"/>
              <w:spacing w:line="250" w:lineRule="exact" w:before="4"/>
              <w:ind w:left="107"/>
              <w:jc w:val="both"/>
              <w:rPr>
                <w:sz w:val="21"/>
              </w:rPr>
            </w:pPr>
            <w:r>
              <w:rPr>
                <w:spacing w:val="-1"/>
                <w:sz w:val="21"/>
              </w:rPr>
              <w:t>202</w:t>
            </w:r>
            <w:r>
              <w:rPr>
                <w:spacing w:val="-26"/>
                <w:sz w:val="21"/>
              </w:rPr>
              <w:t> 室</w:t>
            </w:r>
            <w:r>
              <w:rPr>
                <w:sz w:val="21"/>
              </w:rPr>
              <w:t> </w:t>
            </w:r>
          </w:p>
        </w:tc>
        <w:tc>
          <w:tcPr>
            <w:tcW w:w="1301" w:type="dxa"/>
          </w:tcPr>
          <w:p>
            <w:pPr>
              <w:pStyle w:val="TableParagraph"/>
              <w:ind w:left="107"/>
              <w:rPr>
                <w:sz w:val="21"/>
              </w:rPr>
            </w:pPr>
            <w:r>
              <w:rPr>
                <w:spacing w:val="-1"/>
                <w:sz w:val="21"/>
              </w:rPr>
              <w:t>企业管理</w:t>
            </w:r>
            <w:r>
              <w:rPr>
                <w:sz w:val="21"/>
              </w:rPr>
              <w:t> </w:t>
            </w:r>
          </w:p>
        </w:tc>
        <w:tc>
          <w:tcPr>
            <w:tcW w:w="1286" w:type="dxa"/>
          </w:tcPr>
          <w:p>
            <w:pPr>
              <w:pStyle w:val="TableParagraph"/>
              <w:ind w:right="-15"/>
              <w:jc w:val="right"/>
              <w:rPr>
                <w:sz w:val="21"/>
              </w:rPr>
            </w:pPr>
            <w:r>
              <w:rPr>
                <w:sz w:val="21"/>
              </w:rPr>
              <w:t>100.00 </w:t>
            </w:r>
          </w:p>
        </w:tc>
        <w:tc>
          <w:tcPr>
            <w:tcW w:w="1287" w:type="dxa"/>
          </w:tcPr>
          <w:p>
            <w:pPr>
              <w:pStyle w:val="TableParagraph"/>
              <w:ind w:right="-15"/>
              <w:jc w:val="right"/>
              <w:rPr>
                <w:sz w:val="21"/>
              </w:rPr>
            </w:pPr>
            <w:r>
              <w:rPr>
                <w:w w:val="100"/>
                <w:sz w:val="21"/>
              </w:rPr>
              <w:t> </w:t>
            </w:r>
          </w:p>
        </w:tc>
        <w:tc>
          <w:tcPr>
            <w:tcW w:w="1416" w:type="dxa"/>
          </w:tcPr>
          <w:p>
            <w:pPr>
              <w:pStyle w:val="TableParagraph"/>
              <w:ind w:left="108"/>
              <w:rPr>
                <w:sz w:val="21"/>
              </w:rPr>
            </w:pPr>
            <w:r>
              <w:rPr>
                <w:sz w:val="21"/>
              </w:rPr>
              <w:t>设立 </w:t>
            </w:r>
          </w:p>
        </w:tc>
      </w:tr>
      <w:tr>
        <w:trPr>
          <w:trHeight w:val="1634" w:hRule="atLeast"/>
        </w:trPr>
        <w:tc>
          <w:tcPr>
            <w:tcW w:w="1200" w:type="dxa"/>
          </w:tcPr>
          <w:p>
            <w:pPr>
              <w:pStyle w:val="TableParagraph"/>
              <w:spacing w:line="244" w:lineRule="auto"/>
              <w:ind w:left="107" w:right="237"/>
              <w:rPr>
                <w:sz w:val="21"/>
              </w:rPr>
            </w:pPr>
            <w:r>
              <w:rPr>
                <w:spacing w:val="-1"/>
                <w:sz w:val="21"/>
              </w:rPr>
              <w:t>百川投资</w:t>
            </w:r>
            <w:r>
              <w:rPr>
                <w:sz w:val="21"/>
              </w:rPr>
              <w:t>控股 </w:t>
            </w:r>
          </w:p>
        </w:tc>
        <w:tc>
          <w:tcPr>
            <w:tcW w:w="1287" w:type="dxa"/>
          </w:tcPr>
          <w:p>
            <w:pPr>
              <w:pStyle w:val="TableParagraph"/>
              <w:ind w:left="105"/>
              <w:rPr>
                <w:sz w:val="21"/>
              </w:rPr>
            </w:pPr>
            <w:r>
              <w:rPr>
                <w:sz w:val="21"/>
              </w:rPr>
              <w:t>香港 </w:t>
            </w:r>
          </w:p>
        </w:tc>
        <w:tc>
          <w:tcPr>
            <w:tcW w:w="1272" w:type="dxa"/>
          </w:tcPr>
          <w:p>
            <w:pPr>
              <w:pStyle w:val="TableParagraph"/>
              <w:spacing w:line="242" w:lineRule="auto"/>
              <w:ind w:left="107" w:right="98"/>
              <w:rPr>
                <w:sz w:val="21"/>
              </w:rPr>
            </w:pPr>
            <w:r>
              <w:rPr>
                <w:sz w:val="21"/>
              </w:rPr>
              <w:t>香港中環德輔道中161-167</w:t>
            </w:r>
            <w:r>
              <w:rPr>
                <w:spacing w:val="-26"/>
                <w:sz w:val="21"/>
              </w:rPr>
              <w:t> 號</w:t>
            </w:r>
          </w:p>
          <w:p>
            <w:pPr>
              <w:pStyle w:val="TableParagraph"/>
              <w:spacing w:line="242" w:lineRule="auto" w:before="3"/>
              <w:ind w:left="107" w:right="98"/>
              <w:rPr>
                <w:sz w:val="21"/>
              </w:rPr>
            </w:pPr>
            <w:r>
              <w:rPr>
                <w:sz w:val="21"/>
              </w:rPr>
              <w:t>香港貿易中</w:t>
            </w:r>
            <w:r>
              <w:rPr>
                <w:spacing w:val="-27"/>
                <w:sz w:val="21"/>
              </w:rPr>
              <w:t>心 </w:t>
            </w:r>
            <w:r>
              <w:rPr>
                <w:sz w:val="21"/>
              </w:rPr>
              <w:t>1702   </w:t>
            </w:r>
          </w:p>
          <w:p>
            <w:pPr>
              <w:pStyle w:val="TableParagraph"/>
              <w:spacing w:line="250" w:lineRule="exact" w:before="2"/>
              <w:ind w:left="107"/>
              <w:rPr>
                <w:sz w:val="21"/>
              </w:rPr>
            </w:pPr>
            <w:r>
              <w:rPr>
                <w:sz w:val="21"/>
              </w:rPr>
              <w:t>室 </w:t>
            </w:r>
          </w:p>
        </w:tc>
        <w:tc>
          <w:tcPr>
            <w:tcW w:w="1301" w:type="dxa"/>
          </w:tcPr>
          <w:p>
            <w:pPr>
              <w:pStyle w:val="TableParagraph"/>
              <w:ind w:left="107"/>
              <w:rPr>
                <w:sz w:val="21"/>
              </w:rPr>
            </w:pPr>
            <w:r>
              <w:rPr>
                <w:spacing w:val="-1"/>
                <w:sz w:val="21"/>
              </w:rPr>
              <w:t>项目投资</w:t>
            </w:r>
            <w:r>
              <w:rPr>
                <w:sz w:val="21"/>
              </w:rPr>
              <w:t> </w:t>
            </w:r>
          </w:p>
        </w:tc>
        <w:tc>
          <w:tcPr>
            <w:tcW w:w="1286" w:type="dxa"/>
          </w:tcPr>
          <w:p>
            <w:pPr>
              <w:pStyle w:val="TableParagraph"/>
              <w:ind w:right="-15"/>
              <w:jc w:val="right"/>
              <w:rPr>
                <w:sz w:val="21"/>
              </w:rPr>
            </w:pPr>
            <w:r>
              <w:rPr>
                <w:sz w:val="21"/>
              </w:rPr>
              <w:t>100.00 </w:t>
            </w:r>
          </w:p>
        </w:tc>
        <w:tc>
          <w:tcPr>
            <w:tcW w:w="1287" w:type="dxa"/>
          </w:tcPr>
          <w:p>
            <w:pPr>
              <w:pStyle w:val="TableParagraph"/>
              <w:ind w:right="-15"/>
              <w:jc w:val="right"/>
              <w:rPr>
                <w:sz w:val="21"/>
              </w:rPr>
            </w:pPr>
            <w:r>
              <w:rPr>
                <w:w w:val="100"/>
                <w:sz w:val="21"/>
              </w:rPr>
              <w:t> </w:t>
            </w:r>
          </w:p>
        </w:tc>
        <w:tc>
          <w:tcPr>
            <w:tcW w:w="1416" w:type="dxa"/>
          </w:tcPr>
          <w:p>
            <w:pPr>
              <w:pStyle w:val="TableParagraph"/>
              <w:ind w:left="108"/>
              <w:rPr>
                <w:sz w:val="21"/>
              </w:rPr>
            </w:pPr>
            <w:r>
              <w:rPr>
                <w:sz w:val="21"/>
              </w:rPr>
              <w:t>设立 </w:t>
            </w:r>
          </w:p>
        </w:tc>
      </w:tr>
      <w:tr>
        <w:trPr>
          <w:trHeight w:val="1089" w:hRule="atLeast"/>
        </w:trPr>
        <w:tc>
          <w:tcPr>
            <w:tcW w:w="1200" w:type="dxa"/>
          </w:tcPr>
          <w:p>
            <w:pPr>
              <w:pStyle w:val="TableParagraph"/>
              <w:ind w:left="107"/>
              <w:rPr>
                <w:sz w:val="21"/>
              </w:rPr>
            </w:pPr>
            <w:r>
              <w:rPr>
                <w:spacing w:val="-1"/>
                <w:sz w:val="21"/>
              </w:rPr>
              <w:t>冀全贸易</w:t>
            </w:r>
            <w:r>
              <w:rPr>
                <w:sz w:val="21"/>
              </w:rPr>
              <w:t> </w:t>
            </w:r>
          </w:p>
        </w:tc>
        <w:tc>
          <w:tcPr>
            <w:tcW w:w="1287" w:type="dxa"/>
          </w:tcPr>
          <w:p>
            <w:pPr>
              <w:pStyle w:val="TableParagraph"/>
              <w:ind w:left="105"/>
              <w:rPr>
                <w:sz w:val="21"/>
              </w:rPr>
            </w:pPr>
            <w:r>
              <w:rPr>
                <w:sz w:val="21"/>
              </w:rPr>
              <w:t>宁波市 </w:t>
            </w:r>
          </w:p>
        </w:tc>
        <w:tc>
          <w:tcPr>
            <w:tcW w:w="1272" w:type="dxa"/>
          </w:tcPr>
          <w:p>
            <w:pPr>
              <w:pStyle w:val="TableParagraph"/>
              <w:spacing w:line="242" w:lineRule="auto"/>
              <w:ind w:left="107" w:right="98"/>
              <w:jc w:val="both"/>
              <w:rPr>
                <w:sz w:val="21"/>
              </w:rPr>
            </w:pPr>
            <w:r>
              <w:rPr>
                <w:sz w:val="21"/>
              </w:rPr>
              <w:t>浙江省宁波市大榭开发</w:t>
            </w:r>
            <w:r>
              <w:rPr>
                <w:spacing w:val="-11"/>
                <w:sz w:val="21"/>
              </w:rPr>
              <w:t>区海光楼 </w:t>
            </w:r>
            <w:r>
              <w:rPr>
                <w:sz w:val="21"/>
              </w:rPr>
              <w:t>D</w:t>
            </w:r>
          </w:p>
          <w:p>
            <w:pPr>
              <w:pStyle w:val="TableParagraph"/>
              <w:spacing w:line="250" w:lineRule="exact" w:before="3"/>
              <w:ind w:left="107"/>
              <w:jc w:val="both"/>
              <w:rPr>
                <w:sz w:val="21"/>
              </w:rPr>
            </w:pPr>
            <w:r>
              <w:rPr>
                <w:spacing w:val="-27"/>
                <w:sz w:val="21"/>
              </w:rPr>
              <w:t>座 </w:t>
            </w:r>
            <w:r>
              <w:rPr>
                <w:sz w:val="21"/>
              </w:rPr>
              <w:t>205-8</w:t>
            </w:r>
            <w:r>
              <w:rPr>
                <w:spacing w:val="-27"/>
                <w:sz w:val="21"/>
              </w:rPr>
              <w:t> 室</w:t>
            </w:r>
            <w:r>
              <w:rPr>
                <w:sz w:val="21"/>
              </w:rPr>
              <w:t> </w:t>
            </w:r>
          </w:p>
        </w:tc>
        <w:tc>
          <w:tcPr>
            <w:tcW w:w="1301" w:type="dxa"/>
          </w:tcPr>
          <w:p>
            <w:pPr>
              <w:pStyle w:val="TableParagraph"/>
              <w:ind w:left="107"/>
              <w:rPr>
                <w:sz w:val="21"/>
              </w:rPr>
            </w:pPr>
            <w:r>
              <w:rPr>
                <w:spacing w:val="-1"/>
                <w:sz w:val="21"/>
              </w:rPr>
              <w:t>物资贸易</w:t>
            </w:r>
            <w:r>
              <w:rPr>
                <w:sz w:val="21"/>
              </w:rPr>
              <w:t> </w:t>
            </w:r>
          </w:p>
        </w:tc>
        <w:tc>
          <w:tcPr>
            <w:tcW w:w="1286" w:type="dxa"/>
          </w:tcPr>
          <w:p>
            <w:pPr>
              <w:pStyle w:val="TableParagraph"/>
              <w:ind w:right="-15"/>
              <w:jc w:val="right"/>
              <w:rPr>
                <w:sz w:val="21"/>
              </w:rPr>
            </w:pPr>
            <w:r>
              <w:rPr>
                <w:sz w:val="21"/>
              </w:rPr>
              <w:t>100.00 </w:t>
            </w:r>
          </w:p>
        </w:tc>
        <w:tc>
          <w:tcPr>
            <w:tcW w:w="1287" w:type="dxa"/>
          </w:tcPr>
          <w:p>
            <w:pPr>
              <w:pStyle w:val="TableParagraph"/>
              <w:ind w:right="-15"/>
              <w:jc w:val="right"/>
              <w:rPr>
                <w:sz w:val="21"/>
              </w:rPr>
            </w:pPr>
            <w:r>
              <w:rPr>
                <w:w w:val="100"/>
                <w:sz w:val="21"/>
              </w:rPr>
              <w:t> </w:t>
            </w:r>
          </w:p>
        </w:tc>
        <w:tc>
          <w:tcPr>
            <w:tcW w:w="1416" w:type="dxa"/>
          </w:tcPr>
          <w:p>
            <w:pPr>
              <w:pStyle w:val="TableParagraph"/>
              <w:ind w:left="108"/>
              <w:rPr>
                <w:sz w:val="21"/>
              </w:rPr>
            </w:pPr>
            <w:r>
              <w:rPr>
                <w:sz w:val="21"/>
              </w:rPr>
              <w:t>设立 </w:t>
            </w:r>
          </w:p>
        </w:tc>
      </w:tr>
      <w:tr>
        <w:trPr>
          <w:trHeight w:val="1089" w:hRule="atLeast"/>
        </w:trPr>
        <w:tc>
          <w:tcPr>
            <w:tcW w:w="1200" w:type="dxa"/>
          </w:tcPr>
          <w:p>
            <w:pPr>
              <w:pStyle w:val="TableParagraph"/>
              <w:ind w:left="107"/>
              <w:rPr>
                <w:sz w:val="21"/>
              </w:rPr>
            </w:pPr>
            <w:r>
              <w:rPr>
                <w:spacing w:val="-1"/>
                <w:sz w:val="21"/>
              </w:rPr>
              <w:t>百川燃气</w:t>
            </w:r>
            <w:r>
              <w:rPr>
                <w:sz w:val="21"/>
              </w:rPr>
              <w:t> </w:t>
            </w:r>
          </w:p>
        </w:tc>
        <w:tc>
          <w:tcPr>
            <w:tcW w:w="1287" w:type="dxa"/>
          </w:tcPr>
          <w:p>
            <w:pPr>
              <w:pStyle w:val="TableParagraph"/>
              <w:ind w:left="105"/>
              <w:rPr>
                <w:sz w:val="21"/>
              </w:rPr>
            </w:pPr>
            <w:r>
              <w:rPr>
                <w:sz w:val="21"/>
              </w:rPr>
              <w:t>永清县 </w:t>
            </w:r>
          </w:p>
        </w:tc>
        <w:tc>
          <w:tcPr>
            <w:tcW w:w="1272" w:type="dxa"/>
          </w:tcPr>
          <w:p>
            <w:pPr>
              <w:pStyle w:val="TableParagraph"/>
              <w:spacing w:line="242" w:lineRule="auto"/>
              <w:ind w:left="107" w:right="98"/>
              <w:jc w:val="both"/>
              <w:rPr>
                <w:sz w:val="21"/>
              </w:rPr>
            </w:pPr>
            <w:r>
              <w:rPr>
                <w:sz w:val="21"/>
              </w:rPr>
              <w:t>河北省廊坊市永清县武</w:t>
            </w:r>
            <w:r>
              <w:rPr>
                <w:spacing w:val="-13"/>
                <w:sz w:val="21"/>
              </w:rPr>
              <w:t>隆南路 </w:t>
            </w:r>
            <w:r>
              <w:rPr>
                <w:sz w:val="21"/>
              </w:rPr>
              <w:t>160</w:t>
            </w:r>
          </w:p>
          <w:p>
            <w:pPr>
              <w:pStyle w:val="TableParagraph"/>
              <w:spacing w:line="250" w:lineRule="exact" w:before="3"/>
              <w:ind w:left="107"/>
              <w:rPr>
                <w:sz w:val="21"/>
              </w:rPr>
            </w:pPr>
            <w:r>
              <w:rPr>
                <w:sz w:val="21"/>
              </w:rPr>
              <w:t>号 </w:t>
            </w:r>
          </w:p>
        </w:tc>
        <w:tc>
          <w:tcPr>
            <w:tcW w:w="1301" w:type="dxa"/>
          </w:tcPr>
          <w:p>
            <w:pPr>
              <w:pStyle w:val="TableParagraph"/>
              <w:ind w:left="107"/>
              <w:rPr>
                <w:sz w:val="21"/>
              </w:rPr>
            </w:pPr>
            <w:r>
              <w:rPr>
                <w:spacing w:val="-1"/>
                <w:sz w:val="21"/>
              </w:rPr>
              <w:t>燃气供应</w:t>
            </w:r>
            <w:r>
              <w:rPr>
                <w:sz w:val="21"/>
              </w:rPr>
              <w:t> </w:t>
            </w:r>
          </w:p>
        </w:tc>
        <w:tc>
          <w:tcPr>
            <w:tcW w:w="1286" w:type="dxa"/>
          </w:tcPr>
          <w:p>
            <w:pPr>
              <w:pStyle w:val="TableParagraph"/>
              <w:ind w:right="-15"/>
              <w:jc w:val="right"/>
              <w:rPr>
                <w:sz w:val="21"/>
              </w:rPr>
            </w:pPr>
            <w:r>
              <w:rPr>
                <w:sz w:val="21"/>
              </w:rPr>
              <w:t>100.00 </w:t>
            </w:r>
          </w:p>
        </w:tc>
        <w:tc>
          <w:tcPr>
            <w:tcW w:w="1287" w:type="dxa"/>
          </w:tcPr>
          <w:p>
            <w:pPr>
              <w:pStyle w:val="TableParagraph"/>
              <w:ind w:right="-15"/>
              <w:jc w:val="right"/>
              <w:rPr>
                <w:sz w:val="21"/>
              </w:rPr>
            </w:pPr>
            <w:r>
              <w:rPr>
                <w:w w:val="100"/>
                <w:sz w:val="21"/>
              </w:rPr>
              <w:t> </w:t>
            </w:r>
          </w:p>
        </w:tc>
        <w:tc>
          <w:tcPr>
            <w:tcW w:w="1416" w:type="dxa"/>
          </w:tcPr>
          <w:p>
            <w:pPr>
              <w:pStyle w:val="TableParagraph"/>
              <w:spacing w:line="244" w:lineRule="auto"/>
              <w:ind w:left="108" w:right="138"/>
              <w:rPr>
                <w:sz w:val="21"/>
              </w:rPr>
            </w:pPr>
            <w:r>
              <w:rPr>
                <w:sz w:val="21"/>
              </w:rPr>
              <w:t>非同一控制下企业合并 </w:t>
            </w:r>
          </w:p>
        </w:tc>
      </w:tr>
      <w:tr>
        <w:trPr>
          <w:trHeight w:val="544" w:hRule="atLeast"/>
        </w:trPr>
        <w:tc>
          <w:tcPr>
            <w:tcW w:w="1200" w:type="dxa"/>
          </w:tcPr>
          <w:p>
            <w:pPr>
              <w:pStyle w:val="TableParagraph"/>
              <w:ind w:left="107"/>
              <w:rPr>
                <w:sz w:val="21"/>
              </w:rPr>
            </w:pPr>
            <w:r>
              <w:rPr>
                <w:spacing w:val="-1"/>
                <w:sz w:val="21"/>
              </w:rPr>
              <w:t>永清百川</w:t>
            </w:r>
            <w:r>
              <w:rPr>
                <w:sz w:val="21"/>
              </w:rPr>
              <w:t> </w:t>
            </w:r>
          </w:p>
        </w:tc>
        <w:tc>
          <w:tcPr>
            <w:tcW w:w="1287" w:type="dxa"/>
          </w:tcPr>
          <w:p>
            <w:pPr>
              <w:pStyle w:val="TableParagraph"/>
              <w:ind w:left="105"/>
              <w:rPr>
                <w:sz w:val="21"/>
              </w:rPr>
            </w:pPr>
            <w:r>
              <w:rPr>
                <w:sz w:val="21"/>
              </w:rPr>
              <w:t>永清县 </w:t>
            </w:r>
          </w:p>
        </w:tc>
        <w:tc>
          <w:tcPr>
            <w:tcW w:w="1272" w:type="dxa"/>
          </w:tcPr>
          <w:p>
            <w:pPr>
              <w:pStyle w:val="TableParagraph"/>
              <w:ind w:left="107"/>
              <w:rPr>
                <w:sz w:val="21"/>
              </w:rPr>
            </w:pPr>
            <w:r>
              <w:rPr>
                <w:sz w:val="21"/>
              </w:rPr>
              <w:t>永清县武隆</w:t>
            </w:r>
          </w:p>
          <w:p>
            <w:pPr>
              <w:pStyle w:val="TableParagraph"/>
              <w:spacing w:line="250" w:lineRule="exact" w:before="4"/>
              <w:ind w:left="107"/>
              <w:rPr>
                <w:sz w:val="21"/>
              </w:rPr>
            </w:pPr>
            <w:r>
              <w:rPr>
                <w:sz w:val="21"/>
              </w:rPr>
              <w:t>路 </w:t>
            </w:r>
          </w:p>
        </w:tc>
        <w:tc>
          <w:tcPr>
            <w:tcW w:w="1301" w:type="dxa"/>
          </w:tcPr>
          <w:p>
            <w:pPr>
              <w:pStyle w:val="TableParagraph"/>
              <w:ind w:left="107"/>
              <w:rPr>
                <w:sz w:val="21"/>
              </w:rPr>
            </w:pPr>
            <w:r>
              <w:rPr>
                <w:spacing w:val="-1"/>
                <w:sz w:val="21"/>
              </w:rPr>
              <w:t>燃气供应</w:t>
            </w:r>
            <w:r>
              <w:rPr>
                <w:sz w:val="21"/>
              </w:rPr>
              <w:t> </w:t>
            </w:r>
          </w:p>
        </w:tc>
        <w:tc>
          <w:tcPr>
            <w:tcW w:w="1286" w:type="dxa"/>
          </w:tcPr>
          <w:p>
            <w:pPr>
              <w:pStyle w:val="TableParagraph"/>
              <w:ind w:right="-15"/>
              <w:jc w:val="right"/>
              <w:rPr>
                <w:sz w:val="21"/>
              </w:rPr>
            </w:pPr>
            <w:r>
              <w:rPr>
                <w:w w:val="100"/>
                <w:sz w:val="21"/>
              </w:rPr>
              <w:t> </w:t>
            </w:r>
          </w:p>
        </w:tc>
        <w:tc>
          <w:tcPr>
            <w:tcW w:w="1287" w:type="dxa"/>
          </w:tcPr>
          <w:p>
            <w:pPr>
              <w:pStyle w:val="TableParagraph"/>
              <w:ind w:right="-15"/>
              <w:jc w:val="right"/>
              <w:rPr>
                <w:sz w:val="21"/>
              </w:rPr>
            </w:pPr>
            <w:r>
              <w:rPr>
                <w:sz w:val="21"/>
              </w:rPr>
              <w:t>100.00 </w:t>
            </w:r>
          </w:p>
        </w:tc>
        <w:tc>
          <w:tcPr>
            <w:tcW w:w="1416" w:type="dxa"/>
          </w:tcPr>
          <w:p>
            <w:pPr>
              <w:pStyle w:val="TableParagraph"/>
              <w:ind w:left="108"/>
              <w:rPr>
                <w:sz w:val="21"/>
              </w:rPr>
            </w:pPr>
            <w:r>
              <w:rPr>
                <w:sz w:val="21"/>
              </w:rPr>
              <w:t>非同一控制</w:t>
            </w:r>
          </w:p>
          <w:p>
            <w:pPr>
              <w:pStyle w:val="TableParagraph"/>
              <w:spacing w:line="250" w:lineRule="exact" w:before="4"/>
              <w:ind w:left="108"/>
              <w:rPr>
                <w:sz w:val="21"/>
              </w:rPr>
            </w:pPr>
            <w:r>
              <w:rPr>
                <w:sz w:val="21"/>
              </w:rPr>
              <w:t>下企业合并 </w:t>
            </w:r>
          </w:p>
        </w:tc>
      </w:tr>
      <w:tr>
        <w:trPr>
          <w:trHeight w:val="818" w:hRule="atLeast"/>
        </w:trPr>
        <w:tc>
          <w:tcPr>
            <w:tcW w:w="1200" w:type="dxa"/>
          </w:tcPr>
          <w:p>
            <w:pPr>
              <w:pStyle w:val="TableParagraph"/>
              <w:ind w:left="107"/>
              <w:rPr>
                <w:sz w:val="21"/>
              </w:rPr>
            </w:pPr>
            <w:r>
              <w:rPr>
                <w:spacing w:val="-1"/>
                <w:sz w:val="21"/>
              </w:rPr>
              <w:t>武清百川</w:t>
            </w:r>
            <w:r>
              <w:rPr>
                <w:sz w:val="21"/>
              </w:rPr>
              <w:t> </w:t>
            </w:r>
          </w:p>
        </w:tc>
        <w:tc>
          <w:tcPr>
            <w:tcW w:w="1287" w:type="dxa"/>
          </w:tcPr>
          <w:p>
            <w:pPr>
              <w:pStyle w:val="TableParagraph"/>
              <w:ind w:left="105"/>
              <w:rPr>
                <w:sz w:val="21"/>
              </w:rPr>
            </w:pPr>
            <w:r>
              <w:rPr>
                <w:sz w:val="21"/>
              </w:rPr>
              <w:t>武清开发区 </w:t>
            </w:r>
          </w:p>
        </w:tc>
        <w:tc>
          <w:tcPr>
            <w:tcW w:w="1272" w:type="dxa"/>
          </w:tcPr>
          <w:p>
            <w:pPr>
              <w:pStyle w:val="TableParagraph"/>
              <w:ind w:left="107"/>
              <w:rPr>
                <w:sz w:val="21"/>
              </w:rPr>
            </w:pPr>
            <w:r>
              <w:rPr>
                <w:sz w:val="21"/>
              </w:rPr>
              <w:t>武清开发区</w:t>
            </w:r>
          </w:p>
          <w:p>
            <w:pPr>
              <w:pStyle w:val="TableParagraph"/>
              <w:spacing w:line="270" w:lineRule="atLeast" w:before="0"/>
              <w:ind w:left="107" w:right="98"/>
              <w:rPr>
                <w:sz w:val="21"/>
              </w:rPr>
            </w:pPr>
            <w:r>
              <w:rPr>
                <w:sz w:val="21"/>
              </w:rPr>
              <w:t>泉州公路西侧 </w:t>
            </w:r>
          </w:p>
        </w:tc>
        <w:tc>
          <w:tcPr>
            <w:tcW w:w="1301" w:type="dxa"/>
          </w:tcPr>
          <w:p>
            <w:pPr>
              <w:pStyle w:val="TableParagraph"/>
              <w:ind w:left="107"/>
              <w:rPr>
                <w:sz w:val="21"/>
              </w:rPr>
            </w:pPr>
            <w:r>
              <w:rPr>
                <w:spacing w:val="-1"/>
                <w:sz w:val="21"/>
              </w:rPr>
              <w:t>燃气供应</w:t>
            </w:r>
            <w:r>
              <w:rPr>
                <w:sz w:val="21"/>
              </w:rPr>
              <w:t> </w:t>
            </w:r>
          </w:p>
        </w:tc>
        <w:tc>
          <w:tcPr>
            <w:tcW w:w="1286" w:type="dxa"/>
          </w:tcPr>
          <w:p>
            <w:pPr>
              <w:pStyle w:val="TableParagraph"/>
              <w:ind w:right="-15"/>
              <w:jc w:val="right"/>
              <w:rPr>
                <w:sz w:val="21"/>
              </w:rPr>
            </w:pPr>
            <w:r>
              <w:rPr>
                <w:w w:val="100"/>
                <w:sz w:val="21"/>
              </w:rPr>
              <w:t> </w:t>
            </w:r>
          </w:p>
        </w:tc>
        <w:tc>
          <w:tcPr>
            <w:tcW w:w="1287" w:type="dxa"/>
          </w:tcPr>
          <w:p>
            <w:pPr>
              <w:pStyle w:val="TableParagraph"/>
              <w:ind w:right="-15"/>
              <w:jc w:val="right"/>
              <w:rPr>
                <w:sz w:val="21"/>
              </w:rPr>
            </w:pPr>
            <w:r>
              <w:rPr>
                <w:sz w:val="21"/>
              </w:rPr>
              <w:t>100.00 </w:t>
            </w:r>
          </w:p>
        </w:tc>
        <w:tc>
          <w:tcPr>
            <w:tcW w:w="1416" w:type="dxa"/>
          </w:tcPr>
          <w:p>
            <w:pPr>
              <w:pStyle w:val="TableParagraph"/>
              <w:spacing w:line="244" w:lineRule="auto"/>
              <w:ind w:left="108" w:right="242"/>
              <w:rPr>
                <w:sz w:val="21"/>
              </w:rPr>
            </w:pPr>
            <w:r>
              <w:rPr>
                <w:spacing w:val="-1"/>
                <w:sz w:val="21"/>
              </w:rPr>
              <w:t>同一控制下</w:t>
            </w:r>
            <w:r>
              <w:rPr>
                <w:sz w:val="21"/>
              </w:rPr>
              <w:t>企业合并 </w:t>
            </w:r>
          </w:p>
        </w:tc>
      </w:tr>
      <w:tr>
        <w:trPr>
          <w:trHeight w:val="1360" w:hRule="atLeast"/>
        </w:trPr>
        <w:tc>
          <w:tcPr>
            <w:tcW w:w="1200" w:type="dxa"/>
          </w:tcPr>
          <w:p>
            <w:pPr>
              <w:pStyle w:val="TableParagraph"/>
              <w:ind w:left="107"/>
              <w:rPr>
                <w:sz w:val="21"/>
              </w:rPr>
            </w:pPr>
            <w:r>
              <w:rPr>
                <w:spacing w:val="-1"/>
                <w:sz w:val="21"/>
              </w:rPr>
              <w:t>九九热力</w:t>
            </w:r>
            <w:r>
              <w:rPr>
                <w:sz w:val="21"/>
              </w:rPr>
              <w:t> </w:t>
            </w:r>
          </w:p>
        </w:tc>
        <w:tc>
          <w:tcPr>
            <w:tcW w:w="1287" w:type="dxa"/>
          </w:tcPr>
          <w:p>
            <w:pPr>
              <w:pStyle w:val="TableParagraph"/>
              <w:ind w:left="105"/>
              <w:rPr>
                <w:sz w:val="21"/>
              </w:rPr>
            </w:pPr>
            <w:r>
              <w:rPr>
                <w:sz w:val="21"/>
              </w:rPr>
              <w:t>武清开发区 </w:t>
            </w:r>
          </w:p>
        </w:tc>
        <w:tc>
          <w:tcPr>
            <w:tcW w:w="1272" w:type="dxa"/>
          </w:tcPr>
          <w:p>
            <w:pPr>
              <w:pStyle w:val="TableParagraph"/>
              <w:spacing w:line="242" w:lineRule="auto"/>
              <w:ind w:left="107" w:right="98"/>
              <w:rPr>
                <w:sz w:val="21"/>
              </w:rPr>
            </w:pPr>
            <w:r>
              <w:rPr>
                <w:sz w:val="21"/>
              </w:rPr>
              <w:t>天津市武清开发区福源</w:t>
            </w:r>
            <w:r>
              <w:rPr>
                <w:spacing w:val="-27"/>
                <w:sz w:val="21"/>
              </w:rPr>
              <w:t>道 </w:t>
            </w:r>
            <w:r>
              <w:rPr>
                <w:sz w:val="21"/>
              </w:rPr>
              <w:t>18</w:t>
            </w:r>
            <w:r>
              <w:rPr>
                <w:spacing w:val="-28"/>
                <w:sz w:val="21"/>
              </w:rPr>
              <w:t> 号</w:t>
            </w:r>
            <w:r>
              <w:rPr>
                <w:spacing w:val="-2"/>
                <w:sz w:val="21"/>
              </w:rPr>
              <w:t>512-86（</w:t>
            </w:r>
            <w:r>
              <w:rPr>
                <w:spacing w:val="-1"/>
                <w:sz w:val="21"/>
              </w:rPr>
              <w:t>集</w:t>
            </w:r>
          </w:p>
          <w:p>
            <w:pPr>
              <w:pStyle w:val="TableParagraph"/>
              <w:spacing w:line="250" w:lineRule="exact" w:before="2"/>
              <w:ind w:left="107" w:right="-15"/>
              <w:rPr>
                <w:sz w:val="21"/>
              </w:rPr>
            </w:pPr>
            <w:r>
              <w:rPr>
                <w:sz w:val="21"/>
              </w:rPr>
              <w:t>中办公区） </w:t>
            </w:r>
          </w:p>
        </w:tc>
        <w:tc>
          <w:tcPr>
            <w:tcW w:w="1301" w:type="dxa"/>
          </w:tcPr>
          <w:p>
            <w:pPr>
              <w:pStyle w:val="TableParagraph"/>
              <w:ind w:left="107"/>
              <w:rPr>
                <w:sz w:val="21"/>
              </w:rPr>
            </w:pPr>
            <w:r>
              <w:rPr>
                <w:spacing w:val="-1"/>
                <w:sz w:val="21"/>
              </w:rPr>
              <w:t>热力供应</w:t>
            </w:r>
            <w:r>
              <w:rPr>
                <w:sz w:val="21"/>
              </w:rPr>
              <w:t> </w:t>
            </w:r>
          </w:p>
        </w:tc>
        <w:tc>
          <w:tcPr>
            <w:tcW w:w="1286" w:type="dxa"/>
          </w:tcPr>
          <w:p>
            <w:pPr>
              <w:pStyle w:val="TableParagraph"/>
              <w:ind w:right="-15"/>
              <w:jc w:val="right"/>
              <w:rPr>
                <w:sz w:val="21"/>
              </w:rPr>
            </w:pPr>
            <w:r>
              <w:rPr>
                <w:w w:val="100"/>
                <w:sz w:val="21"/>
              </w:rPr>
              <w:t> </w:t>
            </w:r>
          </w:p>
        </w:tc>
        <w:tc>
          <w:tcPr>
            <w:tcW w:w="1287" w:type="dxa"/>
          </w:tcPr>
          <w:p>
            <w:pPr>
              <w:pStyle w:val="TableParagraph"/>
              <w:ind w:right="-15"/>
              <w:jc w:val="right"/>
              <w:rPr>
                <w:sz w:val="21"/>
              </w:rPr>
            </w:pPr>
            <w:r>
              <w:rPr>
                <w:sz w:val="21"/>
              </w:rPr>
              <w:t>100.00 </w:t>
            </w:r>
          </w:p>
        </w:tc>
        <w:tc>
          <w:tcPr>
            <w:tcW w:w="1416" w:type="dxa"/>
          </w:tcPr>
          <w:p>
            <w:pPr>
              <w:pStyle w:val="TableParagraph"/>
              <w:spacing w:line="244" w:lineRule="auto"/>
              <w:ind w:left="108" w:right="138"/>
              <w:rPr>
                <w:sz w:val="21"/>
              </w:rPr>
            </w:pPr>
            <w:r>
              <w:rPr>
                <w:sz w:val="21"/>
              </w:rPr>
              <w:t>非同一控制下企业合并 </w:t>
            </w:r>
          </w:p>
        </w:tc>
      </w:tr>
      <w:tr>
        <w:trPr>
          <w:trHeight w:val="1363" w:hRule="atLeast"/>
        </w:trPr>
        <w:tc>
          <w:tcPr>
            <w:tcW w:w="1200" w:type="dxa"/>
          </w:tcPr>
          <w:p>
            <w:pPr>
              <w:pStyle w:val="TableParagraph"/>
              <w:spacing w:line="242" w:lineRule="auto" w:before="3"/>
              <w:ind w:left="107" w:right="237"/>
              <w:rPr>
                <w:sz w:val="21"/>
              </w:rPr>
            </w:pPr>
            <w:r>
              <w:rPr>
                <w:spacing w:val="-1"/>
                <w:sz w:val="21"/>
              </w:rPr>
              <w:t>西安维斯</w:t>
            </w:r>
            <w:r>
              <w:rPr>
                <w:sz w:val="21"/>
              </w:rPr>
              <w:t>达 </w:t>
            </w:r>
          </w:p>
        </w:tc>
        <w:tc>
          <w:tcPr>
            <w:tcW w:w="1287" w:type="dxa"/>
          </w:tcPr>
          <w:p>
            <w:pPr>
              <w:pStyle w:val="TableParagraph"/>
              <w:spacing w:before="3"/>
              <w:ind w:left="105"/>
              <w:rPr>
                <w:sz w:val="21"/>
              </w:rPr>
            </w:pPr>
            <w:r>
              <w:rPr>
                <w:sz w:val="21"/>
              </w:rPr>
              <w:t>西安市 </w:t>
            </w:r>
          </w:p>
        </w:tc>
        <w:tc>
          <w:tcPr>
            <w:tcW w:w="1272" w:type="dxa"/>
          </w:tcPr>
          <w:p>
            <w:pPr>
              <w:pStyle w:val="TableParagraph"/>
              <w:spacing w:line="242" w:lineRule="auto" w:before="3"/>
              <w:ind w:left="107" w:right="98"/>
              <w:rPr>
                <w:sz w:val="21"/>
              </w:rPr>
            </w:pPr>
            <w:r>
              <w:rPr>
                <w:sz w:val="21"/>
              </w:rPr>
              <w:t>陕西省西咸新区沣西新城秀雅路995</w:t>
            </w:r>
            <w:r>
              <w:rPr>
                <w:spacing w:val="-14"/>
                <w:sz w:val="21"/>
              </w:rPr>
              <w:t> 号内科</w:t>
            </w:r>
          </w:p>
          <w:p>
            <w:pPr>
              <w:pStyle w:val="TableParagraph"/>
              <w:spacing w:line="250" w:lineRule="exact" w:before="3"/>
              <w:ind w:left="107" w:right="-15"/>
              <w:rPr>
                <w:sz w:val="21"/>
              </w:rPr>
            </w:pPr>
            <w:r>
              <w:rPr>
                <w:spacing w:val="-19"/>
                <w:sz w:val="21"/>
              </w:rPr>
              <w:t>研楼 </w:t>
            </w:r>
            <w:r>
              <w:rPr>
                <w:sz w:val="21"/>
              </w:rPr>
              <w:t>108</w:t>
            </w:r>
            <w:r>
              <w:rPr>
                <w:spacing w:val="-27"/>
                <w:sz w:val="21"/>
              </w:rPr>
              <w:t> 室</w:t>
            </w:r>
            <w:r>
              <w:rPr>
                <w:sz w:val="21"/>
              </w:rPr>
              <w:t> </w:t>
            </w:r>
          </w:p>
        </w:tc>
        <w:tc>
          <w:tcPr>
            <w:tcW w:w="1301" w:type="dxa"/>
          </w:tcPr>
          <w:p>
            <w:pPr>
              <w:pStyle w:val="TableParagraph"/>
              <w:spacing w:before="3"/>
              <w:ind w:left="107"/>
              <w:rPr>
                <w:sz w:val="21"/>
              </w:rPr>
            </w:pPr>
            <w:r>
              <w:rPr>
                <w:spacing w:val="-1"/>
                <w:sz w:val="21"/>
              </w:rPr>
              <w:t>仪器仪表</w:t>
            </w:r>
            <w:r>
              <w:rPr>
                <w:sz w:val="21"/>
              </w:rPr>
              <w:t> </w:t>
            </w:r>
          </w:p>
        </w:tc>
        <w:tc>
          <w:tcPr>
            <w:tcW w:w="1286" w:type="dxa"/>
          </w:tcPr>
          <w:p>
            <w:pPr>
              <w:pStyle w:val="TableParagraph"/>
              <w:spacing w:before="3"/>
              <w:ind w:right="-15"/>
              <w:jc w:val="right"/>
              <w:rPr>
                <w:sz w:val="21"/>
              </w:rPr>
            </w:pPr>
            <w:r>
              <w:rPr>
                <w:w w:val="100"/>
                <w:sz w:val="21"/>
              </w:rPr>
              <w:t> </w:t>
            </w:r>
          </w:p>
        </w:tc>
        <w:tc>
          <w:tcPr>
            <w:tcW w:w="1287" w:type="dxa"/>
          </w:tcPr>
          <w:p>
            <w:pPr>
              <w:pStyle w:val="TableParagraph"/>
              <w:spacing w:before="3"/>
              <w:ind w:right="-15"/>
              <w:jc w:val="right"/>
              <w:rPr>
                <w:sz w:val="21"/>
              </w:rPr>
            </w:pPr>
            <w:r>
              <w:rPr>
                <w:sz w:val="21"/>
              </w:rPr>
              <w:t>75.50 </w:t>
            </w:r>
          </w:p>
        </w:tc>
        <w:tc>
          <w:tcPr>
            <w:tcW w:w="1416" w:type="dxa"/>
          </w:tcPr>
          <w:p>
            <w:pPr>
              <w:pStyle w:val="TableParagraph"/>
              <w:spacing w:line="242" w:lineRule="auto" w:before="3"/>
              <w:ind w:left="108" w:right="138"/>
              <w:rPr>
                <w:sz w:val="21"/>
              </w:rPr>
            </w:pPr>
            <w:r>
              <w:rPr>
                <w:sz w:val="21"/>
              </w:rPr>
              <w:t>非同一控制下企业合并 </w:t>
            </w:r>
          </w:p>
        </w:tc>
      </w:tr>
      <w:tr>
        <w:trPr>
          <w:trHeight w:val="818" w:hRule="atLeast"/>
        </w:trPr>
        <w:tc>
          <w:tcPr>
            <w:tcW w:w="1200" w:type="dxa"/>
          </w:tcPr>
          <w:p>
            <w:pPr>
              <w:pStyle w:val="TableParagraph"/>
              <w:ind w:left="107"/>
              <w:rPr>
                <w:sz w:val="21"/>
              </w:rPr>
            </w:pPr>
            <w:r>
              <w:rPr>
                <w:spacing w:val="-1"/>
                <w:sz w:val="21"/>
              </w:rPr>
              <w:t>大厂百川</w:t>
            </w:r>
            <w:r>
              <w:rPr>
                <w:sz w:val="21"/>
              </w:rPr>
              <w:t> </w:t>
            </w:r>
          </w:p>
        </w:tc>
        <w:tc>
          <w:tcPr>
            <w:tcW w:w="1287" w:type="dxa"/>
          </w:tcPr>
          <w:p>
            <w:pPr>
              <w:pStyle w:val="TableParagraph"/>
              <w:spacing w:line="244" w:lineRule="auto"/>
              <w:ind w:left="105" w:right="116"/>
              <w:rPr>
                <w:sz w:val="21"/>
              </w:rPr>
            </w:pPr>
            <w:r>
              <w:rPr>
                <w:spacing w:val="-1"/>
                <w:sz w:val="21"/>
              </w:rPr>
              <w:t>大厂回族自</w:t>
            </w:r>
            <w:r>
              <w:rPr>
                <w:sz w:val="21"/>
              </w:rPr>
              <w:t>治县 </w:t>
            </w:r>
          </w:p>
        </w:tc>
        <w:tc>
          <w:tcPr>
            <w:tcW w:w="1272" w:type="dxa"/>
          </w:tcPr>
          <w:p>
            <w:pPr>
              <w:pStyle w:val="TableParagraph"/>
              <w:ind w:left="107"/>
              <w:rPr>
                <w:sz w:val="21"/>
              </w:rPr>
            </w:pPr>
            <w:r>
              <w:rPr>
                <w:sz w:val="21"/>
              </w:rPr>
              <w:t>大厂县厂谭</w:t>
            </w:r>
          </w:p>
          <w:p>
            <w:pPr>
              <w:pStyle w:val="TableParagraph"/>
              <w:spacing w:line="270" w:lineRule="atLeast" w:before="0"/>
              <w:ind w:left="107" w:right="98"/>
              <w:rPr>
                <w:sz w:val="21"/>
              </w:rPr>
            </w:pPr>
            <w:r>
              <w:rPr>
                <w:sz w:val="21"/>
              </w:rPr>
              <w:t>路北侧河西营村段 </w:t>
            </w:r>
          </w:p>
        </w:tc>
        <w:tc>
          <w:tcPr>
            <w:tcW w:w="1301" w:type="dxa"/>
          </w:tcPr>
          <w:p>
            <w:pPr>
              <w:pStyle w:val="TableParagraph"/>
              <w:ind w:left="107"/>
              <w:rPr>
                <w:sz w:val="21"/>
              </w:rPr>
            </w:pPr>
            <w:r>
              <w:rPr>
                <w:spacing w:val="-1"/>
                <w:sz w:val="21"/>
              </w:rPr>
              <w:t>燃气供应</w:t>
            </w:r>
            <w:r>
              <w:rPr>
                <w:sz w:val="21"/>
              </w:rPr>
              <w:t> </w:t>
            </w:r>
          </w:p>
        </w:tc>
        <w:tc>
          <w:tcPr>
            <w:tcW w:w="1286" w:type="dxa"/>
          </w:tcPr>
          <w:p>
            <w:pPr>
              <w:pStyle w:val="TableParagraph"/>
              <w:ind w:right="-15"/>
              <w:jc w:val="right"/>
              <w:rPr>
                <w:sz w:val="21"/>
              </w:rPr>
            </w:pPr>
            <w:r>
              <w:rPr>
                <w:w w:val="100"/>
                <w:sz w:val="21"/>
              </w:rPr>
              <w:t> </w:t>
            </w:r>
          </w:p>
        </w:tc>
        <w:tc>
          <w:tcPr>
            <w:tcW w:w="1287" w:type="dxa"/>
          </w:tcPr>
          <w:p>
            <w:pPr>
              <w:pStyle w:val="TableParagraph"/>
              <w:ind w:right="-15"/>
              <w:jc w:val="right"/>
              <w:rPr>
                <w:sz w:val="21"/>
              </w:rPr>
            </w:pPr>
            <w:r>
              <w:rPr>
                <w:sz w:val="21"/>
              </w:rPr>
              <w:t>100.00 </w:t>
            </w:r>
          </w:p>
        </w:tc>
        <w:tc>
          <w:tcPr>
            <w:tcW w:w="1416" w:type="dxa"/>
          </w:tcPr>
          <w:p>
            <w:pPr>
              <w:pStyle w:val="TableParagraph"/>
              <w:ind w:left="108"/>
              <w:rPr>
                <w:sz w:val="21"/>
              </w:rPr>
            </w:pPr>
            <w:r>
              <w:rPr>
                <w:sz w:val="21"/>
              </w:rPr>
              <w:t>设立 </w:t>
            </w:r>
          </w:p>
        </w:tc>
      </w:tr>
      <w:tr>
        <w:trPr>
          <w:trHeight w:val="1089" w:hRule="atLeast"/>
        </w:trPr>
        <w:tc>
          <w:tcPr>
            <w:tcW w:w="1200" w:type="dxa"/>
          </w:tcPr>
          <w:p>
            <w:pPr>
              <w:pStyle w:val="TableParagraph"/>
              <w:ind w:left="107"/>
              <w:rPr>
                <w:sz w:val="21"/>
              </w:rPr>
            </w:pPr>
            <w:r>
              <w:rPr>
                <w:spacing w:val="-1"/>
                <w:sz w:val="21"/>
              </w:rPr>
              <w:t>香河百川</w:t>
            </w:r>
            <w:r>
              <w:rPr>
                <w:sz w:val="21"/>
              </w:rPr>
              <w:t> </w:t>
            </w:r>
          </w:p>
        </w:tc>
        <w:tc>
          <w:tcPr>
            <w:tcW w:w="1287" w:type="dxa"/>
          </w:tcPr>
          <w:p>
            <w:pPr>
              <w:pStyle w:val="TableParagraph"/>
              <w:ind w:left="105"/>
              <w:rPr>
                <w:sz w:val="21"/>
              </w:rPr>
            </w:pPr>
            <w:r>
              <w:rPr>
                <w:sz w:val="21"/>
              </w:rPr>
              <w:t>香河县 </w:t>
            </w:r>
          </w:p>
        </w:tc>
        <w:tc>
          <w:tcPr>
            <w:tcW w:w="1272" w:type="dxa"/>
          </w:tcPr>
          <w:p>
            <w:pPr>
              <w:pStyle w:val="TableParagraph"/>
              <w:spacing w:line="242" w:lineRule="auto"/>
              <w:ind w:left="107" w:right="98"/>
              <w:jc w:val="both"/>
              <w:rPr>
                <w:sz w:val="21"/>
              </w:rPr>
            </w:pPr>
            <w:r>
              <w:rPr>
                <w:sz w:val="21"/>
              </w:rPr>
              <w:t>香河县蒋辛屯镇大香线东侧和园路</w:t>
            </w:r>
          </w:p>
          <w:p>
            <w:pPr>
              <w:pStyle w:val="TableParagraph"/>
              <w:spacing w:line="252" w:lineRule="exact" w:before="0"/>
              <w:ind w:left="107"/>
              <w:rPr>
                <w:sz w:val="21"/>
              </w:rPr>
            </w:pPr>
            <w:r>
              <w:rPr>
                <w:sz w:val="21"/>
              </w:rPr>
              <w:t>北侧 </w:t>
            </w:r>
          </w:p>
        </w:tc>
        <w:tc>
          <w:tcPr>
            <w:tcW w:w="1301" w:type="dxa"/>
          </w:tcPr>
          <w:p>
            <w:pPr>
              <w:pStyle w:val="TableParagraph"/>
              <w:ind w:left="107"/>
              <w:rPr>
                <w:sz w:val="21"/>
              </w:rPr>
            </w:pPr>
            <w:r>
              <w:rPr>
                <w:spacing w:val="-1"/>
                <w:sz w:val="21"/>
              </w:rPr>
              <w:t>燃气供应</w:t>
            </w:r>
            <w:r>
              <w:rPr>
                <w:sz w:val="21"/>
              </w:rPr>
              <w:t> </w:t>
            </w:r>
          </w:p>
        </w:tc>
        <w:tc>
          <w:tcPr>
            <w:tcW w:w="1286" w:type="dxa"/>
          </w:tcPr>
          <w:p>
            <w:pPr>
              <w:pStyle w:val="TableParagraph"/>
              <w:ind w:right="-15"/>
              <w:jc w:val="right"/>
              <w:rPr>
                <w:sz w:val="21"/>
              </w:rPr>
            </w:pPr>
            <w:r>
              <w:rPr>
                <w:w w:val="100"/>
                <w:sz w:val="21"/>
              </w:rPr>
              <w:t> </w:t>
            </w:r>
          </w:p>
        </w:tc>
        <w:tc>
          <w:tcPr>
            <w:tcW w:w="1287" w:type="dxa"/>
          </w:tcPr>
          <w:p>
            <w:pPr>
              <w:pStyle w:val="TableParagraph"/>
              <w:ind w:right="-15"/>
              <w:jc w:val="right"/>
              <w:rPr>
                <w:sz w:val="21"/>
              </w:rPr>
            </w:pPr>
            <w:r>
              <w:rPr>
                <w:sz w:val="21"/>
              </w:rPr>
              <w:t>100.00 </w:t>
            </w:r>
          </w:p>
        </w:tc>
        <w:tc>
          <w:tcPr>
            <w:tcW w:w="1416" w:type="dxa"/>
          </w:tcPr>
          <w:p>
            <w:pPr>
              <w:pStyle w:val="TableParagraph"/>
              <w:ind w:left="108"/>
              <w:rPr>
                <w:sz w:val="21"/>
              </w:rPr>
            </w:pPr>
            <w:r>
              <w:rPr>
                <w:sz w:val="21"/>
              </w:rPr>
              <w:t>设立 </w:t>
            </w:r>
          </w:p>
        </w:tc>
      </w:tr>
      <w:tr>
        <w:trPr>
          <w:trHeight w:val="270" w:hRule="atLeast"/>
        </w:trPr>
        <w:tc>
          <w:tcPr>
            <w:tcW w:w="1200" w:type="dxa"/>
          </w:tcPr>
          <w:p>
            <w:pPr>
              <w:pStyle w:val="TableParagraph"/>
              <w:spacing w:line="250" w:lineRule="exact"/>
              <w:ind w:left="107"/>
              <w:rPr>
                <w:sz w:val="21"/>
              </w:rPr>
            </w:pPr>
            <w:r>
              <w:rPr>
                <w:spacing w:val="-1"/>
                <w:sz w:val="21"/>
              </w:rPr>
              <w:t>涿鹿百川</w:t>
            </w:r>
            <w:r>
              <w:rPr>
                <w:sz w:val="21"/>
              </w:rPr>
              <w:t> </w:t>
            </w:r>
          </w:p>
        </w:tc>
        <w:tc>
          <w:tcPr>
            <w:tcW w:w="1287" w:type="dxa"/>
          </w:tcPr>
          <w:p>
            <w:pPr>
              <w:pStyle w:val="TableParagraph"/>
              <w:spacing w:line="250" w:lineRule="exact"/>
              <w:ind w:left="105"/>
              <w:rPr>
                <w:sz w:val="21"/>
              </w:rPr>
            </w:pPr>
            <w:r>
              <w:rPr>
                <w:sz w:val="21"/>
              </w:rPr>
              <w:t>涿鹿县 </w:t>
            </w:r>
          </w:p>
        </w:tc>
        <w:tc>
          <w:tcPr>
            <w:tcW w:w="1272" w:type="dxa"/>
          </w:tcPr>
          <w:p>
            <w:pPr>
              <w:pStyle w:val="TableParagraph"/>
              <w:spacing w:line="250" w:lineRule="exact"/>
              <w:ind w:left="107"/>
              <w:rPr>
                <w:sz w:val="21"/>
              </w:rPr>
            </w:pPr>
            <w:r>
              <w:rPr>
                <w:sz w:val="21"/>
              </w:rPr>
              <w:t>涿鹿县科技</w:t>
            </w:r>
          </w:p>
        </w:tc>
        <w:tc>
          <w:tcPr>
            <w:tcW w:w="1301" w:type="dxa"/>
          </w:tcPr>
          <w:p>
            <w:pPr>
              <w:pStyle w:val="TableParagraph"/>
              <w:spacing w:line="250" w:lineRule="exact"/>
              <w:ind w:left="107"/>
              <w:rPr>
                <w:sz w:val="21"/>
              </w:rPr>
            </w:pPr>
            <w:r>
              <w:rPr>
                <w:spacing w:val="-1"/>
                <w:sz w:val="21"/>
              </w:rPr>
              <w:t>燃气供应</w:t>
            </w:r>
            <w:r>
              <w:rPr>
                <w:sz w:val="21"/>
              </w:rPr>
              <w:t> </w:t>
            </w:r>
          </w:p>
        </w:tc>
        <w:tc>
          <w:tcPr>
            <w:tcW w:w="1286" w:type="dxa"/>
          </w:tcPr>
          <w:p>
            <w:pPr>
              <w:pStyle w:val="TableParagraph"/>
              <w:spacing w:line="250" w:lineRule="exact"/>
              <w:ind w:right="-15"/>
              <w:jc w:val="right"/>
              <w:rPr>
                <w:sz w:val="21"/>
              </w:rPr>
            </w:pPr>
            <w:r>
              <w:rPr>
                <w:w w:val="100"/>
                <w:sz w:val="21"/>
              </w:rPr>
              <w:t> </w:t>
            </w:r>
          </w:p>
        </w:tc>
        <w:tc>
          <w:tcPr>
            <w:tcW w:w="1287" w:type="dxa"/>
          </w:tcPr>
          <w:p>
            <w:pPr>
              <w:pStyle w:val="TableParagraph"/>
              <w:spacing w:line="250" w:lineRule="exact"/>
              <w:ind w:right="-15"/>
              <w:jc w:val="right"/>
              <w:rPr>
                <w:sz w:val="21"/>
              </w:rPr>
            </w:pPr>
            <w:r>
              <w:rPr>
                <w:sz w:val="21"/>
              </w:rPr>
              <w:t>100.00 </w:t>
            </w:r>
          </w:p>
        </w:tc>
        <w:tc>
          <w:tcPr>
            <w:tcW w:w="1416" w:type="dxa"/>
          </w:tcPr>
          <w:p>
            <w:pPr>
              <w:pStyle w:val="TableParagraph"/>
              <w:spacing w:line="250" w:lineRule="exact"/>
              <w:ind w:left="108"/>
              <w:rPr>
                <w:sz w:val="21"/>
              </w:rPr>
            </w:pPr>
            <w:r>
              <w:rPr>
                <w:sz w:val="21"/>
              </w:rPr>
              <w:t>非同一控制</w:t>
            </w:r>
          </w:p>
        </w:tc>
      </w:tr>
    </w:tbl>
    <w:p>
      <w:pPr>
        <w:spacing w:after="0" w:line="250" w:lineRule="exact"/>
        <w:rPr>
          <w:sz w:val="21"/>
        </w:rPr>
        <w:sectPr>
          <w:headerReference w:type="default" r:id="rId53"/>
          <w:footerReference w:type="default" r:id="rId54"/>
          <w:pgSz w:w="11910" w:h="16840"/>
          <w:pgMar w:header="882" w:footer="1182" w:top="1460" w:bottom="1380" w:left="1580" w:right="960"/>
          <w:pgNumType w:start="166"/>
        </w:sectPr>
      </w:pPr>
    </w:p>
    <w:p>
      <w:pPr>
        <w:pStyle w:val="BodyText"/>
        <w:spacing w:before="9"/>
        <w:ind w:left="0"/>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273" w:hRule="atLeast"/>
        </w:trPr>
        <w:tc>
          <w:tcPr>
            <w:tcW w:w="1200" w:type="dxa"/>
          </w:tcPr>
          <w:p>
            <w:pPr>
              <w:pStyle w:val="TableParagraph"/>
              <w:spacing w:before="0"/>
              <w:rPr>
                <w:rFonts w:ascii="Times New Roman"/>
                <w:sz w:val="20"/>
              </w:rPr>
            </w:pPr>
          </w:p>
        </w:tc>
        <w:tc>
          <w:tcPr>
            <w:tcW w:w="1287" w:type="dxa"/>
          </w:tcPr>
          <w:p>
            <w:pPr>
              <w:pStyle w:val="TableParagraph"/>
              <w:spacing w:before="0"/>
              <w:rPr>
                <w:rFonts w:ascii="Times New Roman"/>
                <w:sz w:val="20"/>
              </w:rPr>
            </w:pPr>
          </w:p>
        </w:tc>
        <w:tc>
          <w:tcPr>
            <w:tcW w:w="1272" w:type="dxa"/>
          </w:tcPr>
          <w:p>
            <w:pPr>
              <w:pStyle w:val="TableParagraph"/>
              <w:spacing w:line="250" w:lineRule="exact" w:before="3"/>
              <w:ind w:left="107"/>
              <w:rPr>
                <w:sz w:val="21"/>
              </w:rPr>
            </w:pPr>
            <w:r>
              <w:rPr>
                <w:sz w:val="21"/>
              </w:rPr>
              <w:t>园区 </w:t>
            </w:r>
          </w:p>
        </w:tc>
        <w:tc>
          <w:tcPr>
            <w:tcW w:w="1301" w:type="dxa"/>
          </w:tcPr>
          <w:p>
            <w:pPr>
              <w:pStyle w:val="TableParagraph"/>
              <w:spacing w:before="0"/>
              <w:rPr>
                <w:rFonts w:ascii="Times New Roman"/>
                <w:sz w:val="20"/>
              </w:rPr>
            </w:pPr>
          </w:p>
        </w:tc>
        <w:tc>
          <w:tcPr>
            <w:tcW w:w="1286" w:type="dxa"/>
          </w:tcPr>
          <w:p>
            <w:pPr>
              <w:pStyle w:val="TableParagraph"/>
              <w:spacing w:before="0"/>
              <w:rPr>
                <w:rFonts w:ascii="Times New Roman"/>
                <w:sz w:val="20"/>
              </w:rPr>
            </w:pPr>
          </w:p>
        </w:tc>
        <w:tc>
          <w:tcPr>
            <w:tcW w:w="1287" w:type="dxa"/>
          </w:tcPr>
          <w:p>
            <w:pPr>
              <w:pStyle w:val="TableParagraph"/>
              <w:spacing w:before="0"/>
              <w:rPr>
                <w:rFonts w:ascii="Times New Roman"/>
                <w:sz w:val="20"/>
              </w:rPr>
            </w:pPr>
          </w:p>
        </w:tc>
        <w:tc>
          <w:tcPr>
            <w:tcW w:w="1416" w:type="dxa"/>
          </w:tcPr>
          <w:p>
            <w:pPr>
              <w:pStyle w:val="TableParagraph"/>
              <w:spacing w:line="250" w:lineRule="exact" w:before="3"/>
              <w:ind w:left="108"/>
              <w:rPr>
                <w:sz w:val="21"/>
              </w:rPr>
            </w:pPr>
            <w:r>
              <w:rPr>
                <w:sz w:val="21"/>
              </w:rPr>
              <w:t>下企业合并 </w:t>
            </w:r>
          </w:p>
        </w:tc>
      </w:tr>
      <w:tr>
        <w:trPr>
          <w:trHeight w:val="1089" w:hRule="atLeast"/>
        </w:trPr>
        <w:tc>
          <w:tcPr>
            <w:tcW w:w="1200" w:type="dxa"/>
          </w:tcPr>
          <w:p>
            <w:pPr>
              <w:pStyle w:val="TableParagraph"/>
              <w:ind w:left="107"/>
              <w:rPr>
                <w:sz w:val="21"/>
              </w:rPr>
            </w:pPr>
            <w:r>
              <w:rPr>
                <w:spacing w:val="-1"/>
                <w:sz w:val="21"/>
              </w:rPr>
              <w:t>固安百川</w:t>
            </w:r>
            <w:r>
              <w:rPr>
                <w:sz w:val="21"/>
              </w:rPr>
              <w:t> </w:t>
            </w:r>
          </w:p>
        </w:tc>
        <w:tc>
          <w:tcPr>
            <w:tcW w:w="1287" w:type="dxa"/>
          </w:tcPr>
          <w:p>
            <w:pPr>
              <w:pStyle w:val="TableParagraph"/>
              <w:ind w:left="105"/>
              <w:rPr>
                <w:sz w:val="21"/>
              </w:rPr>
            </w:pPr>
            <w:r>
              <w:rPr>
                <w:sz w:val="21"/>
              </w:rPr>
              <w:t>固安县 </w:t>
            </w:r>
          </w:p>
        </w:tc>
        <w:tc>
          <w:tcPr>
            <w:tcW w:w="1272" w:type="dxa"/>
          </w:tcPr>
          <w:p>
            <w:pPr>
              <w:pStyle w:val="TableParagraph"/>
              <w:spacing w:line="242" w:lineRule="auto"/>
              <w:ind w:left="107" w:right="98"/>
              <w:jc w:val="both"/>
              <w:rPr>
                <w:sz w:val="21"/>
              </w:rPr>
            </w:pPr>
            <w:r>
              <w:rPr>
                <w:sz w:val="21"/>
              </w:rPr>
              <w:t>固安县新昌街南侧、玉泉路东侧长</w:t>
            </w:r>
          </w:p>
          <w:p>
            <w:pPr>
              <w:pStyle w:val="TableParagraph"/>
              <w:spacing w:line="250" w:lineRule="exact" w:before="3"/>
              <w:ind w:left="107"/>
              <w:rPr>
                <w:sz w:val="21"/>
              </w:rPr>
            </w:pPr>
            <w:r>
              <w:rPr>
                <w:spacing w:val="-1"/>
                <w:sz w:val="21"/>
              </w:rPr>
              <w:t>福宫门店</w:t>
            </w:r>
            <w:r>
              <w:rPr>
                <w:sz w:val="21"/>
              </w:rPr>
              <w:t> </w:t>
            </w:r>
          </w:p>
        </w:tc>
        <w:tc>
          <w:tcPr>
            <w:tcW w:w="1301" w:type="dxa"/>
          </w:tcPr>
          <w:p>
            <w:pPr>
              <w:pStyle w:val="TableParagraph"/>
              <w:ind w:left="107"/>
              <w:rPr>
                <w:sz w:val="21"/>
              </w:rPr>
            </w:pPr>
            <w:r>
              <w:rPr>
                <w:spacing w:val="-1"/>
                <w:sz w:val="21"/>
              </w:rPr>
              <w:t>燃气供应</w:t>
            </w:r>
            <w:r>
              <w:rPr>
                <w:sz w:val="21"/>
              </w:rPr>
              <w:t> </w:t>
            </w:r>
          </w:p>
        </w:tc>
        <w:tc>
          <w:tcPr>
            <w:tcW w:w="1286" w:type="dxa"/>
          </w:tcPr>
          <w:p>
            <w:pPr>
              <w:pStyle w:val="TableParagraph"/>
              <w:ind w:right="-15"/>
              <w:jc w:val="right"/>
              <w:rPr>
                <w:sz w:val="21"/>
              </w:rPr>
            </w:pPr>
            <w:r>
              <w:rPr>
                <w:w w:val="100"/>
                <w:sz w:val="21"/>
              </w:rPr>
              <w:t> </w:t>
            </w:r>
          </w:p>
        </w:tc>
        <w:tc>
          <w:tcPr>
            <w:tcW w:w="1287" w:type="dxa"/>
          </w:tcPr>
          <w:p>
            <w:pPr>
              <w:pStyle w:val="TableParagraph"/>
              <w:ind w:right="-15"/>
              <w:jc w:val="right"/>
              <w:rPr>
                <w:sz w:val="21"/>
              </w:rPr>
            </w:pPr>
            <w:r>
              <w:rPr>
                <w:sz w:val="21"/>
              </w:rPr>
              <w:t>100.00 </w:t>
            </w:r>
          </w:p>
        </w:tc>
        <w:tc>
          <w:tcPr>
            <w:tcW w:w="1416" w:type="dxa"/>
          </w:tcPr>
          <w:p>
            <w:pPr>
              <w:pStyle w:val="TableParagraph"/>
              <w:ind w:left="108"/>
              <w:rPr>
                <w:sz w:val="21"/>
              </w:rPr>
            </w:pPr>
            <w:r>
              <w:rPr>
                <w:sz w:val="21"/>
              </w:rPr>
              <w:t>设立 </w:t>
            </w:r>
          </w:p>
        </w:tc>
      </w:tr>
      <w:tr>
        <w:trPr>
          <w:trHeight w:val="1907" w:hRule="atLeast"/>
        </w:trPr>
        <w:tc>
          <w:tcPr>
            <w:tcW w:w="1200" w:type="dxa"/>
          </w:tcPr>
          <w:p>
            <w:pPr>
              <w:pStyle w:val="TableParagraph"/>
              <w:ind w:left="107"/>
              <w:rPr>
                <w:sz w:val="21"/>
              </w:rPr>
            </w:pPr>
            <w:r>
              <w:rPr>
                <w:spacing w:val="-1"/>
                <w:sz w:val="21"/>
              </w:rPr>
              <w:t>固安热电</w:t>
            </w:r>
            <w:r>
              <w:rPr>
                <w:sz w:val="21"/>
              </w:rPr>
              <w:t> </w:t>
            </w:r>
          </w:p>
        </w:tc>
        <w:tc>
          <w:tcPr>
            <w:tcW w:w="1287" w:type="dxa"/>
          </w:tcPr>
          <w:p>
            <w:pPr>
              <w:pStyle w:val="TableParagraph"/>
              <w:ind w:left="105"/>
              <w:rPr>
                <w:sz w:val="21"/>
              </w:rPr>
            </w:pPr>
            <w:r>
              <w:rPr>
                <w:sz w:val="21"/>
              </w:rPr>
              <w:t>固安县 </w:t>
            </w:r>
          </w:p>
        </w:tc>
        <w:tc>
          <w:tcPr>
            <w:tcW w:w="1272" w:type="dxa"/>
          </w:tcPr>
          <w:p>
            <w:pPr>
              <w:pStyle w:val="TableParagraph"/>
              <w:spacing w:line="242" w:lineRule="auto"/>
              <w:ind w:left="107" w:right="98"/>
              <w:jc w:val="both"/>
              <w:rPr>
                <w:sz w:val="21"/>
              </w:rPr>
            </w:pPr>
            <w:r>
              <w:rPr>
                <w:sz w:val="21"/>
              </w:rPr>
              <w:t>河北省廊坊市固安县新昌街南侧、玉泉路东侧</w:t>
            </w:r>
          </w:p>
          <w:p>
            <w:pPr>
              <w:pStyle w:val="TableParagraph"/>
              <w:spacing w:line="244" w:lineRule="auto" w:before="2"/>
              <w:ind w:left="107" w:right="98"/>
              <w:rPr>
                <w:sz w:val="21"/>
              </w:rPr>
            </w:pPr>
            <w:r>
              <w:rPr>
                <w:sz w:val="21"/>
              </w:rPr>
              <w:t>（长福宫小区</w:t>
            </w:r>
          </w:p>
          <w:p>
            <w:pPr>
              <w:pStyle w:val="TableParagraph"/>
              <w:spacing w:line="248" w:lineRule="exact" w:before="0"/>
              <w:ind w:left="107"/>
              <w:rPr>
                <w:sz w:val="21"/>
              </w:rPr>
            </w:pPr>
            <w:r>
              <w:rPr>
                <w:sz w:val="21"/>
              </w:rPr>
              <w:t>6#1-113） </w:t>
            </w:r>
          </w:p>
        </w:tc>
        <w:tc>
          <w:tcPr>
            <w:tcW w:w="1301" w:type="dxa"/>
          </w:tcPr>
          <w:p>
            <w:pPr>
              <w:pStyle w:val="TableParagraph"/>
              <w:ind w:left="107"/>
              <w:rPr>
                <w:sz w:val="21"/>
              </w:rPr>
            </w:pPr>
            <w:r>
              <w:rPr>
                <w:spacing w:val="-1"/>
                <w:sz w:val="21"/>
              </w:rPr>
              <w:t>热力供应</w:t>
            </w:r>
            <w:r>
              <w:rPr>
                <w:sz w:val="21"/>
              </w:rPr>
              <w:t> </w:t>
            </w:r>
          </w:p>
        </w:tc>
        <w:tc>
          <w:tcPr>
            <w:tcW w:w="1286" w:type="dxa"/>
          </w:tcPr>
          <w:p>
            <w:pPr>
              <w:pStyle w:val="TableParagraph"/>
              <w:ind w:right="-15"/>
              <w:jc w:val="right"/>
              <w:rPr>
                <w:sz w:val="21"/>
              </w:rPr>
            </w:pPr>
            <w:r>
              <w:rPr>
                <w:w w:val="100"/>
                <w:sz w:val="21"/>
              </w:rPr>
              <w:t> </w:t>
            </w:r>
          </w:p>
        </w:tc>
        <w:tc>
          <w:tcPr>
            <w:tcW w:w="1287" w:type="dxa"/>
          </w:tcPr>
          <w:p>
            <w:pPr>
              <w:pStyle w:val="TableParagraph"/>
              <w:ind w:right="-15"/>
              <w:jc w:val="right"/>
              <w:rPr>
                <w:sz w:val="21"/>
              </w:rPr>
            </w:pPr>
            <w:r>
              <w:rPr>
                <w:sz w:val="21"/>
              </w:rPr>
              <w:t>100.00 </w:t>
            </w:r>
          </w:p>
        </w:tc>
        <w:tc>
          <w:tcPr>
            <w:tcW w:w="1416" w:type="dxa"/>
          </w:tcPr>
          <w:p>
            <w:pPr>
              <w:pStyle w:val="TableParagraph"/>
              <w:ind w:left="108"/>
              <w:rPr>
                <w:sz w:val="21"/>
              </w:rPr>
            </w:pPr>
            <w:r>
              <w:rPr>
                <w:sz w:val="21"/>
              </w:rPr>
              <w:t>设立 </w:t>
            </w:r>
          </w:p>
        </w:tc>
      </w:tr>
      <w:tr>
        <w:trPr>
          <w:trHeight w:val="1089" w:hRule="atLeast"/>
        </w:trPr>
        <w:tc>
          <w:tcPr>
            <w:tcW w:w="1200" w:type="dxa"/>
          </w:tcPr>
          <w:p>
            <w:pPr>
              <w:pStyle w:val="TableParagraph"/>
              <w:ind w:left="107"/>
              <w:rPr>
                <w:sz w:val="21"/>
              </w:rPr>
            </w:pPr>
            <w:r>
              <w:rPr>
                <w:spacing w:val="-1"/>
                <w:sz w:val="21"/>
              </w:rPr>
              <w:t>百川物流</w:t>
            </w:r>
            <w:r>
              <w:rPr>
                <w:sz w:val="21"/>
              </w:rPr>
              <w:t> </w:t>
            </w:r>
          </w:p>
        </w:tc>
        <w:tc>
          <w:tcPr>
            <w:tcW w:w="1287" w:type="dxa"/>
          </w:tcPr>
          <w:p>
            <w:pPr>
              <w:pStyle w:val="TableParagraph"/>
              <w:ind w:left="105"/>
              <w:rPr>
                <w:sz w:val="21"/>
              </w:rPr>
            </w:pPr>
            <w:r>
              <w:rPr>
                <w:sz w:val="21"/>
              </w:rPr>
              <w:t>固安县 </w:t>
            </w:r>
          </w:p>
        </w:tc>
        <w:tc>
          <w:tcPr>
            <w:tcW w:w="1272" w:type="dxa"/>
          </w:tcPr>
          <w:p>
            <w:pPr>
              <w:pStyle w:val="TableParagraph"/>
              <w:spacing w:line="242" w:lineRule="auto"/>
              <w:ind w:left="107" w:right="98"/>
              <w:jc w:val="both"/>
              <w:rPr>
                <w:sz w:val="21"/>
              </w:rPr>
            </w:pPr>
            <w:r>
              <w:rPr>
                <w:sz w:val="21"/>
              </w:rPr>
              <w:t>河北省廊坊市固安县固</w:t>
            </w:r>
            <w:r>
              <w:rPr>
                <w:spacing w:val="-3"/>
                <w:sz w:val="21"/>
              </w:rPr>
              <w:t>涿路北侧京</w:t>
            </w:r>
          </w:p>
          <w:p>
            <w:pPr>
              <w:pStyle w:val="TableParagraph"/>
              <w:spacing w:line="252" w:lineRule="exact"/>
              <w:ind w:left="107" w:right="-15"/>
              <w:rPr>
                <w:sz w:val="21"/>
              </w:rPr>
            </w:pPr>
            <w:r>
              <w:rPr>
                <w:sz w:val="21"/>
              </w:rPr>
              <w:t>九铁路东侧 </w:t>
            </w:r>
          </w:p>
        </w:tc>
        <w:tc>
          <w:tcPr>
            <w:tcW w:w="1301" w:type="dxa"/>
          </w:tcPr>
          <w:p>
            <w:pPr>
              <w:pStyle w:val="TableParagraph"/>
              <w:ind w:left="107"/>
              <w:rPr>
                <w:sz w:val="21"/>
              </w:rPr>
            </w:pPr>
            <w:r>
              <w:rPr>
                <w:sz w:val="21"/>
              </w:rPr>
              <w:t>危险品运输 </w:t>
            </w:r>
          </w:p>
        </w:tc>
        <w:tc>
          <w:tcPr>
            <w:tcW w:w="1286" w:type="dxa"/>
          </w:tcPr>
          <w:p>
            <w:pPr>
              <w:pStyle w:val="TableParagraph"/>
              <w:ind w:right="-15"/>
              <w:jc w:val="right"/>
              <w:rPr>
                <w:sz w:val="21"/>
              </w:rPr>
            </w:pPr>
            <w:r>
              <w:rPr>
                <w:w w:val="100"/>
                <w:sz w:val="21"/>
              </w:rPr>
              <w:t> </w:t>
            </w:r>
          </w:p>
        </w:tc>
        <w:tc>
          <w:tcPr>
            <w:tcW w:w="1287" w:type="dxa"/>
          </w:tcPr>
          <w:p>
            <w:pPr>
              <w:pStyle w:val="TableParagraph"/>
              <w:ind w:right="-15"/>
              <w:jc w:val="right"/>
              <w:rPr>
                <w:sz w:val="21"/>
              </w:rPr>
            </w:pPr>
            <w:r>
              <w:rPr>
                <w:sz w:val="21"/>
              </w:rPr>
              <w:t>100.00 </w:t>
            </w:r>
          </w:p>
        </w:tc>
        <w:tc>
          <w:tcPr>
            <w:tcW w:w="1416" w:type="dxa"/>
          </w:tcPr>
          <w:p>
            <w:pPr>
              <w:pStyle w:val="TableParagraph"/>
              <w:spacing w:line="242" w:lineRule="auto"/>
              <w:ind w:left="108" w:right="138"/>
              <w:rPr>
                <w:sz w:val="21"/>
              </w:rPr>
            </w:pPr>
            <w:r>
              <w:rPr>
                <w:sz w:val="21"/>
              </w:rPr>
              <w:t>非同一控制下企业合并 </w:t>
            </w:r>
          </w:p>
        </w:tc>
      </w:tr>
      <w:tr>
        <w:trPr>
          <w:trHeight w:val="1089" w:hRule="atLeast"/>
        </w:trPr>
        <w:tc>
          <w:tcPr>
            <w:tcW w:w="1200" w:type="dxa"/>
          </w:tcPr>
          <w:p>
            <w:pPr>
              <w:pStyle w:val="TableParagraph"/>
              <w:ind w:left="107"/>
              <w:rPr>
                <w:sz w:val="21"/>
              </w:rPr>
            </w:pPr>
            <w:r>
              <w:rPr>
                <w:spacing w:val="-1"/>
                <w:sz w:val="21"/>
              </w:rPr>
              <w:t>三河热力</w:t>
            </w:r>
            <w:r>
              <w:rPr>
                <w:sz w:val="21"/>
              </w:rPr>
              <w:t> </w:t>
            </w:r>
          </w:p>
        </w:tc>
        <w:tc>
          <w:tcPr>
            <w:tcW w:w="1287" w:type="dxa"/>
          </w:tcPr>
          <w:p>
            <w:pPr>
              <w:pStyle w:val="TableParagraph"/>
              <w:ind w:left="105"/>
              <w:rPr>
                <w:sz w:val="21"/>
              </w:rPr>
            </w:pPr>
            <w:r>
              <w:rPr>
                <w:sz w:val="21"/>
              </w:rPr>
              <w:t>三河市 </w:t>
            </w:r>
          </w:p>
        </w:tc>
        <w:tc>
          <w:tcPr>
            <w:tcW w:w="1272" w:type="dxa"/>
          </w:tcPr>
          <w:p>
            <w:pPr>
              <w:pStyle w:val="TableParagraph"/>
              <w:spacing w:line="242" w:lineRule="auto"/>
              <w:ind w:left="107" w:right="98"/>
              <w:jc w:val="both"/>
              <w:rPr>
                <w:sz w:val="21"/>
              </w:rPr>
            </w:pPr>
            <w:r>
              <w:rPr>
                <w:sz w:val="21"/>
              </w:rPr>
              <w:t>河北省三河市燕郊国家高新区东环</w:t>
            </w:r>
          </w:p>
          <w:p>
            <w:pPr>
              <w:pStyle w:val="TableParagraph"/>
              <w:spacing w:line="252" w:lineRule="exact" w:before="0"/>
              <w:ind w:left="107"/>
              <w:jc w:val="both"/>
              <w:rPr>
                <w:sz w:val="21"/>
              </w:rPr>
            </w:pPr>
            <w:r>
              <w:rPr>
                <w:spacing w:val="-27"/>
                <w:sz w:val="21"/>
              </w:rPr>
              <w:t>路 </w:t>
            </w:r>
            <w:r>
              <w:rPr>
                <w:sz w:val="21"/>
              </w:rPr>
              <w:t>204</w:t>
            </w:r>
            <w:r>
              <w:rPr>
                <w:spacing w:val="-28"/>
                <w:sz w:val="21"/>
              </w:rPr>
              <w:t> 号</w:t>
            </w:r>
            <w:r>
              <w:rPr>
                <w:sz w:val="21"/>
              </w:rPr>
              <w:t> </w:t>
            </w:r>
          </w:p>
        </w:tc>
        <w:tc>
          <w:tcPr>
            <w:tcW w:w="1301" w:type="dxa"/>
          </w:tcPr>
          <w:p>
            <w:pPr>
              <w:pStyle w:val="TableParagraph"/>
              <w:ind w:left="107"/>
              <w:rPr>
                <w:sz w:val="21"/>
              </w:rPr>
            </w:pPr>
            <w:r>
              <w:rPr>
                <w:spacing w:val="-1"/>
                <w:sz w:val="21"/>
              </w:rPr>
              <w:t>热力供应</w:t>
            </w:r>
            <w:r>
              <w:rPr>
                <w:sz w:val="21"/>
              </w:rPr>
              <w:t> </w:t>
            </w:r>
          </w:p>
        </w:tc>
        <w:tc>
          <w:tcPr>
            <w:tcW w:w="1286" w:type="dxa"/>
          </w:tcPr>
          <w:p>
            <w:pPr>
              <w:pStyle w:val="TableParagraph"/>
              <w:ind w:right="-15"/>
              <w:jc w:val="right"/>
              <w:rPr>
                <w:sz w:val="21"/>
              </w:rPr>
            </w:pPr>
            <w:r>
              <w:rPr>
                <w:w w:val="100"/>
                <w:sz w:val="21"/>
              </w:rPr>
              <w:t> </w:t>
            </w:r>
          </w:p>
        </w:tc>
        <w:tc>
          <w:tcPr>
            <w:tcW w:w="1287" w:type="dxa"/>
          </w:tcPr>
          <w:p>
            <w:pPr>
              <w:pStyle w:val="TableParagraph"/>
              <w:ind w:right="-15"/>
              <w:jc w:val="right"/>
              <w:rPr>
                <w:sz w:val="21"/>
              </w:rPr>
            </w:pPr>
            <w:r>
              <w:rPr>
                <w:sz w:val="21"/>
              </w:rPr>
              <w:t>100.00 </w:t>
            </w:r>
          </w:p>
        </w:tc>
        <w:tc>
          <w:tcPr>
            <w:tcW w:w="1416" w:type="dxa"/>
          </w:tcPr>
          <w:p>
            <w:pPr>
              <w:pStyle w:val="TableParagraph"/>
              <w:ind w:left="108"/>
              <w:rPr>
                <w:sz w:val="21"/>
              </w:rPr>
            </w:pPr>
            <w:r>
              <w:rPr>
                <w:sz w:val="21"/>
              </w:rPr>
              <w:t>设立 </w:t>
            </w:r>
          </w:p>
        </w:tc>
      </w:tr>
      <w:tr>
        <w:trPr>
          <w:trHeight w:val="544" w:hRule="atLeast"/>
        </w:trPr>
        <w:tc>
          <w:tcPr>
            <w:tcW w:w="1200" w:type="dxa"/>
          </w:tcPr>
          <w:p>
            <w:pPr>
              <w:pStyle w:val="TableParagraph"/>
              <w:ind w:left="107"/>
              <w:rPr>
                <w:sz w:val="21"/>
              </w:rPr>
            </w:pPr>
            <w:r>
              <w:rPr>
                <w:spacing w:val="-1"/>
                <w:sz w:val="21"/>
              </w:rPr>
              <w:t>百川建安</w:t>
            </w:r>
            <w:r>
              <w:rPr>
                <w:sz w:val="21"/>
              </w:rPr>
              <w:t> </w:t>
            </w:r>
          </w:p>
        </w:tc>
        <w:tc>
          <w:tcPr>
            <w:tcW w:w="1287" w:type="dxa"/>
          </w:tcPr>
          <w:p>
            <w:pPr>
              <w:pStyle w:val="TableParagraph"/>
              <w:ind w:left="105"/>
              <w:rPr>
                <w:sz w:val="21"/>
              </w:rPr>
            </w:pPr>
            <w:r>
              <w:rPr>
                <w:sz w:val="21"/>
              </w:rPr>
              <w:t>永清县 </w:t>
            </w:r>
          </w:p>
        </w:tc>
        <w:tc>
          <w:tcPr>
            <w:tcW w:w="1272" w:type="dxa"/>
          </w:tcPr>
          <w:p>
            <w:pPr>
              <w:pStyle w:val="TableParagraph"/>
              <w:ind w:left="107"/>
              <w:rPr>
                <w:sz w:val="21"/>
              </w:rPr>
            </w:pPr>
            <w:r>
              <w:rPr>
                <w:sz w:val="21"/>
              </w:rPr>
              <w:t>永清县武隆</w:t>
            </w:r>
          </w:p>
          <w:p>
            <w:pPr>
              <w:pStyle w:val="TableParagraph"/>
              <w:spacing w:line="252" w:lineRule="exact" w:before="2"/>
              <w:ind w:left="107" w:right="-15"/>
              <w:rPr>
                <w:sz w:val="21"/>
              </w:rPr>
            </w:pPr>
            <w:r>
              <w:rPr>
                <w:spacing w:val="-19"/>
                <w:sz w:val="21"/>
              </w:rPr>
              <w:t>南路 </w:t>
            </w:r>
            <w:r>
              <w:rPr>
                <w:sz w:val="21"/>
              </w:rPr>
              <w:t>160</w:t>
            </w:r>
            <w:r>
              <w:rPr>
                <w:spacing w:val="-27"/>
                <w:sz w:val="21"/>
              </w:rPr>
              <w:t> 号</w:t>
            </w:r>
            <w:r>
              <w:rPr>
                <w:sz w:val="21"/>
              </w:rPr>
              <w:t> </w:t>
            </w:r>
          </w:p>
        </w:tc>
        <w:tc>
          <w:tcPr>
            <w:tcW w:w="1301" w:type="dxa"/>
          </w:tcPr>
          <w:p>
            <w:pPr>
              <w:pStyle w:val="TableParagraph"/>
              <w:ind w:left="107"/>
              <w:rPr>
                <w:sz w:val="21"/>
              </w:rPr>
            </w:pPr>
            <w:r>
              <w:rPr>
                <w:spacing w:val="-1"/>
                <w:sz w:val="21"/>
              </w:rPr>
              <w:t>建筑安装</w:t>
            </w:r>
            <w:r>
              <w:rPr>
                <w:sz w:val="21"/>
              </w:rPr>
              <w:t> </w:t>
            </w:r>
          </w:p>
        </w:tc>
        <w:tc>
          <w:tcPr>
            <w:tcW w:w="1286" w:type="dxa"/>
          </w:tcPr>
          <w:p>
            <w:pPr>
              <w:pStyle w:val="TableParagraph"/>
              <w:ind w:right="-15"/>
              <w:jc w:val="right"/>
              <w:rPr>
                <w:sz w:val="21"/>
              </w:rPr>
            </w:pPr>
            <w:r>
              <w:rPr>
                <w:w w:val="100"/>
                <w:sz w:val="21"/>
              </w:rPr>
              <w:t> </w:t>
            </w:r>
          </w:p>
        </w:tc>
        <w:tc>
          <w:tcPr>
            <w:tcW w:w="1287" w:type="dxa"/>
          </w:tcPr>
          <w:p>
            <w:pPr>
              <w:pStyle w:val="TableParagraph"/>
              <w:ind w:right="-15"/>
              <w:jc w:val="right"/>
              <w:rPr>
                <w:sz w:val="21"/>
              </w:rPr>
            </w:pPr>
            <w:r>
              <w:rPr>
                <w:sz w:val="21"/>
              </w:rPr>
              <w:t>100.00 </w:t>
            </w:r>
          </w:p>
        </w:tc>
        <w:tc>
          <w:tcPr>
            <w:tcW w:w="1416" w:type="dxa"/>
          </w:tcPr>
          <w:p>
            <w:pPr>
              <w:pStyle w:val="TableParagraph"/>
              <w:ind w:left="108"/>
              <w:rPr>
                <w:sz w:val="21"/>
              </w:rPr>
            </w:pPr>
            <w:r>
              <w:rPr>
                <w:sz w:val="21"/>
              </w:rPr>
              <w:t>设立 </w:t>
            </w:r>
          </w:p>
        </w:tc>
      </w:tr>
      <w:tr>
        <w:trPr>
          <w:trHeight w:val="1360" w:hRule="atLeast"/>
        </w:trPr>
        <w:tc>
          <w:tcPr>
            <w:tcW w:w="1200" w:type="dxa"/>
          </w:tcPr>
          <w:p>
            <w:pPr>
              <w:pStyle w:val="TableParagraph"/>
              <w:ind w:left="107"/>
              <w:rPr>
                <w:sz w:val="21"/>
              </w:rPr>
            </w:pPr>
            <w:r>
              <w:rPr>
                <w:spacing w:val="-1"/>
                <w:sz w:val="21"/>
              </w:rPr>
              <w:t>霸州百川</w:t>
            </w:r>
            <w:r>
              <w:rPr>
                <w:sz w:val="21"/>
              </w:rPr>
              <w:t> </w:t>
            </w:r>
          </w:p>
        </w:tc>
        <w:tc>
          <w:tcPr>
            <w:tcW w:w="1287" w:type="dxa"/>
          </w:tcPr>
          <w:p>
            <w:pPr>
              <w:pStyle w:val="TableParagraph"/>
              <w:ind w:left="105"/>
              <w:rPr>
                <w:sz w:val="21"/>
              </w:rPr>
            </w:pPr>
            <w:r>
              <w:rPr>
                <w:sz w:val="21"/>
              </w:rPr>
              <w:t>霸州市 </w:t>
            </w:r>
          </w:p>
        </w:tc>
        <w:tc>
          <w:tcPr>
            <w:tcW w:w="1272" w:type="dxa"/>
          </w:tcPr>
          <w:p>
            <w:pPr>
              <w:pStyle w:val="TableParagraph"/>
              <w:spacing w:line="242" w:lineRule="auto"/>
              <w:ind w:left="107" w:right="98"/>
              <w:jc w:val="both"/>
              <w:rPr>
                <w:sz w:val="21"/>
              </w:rPr>
            </w:pPr>
            <w:r>
              <w:rPr>
                <w:sz w:val="21"/>
              </w:rPr>
              <w:t>霸州市南孟镇廊霸路与马坊路交口</w:t>
            </w:r>
            <w:r>
              <w:rPr>
                <w:spacing w:val="-20"/>
                <w:sz w:val="21"/>
              </w:rPr>
              <w:t>往南 </w:t>
            </w:r>
            <w:r>
              <w:rPr>
                <w:spacing w:val="-2"/>
                <w:sz w:val="21"/>
              </w:rPr>
              <w:t>200</w:t>
            </w:r>
            <w:r>
              <w:rPr>
                <w:spacing w:val="-28"/>
                <w:sz w:val="21"/>
              </w:rPr>
              <w:t> 米</w:t>
            </w:r>
          </w:p>
          <w:p>
            <w:pPr>
              <w:pStyle w:val="TableParagraph"/>
              <w:spacing w:line="250" w:lineRule="exact" w:before="2"/>
              <w:ind w:left="107"/>
              <w:rPr>
                <w:sz w:val="21"/>
              </w:rPr>
            </w:pPr>
            <w:r>
              <w:rPr>
                <w:sz w:val="21"/>
              </w:rPr>
              <w:t>路东 </w:t>
            </w:r>
          </w:p>
        </w:tc>
        <w:tc>
          <w:tcPr>
            <w:tcW w:w="1301" w:type="dxa"/>
          </w:tcPr>
          <w:p>
            <w:pPr>
              <w:pStyle w:val="TableParagraph"/>
              <w:ind w:left="107"/>
              <w:rPr>
                <w:sz w:val="21"/>
              </w:rPr>
            </w:pPr>
            <w:r>
              <w:rPr>
                <w:spacing w:val="-1"/>
                <w:sz w:val="21"/>
              </w:rPr>
              <w:t>燃气供应</w:t>
            </w:r>
            <w:r>
              <w:rPr>
                <w:sz w:val="21"/>
              </w:rPr>
              <w:t> </w:t>
            </w:r>
          </w:p>
        </w:tc>
        <w:tc>
          <w:tcPr>
            <w:tcW w:w="1286" w:type="dxa"/>
          </w:tcPr>
          <w:p>
            <w:pPr>
              <w:pStyle w:val="TableParagraph"/>
              <w:ind w:right="-15"/>
              <w:jc w:val="right"/>
              <w:rPr>
                <w:sz w:val="21"/>
              </w:rPr>
            </w:pPr>
            <w:r>
              <w:rPr>
                <w:w w:val="100"/>
                <w:sz w:val="21"/>
              </w:rPr>
              <w:t> </w:t>
            </w:r>
          </w:p>
        </w:tc>
        <w:tc>
          <w:tcPr>
            <w:tcW w:w="1287" w:type="dxa"/>
          </w:tcPr>
          <w:p>
            <w:pPr>
              <w:pStyle w:val="TableParagraph"/>
              <w:ind w:right="-15"/>
              <w:jc w:val="right"/>
              <w:rPr>
                <w:sz w:val="21"/>
              </w:rPr>
            </w:pPr>
            <w:r>
              <w:rPr>
                <w:sz w:val="21"/>
              </w:rPr>
              <w:t>100.00 </w:t>
            </w:r>
          </w:p>
        </w:tc>
        <w:tc>
          <w:tcPr>
            <w:tcW w:w="1416" w:type="dxa"/>
          </w:tcPr>
          <w:p>
            <w:pPr>
              <w:pStyle w:val="TableParagraph"/>
              <w:ind w:left="108"/>
              <w:rPr>
                <w:sz w:val="21"/>
              </w:rPr>
            </w:pPr>
            <w:r>
              <w:rPr>
                <w:sz w:val="21"/>
              </w:rPr>
              <w:t>设立 </w:t>
            </w:r>
          </w:p>
        </w:tc>
      </w:tr>
      <w:tr>
        <w:trPr>
          <w:trHeight w:val="1634" w:hRule="atLeast"/>
        </w:trPr>
        <w:tc>
          <w:tcPr>
            <w:tcW w:w="1200" w:type="dxa"/>
          </w:tcPr>
          <w:p>
            <w:pPr>
              <w:pStyle w:val="TableParagraph"/>
              <w:spacing w:before="3"/>
              <w:ind w:left="107"/>
              <w:rPr>
                <w:sz w:val="21"/>
              </w:rPr>
            </w:pPr>
            <w:r>
              <w:rPr>
                <w:spacing w:val="-1"/>
                <w:sz w:val="21"/>
              </w:rPr>
              <w:t>三河百川</w:t>
            </w:r>
            <w:r>
              <w:rPr>
                <w:sz w:val="21"/>
              </w:rPr>
              <w:t> </w:t>
            </w:r>
          </w:p>
        </w:tc>
        <w:tc>
          <w:tcPr>
            <w:tcW w:w="1287" w:type="dxa"/>
          </w:tcPr>
          <w:p>
            <w:pPr>
              <w:pStyle w:val="TableParagraph"/>
              <w:spacing w:before="3"/>
              <w:ind w:left="105"/>
              <w:rPr>
                <w:sz w:val="21"/>
              </w:rPr>
            </w:pPr>
            <w:r>
              <w:rPr>
                <w:sz w:val="21"/>
              </w:rPr>
              <w:t>三河市 </w:t>
            </w:r>
          </w:p>
        </w:tc>
        <w:tc>
          <w:tcPr>
            <w:tcW w:w="1272" w:type="dxa"/>
          </w:tcPr>
          <w:p>
            <w:pPr>
              <w:pStyle w:val="TableParagraph"/>
              <w:spacing w:line="242" w:lineRule="auto" w:before="3"/>
              <w:ind w:left="107" w:right="98"/>
              <w:jc w:val="both"/>
              <w:rPr>
                <w:sz w:val="21"/>
              </w:rPr>
            </w:pPr>
            <w:r>
              <w:rPr>
                <w:sz w:val="21"/>
              </w:rPr>
              <w:t>河北省廊坊市三河市区城关西关村</w:t>
            </w:r>
            <w:r>
              <w:rPr>
                <w:spacing w:val="-27"/>
                <w:sz w:val="21"/>
              </w:rPr>
              <w:t>西 </w:t>
            </w:r>
            <w:r>
              <w:rPr>
                <w:sz w:val="21"/>
              </w:rPr>
              <w:t>100</w:t>
            </w:r>
            <w:r>
              <w:rPr>
                <w:spacing w:val="-27"/>
                <w:sz w:val="21"/>
              </w:rPr>
              <w:t> 米</w:t>
            </w:r>
          </w:p>
          <w:p>
            <w:pPr>
              <w:pStyle w:val="TableParagraph"/>
              <w:spacing w:line="270" w:lineRule="atLeast" w:before="0"/>
              <w:ind w:left="107" w:right="98"/>
              <w:rPr>
                <w:sz w:val="21"/>
              </w:rPr>
            </w:pPr>
            <w:r>
              <w:rPr>
                <w:sz w:val="21"/>
              </w:rPr>
              <w:t>（建设路西路路北） </w:t>
            </w:r>
          </w:p>
        </w:tc>
        <w:tc>
          <w:tcPr>
            <w:tcW w:w="1301" w:type="dxa"/>
          </w:tcPr>
          <w:p>
            <w:pPr>
              <w:pStyle w:val="TableParagraph"/>
              <w:spacing w:before="3"/>
              <w:ind w:left="107"/>
              <w:rPr>
                <w:sz w:val="21"/>
              </w:rPr>
            </w:pPr>
            <w:r>
              <w:rPr>
                <w:spacing w:val="-1"/>
                <w:sz w:val="21"/>
              </w:rPr>
              <w:t>燃气供应</w:t>
            </w:r>
            <w:r>
              <w:rPr>
                <w:sz w:val="21"/>
              </w:rPr>
              <w:t> </w:t>
            </w:r>
          </w:p>
        </w:tc>
        <w:tc>
          <w:tcPr>
            <w:tcW w:w="1286" w:type="dxa"/>
          </w:tcPr>
          <w:p>
            <w:pPr>
              <w:pStyle w:val="TableParagraph"/>
              <w:spacing w:before="3"/>
              <w:ind w:right="-15"/>
              <w:jc w:val="right"/>
              <w:rPr>
                <w:sz w:val="21"/>
              </w:rPr>
            </w:pPr>
            <w:r>
              <w:rPr>
                <w:w w:val="100"/>
                <w:sz w:val="21"/>
              </w:rPr>
              <w:t> </w:t>
            </w:r>
          </w:p>
        </w:tc>
        <w:tc>
          <w:tcPr>
            <w:tcW w:w="1287" w:type="dxa"/>
          </w:tcPr>
          <w:p>
            <w:pPr>
              <w:pStyle w:val="TableParagraph"/>
              <w:spacing w:before="3"/>
              <w:ind w:right="-15"/>
              <w:jc w:val="right"/>
              <w:rPr>
                <w:sz w:val="21"/>
              </w:rPr>
            </w:pPr>
            <w:r>
              <w:rPr>
                <w:sz w:val="21"/>
              </w:rPr>
              <w:t>100.00 </w:t>
            </w:r>
          </w:p>
        </w:tc>
        <w:tc>
          <w:tcPr>
            <w:tcW w:w="1416" w:type="dxa"/>
          </w:tcPr>
          <w:p>
            <w:pPr>
              <w:pStyle w:val="TableParagraph"/>
              <w:spacing w:before="3"/>
              <w:ind w:left="108"/>
              <w:rPr>
                <w:sz w:val="21"/>
              </w:rPr>
            </w:pPr>
            <w:r>
              <w:rPr>
                <w:sz w:val="21"/>
              </w:rPr>
              <w:t>设立 </w:t>
            </w:r>
          </w:p>
        </w:tc>
      </w:tr>
      <w:tr>
        <w:trPr>
          <w:trHeight w:val="1362" w:hRule="atLeast"/>
        </w:trPr>
        <w:tc>
          <w:tcPr>
            <w:tcW w:w="1200" w:type="dxa"/>
          </w:tcPr>
          <w:p>
            <w:pPr>
              <w:pStyle w:val="TableParagraph"/>
              <w:spacing w:line="242" w:lineRule="auto" w:before="3"/>
              <w:ind w:left="107" w:right="237"/>
              <w:rPr>
                <w:sz w:val="21"/>
              </w:rPr>
            </w:pPr>
            <w:r>
              <w:rPr>
                <w:spacing w:val="-1"/>
                <w:sz w:val="21"/>
              </w:rPr>
              <w:t>三河新能</w:t>
            </w:r>
            <w:r>
              <w:rPr>
                <w:sz w:val="21"/>
              </w:rPr>
              <w:t>源 </w:t>
            </w:r>
          </w:p>
        </w:tc>
        <w:tc>
          <w:tcPr>
            <w:tcW w:w="1287" w:type="dxa"/>
          </w:tcPr>
          <w:p>
            <w:pPr>
              <w:pStyle w:val="TableParagraph"/>
              <w:spacing w:before="3"/>
              <w:ind w:left="105"/>
              <w:rPr>
                <w:sz w:val="21"/>
              </w:rPr>
            </w:pPr>
            <w:r>
              <w:rPr>
                <w:sz w:val="21"/>
              </w:rPr>
              <w:t>三河市 </w:t>
            </w:r>
          </w:p>
        </w:tc>
        <w:tc>
          <w:tcPr>
            <w:tcW w:w="1272" w:type="dxa"/>
          </w:tcPr>
          <w:p>
            <w:pPr>
              <w:pStyle w:val="TableParagraph"/>
              <w:spacing w:line="242" w:lineRule="auto" w:before="3"/>
              <w:ind w:left="107" w:right="98"/>
              <w:jc w:val="both"/>
              <w:rPr>
                <w:sz w:val="21"/>
              </w:rPr>
            </w:pPr>
            <w:r>
              <w:rPr>
                <w:sz w:val="21"/>
              </w:rPr>
              <w:t>河北省廊坊市三河市燕郊开发区东</w:t>
            </w:r>
            <w:r>
              <w:rPr>
                <w:spacing w:val="-20"/>
                <w:sz w:val="21"/>
              </w:rPr>
              <w:t>环路 </w:t>
            </w:r>
            <w:r>
              <w:rPr>
                <w:spacing w:val="-2"/>
                <w:sz w:val="21"/>
              </w:rPr>
              <w:t>204</w:t>
            </w:r>
            <w:r>
              <w:rPr>
                <w:spacing w:val="-28"/>
                <w:sz w:val="21"/>
              </w:rPr>
              <w:t> 号</w:t>
            </w:r>
          </w:p>
          <w:p>
            <w:pPr>
              <w:pStyle w:val="TableParagraph"/>
              <w:spacing w:line="250" w:lineRule="exact" w:before="3"/>
              <w:ind w:left="107"/>
              <w:rPr>
                <w:sz w:val="21"/>
              </w:rPr>
            </w:pPr>
            <w:r>
              <w:rPr>
                <w:sz w:val="21"/>
              </w:rPr>
              <w:t>办公楼 </w:t>
            </w:r>
          </w:p>
        </w:tc>
        <w:tc>
          <w:tcPr>
            <w:tcW w:w="1301" w:type="dxa"/>
          </w:tcPr>
          <w:p>
            <w:pPr>
              <w:pStyle w:val="TableParagraph"/>
              <w:spacing w:before="3"/>
              <w:ind w:left="107"/>
              <w:rPr>
                <w:sz w:val="21"/>
              </w:rPr>
            </w:pPr>
            <w:r>
              <w:rPr>
                <w:spacing w:val="-1"/>
                <w:sz w:val="21"/>
              </w:rPr>
              <w:t>燃气供应</w:t>
            </w:r>
            <w:r>
              <w:rPr>
                <w:sz w:val="21"/>
              </w:rPr>
              <w:t> </w:t>
            </w:r>
          </w:p>
        </w:tc>
        <w:tc>
          <w:tcPr>
            <w:tcW w:w="1286" w:type="dxa"/>
          </w:tcPr>
          <w:p>
            <w:pPr>
              <w:pStyle w:val="TableParagraph"/>
              <w:spacing w:before="3"/>
              <w:ind w:right="-15"/>
              <w:jc w:val="right"/>
              <w:rPr>
                <w:sz w:val="21"/>
              </w:rPr>
            </w:pPr>
            <w:r>
              <w:rPr>
                <w:w w:val="100"/>
                <w:sz w:val="21"/>
              </w:rPr>
              <w:t> </w:t>
            </w:r>
          </w:p>
        </w:tc>
        <w:tc>
          <w:tcPr>
            <w:tcW w:w="1287" w:type="dxa"/>
          </w:tcPr>
          <w:p>
            <w:pPr>
              <w:pStyle w:val="TableParagraph"/>
              <w:spacing w:before="3"/>
              <w:ind w:right="-15"/>
              <w:jc w:val="right"/>
              <w:rPr>
                <w:sz w:val="21"/>
              </w:rPr>
            </w:pPr>
            <w:r>
              <w:rPr>
                <w:sz w:val="21"/>
              </w:rPr>
              <w:t>100.00 </w:t>
            </w:r>
          </w:p>
        </w:tc>
        <w:tc>
          <w:tcPr>
            <w:tcW w:w="1416" w:type="dxa"/>
          </w:tcPr>
          <w:p>
            <w:pPr>
              <w:pStyle w:val="TableParagraph"/>
              <w:spacing w:before="3"/>
              <w:ind w:left="108"/>
              <w:rPr>
                <w:sz w:val="21"/>
              </w:rPr>
            </w:pPr>
            <w:r>
              <w:rPr>
                <w:sz w:val="21"/>
              </w:rPr>
              <w:t>设立 </w:t>
            </w:r>
          </w:p>
        </w:tc>
      </w:tr>
      <w:tr>
        <w:trPr>
          <w:trHeight w:val="1089" w:hRule="atLeast"/>
        </w:trPr>
        <w:tc>
          <w:tcPr>
            <w:tcW w:w="1200" w:type="dxa"/>
          </w:tcPr>
          <w:p>
            <w:pPr>
              <w:pStyle w:val="TableParagraph"/>
              <w:ind w:left="107"/>
              <w:rPr>
                <w:sz w:val="21"/>
              </w:rPr>
            </w:pPr>
            <w:r>
              <w:rPr>
                <w:spacing w:val="-1"/>
                <w:sz w:val="21"/>
              </w:rPr>
              <w:t>大厂热力</w:t>
            </w:r>
            <w:r>
              <w:rPr>
                <w:sz w:val="21"/>
              </w:rPr>
              <w:t> </w:t>
            </w:r>
          </w:p>
        </w:tc>
        <w:tc>
          <w:tcPr>
            <w:tcW w:w="1287" w:type="dxa"/>
          </w:tcPr>
          <w:p>
            <w:pPr>
              <w:pStyle w:val="TableParagraph"/>
              <w:spacing w:line="244" w:lineRule="auto"/>
              <w:ind w:left="105" w:right="116"/>
              <w:rPr>
                <w:sz w:val="21"/>
              </w:rPr>
            </w:pPr>
            <w:r>
              <w:rPr>
                <w:spacing w:val="-1"/>
                <w:sz w:val="21"/>
              </w:rPr>
              <w:t>大厂回族自</w:t>
            </w:r>
            <w:r>
              <w:rPr>
                <w:sz w:val="21"/>
              </w:rPr>
              <w:t>治县 </w:t>
            </w:r>
          </w:p>
        </w:tc>
        <w:tc>
          <w:tcPr>
            <w:tcW w:w="1272" w:type="dxa"/>
          </w:tcPr>
          <w:p>
            <w:pPr>
              <w:pStyle w:val="TableParagraph"/>
              <w:spacing w:line="242" w:lineRule="auto"/>
              <w:ind w:left="107" w:right="98"/>
              <w:jc w:val="both"/>
              <w:rPr>
                <w:sz w:val="21"/>
              </w:rPr>
            </w:pPr>
            <w:r>
              <w:rPr>
                <w:sz w:val="21"/>
              </w:rPr>
              <w:t>河北省廊坊市大厂回族</w:t>
            </w:r>
            <w:r>
              <w:rPr>
                <w:spacing w:val="-3"/>
                <w:sz w:val="21"/>
              </w:rPr>
              <w:t>自治县大安</w:t>
            </w:r>
          </w:p>
          <w:p>
            <w:pPr>
              <w:pStyle w:val="TableParagraph"/>
              <w:spacing w:line="250" w:lineRule="exact" w:before="3"/>
              <w:ind w:left="107"/>
              <w:jc w:val="both"/>
              <w:rPr>
                <w:sz w:val="21"/>
              </w:rPr>
            </w:pPr>
            <w:r>
              <w:rPr>
                <w:spacing w:val="-19"/>
                <w:sz w:val="21"/>
              </w:rPr>
              <w:t>西街 </w:t>
            </w:r>
            <w:r>
              <w:rPr>
                <w:sz w:val="21"/>
              </w:rPr>
              <w:t>549</w:t>
            </w:r>
            <w:r>
              <w:rPr>
                <w:spacing w:val="-27"/>
                <w:sz w:val="21"/>
              </w:rPr>
              <w:t> 号</w:t>
            </w:r>
            <w:r>
              <w:rPr>
                <w:sz w:val="21"/>
              </w:rPr>
              <w:t> </w:t>
            </w:r>
          </w:p>
        </w:tc>
        <w:tc>
          <w:tcPr>
            <w:tcW w:w="1301" w:type="dxa"/>
          </w:tcPr>
          <w:p>
            <w:pPr>
              <w:pStyle w:val="TableParagraph"/>
              <w:ind w:left="107"/>
              <w:rPr>
                <w:sz w:val="21"/>
              </w:rPr>
            </w:pPr>
            <w:r>
              <w:rPr>
                <w:spacing w:val="-1"/>
                <w:sz w:val="21"/>
              </w:rPr>
              <w:t>热力供应</w:t>
            </w:r>
            <w:r>
              <w:rPr>
                <w:sz w:val="21"/>
              </w:rPr>
              <w:t> </w:t>
            </w:r>
          </w:p>
        </w:tc>
        <w:tc>
          <w:tcPr>
            <w:tcW w:w="1286" w:type="dxa"/>
          </w:tcPr>
          <w:p>
            <w:pPr>
              <w:pStyle w:val="TableParagraph"/>
              <w:ind w:right="-15"/>
              <w:jc w:val="right"/>
              <w:rPr>
                <w:sz w:val="21"/>
              </w:rPr>
            </w:pPr>
            <w:r>
              <w:rPr>
                <w:w w:val="100"/>
                <w:sz w:val="21"/>
              </w:rPr>
              <w:t> </w:t>
            </w:r>
          </w:p>
        </w:tc>
        <w:tc>
          <w:tcPr>
            <w:tcW w:w="1287" w:type="dxa"/>
          </w:tcPr>
          <w:p>
            <w:pPr>
              <w:pStyle w:val="TableParagraph"/>
              <w:ind w:right="-15"/>
              <w:jc w:val="right"/>
              <w:rPr>
                <w:sz w:val="21"/>
              </w:rPr>
            </w:pPr>
            <w:r>
              <w:rPr>
                <w:sz w:val="21"/>
              </w:rPr>
              <w:t>100.00 </w:t>
            </w:r>
          </w:p>
        </w:tc>
        <w:tc>
          <w:tcPr>
            <w:tcW w:w="1416" w:type="dxa"/>
          </w:tcPr>
          <w:p>
            <w:pPr>
              <w:pStyle w:val="TableParagraph"/>
              <w:ind w:left="108"/>
              <w:rPr>
                <w:sz w:val="21"/>
              </w:rPr>
            </w:pPr>
            <w:r>
              <w:rPr>
                <w:sz w:val="21"/>
              </w:rPr>
              <w:t>设立 </w:t>
            </w:r>
          </w:p>
        </w:tc>
      </w:tr>
      <w:tr>
        <w:trPr>
          <w:trHeight w:val="544" w:hRule="atLeast"/>
        </w:trPr>
        <w:tc>
          <w:tcPr>
            <w:tcW w:w="1200" w:type="dxa"/>
          </w:tcPr>
          <w:p>
            <w:pPr>
              <w:pStyle w:val="TableParagraph"/>
              <w:ind w:left="107"/>
              <w:rPr>
                <w:sz w:val="21"/>
              </w:rPr>
            </w:pPr>
            <w:r>
              <w:rPr>
                <w:spacing w:val="-1"/>
                <w:sz w:val="21"/>
              </w:rPr>
              <w:t>绥中管道</w:t>
            </w:r>
            <w:r>
              <w:rPr>
                <w:sz w:val="21"/>
              </w:rPr>
              <w:t> </w:t>
            </w:r>
          </w:p>
        </w:tc>
        <w:tc>
          <w:tcPr>
            <w:tcW w:w="1287" w:type="dxa"/>
          </w:tcPr>
          <w:p>
            <w:pPr>
              <w:pStyle w:val="TableParagraph"/>
              <w:ind w:left="105"/>
              <w:rPr>
                <w:sz w:val="21"/>
              </w:rPr>
            </w:pPr>
            <w:r>
              <w:rPr>
                <w:sz w:val="21"/>
              </w:rPr>
              <w:t>绥中县 </w:t>
            </w:r>
          </w:p>
        </w:tc>
        <w:tc>
          <w:tcPr>
            <w:tcW w:w="1272" w:type="dxa"/>
          </w:tcPr>
          <w:p>
            <w:pPr>
              <w:pStyle w:val="TableParagraph"/>
              <w:ind w:left="107"/>
              <w:rPr>
                <w:sz w:val="21"/>
              </w:rPr>
            </w:pPr>
            <w:r>
              <w:rPr>
                <w:sz w:val="21"/>
              </w:rPr>
              <w:t>绥中县文化</w:t>
            </w:r>
          </w:p>
          <w:p>
            <w:pPr>
              <w:pStyle w:val="TableParagraph"/>
              <w:spacing w:line="250" w:lineRule="exact" w:before="4"/>
              <w:ind w:left="107"/>
              <w:rPr>
                <w:sz w:val="21"/>
              </w:rPr>
            </w:pPr>
            <w:r>
              <w:rPr>
                <w:spacing w:val="-27"/>
                <w:sz w:val="21"/>
              </w:rPr>
              <w:t>路 </w:t>
            </w:r>
            <w:r>
              <w:rPr>
                <w:sz w:val="21"/>
              </w:rPr>
              <w:t>26</w:t>
            </w:r>
            <w:r>
              <w:rPr>
                <w:spacing w:val="-28"/>
                <w:sz w:val="21"/>
              </w:rPr>
              <w:t> 号</w:t>
            </w:r>
            <w:r>
              <w:rPr>
                <w:sz w:val="21"/>
              </w:rPr>
              <w:t> </w:t>
            </w:r>
          </w:p>
        </w:tc>
        <w:tc>
          <w:tcPr>
            <w:tcW w:w="1301" w:type="dxa"/>
          </w:tcPr>
          <w:p>
            <w:pPr>
              <w:pStyle w:val="TableParagraph"/>
              <w:ind w:left="107"/>
              <w:rPr>
                <w:sz w:val="21"/>
              </w:rPr>
            </w:pPr>
            <w:r>
              <w:rPr>
                <w:spacing w:val="-1"/>
                <w:sz w:val="21"/>
              </w:rPr>
              <w:t>燃气供应</w:t>
            </w:r>
            <w:r>
              <w:rPr>
                <w:sz w:val="21"/>
              </w:rPr>
              <w:t> </w:t>
            </w:r>
          </w:p>
        </w:tc>
        <w:tc>
          <w:tcPr>
            <w:tcW w:w="1286" w:type="dxa"/>
          </w:tcPr>
          <w:p>
            <w:pPr>
              <w:pStyle w:val="TableParagraph"/>
              <w:ind w:right="-15"/>
              <w:jc w:val="right"/>
              <w:rPr>
                <w:sz w:val="21"/>
              </w:rPr>
            </w:pPr>
            <w:r>
              <w:rPr>
                <w:w w:val="100"/>
                <w:sz w:val="21"/>
              </w:rPr>
              <w:t> </w:t>
            </w:r>
          </w:p>
        </w:tc>
        <w:tc>
          <w:tcPr>
            <w:tcW w:w="1287" w:type="dxa"/>
          </w:tcPr>
          <w:p>
            <w:pPr>
              <w:pStyle w:val="TableParagraph"/>
              <w:ind w:right="-15"/>
              <w:jc w:val="right"/>
              <w:rPr>
                <w:sz w:val="21"/>
              </w:rPr>
            </w:pPr>
            <w:r>
              <w:rPr>
                <w:sz w:val="21"/>
              </w:rPr>
              <w:t>100.00 </w:t>
            </w:r>
          </w:p>
        </w:tc>
        <w:tc>
          <w:tcPr>
            <w:tcW w:w="1416" w:type="dxa"/>
          </w:tcPr>
          <w:p>
            <w:pPr>
              <w:pStyle w:val="TableParagraph"/>
              <w:ind w:left="108"/>
              <w:rPr>
                <w:sz w:val="21"/>
              </w:rPr>
            </w:pPr>
            <w:r>
              <w:rPr>
                <w:sz w:val="21"/>
              </w:rPr>
              <w:t>非同一控制</w:t>
            </w:r>
          </w:p>
          <w:p>
            <w:pPr>
              <w:pStyle w:val="TableParagraph"/>
              <w:spacing w:line="250" w:lineRule="exact" w:before="4"/>
              <w:ind w:left="108"/>
              <w:rPr>
                <w:sz w:val="21"/>
              </w:rPr>
            </w:pPr>
            <w:r>
              <w:rPr>
                <w:sz w:val="21"/>
              </w:rPr>
              <w:t>下企业合并 </w:t>
            </w:r>
          </w:p>
        </w:tc>
      </w:tr>
      <w:tr>
        <w:trPr>
          <w:trHeight w:val="817" w:hRule="atLeast"/>
        </w:trPr>
        <w:tc>
          <w:tcPr>
            <w:tcW w:w="1200" w:type="dxa"/>
          </w:tcPr>
          <w:p>
            <w:pPr>
              <w:pStyle w:val="TableParagraph"/>
              <w:ind w:left="107"/>
              <w:rPr>
                <w:sz w:val="21"/>
              </w:rPr>
            </w:pPr>
            <w:r>
              <w:rPr>
                <w:spacing w:val="-1"/>
                <w:sz w:val="21"/>
              </w:rPr>
              <w:t>涿鹿燃气</w:t>
            </w:r>
            <w:r>
              <w:rPr>
                <w:sz w:val="21"/>
              </w:rPr>
              <w:t> </w:t>
            </w:r>
          </w:p>
        </w:tc>
        <w:tc>
          <w:tcPr>
            <w:tcW w:w="1287" w:type="dxa"/>
          </w:tcPr>
          <w:p>
            <w:pPr>
              <w:pStyle w:val="TableParagraph"/>
              <w:ind w:left="105"/>
              <w:rPr>
                <w:sz w:val="21"/>
              </w:rPr>
            </w:pPr>
            <w:r>
              <w:rPr>
                <w:sz w:val="21"/>
              </w:rPr>
              <w:t>涿鹿县 </w:t>
            </w:r>
          </w:p>
        </w:tc>
        <w:tc>
          <w:tcPr>
            <w:tcW w:w="1272" w:type="dxa"/>
          </w:tcPr>
          <w:p>
            <w:pPr>
              <w:pStyle w:val="TableParagraph"/>
              <w:ind w:left="107"/>
              <w:rPr>
                <w:sz w:val="21"/>
              </w:rPr>
            </w:pPr>
            <w:r>
              <w:rPr>
                <w:sz w:val="21"/>
              </w:rPr>
              <w:t>涿鹿县涿鹿</w:t>
            </w:r>
          </w:p>
          <w:p>
            <w:pPr>
              <w:pStyle w:val="TableParagraph"/>
              <w:spacing w:line="270" w:lineRule="atLeast" w:before="0"/>
              <w:ind w:left="107" w:right="98"/>
              <w:rPr>
                <w:sz w:val="21"/>
              </w:rPr>
            </w:pPr>
            <w:r>
              <w:rPr>
                <w:sz w:val="21"/>
              </w:rPr>
              <w:t>镇府庭花园底商 </w:t>
            </w:r>
          </w:p>
        </w:tc>
        <w:tc>
          <w:tcPr>
            <w:tcW w:w="1301" w:type="dxa"/>
          </w:tcPr>
          <w:p>
            <w:pPr>
              <w:pStyle w:val="TableParagraph"/>
              <w:ind w:left="107"/>
              <w:rPr>
                <w:sz w:val="21"/>
              </w:rPr>
            </w:pPr>
            <w:r>
              <w:rPr>
                <w:spacing w:val="-1"/>
                <w:sz w:val="21"/>
              </w:rPr>
              <w:t>燃气供应</w:t>
            </w:r>
            <w:r>
              <w:rPr>
                <w:sz w:val="21"/>
              </w:rPr>
              <w:t> </w:t>
            </w:r>
          </w:p>
        </w:tc>
        <w:tc>
          <w:tcPr>
            <w:tcW w:w="1286" w:type="dxa"/>
          </w:tcPr>
          <w:p>
            <w:pPr>
              <w:pStyle w:val="TableParagraph"/>
              <w:ind w:right="-15"/>
              <w:jc w:val="right"/>
              <w:rPr>
                <w:sz w:val="21"/>
              </w:rPr>
            </w:pPr>
            <w:r>
              <w:rPr>
                <w:w w:val="100"/>
                <w:sz w:val="21"/>
              </w:rPr>
              <w:t> </w:t>
            </w:r>
          </w:p>
        </w:tc>
        <w:tc>
          <w:tcPr>
            <w:tcW w:w="1287" w:type="dxa"/>
          </w:tcPr>
          <w:p>
            <w:pPr>
              <w:pStyle w:val="TableParagraph"/>
              <w:ind w:right="-15"/>
              <w:jc w:val="right"/>
              <w:rPr>
                <w:sz w:val="21"/>
              </w:rPr>
            </w:pPr>
            <w:r>
              <w:rPr>
                <w:sz w:val="21"/>
              </w:rPr>
              <w:t>100.00 </w:t>
            </w:r>
          </w:p>
        </w:tc>
        <w:tc>
          <w:tcPr>
            <w:tcW w:w="1416" w:type="dxa"/>
          </w:tcPr>
          <w:p>
            <w:pPr>
              <w:pStyle w:val="TableParagraph"/>
              <w:spacing w:line="244" w:lineRule="auto"/>
              <w:ind w:left="108" w:right="138"/>
              <w:rPr>
                <w:sz w:val="21"/>
              </w:rPr>
            </w:pPr>
            <w:r>
              <w:rPr>
                <w:sz w:val="21"/>
              </w:rPr>
              <w:t>非同一控制下企业合并 </w:t>
            </w:r>
          </w:p>
        </w:tc>
      </w:tr>
      <w:tr>
        <w:trPr>
          <w:trHeight w:val="544" w:hRule="atLeast"/>
        </w:trPr>
        <w:tc>
          <w:tcPr>
            <w:tcW w:w="1200" w:type="dxa"/>
          </w:tcPr>
          <w:p>
            <w:pPr>
              <w:pStyle w:val="TableParagraph"/>
              <w:ind w:left="107"/>
              <w:rPr>
                <w:sz w:val="21"/>
              </w:rPr>
            </w:pPr>
            <w:r>
              <w:rPr>
                <w:spacing w:val="-1"/>
                <w:sz w:val="21"/>
              </w:rPr>
              <w:t>献县燃气</w:t>
            </w:r>
            <w:r>
              <w:rPr>
                <w:sz w:val="21"/>
              </w:rPr>
              <w:t> </w:t>
            </w:r>
          </w:p>
        </w:tc>
        <w:tc>
          <w:tcPr>
            <w:tcW w:w="1287" w:type="dxa"/>
          </w:tcPr>
          <w:p>
            <w:pPr>
              <w:pStyle w:val="TableParagraph"/>
              <w:ind w:left="105"/>
              <w:rPr>
                <w:sz w:val="21"/>
              </w:rPr>
            </w:pPr>
            <w:r>
              <w:rPr>
                <w:sz w:val="21"/>
              </w:rPr>
              <w:t>献县 </w:t>
            </w:r>
          </w:p>
        </w:tc>
        <w:tc>
          <w:tcPr>
            <w:tcW w:w="1272" w:type="dxa"/>
          </w:tcPr>
          <w:p>
            <w:pPr>
              <w:pStyle w:val="TableParagraph"/>
              <w:ind w:left="107"/>
              <w:rPr>
                <w:sz w:val="21"/>
              </w:rPr>
            </w:pPr>
            <w:r>
              <w:rPr>
                <w:spacing w:val="-26"/>
                <w:sz w:val="21"/>
              </w:rPr>
              <w:t>原 </w:t>
            </w:r>
            <w:r>
              <w:rPr>
                <w:sz w:val="21"/>
              </w:rPr>
              <w:t>106</w:t>
            </w:r>
            <w:r>
              <w:rPr>
                <w:spacing w:val="-18"/>
                <w:sz w:val="21"/>
              </w:rPr>
              <w:t> 国道</w:t>
            </w:r>
          </w:p>
          <w:p>
            <w:pPr>
              <w:pStyle w:val="TableParagraph"/>
              <w:spacing w:line="252" w:lineRule="exact" w:before="2"/>
              <w:ind w:left="107"/>
              <w:rPr>
                <w:sz w:val="21"/>
              </w:rPr>
            </w:pPr>
            <w:r>
              <w:rPr>
                <w:sz w:val="21"/>
              </w:rPr>
              <w:t>西侧 </w:t>
            </w:r>
          </w:p>
        </w:tc>
        <w:tc>
          <w:tcPr>
            <w:tcW w:w="1301" w:type="dxa"/>
          </w:tcPr>
          <w:p>
            <w:pPr>
              <w:pStyle w:val="TableParagraph"/>
              <w:ind w:left="107"/>
              <w:rPr>
                <w:sz w:val="21"/>
              </w:rPr>
            </w:pPr>
            <w:r>
              <w:rPr>
                <w:spacing w:val="-1"/>
                <w:sz w:val="21"/>
              </w:rPr>
              <w:t>燃气供应</w:t>
            </w:r>
            <w:r>
              <w:rPr>
                <w:sz w:val="21"/>
              </w:rPr>
              <w:t> </w:t>
            </w:r>
          </w:p>
        </w:tc>
        <w:tc>
          <w:tcPr>
            <w:tcW w:w="1286" w:type="dxa"/>
          </w:tcPr>
          <w:p>
            <w:pPr>
              <w:pStyle w:val="TableParagraph"/>
              <w:ind w:right="-15"/>
              <w:jc w:val="right"/>
              <w:rPr>
                <w:sz w:val="21"/>
              </w:rPr>
            </w:pPr>
            <w:r>
              <w:rPr>
                <w:w w:val="100"/>
                <w:sz w:val="21"/>
              </w:rPr>
              <w:t> </w:t>
            </w:r>
          </w:p>
        </w:tc>
        <w:tc>
          <w:tcPr>
            <w:tcW w:w="1287" w:type="dxa"/>
          </w:tcPr>
          <w:p>
            <w:pPr>
              <w:pStyle w:val="TableParagraph"/>
              <w:ind w:right="-15"/>
              <w:jc w:val="right"/>
              <w:rPr>
                <w:sz w:val="21"/>
              </w:rPr>
            </w:pPr>
            <w:r>
              <w:rPr>
                <w:sz w:val="21"/>
              </w:rPr>
              <w:t>100.00 </w:t>
            </w:r>
          </w:p>
        </w:tc>
        <w:tc>
          <w:tcPr>
            <w:tcW w:w="1416" w:type="dxa"/>
          </w:tcPr>
          <w:p>
            <w:pPr>
              <w:pStyle w:val="TableParagraph"/>
              <w:ind w:left="108"/>
              <w:rPr>
                <w:sz w:val="21"/>
              </w:rPr>
            </w:pPr>
            <w:r>
              <w:rPr>
                <w:sz w:val="21"/>
              </w:rPr>
              <w:t>非同一控制</w:t>
            </w:r>
          </w:p>
          <w:p>
            <w:pPr>
              <w:pStyle w:val="TableParagraph"/>
              <w:spacing w:line="252" w:lineRule="exact" w:before="2"/>
              <w:ind w:left="108"/>
              <w:rPr>
                <w:sz w:val="21"/>
              </w:rPr>
            </w:pPr>
            <w:r>
              <w:rPr>
                <w:sz w:val="21"/>
              </w:rPr>
              <w:t>下企业合并 </w:t>
            </w:r>
          </w:p>
        </w:tc>
      </w:tr>
      <w:tr>
        <w:trPr>
          <w:trHeight w:val="273" w:hRule="atLeast"/>
        </w:trPr>
        <w:tc>
          <w:tcPr>
            <w:tcW w:w="1200" w:type="dxa"/>
          </w:tcPr>
          <w:p>
            <w:pPr>
              <w:pStyle w:val="TableParagraph"/>
              <w:spacing w:line="252" w:lineRule="exact"/>
              <w:ind w:left="107"/>
              <w:rPr>
                <w:sz w:val="21"/>
              </w:rPr>
            </w:pPr>
            <w:r>
              <w:rPr>
                <w:spacing w:val="-1"/>
                <w:sz w:val="21"/>
              </w:rPr>
              <w:t>肃宁燃气</w:t>
            </w:r>
            <w:r>
              <w:rPr>
                <w:sz w:val="21"/>
              </w:rPr>
              <w:t> </w:t>
            </w:r>
          </w:p>
        </w:tc>
        <w:tc>
          <w:tcPr>
            <w:tcW w:w="1287" w:type="dxa"/>
          </w:tcPr>
          <w:p>
            <w:pPr>
              <w:pStyle w:val="TableParagraph"/>
              <w:spacing w:line="252" w:lineRule="exact"/>
              <w:ind w:left="105"/>
              <w:rPr>
                <w:sz w:val="21"/>
              </w:rPr>
            </w:pPr>
            <w:r>
              <w:rPr>
                <w:sz w:val="21"/>
              </w:rPr>
              <w:t>肃宁县 </w:t>
            </w:r>
          </w:p>
        </w:tc>
        <w:tc>
          <w:tcPr>
            <w:tcW w:w="1272" w:type="dxa"/>
          </w:tcPr>
          <w:p>
            <w:pPr>
              <w:pStyle w:val="TableParagraph"/>
              <w:spacing w:line="252" w:lineRule="exact"/>
              <w:ind w:left="107"/>
              <w:rPr>
                <w:sz w:val="21"/>
              </w:rPr>
            </w:pPr>
            <w:r>
              <w:rPr>
                <w:sz w:val="21"/>
              </w:rPr>
              <w:t>肃宁县肃水</w:t>
            </w:r>
          </w:p>
        </w:tc>
        <w:tc>
          <w:tcPr>
            <w:tcW w:w="1301" w:type="dxa"/>
          </w:tcPr>
          <w:p>
            <w:pPr>
              <w:pStyle w:val="TableParagraph"/>
              <w:spacing w:line="252" w:lineRule="exact"/>
              <w:ind w:left="107"/>
              <w:rPr>
                <w:sz w:val="21"/>
              </w:rPr>
            </w:pPr>
            <w:r>
              <w:rPr>
                <w:spacing w:val="-1"/>
                <w:sz w:val="21"/>
              </w:rPr>
              <w:t>燃气供应</w:t>
            </w:r>
            <w:r>
              <w:rPr>
                <w:sz w:val="21"/>
              </w:rPr>
              <w:t> </w:t>
            </w:r>
          </w:p>
        </w:tc>
        <w:tc>
          <w:tcPr>
            <w:tcW w:w="1286" w:type="dxa"/>
          </w:tcPr>
          <w:p>
            <w:pPr>
              <w:pStyle w:val="TableParagraph"/>
              <w:spacing w:line="252" w:lineRule="exact"/>
              <w:ind w:right="-15"/>
              <w:jc w:val="right"/>
              <w:rPr>
                <w:sz w:val="21"/>
              </w:rPr>
            </w:pPr>
            <w:r>
              <w:rPr>
                <w:w w:val="100"/>
                <w:sz w:val="21"/>
              </w:rPr>
              <w:t> </w:t>
            </w:r>
          </w:p>
        </w:tc>
        <w:tc>
          <w:tcPr>
            <w:tcW w:w="1287" w:type="dxa"/>
          </w:tcPr>
          <w:p>
            <w:pPr>
              <w:pStyle w:val="TableParagraph"/>
              <w:spacing w:line="252" w:lineRule="exact"/>
              <w:ind w:right="-15"/>
              <w:jc w:val="right"/>
              <w:rPr>
                <w:sz w:val="21"/>
              </w:rPr>
            </w:pPr>
            <w:r>
              <w:rPr>
                <w:sz w:val="21"/>
              </w:rPr>
              <w:t>100.00 </w:t>
            </w:r>
          </w:p>
        </w:tc>
        <w:tc>
          <w:tcPr>
            <w:tcW w:w="1416" w:type="dxa"/>
          </w:tcPr>
          <w:p>
            <w:pPr>
              <w:pStyle w:val="TableParagraph"/>
              <w:spacing w:line="252" w:lineRule="exact"/>
              <w:ind w:left="108"/>
              <w:rPr>
                <w:sz w:val="21"/>
              </w:rPr>
            </w:pPr>
            <w:r>
              <w:rPr>
                <w:sz w:val="21"/>
              </w:rPr>
              <w:t>非同一控制</w:t>
            </w:r>
          </w:p>
        </w:tc>
      </w:tr>
    </w:tbl>
    <w:p>
      <w:pPr>
        <w:spacing w:after="0" w:line="252" w:lineRule="exact"/>
        <w:rPr>
          <w:sz w:val="21"/>
        </w:rPr>
        <w:sectPr>
          <w:pgSz w:w="11910" w:h="16840"/>
          <w:pgMar w:header="882" w:footer="1182" w:top="1460" w:bottom="1380" w:left="1580" w:right="960"/>
        </w:sectPr>
      </w:pPr>
    </w:p>
    <w:p>
      <w:pPr>
        <w:pStyle w:val="BodyText"/>
        <w:spacing w:before="9"/>
        <w:ind w:left="0"/>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1634" w:hRule="atLeast"/>
        </w:trPr>
        <w:tc>
          <w:tcPr>
            <w:tcW w:w="1200" w:type="dxa"/>
          </w:tcPr>
          <w:p>
            <w:pPr>
              <w:pStyle w:val="TableParagraph"/>
              <w:spacing w:before="0"/>
              <w:rPr>
                <w:rFonts w:ascii="Times New Roman"/>
                <w:sz w:val="20"/>
              </w:rPr>
            </w:pPr>
          </w:p>
        </w:tc>
        <w:tc>
          <w:tcPr>
            <w:tcW w:w="1287" w:type="dxa"/>
          </w:tcPr>
          <w:p>
            <w:pPr>
              <w:pStyle w:val="TableParagraph"/>
              <w:spacing w:before="0"/>
              <w:rPr>
                <w:rFonts w:ascii="Times New Roman"/>
                <w:sz w:val="20"/>
              </w:rPr>
            </w:pPr>
          </w:p>
        </w:tc>
        <w:tc>
          <w:tcPr>
            <w:tcW w:w="1272" w:type="dxa"/>
          </w:tcPr>
          <w:p>
            <w:pPr>
              <w:pStyle w:val="TableParagraph"/>
              <w:spacing w:line="242" w:lineRule="auto" w:before="3"/>
              <w:ind w:left="107" w:right="98"/>
              <w:jc w:val="both"/>
              <w:rPr>
                <w:sz w:val="21"/>
              </w:rPr>
            </w:pPr>
            <w:r>
              <w:rPr>
                <w:sz w:val="21"/>
              </w:rPr>
              <w:t>路北侧、状元大道东侧公园大道、天厚园</w:t>
            </w:r>
          </w:p>
          <w:p>
            <w:pPr>
              <w:pStyle w:val="TableParagraph"/>
              <w:ind w:left="107"/>
              <w:jc w:val="both"/>
              <w:rPr>
                <w:sz w:val="21"/>
              </w:rPr>
            </w:pPr>
            <w:r>
              <w:rPr>
                <w:sz w:val="21"/>
              </w:rPr>
              <w:t>9-10</w:t>
            </w:r>
            <w:r>
              <w:rPr>
                <w:spacing w:val="-18"/>
                <w:sz w:val="21"/>
              </w:rPr>
              <w:t> 号楼</w:t>
            </w:r>
          </w:p>
          <w:p>
            <w:pPr>
              <w:pStyle w:val="TableParagraph"/>
              <w:spacing w:line="250" w:lineRule="exact" w:before="4"/>
              <w:ind w:left="107"/>
              <w:jc w:val="both"/>
              <w:rPr>
                <w:sz w:val="21"/>
              </w:rPr>
            </w:pPr>
            <w:r>
              <w:rPr>
                <w:spacing w:val="-12"/>
                <w:sz w:val="21"/>
              </w:rPr>
              <w:t>中间商业 </w:t>
            </w:r>
            <w:r>
              <w:rPr>
                <w:sz w:val="21"/>
              </w:rPr>
              <w:t>4 </w:t>
            </w:r>
          </w:p>
        </w:tc>
        <w:tc>
          <w:tcPr>
            <w:tcW w:w="1301" w:type="dxa"/>
          </w:tcPr>
          <w:p>
            <w:pPr>
              <w:pStyle w:val="TableParagraph"/>
              <w:spacing w:before="0"/>
              <w:rPr>
                <w:rFonts w:ascii="Times New Roman"/>
                <w:sz w:val="20"/>
              </w:rPr>
            </w:pPr>
          </w:p>
        </w:tc>
        <w:tc>
          <w:tcPr>
            <w:tcW w:w="1286" w:type="dxa"/>
          </w:tcPr>
          <w:p>
            <w:pPr>
              <w:pStyle w:val="TableParagraph"/>
              <w:spacing w:before="0"/>
              <w:rPr>
                <w:rFonts w:ascii="Times New Roman"/>
                <w:sz w:val="20"/>
              </w:rPr>
            </w:pPr>
          </w:p>
        </w:tc>
        <w:tc>
          <w:tcPr>
            <w:tcW w:w="1287" w:type="dxa"/>
          </w:tcPr>
          <w:p>
            <w:pPr>
              <w:pStyle w:val="TableParagraph"/>
              <w:spacing w:before="0"/>
              <w:rPr>
                <w:rFonts w:ascii="Times New Roman"/>
                <w:sz w:val="20"/>
              </w:rPr>
            </w:pPr>
          </w:p>
        </w:tc>
        <w:tc>
          <w:tcPr>
            <w:tcW w:w="1416" w:type="dxa"/>
          </w:tcPr>
          <w:p>
            <w:pPr>
              <w:pStyle w:val="TableParagraph"/>
              <w:spacing w:before="3"/>
              <w:ind w:left="108"/>
              <w:rPr>
                <w:sz w:val="21"/>
              </w:rPr>
            </w:pPr>
            <w:r>
              <w:rPr>
                <w:sz w:val="21"/>
              </w:rPr>
              <w:t>下企业合并 </w:t>
            </w:r>
          </w:p>
        </w:tc>
      </w:tr>
      <w:tr>
        <w:trPr>
          <w:trHeight w:val="818" w:hRule="atLeast"/>
        </w:trPr>
        <w:tc>
          <w:tcPr>
            <w:tcW w:w="1200" w:type="dxa"/>
          </w:tcPr>
          <w:p>
            <w:pPr>
              <w:pStyle w:val="TableParagraph"/>
              <w:spacing w:before="3"/>
              <w:ind w:left="107"/>
              <w:rPr>
                <w:sz w:val="21"/>
              </w:rPr>
            </w:pPr>
            <w:r>
              <w:rPr>
                <w:spacing w:val="-1"/>
                <w:sz w:val="21"/>
              </w:rPr>
              <w:t>绥中燃气</w:t>
            </w:r>
            <w:r>
              <w:rPr>
                <w:sz w:val="21"/>
              </w:rPr>
              <w:t> </w:t>
            </w:r>
          </w:p>
        </w:tc>
        <w:tc>
          <w:tcPr>
            <w:tcW w:w="1287" w:type="dxa"/>
          </w:tcPr>
          <w:p>
            <w:pPr>
              <w:pStyle w:val="TableParagraph"/>
              <w:spacing w:before="3"/>
              <w:ind w:left="105"/>
              <w:rPr>
                <w:sz w:val="21"/>
              </w:rPr>
            </w:pPr>
            <w:r>
              <w:rPr>
                <w:sz w:val="21"/>
              </w:rPr>
              <w:t>绥中县 </w:t>
            </w:r>
          </w:p>
        </w:tc>
        <w:tc>
          <w:tcPr>
            <w:tcW w:w="1272" w:type="dxa"/>
          </w:tcPr>
          <w:p>
            <w:pPr>
              <w:pStyle w:val="TableParagraph"/>
              <w:spacing w:line="242" w:lineRule="auto" w:before="3"/>
              <w:ind w:left="107" w:right="98"/>
              <w:rPr>
                <w:sz w:val="21"/>
              </w:rPr>
            </w:pPr>
            <w:r>
              <w:rPr>
                <w:sz w:val="21"/>
              </w:rPr>
              <w:t>绥中县城郊乡西关村西</w:t>
            </w:r>
          </w:p>
          <w:p>
            <w:pPr>
              <w:pStyle w:val="TableParagraph"/>
              <w:spacing w:line="250" w:lineRule="exact"/>
              <w:ind w:left="107"/>
              <w:rPr>
                <w:sz w:val="21"/>
              </w:rPr>
            </w:pPr>
            <w:r>
              <w:rPr>
                <w:sz w:val="21"/>
              </w:rPr>
              <w:t>郊小区 </w:t>
            </w:r>
          </w:p>
        </w:tc>
        <w:tc>
          <w:tcPr>
            <w:tcW w:w="1301" w:type="dxa"/>
          </w:tcPr>
          <w:p>
            <w:pPr>
              <w:pStyle w:val="TableParagraph"/>
              <w:spacing w:before="3"/>
              <w:ind w:left="107"/>
              <w:rPr>
                <w:sz w:val="21"/>
              </w:rPr>
            </w:pPr>
            <w:r>
              <w:rPr>
                <w:spacing w:val="-1"/>
                <w:sz w:val="21"/>
              </w:rPr>
              <w:t>燃气供应</w:t>
            </w:r>
            <w:r>
              <w:rPr>
                <w:sz w:val="21"/>
              </w:rPr>
              <w:t> </w:t>
            </w:r>
          </w:p>
        </w:tc>
        <w:tc>
          <w:tcPr>
            <w:tcW w:w="1286" w:type="dxa"/>
          </w:tcPr>
          <w:p>
            <w:pPr>
              <w:pStyle w:val="TableParagraph"/>
              <w:spacing w:before="3"/>
              <w:ind w:right="-15"/>
              <w:jc w:val="right"/>
              <w:rPr>
                <w:sz w:val="21"/>
              </w:rPr>
            </w:pPr>
            <w:r>
              <w:rPr>
                <w:w w:val="100"/>
                <w:sz w:val="21"/>
              </w:rPr>
              <w:t> </w:t>
            </w:r>
          </w:p>
        </w:tc>
        <w:tc>
          <w:tcPr>
            <w:tcW w:w="1287" w:type="dxa"/>
          </w:tcPr>
          <w:p>
            <w:pPr>
              <w:pStyle w:val="TableParagraph"/>
              <w:spacing w:before="3"/>
              <w:ind w:right="-15"/>
              <w:jc w:val="right"/>
              <w:rPr>
                <w:sz w:val="21"/>
              </w:rPr>
            </w:pPr>
            <w:r>
              <w:rPr>
                <w:sz w:val="21"/>
              </w:rPr>
              <w:t>100.00 </w:t>
            </w:r>
          </w:p>
        </w:tc>
        <w:tc>
          <w:tcPr>
            <w:tcW w:w="1416" w:type="dxa"/>
          </w:tcPr>
          <w:p>
            <w:pPr>
              <w:pStyle w:val="TableParagraph"/>
              <w:spacing w:line="242" w:lineRule="auto" w:before="3"/>
              <w:ind w:left="108" w:right="138"/>
              <w:rPr>
                <w:sz w:val="21"/>
              </w:rPr>
            </w:pPr>
            <w:r>
              <w:rPr>
                <w:sz w:val="21"/>
              </w:rPr>
              <w:t>非同一控制下企业合并 </w:t>
            </w:r>
          </w:p>
        </w:tc>
      </w:tr>
      <w:tr>
        <w:trPr>
          <w:trHeight w:val="817" w:hRule="atLeast"/>
        </w:trPr>
        <w:tc>
          <w:tcPr>
            <w:tcW w:w="1200" w:type="dxa"/>
          </w:tcPr>
          <w:p>
            <w:pPr>
              <w:pStyle w:val="TableParagraph"/>
              <w:ind w:left="107"/>
              <w:rPr>
                <w:sz w:val="21"/>
              </w:rPr>
            </w:pPr>
            <w:r>
              <w:rPr>
                <w:spacing w:val="-1"/>
                <w:sz w:val="21"/>
              </w:rPr>
              <w:t>白沟燃气</w:t>
            </w:r>
            <w:r>
              <w:rPr>
                <w:sz w:val="21"/>
              </w:rPr>
              <w:t> </w:t>
            </w:r>
          </w:p>
        </w:tc>
        <w:tc>
          <w:tcPr>
            <w:tcW w:w="1287" w:type="dxa"/>
          </w:tcPr>
          <w:p>
            <w:pPr>
              <w:pStyle w:val="TableParagraph"/>
              <w:ind w:left="105"/>
              <w:rPr>
                <w:sz w:val="21"/>
              </w:rPr>
            </w:pPr>
            <w:r>
              <w:rPr>
                <w:sz w:val="21"/>
              </w:rPr>
              <w:t>白沟县 </w:t>
            </w:r>
          </w:p>
        </w:tc>
        <w:tc>
          <w:tcPr>
            <w:tcW w:w="1272" w:type="dxa"/>
          </w:tcPr>
          <w:p>
            <w:pPr>
              <w:pStyle w:val="TableParagraph"/>
              <w:ind w:left="107"/>
              <w:rPr>
                <w:sz w:val="21"/>
              </w:rPr>
            </w:pPr>
            <w:r>
              <w:rPr>
                <w:sz w:val="21"/>
              </w:rPr>
              <w:t>白沟镇京白</w:t>
            </w:r>
          </w:p>
          <w:p>
            <w:pPr>
              <w:pStyle w:val="TableParagraph"/>
              <w:spacing w:line="270" w:lineRule="atLeast" w:before="0"/>
              <w:ind w:left="107" w:right="-15"/>
              <w:rPr>
                <w:sz w:val="21"/>
              </w:rPr>
            </w:pPr>
            <w:r>
              <w:rPr>
                <w:sz w:val="21"/>
              </w:rPr>
              <w:t>大街西侧富润豪庭底商 </w:t>
            </w:r>
          </w:p>
        </w:tc>
        <w:tc>
          <w:tcPr>
            <w:tcW w:w="1301" w:type="dxa"/>
          </w:tcPr>
          <w:p>
            <w:pPr>
              <w:pStyle w:val="TableParagraph"/>
              <w:ind w:left="107"/>
              <w:rPr>
                <w:sz w:val="21"/>
              </w:rPr>
            </w:pPr>
            <w:r>
              <w:rPr>
                <w:spacing w:val="-1"/>
                <w:sz w:val="21"/>
              </w:rPr>
              <w:t>燃气供应</w:t>
            </w:r>
            <w:r>
              <w:rPr>
                <w:sz w:val="21"/>
              </w:rPr>
              <w:t> </w:t>
            </w:r>
          </w:p>
        </w:tc>
        <w:tc>
          <w:tcPr>
            <w:tcW w:w="1286" w:type="dxa"/>
          </w:tcPr>
          <w:p>
            <w:pPr>
              <w:pStyle w:val="TableParagraph"/>
              <w:ind w:right="-15"/>
              <w:jc w:val="right"/>
              <w:rPr>
                <w:sz w:val="21"/>
              </w:rPr>
            </w:pPr>
            <w:r>
              <w:rPr>
                <w:w w:val="100"/>
                <w:sz w:val="21"/>
              </w:rPr>
              <w:t> </w:t>
            </w:r>
          </w:p>
        </w:tc>
        <w:tc>
          <w:tcPr>
            <w:tcW w:w="1287" w:type="dxa"/>
          </w:tcPr>
          <w:p>
            <w:pPr>
              <w:pStyle w:val="TableParagraph"/>
              <w:ind w:right="-15"/>
              <w:jc w:val="right"/>
              <w:rPr>
                <w:sz w:val="21"/>
              </w:rPr>
            </w:pPr>
            <w:r>
              <w:rPr>
                <w:sz w:val="21"/>
              </w:rPr>
              <w:t>80.00 </w:t>
            </w:r>
          </w:p>
        </w:tc>
        <w:tc>
          <w:tcPr>
            <w:tcW w:w="1416" w:type="dxa"/>
          </w:tcPr>
          <w:p>
            <w:pPr>
              <w:pStyle w:val="TableParagraph"/>
              <w:spacing w:line="244" w:lineRule="auto"/>
              <w:ind w:left="108" w:right="138"/>
              <w:rPr>
                <w:sz w:val="21"/>
              </w:rPr>
            </w:pPr>
            <w:r>
              <w:rPr>
                <w:sz w:val="21"/>
              </w:rPr>
              <w:t>非同一控制下企业合并 </w:t>
            </w:r>
          </w:p>
        </w:tc>
      </w:tr>
      <w:tr>
        <w:trPr>
          <w:trHeight w:val="1905" w:hRule="atLeast"/>
        </w:trPr>
        <w:tc>
          <w:tcPr>
            <w:tcW w:w="1200" w:type="dxa"/>
          </w:tcPr>
          <w:p>
            <w:pPr>
              <w:pStyle w:val="TableParagraph"/>
              <w:ind w:left="107"/>
              <w:rPr>
                <w:sz w:val="21"/>
              </w:rPr>
            </w:pPr>
            <w:r>
              <w:rPr>
                <w:spacing w:val="-1"/>
                <w:sz w:val="21"/>
              </w:rPr>
              <w:t>商都恒泰</w:t>
            </w:r>
            <w:r>
              <w:rPr>
                <w:sz w:val="21"/>
              </w:rPr>
              <w:t> </w:t>
            </w:r>
          </w:p>
        </w:tc>
        <w:tc>
          <w:tcPr>
            <w:tcW w:w="1287" w:type="dxa"/>
          </w:tcPr>
          <w:p>
            <w:pPr>
              <w:pStyle w:val="TableParagraph"/>
              <w:ind w:left="105"/>
              <w:rPr>
                <w:sz w:val="21"/>
              </w:rPr>
            </w:pPr>
            <w:r>
              <w:rPr>
                <w:sz w:val="21"/>
              </w:rPr>
              <w:t>商都县 </w:t>
            </w:r>
          </w:p>
        </w:tc>
        <w:tc>
          <w:tcPr>
            <w:tcW w:w="1272" w:type="dxa"/>
          </w:tcPr>
          <w:p>
            <w:pPr>
              <w:pStyle w:val="TableParagraph"/>
              <w:spacing w:line="242" w:lineRule="auto"/>
              <w:ind w:left="107" w:right="98"/>
              <w:jc w:val="both"/>
              <w:rPr>
                <w:sz w:val="21"/>
              </w:rPr>
            </w:pPr>
            <w:r>
              <w:rPr>
                <w:sz w:val="21"/>
              </w:rPr>
              <w:t>商都县省际通道北、原外环路西</w:t>
            </w:r>
          </w:p>
          <w:p>
            <w:pPr>
              <w:pStyle w:val="TableParagraph"/>
              <w:spacing w:line="242" w:lineRule="auto"/>
              <w:ind w:left="107" w:right="98"/>
              <w:jc w:val="both"/>
              <w:rPr>
                <w:sz w:val="21"/>
              </w:rPr>
            </w:pPr>
            <w:r>
              <w:rPr>
                <w:sz w:val="21"/>
              </w:rPr>
              <w:t>（众鑫源机动车检测中心北）1-2</w:t>
            </w:r>
          </w:p>
          <w:p>
            <w:pPr>
              <w:pStyle w:val="TableParagraph"/>
              <w:spacing w:line="250" w:lineRule="exact" w:before="3"/>
              <w:ind w:left="107"/>
              <w:rPr>
                <w:sz w:val="21"/>
              </w:rPr>
            </w:pPr>
            <w:r>
              <w:rPr>
                <w:spacing w:val="-1"/>
                <w:sz w:val="21"/>
              </w:rPr>
              <w:t>层办公楼</w:t>
            </w:r>
            <w:r>
              <w:rPr>
                <w:sz w:val="21"/>
              </w:rPr>
              <w:t> </w:t>
            </w:r>
          </w:p>
        </w:tc>
        <w:tc>
          <w:tcPr>
            <w:tcW w:w="1301" w:type="dxa"/>
          </w:tcPr>
          <w:p>
            <w:pPr>
              <w:pStyle w:val="TableParagraph"/>
              <w:ind w:left="107"/>
              <w:rPr>
                <w:sz w:val="21"/>
              </w:rPr>
            </w:pPr>
            <w:r>
              <w:rPr>
                <w:spacing w:val="-1"/>
                <w:sz w:val="21"/>
              </w:rPr>
              <w:t>燃气供应</w:t>
            </w:r>
            <w:r>
              <w:rPr>
                <w:sz w:val="21"/>
              </w:rPr>
              <w:t> </w:t>
            </w:r>
          </w:p>
        </w:tc>
        <w:tc>
          <w:tcPr>
            <w:tcW w:w="1286" w:type="dxa"/>
          </w:tcPr>
          <w:p>
            <w:pPr>
              <w:pStyle w:val="TableParagraph"/>
              <w:ind w:right="-15"/>
              <w:jc w:val="right"/>
              <w:rPr>
                <w:sz w:val="21"/>
              </w:rPr>
            </w:pPr>
            <w:r>
              <w:rPr>
                <w:w w:val="100"/>
                <w:sz w:val="21"/>
              </w:rPr>
              <w:t> </w:t>
            </w:r>
          </w:p>
        </w:tc>
        <w:tc>
          <w:tcPr>
            <w:tcW w:w="1287" w:type="dxa"/>
          </w:tcPr>
          <w:p>
            <w:pPr>
              <w:pStyle w:val="TableParagraph"/>
              <w:ind w:right="-15"/>
              <w:jc w:val="right"/>
              <w:rPr>
                <w:sz w:val="21"/>
              </w:rPr>
            </w:pPr>
            <w:r>
              <w:rPr>
                <w:sz w:val="21"/>
              </w:rPr>
              <w:t>100.00 </w:t>
            </w:r>
          </w:p>
        </w:tc>
        <w:tc>
          <w:tcPr>
            <w:tcW w:w="1416" w:type="dxa"/>
          </w:tcPr>
          <w:p>
            <w:pPr>
              <w:pStyle w:val="TableParagraph"/>
              <w:spacing w:line="242" w:lineRule="auto"/>
              <w:ind w:left="108" w:right="138"/>
              <w:rPr>
                <w:sz w:val="21"/>
              </w:rPr>
            </w:pPr>
            <w:r>
              <w:rPr>
                <w:sz w:val="21"/>
              </w:rPr>
              <w:t>非同一控制下企业合并 </w:t>
            </w:r>
          </w:p>
        </w:tc>
      </w:tr>
      <w:tr>
        <w:trPr>
          <w:trHeight w:val="1907" w:hRule="atLeast"/>
        </w:trPr>
        <w:tc>
          <w:tcPr>
            <w:tcW w:w="1200" w:type="dxa"/>
          </w:tcPr>
          <w:p>
            <w:pPr>
              <w:pStyle w:val="TableParagraph"/>
              <w:ind w:left="107"/>
              <w:rPr>
                <w:sz w:val="21"/>
              </w:rPr>
            </w:pPr>
            <w:r>
              <w:rPr>
                <w:spacing w:val="-1"/>
                <w:sz w:val="21"/>
              </w:rPr>
              <w:t>百川热电</w:t>
            </w:r>
            <w:r>
              <w:rPr>
                <w:sz w:val="21"/>
              </w:rPr>
              <w:t> </w:t>
            </w:r>
          </w:p>
        </w:tc>
        <w:tc>
          <w:tcPr>
            <w:tcW w:w="1287" w:type="dxa"/>
          </w:tcPr>
          <w:p>
            <w:pPr>
              <w:pStyle w:val="TableParagraph"/>
              <w:ind w:left="105"/>
              <w:rPr>
                <w:sz w:val="21"/>
              </w:rPr>
            </w:pPr>
            <w:r>
              <w:rPr>
                <w:sz w:val="21"/>
              </w:rPr>
              <w:t>永清县 </w:t>
            </w:r>
          </w:p>
        </w:tc>
        <w:tc>
          <w:tcPr>
            <w:tcW w:w="1272" w:type="dxa"/>
          </w:tcPr>
          <w:p>
            <w:pPr>
              <w:pStyle w:val="TableParagraph"/>
              <w:spacing w:line="242" w:lineRule="auto"/>
              <w:ind w:left="107" w:right="98"/>
              <w:rPr>
                <w:sz w:val="21"/>
              </w:rPr>
            </w:pPr>
            <w:r>
              <w:rPr>
                <w:sz w:val="21"/>
              </w:rPr>
              <w:t>辽宁省葫芦岛市龙港区锦葫路望海寺道口(原龙港区政府</w:t>
            </w:r>
          </w:p>
          <w:p>
            <w:pPr>
              <w:pStyle w:val="TableParagraph"/>
              <w:spacing w:line="270" w:lineRule="atLeast" w:before="0"/>
              <w:ind w:left="107" w:right="98"/>
              <w:rPr>
                <w:sz w:val="21"/>
              </w:rPr>
            </w:pPr>
            <w:r>
              <w:rPr>
                <w:sz w:val="21"/>
              </w:rPr>
              <w:t>办公楼)401</w:t>
            </w:r>
            <w:r>
              <w:rPr>
                <w:spacing w:val="-102"/>
                <w:sz w:val="21"/>
              </w:rPr>
              <w:t> </w:t>
            </w:r>
            <w:r>
              <w:rPr>
                <w:sz w:val="21"/>
              </w:rPr>
              <w:t>室 </w:t>
            </w:r>
          </w:p>
        </w:tc>
        <w:tc>
          <w:tcPr>
            <w:tcW w:w="1301" w:type="dxa"/>
          </w:tcPr>
          <w:p>
            <w:pPr>
              <w:pStyle w:val="TableParagraph"/>
              <w:spacing w:line="244" w:lineRule="auto"/>
              <w:ind w:left="107" w:right="127"/>
              <w:rPr>
                <w:sz w:val="21"/>
              </w:rPr>
            </w:pPr>
            <w:r>
              <w:rPr>
                <w:sz w:val="21"/>
              </w:rPr>
              <w:t>燃气、热力供应 </w:t>
            </w:r>
          </w:p>
        </w:tc>
        <w:tc>
          <w:tcPr>
            <w:tcW w:w="1286" w:type="dxa"/>
          </w:tcPr>
          <w:p>
            <w:pPr>
              <w:pStyle w:val="TableParagraph"/>
              <w:ind w:right="-15"/>
              <w:jc w:val="right"/>
              <w:rPr>
                <w:sz w:val="21"/>
              </w:rPr>
            </w:pPr>
            <w:r>
              <w:rPr>
                <w:sz w:val="21"/>
              </w:rPr>
              <w:t>100.00 </w:t>
            </w:r>
          </w:p>
        </w:tc>
        <w:tc>
          <w:tcPr>
            <w:tcW w:w="1287" w:type="dxa"/>
          </w:tcPr>
          <w:p>
            <w:pPr>
              <w:pStyle w:val="TableParagraph"/>
              <w:ind w:right="-15"/>
              <w:jc w:val="right"/>
              <w:rPr>
                <w:sz w:val="21"/>
              </w:rPr>
            </w:pPr>
            <w:r>
              <w:rPr>
                <w:w w:val="100"/>
                <w:sz w:val="21"/>
              </w:rPr>
              <w:t> </w:t>
            </w:r>
          </w:p>
        </w:tc>
        <w:tc>
          <w:tcPr>
            <w:tcW w:w="1416" w:type="dxa"/>
          </w:tcPr>
          <w:p>
            <w:pPr>
              <w:pStyle w:val="TableParagraph"/>
              <w:ind w:left="108"/>
              <w:rPr>
                <w:sz w:val="21"/>
              </w:rPr>
            </w:pPr>
            <w:r>
              <w:rPr>
                <w:sz w:val="21"/>
              </w:rPr>
              <w:t>设立 </w:t>
            </w:r>
          </w:p>
        </w:tc>
      </w:tr>
      <w:tr>
        <w:trPr>
          <w:trHeight w:val="1089" w:hRule="atLeast"/>
        </w:trPr>
        <w:tc>
          <w:tcPr>
            <w:tcW w:w="1200" w:type="dxa"/>
          </w:tcPr>
          <w:p>
            <w:pPr>
              <w:pStyle w:val="TableParagraph"/>
              <w:ind w:left="107"/>
              <w:rPr>
                <w:sz w:val="21"/>
              </w:rPr>
            </w:pPr>
            <w:r>
              <w:rPr>
                <w:spacing w:val="-1"/>
                <w:sz w:val="21"/>
              </w:rPr>
              <w:t>百川绥中</w:t>
            </w:r>
            <w:r>
              <w:rPr>
                <w:sz w:val="21"/>
              </w:rPr>
              <w:t> </w:t>
            </w:r>
          </w:p>
        </w:tc>
        <w:tc>
          <w:tcPr>
            <w:tcW w:w="1287" w:type="dxa"/>
          </w:tcPr>
          <w:p>
            <w:pPr>
              <w:pStyle w:val="TableParagraph"/>
              <w:ind w:left="105"/>
              <w:rPr>
                <w:sz w:val="21"/>
              </w:rPr>
            </w:pPr>
            <w:r>
              <w:rPr>
                <w:sz w:val="21"/>
              </w:rPr>
              <w:t>绥中县 </w:t>
            </w:r>
          </w:p>
        </w:tc>
        <w:tc>
          <w:tcPr>
            <w:tcW w:w="1272" w:type="dxa"/>
          </w:tcPr>
          <w:p>
            <w:pPr>
              <w:pStyle w:val="TableParagraph"/>
              <w:spacing w:line="242" w:lineRule="auto"/>
              <w:ind w:left="107" w:right="98"/>
              <w:jc w:val="both"/>
              <w:rPr>
                <w:sz w:val="21"/>
              </w:rPr>
            </w:pPr>
            <w:r>
              <w:rPr>
                <w:sz w:val="21"/>
              </w:rPr>
              <w:t>辽宁省葫芦岛市绥中县城郊乡西关</w:t>
            </w:r>
          </w:p>
          <w:p>
            <w:pPr>
              <w:pStyle w:val="TableParagraph"/>
              <w:spacing w:line="252" w:lineRule="exact"/>
              <w:ind w:left="107"/>
              <w:jc w:val="both"/>
              <w:rPr>
                <w:sz w:val="21"/>
              </w:rPr>
            </w:pPr>
            <w:r>
              <w:rPr>
                <w:spacing w:val="-27"/>
                <w:sz w:val="21"/>
              </w:rPr>
              <w:t>村 </w:t>
            </w:r>
            <w:r>
              <w:rPr>
                <w:spacing w:val="-1"/>
                <w:sz w:val="21"/>
              </w:rPr>
              <w:t>1-421</w:t>
            </w:r>
            <w:r>
              <w:rPr>
                <w:sz w:val="21"/>
              </w:rPr>
              <w:t> </w:t>
            </w:r>
          </w:p>
        </w:tc>
        <w:tc>
          <w:tcPr>
            <w:tcW w:w="1301" w:type="dxa"/>
          </w:tcPr>
          <w:p>
            <w:pPr>
              <w:pStyle w:val="TableParagraph"/>
              <w:spacing w:line="242" w:lineRule="auto"/>
              <w:ind w:left="107" w:right="180"/>
              <w:rPr>
                <w:sz w:val="21"/>
              </w:rPr>
            </w:pPr>
            <w:r>
              <w:rPr>
                <w:spacing w:val="-3"/>
                <w:sz w:val="21"/>
              </w:rPr>
              <w:t>LNG</w:t>
            </w:r>
            <w:r>
              <w:rPr>
                <w:spacing w:val="-15"/>
                <w:sz w:val="21"/>
              </w:rPr>
              <w:t> 生产与</w:t>
            </w:r>
            <w:r>
              <w:rPr>
                <w:sz w:val="21"/>
              </w:rPr>
              <w:t>销售 </w:t>
            </w:r>
          </w:p>
        </w:tc>
        <w:tc>
          <w:tcPr>
            <w:tcW w:w="1286" w:type="dxa"/>
          </w:tcPr>
          <w:p>
            <w:pPr>
              <w:pStyle w:val="TableParagraph"/>
              <w:ind w:right="-15"/>
              <w:jc w:val="right"/>
              <w:rPr>
                <w:sz w:val="21"/>
              </w:rPr>
            </w:pPr>
            <w:r>
              <w:rPr>
                <w:w w:val="100"/>
                <w:sz w:val="21"/>
              </w:rPr>
              <w:t> </w:t>
            </w:r>
          </w:p>
        </w:tc>
        <w:tc>
          <w:tcPr>
            <w:tcW w:w="1287" w:type="dxa"/>
          </w:tcPr>
          <w:p>
            <w:pPr>
              <w:pStyle w:val="TableParagraph"/>
              <w:ind w:right="-15"/>
              <w:jc w:val="right"/>
              <w:rPr>
                <w:sz w:val="21"/>
              </w:rPr>
            </w:pPr>
            <w:r>
              <w:rPr>
                <w:sz w:val="21"/>
              </w:rPr>
              <w:t>60.00 </w:t>
            </w:r>
          </w:p>
        </w:tc>
        <w:tc>
          <w:tcPr>
            <w:tcW w:w="1416" w:type="dxa"/>
          </w:tcPr>
          <w:p>
            <w:pPr>
              <w:pStyle w:val="TableParagraph"/>
              <w:ind w:left="108"/>
              <w:rPr>
                <w:sz w:val="21"/>
              </w:rPr>
            </w:pPr>
            <w:r>
              <w:rPr>
                <w:sz w:val="21"/>
              </w:rPr>
              <w:t>设立 </w:t>
            </w:r>
          </w:p>
        </w:tc>
      </w:tr>
      <w:tr>
        <w:trPr>
          <w:trHeight w:val="1633" w:hRule="atLeast"/>
        </w:trPr>
        <w:tc>
          <w:tcPr>
            <w:tcW w:w="1200" w:type="dxa"/>
          </w:tcPr>
          <w:p>
            <w:pPr>
              <w:pStyle w:val="TableParagraph"/>
              <w:ind w:left="107"/>
              <w:rPr>
                <w:sz w:val="21"/>
              </w:rPr>
            </w:pPr>
            <w:r>
              <w:rPr>
                <w:spacing w:val="-1"/>
                <w:sz w:val="21"/>
              </w:rPr>
              <w:t>磐睿能源</w:t>
            </w:r>
            <w:r>
              <w:rPr>
                <w:sz w:val="21"/>
              </w:rPr>
              <w:t> </w:t>
            </w:r>
          </w:p>
        </w:tc>
        <w:tc>
          <w:tcPr>
            <w:tcW w:w="1287" w:type="dxa"/>
          </w:tcPr>
          <w:p>
            <w:pPr>
              <w:pStyle w:val="TableParagraph"/>
              <w:ind w:left="105"/>
              <w:rPr>
                <w:sz w:val="21"/>
              </w:rPr>
            </w:pPr>
            <w:r>
              <w:rPr>
                <w:sz w:val="21"/>
              </w:rPr>
              <w:t>三河市 </w:t>
            </w:r>
          </w:p>
        </w:tc>
        <w:tc>
          <w:tcPr>
            <w:tcW w:w="1272" w:type="dxa"/>
          </w:tcPr>
          <w:p>
            <w:pPr>
              <w:pStyle w:val="TableParagraph"/>
              <w:spacing w:line="242" w:lineRule="auto"/>
              <w:ind w:left="107" w:right="98"/>
              <w:rPr>
                <w:sz w:val="21"/>
              </w:rPr>
            </w:pPr>
            <w:r>
              <w:rPr>
                <w:sz w:val="21"/>
              </w:rPr>
              <w:t>河北省廊坊市三河市燕郊开发区创意谷街南</w:t>
            </w:r>
            <w:r>
              <w:rPr>
                <w:spacing w:val="1"/>
                <w:sz w:val="21"/>
              </w:rPr>
              <w:t> </w:t>
            </w:r>
            <w:r>
              <w:rPr>
                <w:sz w:val="21"/>
              </w:rPr>
              <w:t>侧、精工园</w:t>
            </w:r>
          </w:p>
          <w:p>
            <w:pPr>
              <w:pStyle w:val="TableParagraph"/>
              <w:spacing w:line="252" w:lineRule="exact" w:before="2"/>
              <w:ind w:left="107"/>
              <w:rPr>
                <w:sz w:val="21"/>
              </w:rPr>
            </w:pPr>
            <w:r>
              <w:rPr>
                <w:sz w:val="21"/>
              </w:rPr>
              <w:t>东侧 </w:t>
            </w:r>
          </w:p>
        </w:tc>
        <w:tc>
          <w:tcPr>
            <w:tcW w:w="1301" w:type="dxa"/>
          </w:tcPr>
          <w:p>
            <w:pPr>
              <w:pStyle w:val="TableParagraph"/>
              <w:ind w:left="107"/>
              <w:rPr>
                <w:sz w:val="21"/>
              </w:rPr>
            </w:pPr>
            <w:r>
              <w:rPr>
                <w:sz w:val="21"/>
              </w:rPr>
              <w:t>分布式能源 </w:t>
            </w:r>
          </w:p>
        </w:tc>
        <w:tc>
          <w:tcPr>
            <w:tcW w:w="1286" w:type="dxa"/>
          </w:tcPr>
          <w:p>
            <w:pPr>
              <w:pStyle w:val="TableParagraph"/>
              <w:ind w:right="-15"/>
              <w:jc w:val="right"/>
              <w:rPr>
                <w:sz w:val="21"/>
              </w:rPr>
            </w:pPr>
            <w:r>
              <w:rPr>
                <w:w w:val="100"/>
                <w:sz w:val="21"/>
              </w:rPr>
              <w:t> </w:t>
            </w:r>
          </w:p>
        </w:tc>
        <w:tc>
          <w:tcPr>
            <w:tcW w:w="1287" w:type="dxa"/>
          </w:tcPr>
          <w:p>
            <w:pPr>
              <w:pStyle w:val="TableParagraph"/>
              <w:ind w:right="-15"/>
              <w:jc w:val="right"/>
              <w:rPr>
                <w:sz w:val="21"/>
              </w:rPr>
            </w:pPr>
            <w:r>
              <w:rPr>
                <w:sz w:val="21"/>
              </w:rPr>
              <w:t>70.00 </w:t>
            </w:r>
          </w:p>
        </w:tc>
        <w:tc>
          <w:tcPr>
            <w:tcW w:w="1416" w:type="dxa"/>
          </w:tcPr>
          <w:p>
            <w:pPr>
              <w:pStyle w:val="TableParagraph"/>
              <w:spacing w:line="242" w:lineRule="auto"/>
              <w:ind w:left="108" w:right="138"/>
              <w:rPr>
                <w:sz w:val="21"/>
              </w:rPr>
            </w:pPr>
            <w:r>
              <w:rPr>
                <w:sz w:val="21"/>
              </w:rPr>
              <w:t>非同一控制下企业合并 </w:t>
            </w:r>
          </w:p>
        </w:tc>
      </w:tr>
      <w:tr>
        <w:trPr>
          <w:trHeight w:val="1089" w:hRule="atLeast"/>
        </w:trPr>
        <w:tc>
          <w:tcPr>
            <w:tcW w:w="1200" w:type="dxa"/>
          </w:tcPr>
          <w:p>
            <w:pPr>
              <w:pStyle w:val="TableParagraph"/>
              <w:spacing w:line="242" w:lineRule="auto"/>
              <w:ind w:left="107" w:right="237"/>
              <w:rPr>
                <w:sz w:val="21"/>
              </w:rPr>
            </w:pPr>
            <w:r>
              <w:rPr>
                <w:spacing w:val="-1"/>
                <w:sz w:val="21"/>
              </w:rPr>
              <w:t>荆州天然</w:t>
            </w:r>
            <w:r>
              <w:rPr>
                <w:sz w:val="21"/>
              </w:rPr>
              <w:t>气 </w:t>
            </w:r>
          </w:p>
        </w:tc>
        <w:tc>
          <w:tcPr>
            <w:tcW w:w="1287" w:type="dxa"/>
          </w:tcPr>
          <w:p>
            <w:pPr>
              <w:pStyle w:val="TableParagraph"/>
              <w:ind w:left="105"/>
              <w:rPr>
                <w:sz w:val="21"/>
              </w:rPr>
            </w:pPr>
            <w:r>
              <w:rPr>
                <w:sz w:val="21"/>
              </w:rPr>
              <w:t>荆州市 </w:t>
            </w:r>
          </w:p>
        </w:tc>
        <w:tc>
          <w:tcPr>
            <w:tcW w:w="1272" w:type="dxa"/>
          </w:tcPr>
          <w:p>
            <w:pPr>
              <w:pStyle w:val="TableParagraph"/>
              <w:spacing w:line="242" w:lineRule="auto"/>
              <w:ind w:left="107" w:right="98"/>
              <w:jc w:val="both"/>
              <w:rPr>
                <w:sz w:val="21"/>
              </w:rPr>
            </w:pPr>
            <w:r>
              <w:rPr>
                <w:sz w:val="21"/>
              </w:rPr>
              <w:t>沙市区北京</w:t>
            </w:r>
            <w:r>
              <w:rPr>
                <w:spacing w:val="-20"/>
                <w:sz w:val="21"/>
              </w:rPr>
              <w:t>西路 </w:t>
            </w:r>
            <w:r>
              <w:rPr>
                <w:spacing w:val="-2"/>
                <w:sz w:val="21"/>
              </w:rPr>
              <w:t>192</w:t>
            </w:r>
            <w:r>
              <w:rPr>
                <w:spacing w:val="-28"/>
                <w:sz w:val="21"/>
              </w:rPr>
              <w:t> 号</w:t>
            </w:r>
            <w:r>
              <w:rPr>
                <w:sz w:val="21"/>
              </w:rPr>
              <w:t>(天然气大</w:t>
            </w:r>
          </w:p>
          <w:p>
            <w:pPr>
              <w:pStyle w:val="TableParagraph"/>
              <w:spacing w:line="253" w:lineRule="exact" w:before="0"/>
              <w:ind w:left="107"/>
              <w:jc w:val="both"/>
              <w:rPr>
                <w:sz w:val="21"/>
              </w:rPr>
            </w:pPr>
            <w:r>
              <w:rPr>
                <w:spacing w:val="-1"/>
                <w:sz w:val="21"/>
              </w:rPr>
              <w:t>厦)1-5</w:t>
            </w:r>
            <w:r>
              <w:rPr>
                <w:spacing w:val="-25"/>
                <w:sz w:val="21"/>
              </w:rPr>
              <w:t> 楼</w:t>
            </w:r>
            <w:r>
              <w:rPr>
                <w:sz w:val="21"/>
              </w:rPr>
              <w:t> </w:t>
            </w:r>
          </w:p>
        </w:tc>
        <w:tc>
          <w:tcPr>
            <w:tcW w:w="1301" w:type="dxa"/>
          </w:tcPr>
          <w:p>
            <w:pPr>
              <w:pStyle w:val="TableParagraph"/>
              <w:ind w:left="107"/>
              <w:rPr>
                <w:sz w:val="21"/>
              </w:rPr>
            </w:pPr>
            <w:r>
              <w:rPr>
                <w:spacing w:val="-1"/>
                <w:sz w:val="21"/>
              </w:rPr>
              <w:t>燃气供应</w:t>
            </w:r>
            <w:r>
              <w:rPr>
                <w:sz w:val="21"/>
              </w:rPr>
              <w:t> </w:t>
            </w:r>
          </w:p>
        </w:tc>
        <w:tc>
          <w:tcPr>
            <w:tcW w:w="1286" w:type="dxa"/>
          </w:tcPr>
          <w:p>
            <w:pPr>
              <w:pStyle w:val="TableParagraph"/>
              <w:ind w:right="-15"/>
              <w:jc w:val="right"/>
              <w:rPr>
                <w:sz w:val="21"/>
              </w:rPr>
            </w:pPr>
            <w:r>
              <w:rPr>
                <w:sz w:val="21"/>
              </w:rPr>
              <w:t>100.00 </w:t>
            </w:r>
          </w:p>
        </w:tc>
        <w:tc>
          <w:tcPr>
            <w:tcW w:w="1287" w:type="dxa"/>
          </w:tcPr>
          <w:p>
            <w:pPr>
              <w:pStyle w:val="TableParagraph"/>
              <w:ind w:right="-15"/>
              <w:jc w:val="right"/>
              <w:rPr>
                <w:sz w:val="21"/>
              </w:rPr>
            </w:pPr>
            <w:r>
              <w:rPr>
                <w:w w:val="100"/>
                <w:sz w:val="21"/>
              </w:rPr>
              <w:t> </w:t>
            </w:r>
          </w:p>
        </w:tc>
        <w:tc>
          <w:tcPr>
            <w:tcW w:w="1416" w:type="dxa"/>
          </w:tcPr>
          <w:p>
            <w:pPr>
              <w:pStyle w:val="TableParagraph"/>
              <w:spacing w:line="242" w:lineRule="auto"/>
              <w:ind w:left="108" w:right="138"/>
              <w:rPr>
                <w:sz w:val="21"/>
              </w:rPr>
            </w:pPr>
            <w:r>
              <w:rPr>
                <w:sz w:val="21"/>
              </w:rPr>
              <w:t>非同一控制下企业合并 </w:t>
            </w:r>
          </w:p>
        </w:tc>
      </w:tr>
      <w:tr>
        <w:trPr>
          <w:trHeight w:val="1089" w:hRule="atLeast"/>
        </w:trPr>
        <w:tc>
          <w:tcPr>
            <w:tcW w:w="1200" w:type="dxa"/>
          </w:tcPr>
          <w:p>
            <w:pPr>
              <w:pStyle w:val="TableParagraph"/>
              <w:spacing w:line="242" w:lineRule="auto"/>
              <w:ind w:left="107" w:right="237"/>
              <w:rPr>
                <w:sz w:val="21"/>
              </w:rPr>
            </w:pPr>
            <w:r>
              <w:rPr>
                <w:spacing w:val="-1"/>
                <w:sz w:val="21"/>
              </w:rPr>
              <w:t>监利天然</w:t>
            </w:r>
            <w:r>
              <w:rPr>
                <w:sz w:val="21"/>
              </w:rPr>
              <w:t>气 </w:t>
            </w:r>
          </w:p>
        </w:tc>
        <w:tc>
          <w:tcPr>
            <w:tcW w:w="1287" w:type="dxa"/>
          </w:tcPr>
          <w:p>
            <w:pPr>
              <w:pStyle w:val="TableParagraph"/>
              <w:ind w:left="105"/>
              <w:rPr>
                <w:sz w:val="21"/>
              </w:rPr>
            </w:pPr>
            <w:r>
              <w:rPr>
                <w:sz w:val="21"/>
              </w:rPr>
              <w:t>监利县 </w:t>
            </w:r>
          </w:p>
        </w:tc>
        <w:tc>
          <w:tcPr>
            <w:tcW w:w="1272" w:type="dxa"/>
          </w:tcPr>
          <w:p>
            <w:pPr>
              <w:pStyle w:val="TableParagraph"/>
              <w:spacing w:line="242" w:lineRule="auto"/>
              <w:ind w:left="107" w:right="98"/>
              <w:jc w:val="both"/>
              <w:rPr>
                <w:sz w:val="21"/>
              </w:rPr>
            </w:pPr>
            <w:r>
              <w:rPr>
                <w:sz w:val="21"/>
              </w:rPr>
              <w:t>湖北省荆州市监利市容城镇玉沙大</w:t>
            </w:r>
          </w:p>
          <w:p>
            <w:pPr>
              <w:pStyle w:val="TableParagraph"/>
              <w:spacing w:line="252" w:lineRule="exact" w:before="0"/>
              <w:ind w:left="107"/>
              <w:jc w:val="both"/>
              <w:rPr>
                <w:sz w:val="21"/>
              </w:rPr>
            </w:pPr>
            <w:r>
              <w:rPr>
                <w:spacing w:val="-27"/>
                <w:sz w:val="21"/>
              </w:rPr>
              <w:t>道 </w:t>
            </w:r>
            <w:r>
              <w:rPr>
                <w:sz w:val="21"/>
              </w:rPr>
              <w:t>63</w:t>
            </w:r>
            <w:r>
              <w:rPr>
                <w:spacing w:val="-28"/>
                <w:sz w:val="21"/>
              </w:rPr>
              <w:t> 号</w:t>
            </w:r>
            <w:r>
              <w:rPr>
                <w:sz w:val="21"/>
              </w:rPr>
              <w:t> </w:t>
            </w:r>
          </w:p>
        </w:tc>
        <w:tc>
          <w:tcPr>
            <w:tcW w:w="1301" w:type="dxa"/>
          </w:tcPr>
          <w:p>
            <w:pPr>
              <w:pStyle w:val="TableParagraph"/>
              <w:ind w:left="107"/>
              <w:rPr>
                <w:sz w:val="21"/>
              </w:rPr>
            </w:pPr>
            <w:r>
              <w:rPr>
                <w:spacing w:val="-1"/>
                <w:sz w:val="21"/>
              </w:rPr>
              <w:t>燃气供应</w:t>
            </w:r>
            <w:r>
              <w:rPr>
                <w:sz w:val="21"/>
              </w:rPr>
              <w:t> </w:t>
            </w:r>
          </w:p>
        </w:tc>
        <w:tc>
          <w:tcPr>
            <w:tcW w:w="1286" w:type="dxa"/>
          </w:tcPr>
          <w:p>
            <w:pPr>
              <w:pStyle w:val="TableParagraph"/>
              <w:ind w:right="-15"/>
              <w:jc w:val="right"/>
              <w:rPr>
                <w:sz w:val="21"/>
              </w:rPr>
            </w:pPr>
            <w:r>
              <w:rPr>
                <w:w w:val="100"/>
                <w:sz w:val="21"/>
              </w:rPr>
              <w:t> </w:t>
            </w:r>
          </w:p>
        </w:tc>
        <w:tc>
          <w:tcPr>
            <w:tcW w:w="1287" w:type="dxa"/>
          </w:tcPr>
          <w:p>
            <w:pPr>
              <w:pStyle w:val="TableParagraph"/>
              <w:ind w:right="-15"/>
              <w:jc w:val="right"/>
              <w:rPr>
                <w:sz w:val="21"/>
              </w:rPr>
            </w:pPr>
            <w:r>
              <w:rPr>
                <w:sz w:val="21"/>
              </w:rPr>
              <w:t>100.00 </w:t>
            </w:r>
          </w:p>
        </w:tc>
        <w:tc>
          <w:tcPr>
            <w:tcW w:w="1416" w:type="dxa"/>
          </w:tcPr>
          <w:p>
            <w:pPr>
              <w:pStyle w:val="TableParagraph"/>
              <w:spacing w:line="242" w:lineRule="auto"/>
              <w:ind w:left="108" w:right="138"/>
              <w:rPr>
                <w:sz w:val="21"/>
              </w:rPr>
            </w:pPr>
            <w:r>
              <w:rPr>
                <w:sz w:val="21"/>
              </w:rPr>
              <w:t>非同一控制下企业合并 </w:t>
            </w:r>
          </w:p>
        </w:tc>
      </w:tr>
      <w:tr>
        <w:trPr>
          <w:trHeight w:val="1633" w:hRule="atLeast"/>
        </w:trPr>
        <w:tc>
          <w:tcPr>
            <w:tcW w:w="1200" w:type="dxa"/>
          </w:tcPr>
          <w:p>
            <w:pPr>
              <w:pStyle w:val="TableParagraph"/>
              <w:ind w:left="107"/>
              <w:rPr>
                <w:sz w:val="21"/>
              </w:rPr>
            </w:pPr>
            <w:r>
              <w:rPr>
                <w:spacing w:val="-1"/>
                <w:sz w:val="21"/>
              </w:rPr>
              <w:t>阜阳燃气</w:t>
            </w:r>
            <w:r>
              <w:rPr>
                <w:sz w:val="21"/>
              </w:rPr>
              <w:t> </w:t>
            </w:r>
          </w:p>
        </w:tc>
        <w:tc>
          <w:tcPr>
            <w:tcW w:w="1287" w:type="dxa"/>
          </w:tcPr>
          <w:p>
            <w:pPr>
              <w:pStyle w:val="TableParagraph"/>
              <w:ind w:left="105"/>
              <w:rPr>
                <w:sz w:val="21"/>
              </w:rPr>
            </w:pPr>
            <w:r>
              <w:rPr>
                <w:sz w:val="21"/>
              </w:rPr>
              <w:t>阜阳市 </w:t>
            </w:r>
          </w:p>
        </w:tc>
        <w:tc>
          <w:tcPr>
            <w:tcW w:w="1272" w:type="dxa"/>
          </w:tcPr>
          <w:p>
            <w:pPr>
              <w:pStyle w:val="TableParagraph"/>
              <w:spacing w:line="242" w:lineRule="auto"/>
              <w:ind w:left="107" w:right="98"/>
              <w:jc w:val="both"/>
              <w:rPr>
                <w:sz w:val="21"/>
              </w:rPr>
            </w:pPr>
            <w:r>
              <w:rPr>
                <w:sz w:val="21"/>
              </w:rPr>
              <w:t>阜阳市安徽颍东经济开发区辛桥路东侧、富强</w:t>
            </w:r>
          </w:p>
          <w:p>
            <w:pPr>
              <w:pStyle w:val="TableParagraph"/>
              <w:spacing w:line="270" w:lineRule="atLeast" w:before="0"/>
              <w:ind w:left="107" w:right="98"/>
              <w:jc w:val="both"/>
              <w:rPr>
                <w:sz w:val="21"/>
              </w:rPr>
            </w:pPr>
            <w:r>
              <w:rPr>
                <w:sz w:val="21"/>
              </w:rPr>
              <w:t>路北侧徽清</w:t>
            </w:r>
            <w:r>
              <w:rPr>
                <w:spacing w:val="-14"/>
                <w:sz w:val="21"/>
              </w:rPr>
              <w:t>科技园 </w:t>
            </w:r>
            <w:r>
              <w:rPr>
                <w:sz w:val="21"/>
              </w:rPr>
              <w:t>A1</w:t>
            </w:r>
          </w:p>
        </w:tc>
        <w:tc>
          <w:tcPr>
            <w:tcW w:w="1301" w:type="dxa"/>
          </w:tcPr>
          <w:p>
            <w:pPr>
              <w:pStyle w:val="TableParagraph"/>
              <w:ind w:left="107"/>
              <w:rPr>
                <w:sz w:val="21"/>
              </w:rPr>
            </w:pPr>
            <w:r>
              <w:rPr>
                <w:spacing w:val="-1"/>
                <w:sz w:val="21"/>
              </w:rPr>
              <w:t>燃气供应</w:t>
            </w:r>
            <w:r>
              <w:rPr>
                <w:sz w:val="21"/>
              </w:rPr>
              <w:t> </w:t>
            </w:r>
          </w:p>
        </w:tc>
        <w:tc>
          <w:tcPr>
            <w:tcW w:w="1286" w:type="dxa"/>
          </w:tcPr>
          <w:p>
            <w:pPr>
              <w:pStyle w:val="TableParagraph"/>
              <w:ind w:right="-15"/>
              <w:jc w:val="right"/>
              <w:rPr>
                <w:sz w:val="21"/>
              </w:rPr>
            </w:pPr>
            <w:r>
              <w:rPr>
                <w:sz w:val="21"/>
              </w:rPr>
              <w:t>100.00 </w:t>
            </w:r>
          </w:p>
        </w:tc>
        <w:tc>
          <w:tcPr>
            <w:tcW w:w="1287" w:type="dxa"/>
          </w:tcPr>
          <w:p>
            <w:pPr>
              <w:pStyle w:val="TableParagraph"/>
              <w:ind w:right="-15"/>
              <w:jc w:val="right"/>
              <w:rPr>
                <w:sz w:val="21"/>
              </w:rPr>
            </w:pPr>
            <w:r>
              <w:rPr>
                <w:w w:val="100"/>
                <w:sz w:val="21"/>
              </w:rPr>
              <w:t> </w:t>
            </w:r>
          </w:p>
        </w:tc>
        <w:tc>
          <w:tcPr>
            <w:tcW w:w="1416" w:type="dxa"/>
          </w:tcPr>
          <w:p>
            <w:pPr>
              <w:pStyle w:val="TableParagraph"/>
              <w:spacing w:line="244" w:lineRule="auto"/>
              <w:ind w:left="108" w:right="138"/>
              <w:rPr>
                <w:sz w:val="21"/>
              </w:rPr>
            </w:pPr>
            <w:r>
              <w:rPr>
                <w:sz w:val="21"/>
              </w:rPr>
              <w:t>非同一控制下企业合并 </w:t>
            </w:r>
          </w:p>
        </w:tc>
      </w:tr>
    </w:tbl>
    <w:p>
      <w:pPr>
        <w:spacing w:after="0" w:line="244" w:lineRule="auto"/>
        <w:rPr>
          <w:sz w:val="21"/>
        </w:rPr>
        <w:sectPr>
          <w:pgSz w:w="11910" w:h="16840"/>
          <w:pgMar w:header="882" w:footer="1182" w:top="1460" w:bottom="1380" w:left="1580" w:right="960"/>
        </w:sectPr>
      </w:pPr>
    </w:p>
    <w:p>
      <w:pPr>
        <w:pStyle w:val="BodyText"/>
        <w:spacing w:before="9"/>
        <w:ind w:left="0"/>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547" w:hRule="atLeast"/>
        </w:trPr>
        <w:tc>
          <w:tcPr>
            <w:tcW w:w="1200" w:type="dxa"/>
          </w:tcPr>
          <w:p>
            <w:pPr>
              <w:pStyle w:val="TableParagraph"/>
              <w:spacing w:before="0"/>
              <w:rPr>
                <w:rFonts w:ascii="Times New Roman"/>
                <w:sz w:val="20"/>
              </w:rPr>
            </w:pPr>
          </w:p>
        </w:tc>
        <w:tc>
          <w:tcPr>
            <w:tcW w:w="1287" w:type="dxa"/>
          </w:tcPr>
          <w:p>
            <w:pPr>
              <w:pStyle w:val="TableParagraph"/>
              <w:spacing w:before="0"/>
              <w:rPr>
                <w:rFonts w:ascii="Times New Roman"/>
                <w:sz w:val="20"/>
              </w:rPr>
            </w:pPr>
          </w:p>
        </w:tc>
        <w:tc>
          <w:tcPr>
            <w:tcW w:w="1272" w:type="dxa"/>
          </w:tcPr>
          <w:p>
            <w:pPr>
              <w:pStyle w:val="TableParagraph"/>
              <w:spacing w:line="270" w:lineRule="atLeast" w:before="0"/>
              <w:ind w:left="107" w:right="309"/>
              <w:rPr>
                <w:sz w:val="21"/>
              </w:rPr>
            </w:pPr>
            <w:r>
              <w:rPr>
                <w:spacing w:val="-1"/>
                <w:sz w:val="21"/>
              </w:rPr>
              <w:t>栋办公楼11</w:t>
            </w:r>
            <w:r>
              <w:rPr>
                <w:spacing w:val="-27"/>
                <w:sz w:val="21"/>
              </w:rPr>
              <w:t> 楼</w:t>
            </w:r>
            <w:r>
              <w:rPr>
                <w:sz w:val="21"/>
              </w:rPr>
              <w:t> </w:t>
            </w:r>
          </w:p>
        </w:tc>
        <w:tc>
          <w:tcPr>
            <w:tcW w:w="1301" w:type="dxa"/>
          </w:tcPr>
          <w:p>
            <w:pPr>
              <w:pStyle w:val="TableParagraph"/>
              <w:spacing w:before="0"/>
              <w:rPr>
                <w:rFonts w:ascii="Times New Roman"/>
                <w:sz w:val="20"/>
              </w:rPr>
            </w:pPr>
          </w:p>
        </w:tc>
        <w:tc>
          <w:tcPr>
            <w:tcW w:w="1286" w:type="dxa"/>
          </w:tcPr>
          <w:p>
            <w:pPr>
              <w:pStyle w:val="TableParagraph"/>
              <w:spacing w:before="0"/>
              <w:rPr>
                <w:rFonts w:ascii="Times New Roman"/>
                <w:sz w:val="20"/>
              </w:rPr>
            </w:pPr>
          </w:p>
        </w:tc>
        <w:tc>
          <w:tcPr>
            <w:tcW w:w="1287" w:type="dxa"/>
          </w:tcPr>
          <w:p>
            <w:pPr>
              <w:pStyle w:val="TableParagraph"/>
              <w:spacing w:before="0"/>
              <w:rPr>
                <w:rFonts w:ascii="Times New Roman"/>
                <w:sz w:val="20"/>
              </w:rPr>
            </w:pPr>
          </w:p>
        </w:tc>
        <w:tc>
          <w:tcPr>
            <w:tcW w:w="1416" w:type="dxa"/>
          </w:tcPr>
          <w:p>
            <w:pPr>
              <w:pStyle w:val="TableParagraph"/>
              <w:spacing w:before="0"/>
              <w:rPr>
                <w:rFonts w:ascii="Times New Roman"/>
                <w:sz w:val="20"/>
              </w:rPr>
            </w:pPr>
          </w:p>
        </w:tc>
      </w:tr>
      <w:tr>
        <w:trPr>
          <w:trHeight w:val="1360" w:hRule="atLeast"/>
        </w:trPr>
        <w:tc>
          <w:tcPr>
            <w:tcW w:w="1200" w:type="dxa"/>
          </w:tcPr>
          <w:p>
            <w:pPr>
              <w:pStyle w:val="TableParagraph"/>
              <w:ind w:left="107"/>
              <w:rPr>
                <w:sz w:val="21"/>
              </w:rPr>
            </w:pPr>
            <w:r>
              <w:rPr>
                <w:spacing w:val="-1"/>
                <w:sz w:val="21"/>
              </w:rPr>
              <w:t>太和金鹰</w:t>
            </w:r>
            <w:r>
              <w:rPr>
                <w:sz w:val="21"/>
              </w:rPr>
              <w:t> </w:t>
            </w:r>
          </w:p>
        </w:tc>
        <w:tc>
          <w:tcPr>
            <w:tcW w:w="1287" w:type="dxa"/>
          </w:tcPr>
          <w:p>
            <w:pPr>
              <w:pStyle w:val="TableParagraph"/>
              <w:ind w:left="105"/>
              <w:rPr>
                <w:sz w:val="21"/>
              </w:rPr>
            </w:pPr>
            <w:r>
              <w:rPr>
                <w:sz w:val="21"/>
              </w:rPr>
              <w:t>太和县 </w:t>
            </w:r>
          </w:p>
        </w:tc>
        <w:tc>
          <w:tcPr>
            <w:tcW w:w="1272" w:type="dxa"/>
          </w:tcPr>
          <w:p>
            <w:pPr>
              <w:pStyle w:val="TableParagraph"/>
              <w:spacing w:line="242" w:lineRule="auto"/>
              <w:ind w:left="107" w:right="98"/>
              <w:jc w:val="both"/>
              <w:rPr>
                <w:sz w:val="21"/>
              </w:rPr>
            </w:pPr>
            <w:r>
              <w:rPr>
                <w:sz w:val="21"/>
              </w:rPr>
              <w:t>安徽省阜阳市太和县经济开发区新阳路与和畅</w:t>
            </w:r>
          </w:p>
          <w:p>
            <w:pPr>
              <w:pStyle w:val="TableParagraph"/>
              <w:spacing w:line="250" w:lineRule="exact" w:before="2"/>
              <w:ind w:left="107"/>
              <w:rPr>
                <w:sz w:val="21"/>
              </w:rPr>
            </w:pPr>
            <w:r>
              <w:rPr>
                <w:spacing w:val="-1"/>
                <w:sz w:val="21"/>
              </w:rPr>
              <w:t>路交叉口</w:t>
            </w:r>
            <w:r>
              <w:rPr>
                <w:sz w:val="21"/>
              </w:rPr>
              <w:t> </w:t>
            </w:r>
          </w:p>
        </w:tc>
        <w:tc>
          <w:tcPr>
            <w:tcW w:w="1301" w:type="dxa"/>
          </w:tcPr>
          <w:p>
            <w:pPr>
              <w:pStyle w:val="TableParagraph"/>
              <w:ind w:left="107"/>
              <w:rPr>
                <w:sz w:val="21"/>
              </w:rPr>
            </w:pPr>
            <w:r>
              <w:rPr>
                <w:spacing w:val="-1"/>
                <w:sz w:val="21"/>
              </w:rPr>
              <w:t>燃气供应</w:t>
            </w:r>
            <w:r>
              <w:rPr>
                <w:sz w:val="21"/>
              </w:rPr>
              <w:t> </w:t>
            </w:r>
          </w:p>
        </w:tc>
        <w:tc>
          <w:tcPr>
            <w:tcW w:w="1286" w:type="dxa"/>
          </w:tcPr>
          <w:p>
            <w:pPr>
              <w:pStyle w:val="TableParagraph"/>
              <w:ind w:right="-15"/>
              <w:jc w:val="right"/>
              <w:rPr>
                <w:sz w:val="21"/>
              </w:rPr>
            </w:pPr>
            <w:r>
              <w:rPr>
                <w:w w:val="100"/>
                <w:sz w:val="21"/>
              </w:rPr>
              <w:t> </w:t>
            </w:r>
          </w:p>
        </w:tc>
        <w:tc>
          <w:tcPr>
            <w:tcW w:w="1287" w:type="dxa"/>
          </w:tcPr>
          <w:p>
            <w:pPr>
              <w:pStyle w:val="TableParagraph"/>
              <w:ind w:right="-15"/>
              <w:jc w:val="right"/>
              <w:rPr>
                <w:sz w:val="21"/>
              </w:rPr>
            </w:pPr>
            <w:r>
              <w:rPr>
                <w:sz w:val="21"/>
              </w:rPr>
              <w:t>65.00 </w:t>
            </w:r>
          </w:p>
        </w:tc>
        <w:tc>
          <w:tcPr>
            <w:tcW w:w="1416" w:type="dxa"/>
          </w:tcPr>
          <w:p>
            <w:pPr>
              <w:pStyle w:val="TableParagraph"/>
              <w:spacing w:line="242" w:lineRule="auto"/>
              <w:ind w:left="108" w:right="138"/>
              <w:rPr>
                <w:sz w:val="21"/>
              </w:rPr>
            </w:pPr>
            <w:r>
              <w:rPr>
                <w:sz w:val="21"/>
              </w:rPr>
              <w:t>非同一控制下企业合并 </w:t>
            </w:r>
          </w:p>
        </w:tc>
      </w:tr>
      <w:tr>
        <w:trPr>
          <w:trHeight w:val="1633" w:hRule="atLeast"/>
        </w:trPr>
        <w:tc>
          <w:tcPr>
            <w:tcW w:w="1200" w:type="dxa"/>
          </w:tcPr>
          <w:p>
            <w:pPr>
              <w:pStyle w:val="TableParagraph"/>
              <w:ind w:left="107"/>
              <w:rPr>
                <w:sz w:val="21"/>
              </w:rPr>
            </w:pPr>
            <w:r>
              <w:rPr>
                <w:spacing w:val="-1"/>
                <w:sz w:val="21"/>
              </w:rPr>
              <w:t>临泉燃气</w:t>
            </w:r>
            <w:r>
              <w:rPr>
                <w:sz w:val="21"/>
              </w:rPr>
              <w:t> </w:t>
            </w:r>
          </w:p>
        </w:tc>
        <w:tc>
          <w:tcPr>
            <w:tcW w:w="1287" w:type="dxa"/>
          </w:tcPr>
          <w:p>
            <w:pPr>
              <w:pStyle w:val="TableParagraph"/>
              <w:ind w:left="105"/>
              <w:rPr>
                <w:sz w:val="21"/>
              </w:rPr>
            </w:pPr>
            <w:r>
              <w:rPr>
                <w:sz w:val="21"/>
              </w:rPr>
              <w:t>临泉县 </w:t>
            </w:r>
          </w:p>
        </w:tc>
        <w:tc>
          <w:tcPr>
            <w:tcW w:w="1272" w:type="dxa"/>
          </w:tcPr>
          <w:p>
            <w:pPr>
              <w:pStyle w:val="TableParagraph"/>
              <w:spacing w:line="242" w:lineRule="auto"/>
              <w:ind w:left="107" w:right="98"/>
              <w:jc w:val="both"/>
              <w:rPr>
                <w:sz w:val="21"/>
              </w:rPr>
            </w:pPr>
            <w:r>
              <w:rPr>
                <w:sz w:val="21"/>
              </w:rPr>
              <w:t>安徽省阜阳市临泉县工业园区北园居委会孙庄姜尚大道西</w:t>
            </w:r>
          </w:p>
          <w:p>
            <w:pPr>
              <w:pStyle w:val="TableParagraph"/>
              <w:spacing w:line="250" w:lineRule="exact" w:before="4"/>
              <w:ind w:left="107"/>
              <w:rPr>
                <w:sz w:val="21"/>
              </w:rPr>
            </w:pPr>
            <w:r>
              <w:rPr>
                <w:sz w:val="21"/>
              </w:rPr>
              <w:t>侧 </w:t>
            </w:r>
          </w:p>
        </w:tc>
        <w:tc>
          <w:tcPr>
            <w:tcW w:w="1301" w:type="dxa"/>
          </w:tcPr>
          <w:p>
            <w:pPr>
              <w:pStyle w:val="TableParagraph"/>
              <w:ind w:left="107"/>
              <w:rPr>
                <w:sz w:val="21"/>
              </w:rPr>
            </w:pPr>
            <w:r>
              <w:rPr>
                <w:spacing w:val="-1"/>
                <w:sz w:val="21"/>
              </w:rPr>
              <w:t>燃气供应</w:t>
            </w:r>
            <w:r>
              <w:rPr>
                <w:sz w:val="21"/>
              </w:rPr>
              <w:t> </w:t>
            </w:r>
          </w:p>
        </w:tc>
        <w:tc>
          <w:tcPr>
            <w:tcW w:w="1286" w:type="dxa"/>
          </w:tcPr>
          <w:p>
            <w:pPr>
              <w:pStyle w:val="TableParagraph"/>
              <w:ind w:right="-15"/>
              <w:jc w:val="right"/>
              <w:rPr>
                <w:sz w:val="21"/>
              </w:rPr>
            </w:pPr>
            <w:r>
              <w:rPr>
                <w:w w:val="100"/>
                <w:sz w:val="21"/>
              </w:rPr>
              <w:t> </w:t>
            </w:r>
          </w:p>
        </w:tc>
        <w:tc>
          <w:tcPr>
            <w:tcW w:w="1287" w:type="dxa"/>
          </w:tcPr>
          <w:p>
            <w:pPr>
              <w:pStyle w:val="TableParagraph"/>
              <w:ind w:right="-15"/>
              <w:jc w:val="right"/>
              <w:rPr>
                <w:sz w:val="21"/>
              </w:rPr>
            </w:pPr>
            <w:r>
              <w:rPr>
                <w:sz w:val="21"/>
              </w:rPr>
              <w:t>58.00 </w:t>
            </w:r>
          </w:p>
        </w:tc>
        <w:tc>
          <w:tcPr>
            <w:tcW w:w="1416" w:type="dxa"/>
          </w:tcPr>
          <w:p>
            <w:pPr>
              <w:pStyle w:val="TableParagraph"/>
              <w:spacing w:line="244" w:lineRule="auto"/>
              <w:ind w:left="108" w:right="138"/>
              <w:rPr>
                <w:sz w:val="21"/>
              </w:rPr>
            </w:pPr>
            <w:r>
              <w:rPr>
                <w:sz w:val="21"/>
              </w:rPr>
              <w:t>非同一控制下企业合并 </w:t>
            </w:r>
          </w:p>
        </w:tc>
      </w:tr>
      <w:tr>
        <w:trPr>
          <w:trHeight w:val="1634" w:hRule="atLeast"/>
        </w:trPr>
        <w:tc>
          <w:tcPr>
            <w:tcW w:w="1200" w:type="dxa"/>
          </w:tcPr>
          <w:p>
            <w:pPr>
              <w:pStyle w:val="TableParagraph"/>
              <w:ind w:left="107"/>
              <w:rPr>
                <w:sz w:val="21"/>
              </w:rPr>
            </w:pPr>
            <w:r>
              <w:rPr>
                <w:spacing w:val="-1"/>
                <w:sz w:val="21"/>
              </w:rPr>
              <w:t>临泉盛源</w:t>
            </w:r>
            <w:r>
              <w:rPr>
                <w:sz w:val="21"/>
              </w:rPr>
              <w:t> </w:t>
            </w:r>
          </w:p>
        </w:tc>
        <w:tc>
          <w:tcPr>
            <w:tcW w:w="1287" w:type="dxa"/>
          </w:tcPr>
          <w:p>
            <w:pPr>
              <w:pStyle w:val="TableParagraph"/>
              <w:ind w:left="105"/>
              <w:rPr>
                <w:sz w:val="21"/>
              </w:rPr>
            </w:pPr>
            <w:r>
              <w:rPr>
                <w:sz w:val="21"/>
              </w:rPr>
              <w:t>临泉县 </w:t>
            </w:r>
          </w:p>
        </w:tc>
        <w:tc>
          <w:tcPr>
            <w:tcW w:w="1272" w:type="dxa"/>
          </w:tcPr>
          <w:p>
            <w:pPr>
              <w:pStyle w:val="TableParagraph"/>
              <w:spacing w:line="242" w:lineRule="auto"/>
              <w:ind w:left="107" w:right="98"/>
              <w:jc w:val="both"/>
              <w:rPr>
                <w:sz w:val="21"/>
              </w:rPr>
            </w:pPr>
            <w:r>
              <w:rPr>
                <w:sz w:val="21"/>
              </w:rPr>
              <w:t>安徽省阜阳市临泉县工业园区北园居委会孙庄姜尚大道西</w:t>
            </w:r>
          </w:p>
          <w:p>
            <w:pPr>
              <w:pStyle w:val="TableParagraph"/>
              <w:spacing w:line="250" w:lineRule="exact" w:before="5"/>
              <w:ind w:left="107"/>
              <w:rPr>
                <w:sz w:val="21"/>
              </w:rPr>
            </w:pPr>
            <w:r>
              <w:rPr>
                <w:sz w:val="21"/>
              </w:rPr>
              <w:t>侧 </w:t>
            </w:r>
          </w:p>
        </w:tc>
        <w:tc>
          <w:tcPr>
            <w:tcW w:w="1301" w:type="dxa"/>
          </w:tcPr>
          <w:p>
            <w:pPr>
              <w:pStyle w:val="TableParagraph"/>
              <w:ind w:left="107"/>
              <w:rPr>
                <w:sz w:val="21"/>
              </w:rPr>
            </w:pPr>
            <w:r>
              <w:rPr>
                <w:spacing w:val="-1"/>
                <w:sz w:val="21"/>
              </w:rPr>
              <w:t>燃气供应</w:t>
            </w:r>
            <w:r>
              <w:rPr>
                <w:sz w:val="21"/>
              </w:rPr>
              <w:t> </w:t>
            </w:r>
          </w:p>
        </w:tc>
        <w:tc>
          <w:tcPr>
            <w:tcW w:w="1286" w:type="dxa"/>
          </w:tcPr>
          <w:p>
            <w:pPr>
              <w:pStyle w:val="TableParagraph"/>
              <w:ind w:right="-15"/>
              <w:jc w:val="right"/>
              <w:rPr>
                <w:sz w:val="21"/>
              </w:rPr>
            </w:pPr>
            <w:r>
              <w:rPr>
                <w:w w:val="100"/>
                <w:sz w:val="21"/>
              </w:rPr>
              <w:t> </w:t>
            </w:r>
          </w:p>
        </w:tc>
        <w:tc>
          <w:tcPr>
            <w:tcW w:w="1287" w:type="dxa"/>
          </w:tcPr>
          <w:p>
            <w:pPr>
              <w:pStyle w:val="TableParagraph"/>
              <w:ind w:right="-15"/>
              <w:jc w:val="right"/>
              <w:rPr>
                <w:sz w:val="21"/>
              </w:rPr>
            </w:pPr>
            <w:r>
              <w:rPr>
                <w:sz w:val="21"/>
              </w:rPr>
              <w:t>58.00 </w:t>
            </w:r>
          </w:p>
        </w:tc>
        <w:tc>
          <w:tcPr>
            <w:tcW w:w="1416" w:type="dxa"/>
          </w:tcPr>
          <w:p>
            <w:pPr>
              <w:pStyle w:val="TableParagraph"/>
              <w:spacing w:line="244" w:lineRule="auto"/>
              <w:ind w:left="108" w:right="138"/>
              <w:rPr>
                <w:sz w:val="21"/>
              </w:rPr>
            </w:pPr>
            <w:r>
              <w:rPr>
                <w:sz w:val="21"/>
              </w:rPr>
              <w:t>非同一控制下企业合并 </w:t>
            </w:r>
          </w:p>
        </w:tc>
      </w:tr>
      <w:tr>
        <w:trPr>
          <w:trHeight w:val="1362" w:hRule="atLeast"/>
        </w:trPr>
        <w:tc>
          <w:tcPr>
            <w:tcW w:w="1200" w:type="dxa"/>
          </w:tcPr>
          <w:p>
            <w:pPr>
              <w:pStyle w:val="TableParagraph"/>
              <w:ind w:left="107"/>
              <w:rPr>
                <w:sz w:val="21"/>
              </w:rPr>
            </w:pPr>
            <w:r>
              <w:rPr>
                <w:spacing w:val="-1"/>
                <w:sz w:val="21"/>
              </w:rPr>
              <w:t>阜阳允和</w:t>
            </w:r>
            <w:r>
              <w:rPr>
                <w:sz w:val="21"/>
              </w:rPr>
              <w:t> </w:t>
            </w:r>
          </w:p>
        </w:tc>
        <w:tc>
          <w:tcPr>
            <w:tcW w:w="1287" w:type="dxa"/>
          </w:tcPr>
          <w:p>
            <w:pPr>
              <w:pStyle w:val="TableParagraph"/>
              <w:ind w:left="105"/>
              <w:rPr>
                <w:sz w:val="21"/>
              </w:rPr>
            </w:pPr>
            <w:r>
              <w:rPr>
                <w:sz w:val="21"/>
              </w:rPr>
              <w:t>阜阳市 </w:t>
            </w:r>
          </w:p>
        </w:tc>
        <w:tc>
          <w:tcPr>
            <w:tcW w:w="1272" w:type="dxa"/>
          </w:tcPr>
          <w:p>
            <w:pPr>
              <w:pStyle w:val="TableParagraph"/>
              <w:spacing w:line="242" w:lineRule="auto"/>
              <w:ind w:left="107" w:right="98"/>
              <w:rPr>
                <w:sz w:val="21"/>
              </w:rPr>
            </w:pPr>
            <w:r>
              <w:rPr>
                <w:sz w:val="21"/>
              </w:rPr>
              <w:t>阜阳市颍东区幸福路136</w:t>
            </w:r>
            <w:r>
              <w:rPr>
                <w:spacing w:val="-14"/>
                <w:sz w:val="21"/>
              </w:rPr>
              <w:t> 号铁四</w:t>
            </w:r>
          </w:p>
          <w:p>
            <w:pPr>
              <w:pStyle w:val="TableParagraph"/>
              <w:spacing w:line="270" w:lineRule="atLeast" w:before="0"/>
              <w:ind w:left="107" w:right="151"/>
              <w:rPr>
                <w:sz w:val="21"/>
              </w:rPr>
            </w:pPr>
            <w:r>
              <w:rPr>
                <w:spacing w:val="-13"/>
                <w:sz w:val="21"/>
              </w:rPr>
              <w:t>局二公司 </w:t>
            </w:r>
            <w:r>
              <w:rPr>
                <w:spacing w:val="-2"/>
                <w:sz w:val="21"/>
              </w:rPr>
              <w:t>1</w:t>
            </w:r>
            <w:r>
              <w:rPr>
                <w:spacing w:val="-102"/>
                <w:sz w:val="21"/>
              </w:rPr>
              <w:t> </w:t>
            </w:r>
            <w:r>
              <w:rPr>
                <w:spacing w:val="-27"/>
                <w:sz w:val="21"/>
              </w:rPr>
              <w:t>区 </w:t>
            </w:r>
            <w:r>
              <w:rPr>
                <w:spacing w:val="-1"/>
                <w:sz w:val="21"/>
              </w:rPr>
              <w:t>5#楼</w:t>
            </w:r>
            <w:r>
              <w:rPr>
                <w:sz w:val="21"/>
              </w:rPr>
              <w:t> </w:t>
            </w:r>
          </w:p>
        </w:tc>
        <w:tc>
          <w:tcPr>
            <w:tcW w:w="1301" w:type="dxa"/>
          </w:tcPr>
          <w:p>
            <w:pPr>
              <w:pStyle w:val="TableParagraph"/>
              <w:spacing w:line="242" w:lineRule="auto"/>
              <w:ind w:left="107" w:right="127"/>
              <w:rPr>
                <w:sz w:val="21"/>
              </w:rPr>
            </w:pPr>
            <w:r>
              <w:rPr>
                <w:sz w:val="21"/>
              </w:rPr>
              <w:t>成品油销</w:t>
            </w:r>
            <w:r>
              <w:rPr>
                <w:spacing w:val="1"/>
                <w:sz w:val="21"/>
              </w:rPr>
              <w:t> </w:t>
            </w:r>
            <w:r>
              <w:rPr>
                <w:sz w:val="21"/>
              </w:rPr>
              <w:t>售、燃气供应 </w:t>
            </w:r>
          </w:p>
        </w:tc>
        <w:tc>
          <w:tcPr>
            <w:tcW w:w="1286" w:type="dxa"/>
          </w:tcPr>
          <w:p>
            <w:pPr>
              <w:pStyle w:val="TableParagraph"/>
              <w:ind w:right="-15"/>
              <w:jc w:val="right"/>
              <w:rPr>
                <w:sz w:val="21"/>
              </w:rPr>
            </w:pPr>
            <w:r>
              <w:rPr>
                <w:w w:val="100"/>
                <w:sz w:val="21"/>
              </w:rPr>
              <w:t> </w:t>
            </w:r>
          </w:p>
        </w:tc>
        <w:tc>
          <w:tcPr>
            <w:tcW w:w="1287" w:type="dxa"/>
          </w:tcPr>
          <w:p>
            <w:pPr>
              <w:pStyle w:val="TableParagraph"/>
              <w:ind w:right="-15"/>
              <w:jc w:val="right"/>
              <w:rPr>
                <w:sz w:val="21"/>
              </w:rPr>
            </w:pPr>
            <w:r>
              <w:rPr>
                <w:sz w:val="21"/>
              </w:rPr>
              <w:t>60.00 </w:t>
            </w:r>
          </w:p>
        </w:tc>
        <w:tc>
          <w:tcPr>
            <w:tcW w:w="1416" w:type="dxa"/>
          </w:tcPr>
          <w:p>
            <w:pPr>
              <w:pStyle w:val="TableParagraph"/>
              <w:spacing w:line="244" w:lineRule="auto"/>
              <w:ind w:left="108" w:right="138"/>
              <w:rPr>
                <w:sz w:val="21"/>
              </w:rPr>
            </w:pPr>
            <w:r>
              <w:rPr>
                <w:sz w:val="21"/>
              </w:rPr>
              <w:t>非同一控制下企业合并 </w:t>
            </w:r>
          </w:p>
        </w:tc>
      </w:tr>
      <w:tr>
        <w:trPr>
          <w:trHeight w:val="815" w:hRule="atLeast"/>
        </w:trPr>
        <w:tc>
          <w:tcPr>
            <w:tcW w:w="1200" w:type="dxa"/>
          </w:tcPr>
          <w:p>
            <w:pPr>
              <w:pStyle w:val="TableParagraph"/>
              <w:ind w:left="107"/>
              <w:rPr>
                <w:sz w:val="21"/>
              </w:rPr>
            </w:pPr>
            <w:r>
              <w:rPr>
                <w:spacing w:val="-1"/>
                <w:sz w:val="21"/>
              </w:rPr>
              <w:t>阜南会龙</w:t>
            </w:r>
            <w:r>
              <w:rPr>
                <w:sz w:val="21"/>
              </w:rPr>
              <w:t> </w:t>
            </w:r>
          </w:p>
        </w:tc>
        <w:tc>
          <w:tcPr>
            <w:tcW w:w="1287" w:type="dxa"/>
          </w:tcPr>
          <w:p>
            <w:pPr>
              <w:pStyle w:val="TableParagraph"/>
              <w:ind w:left="105"/>
              <w:rPr>
                <w:sz w:val="21"/>
              </w:rPr>
            </w:pPr>
            <w:r>
              <w:rPr>
                <w:sz w:val="21"/>
              </w:rPr>
              <w:t>阜阳市 </w:t>
            </w:r>
          </w:p>
        </w:tc>
        <w:tc>
          <w:tcPr>
            <w:tcW w:w="1272" w:type="dxa"/>
          </w:tcPr>
          <w:p>
            <w:pPr>
              <w:pStyle w:val="TableParagraph"/>
              <w:spacing w:line="242" w:lineRule="auto"/>
              <w:ind w:left="107" w:right="98"/>
              <w:rPr>
                <w:sz w:val="21"/>
              </w:rPr>
            </w:pPr>
            <w:r>
              <w:rPr>
                <w:sz w:val="21"/>
              </w:rPr>
              <w:t>阜南县会龙工业园区龙</w:t>
            </w:r>
          </w:p>
          <w:p>
            <w:pPr>
              <w:pStyle w:val="TableParagraph"/>
              <w:spacing w:line="250" w:lineRule="exact"/>
              <w:ind w:left="107"/>
              <w:rPr>
                <w:sz w:val="21"/>
              </w:rPr>
            </w:pPr>
            <w:r>
              <w:rPr>
                <w:sz w:val="21"/>
              </w:rPr>
              <w:t>泉路 </w:t>
            </w:r>
          </w:p>
        </w:tc>
        <w:tc>
          <w:tcPr>
            <w:tcW w:w="1301" w:type="dxa"/>
          </w:tcPr>
          <w:p>
            <w:pPr>
              <w:pStyle w:val="TableParagraph"/>
              <w:ind w:left="107"/>
              <w:rPr>
                <w:sz w:val="21"/>
              </w:rPr>
            </w:pPr>
            <w:r>
              <w:rPr>
                <w:spacing w:val="-1"/>
                <w:sz w:val="21"/>
              </w:rPr>
              <w:t>燃气供应</w:t>
            </w:r>
            <w:r>
              <w:rPr>
                <w:sz w:val="21"/>
              </w:rPr>
              <w:t> </w:t>
            </w:r>
          </w:p>
        </w:tc>
        <w:tc>
          <w:tcPr>
            <w:tcW w:w="1286" w:type="dxa"/>
          </w:tcPr>
          <w:p>
            <w:pPr>
              <w:pStyle w:val="TableParagraph"/>
              <w:ind w:right="-15"/>
              <w:jc w:val="right"/>
              <w:rPr>
                <w:sz w:val="21"/>
              </w:rPr>
            </w:pPr>
            <w:r>
              <w:rPr>
                <w:w w:val="100"/>
                <w:sz w:val="21"/>
              </w:rPr>
              <w:t> </w:t>
            </w:r>
          </w:p>
        </w:tc>
        <w:tc>
          <w:tcPr>
            <w:tcW w:w="1287" w:type="dxa"/>
          </w:tcPr>
          <w:p>
            <w:pPr>
              <w:pStyle w:val="TableParagraph"/>
              <w:ind w:right="-15"/>
              <w:jc w:val="right"/>
              <w:rPr>
                <w:sz w:val="21"/>
              </w:rPr>
            </w:pPr>
            <w:r>
              <w:rPr>
                <w:sz w:val="21"/>
              </w:rPr>
              <w:t>70.00 </w:t>
            </w:r>
          </w:p>
        </w:tc>
        <w:tc>
          <w:tcPr>
            <w:tcW w:w="1416" w:type="dxa"/>
          </w:tcPr>
          <w:p>
            <w:pPr>
              <w:pStyle w:val="TableParagraph"/>
              <w:spacing w:line="242" w:lineRule="auto"/>
              <w:ind w:left="108" w:right="138"/>
              <w:rPr>
                <w:sz w:val="21"/>
              </w:rPr>
            </w:pPr>
            <w:r>
              <w:rPr>
                <w:sz w:val="21"/>
              </w:rPr>
              <w:t>非同一控制下企业合并 </w:t>
            </w:r>
          </w:p>
        </w:tc>
      </w:tr>
      <w:tr>
        <w:trPr>
          <w:trHeight w:val="818" w:hRule="atLeast"/>
        </w:trPr>
        <w:tc>
          <w:tcPr>
            <w:tcW w:w="1200" w:type="dxa"/>
          </w:tcPr>
          <w:p>
            <w:pPr>
              <w:pStyle w:val="TableParagraph"/>
              <w:ind w:left="107"/>
              <w:rPr>
                <w:sz w:val="21"/>
              </w:rPr>
            </w:pPr>
            <w:r>
              <w:rPr>
                <w:spacing w:val="-1"/>
                <w:sz w:val="21"/>
              </w:rPr>
              <w:t>阜阳创亿</w:t>
            </w:r>
            <w:r>
              <w:rPr>
                <w:sz w:val="21"/>
              </w:rPr>
              <w:t> </w:t>
            </w:r>
          </w:p>
        </w:tc>
        <w:tc>
          <w:tcPr>
            <w:tcW w:w="1287" w:type="dxa"/>
          </w:tcPr>
          <w:p>
            <w:pPr>
              <w:pStyle w:val="TableParagraph"/>
              <w:ind w:left="105"/>
              <w:rPr>
                <w:sz w:val="21"/>
              </w:rPr>
            </w:pPr>
            <w:r>
              <w:rPr>
                <w:sz w:val="21"/>
              </w:rPr>
              <w:t>阜阳市 </w:t>
            </w:r>
          </w:p>
        </w:tc>
        <w:tc>
          <w:tcPr>
            <w:tcW w:w="1272" w:type="dxa"/>
          </w:tcPr>
          <w:p>
            <w:pPr>
              <w:pStyle w:val="TableParagraph"/>
              <w:ind w:left="107"/>
              <w:rPr>
                <w:sz w:val="21"/>
              </w:rPr>
            </w:pPr>
            <w:r>
              <w:rPr>
                <w:sz w:val="21"/>
              </w:rPr>
              <w:t>阜阳市颍州</w:t>
            </w:r>
          </w:p>
          <w:p>
            <w:pPr>
              <w:pStyle w:val="TableParagraph"/>
              <w:spacing w:line="270" w:lineRule="atLeast" w:before="0"/>
              <w:ind w:left="107" w:right="98"/>
              <w:rPr>
                <w:sz w:val="21"/>
              </w:rPr>
            </w:pPr>
            <w:r>
              <w:rPr>
                <w:sz w:val="21"/>
              </w:rPr>
              <w:t>区三塔集镇葛庙村 </w:t>
            </w:r>
          </w:p>
        </w:tc>
        <w:tc>
          <w:tcPr>
            <w:tcW w:w="1301" w:type="dxa"/>
          </w:tcPr>
          <w:p>
            <w:pPr>
              <w:pStyle w:val="TableParagraph"/>
              <w:ind w:left="107"/>
              <w:rPr>
                <w:sz w:val="21"/>
              </w:rPr>
            </w:pPr>
            <w:r>
              <w:rPr>
                <w:sz w:val="21"/>
              </w:rPr>
              <w:t>成品油销</w:t>
            </w:r>
          </w:p>
          <w:p>
            <w:pPr>
              <w:pStyle w:val="TableParagraph"/>
              <w:spacing w:line="270" w:lineRule="atLeast" w:before="0"/>
              <w:ind w:left="107" w:right="127"/>
              <w:rPr>
                <w:sz w:val="21"/>
              </w:rPr>
            </w:pPr>
            <w:r>
              <w:rPr>
                <w:sz w:val="21"/>
              </w:rPr>
              <w:t>售、燃气供应 </w:t>
            </w:r>
          </w:p>
        </w:tc>
        <w:tc>
          <w:tcPr>
            <w:tcW w:w="1286" w:type="dxa"/>
          </w:tcPr>
          <w:p>
            <w:pPr>
              <w:pStyle w:val="TableParagraph"/>
              <w:ind w:right="-15"/>
              <w:jc w:val="right"/>
              <w:rPr>
                <w:sz w:val="21"/>
              </w:rPr>
            </w:pPr>
            <w:r>
              <w:rPr>
                <w:w w:val="100"/>
                <w:sz w:val="21"/>
              </w:rPr>
              <w:t> </w:t>
            </w:r>
          </w:p>
        </w:tc>
        <w:tc>
          <w:tcPr>
            <w:tcW w:w="1287" w:type="dxa"/>
          </w:tcPr>
          <w:p>
            <w:pPr>
              <w:pStyle w:val="TableParagraph"/>
              <w:ind w:right="-15"/>
              <w:jc w:val="right"/>
              <w:rPr>
                <w:sz w:val="21"/>
              </w:rPr>
            </w:pPr>
            <w:r>
              <w:rPr>
                <w:sz w:val="21"/>
              </w:rPr>
              <w:t>68.00 </w:t>
            </w:r>
          </w:p>
        </w:tc>
        <w:tc>
          <w:tcPr>
            <w:tcW w:w="1416" w:type="dxa"/>
          </w:tcPr>
          <w:p>
            <w:pPr>
              <w:pStyle w:val="TableParagraph"/>
              <w:spacing w:line="244" w:lineRule="auto"/>
              <w:ind w:left="108" w:right="138"/>
              <w:rPr>
                <w:sz w:val="21"/>
              </w:rPr>
            </w:pPr>
            <w:r>
              <w:rPr>
                <w:sz w:val="21"/>
              </w:rPr>
              <w:t>非同一控制下企业合并 </w:t>
            </w:r>
          </w:p>
        </w:tc>
      </w:tr>
      <w:tr>
        <w:trPr>
          <w:trHeight w:val="1905" w:hRule="atLeast"/>
        </w:trPr>
        <w:tc>
          <w:tcPr>
            <w:tcW w:w="1200" w:type="dxa"/>
          </w:tcPr>
          <w:p>
            <w:pPr>
              <w:pStyle w:val="TableParagraph"/>
              <w:ind w:left="107"/>
              <w:rPr>
                <w:sz w:val="21"/>
              </w:rPr>
            </w:pPr>
            <w:r>
              <w:rPr>
                <w:spacing w:val="-1"/>
                <w:sz w:val="21"/>
              </w:rPr>
              <w:t>临泉百源</w:t>
            </w:r>
            <w:r>
              <w:rPr>
                <w:sz w:val="21"/>
              </w:rPr>
              <w:t> </w:t>
            </w:r>
          </w:p>
        </w:tc>
        <w:tc>
          <w:tcPr>
            <w:tcW w:w="1287" w:type="dxa"/>
          </w:tcPr>
          <w:p>
            <w:pPr>
              <w:pStyle w:val="TableParagraph"/>
              <w:ind w:left="105"/>
              <w:rPr>
                <w:sz w:val="21"/>
              </w:rPr>
            </w:pPr>
            <w:r>
              <w:rPr>
                <w:sz w:val="21"/>
              </w:rPr>
              <w:t>阜阳市 </w:t>
            </w:r>
          </w:p>
        </w:tc>
        <w:tc>
          <w:tcPr>
            <w:tcW w:w="1272" w:type="dxa"/>
          </w:tcPr>
          <w:p>
            <w:pPr>
              <w:pStyle w:val="TableParagraph"/>
              <w:spacing w:line="242" w:lineRule="auto"/>
              <w:ind w:left="107" w:right="98"/>
              <w:rPr>
                <w:sz w:val="21"/>
              </w:rPr>
            </w:pPr>
            <w:r>
              <w:rPr>
                <w:sz w:val="21"/>
              </w:rPr>
              <w:t>安徽省阜阳市临泉县杨桥镇 S102</w:t>
            </w:r>
            <w:r>
              <w:rPr>
                <w:spacing w:val="1"/>
                <w:sz w:val="21"/>
              </w:rPr>
              <w:t> </w:t>
            </w:r>
            <w:r>
              <w:rPr>
                <w:sz w:val="21"/>
              </w:rPr>
              <w:t>省道与</w:t>
            </w:r>
            <w:r>
              <w:rPr>
                <w:spacing w:val="1"/>
                <w:sz w:val="21"/>
              </w:rPr>
              <w:t> </w:t>
            </w:r>
            <w:r>
              <w:rPr>
                <w:sz w:val="21"/>
              </w:rPr>
              <w:t>S328</w:t>
            </w:r>
            <w:r>
              <w:rPr>
                <w:spacing w:val="-18"/>
                <w:sz w:val="21"/>
              </w:rPr>
              <w:t> 省道</w:t>
            </w:r>
            <w:r>
              <w:rPr>
                <w:sz w:val="21"/>
              </w:rPr>
              <w:t>交口西南侧</w:t>
            </w:r>
          </w:p>
          <w:p>
            <w:pPr>
              <w:pStyle w:val="TableParagraph"/>
              <w:spacing w:line="250" w:lineRule="exact" w:before="4"/>
              <w:ind w:left="107"/>
              <w:rPr>
                <w:sz w:val="21"/>
              </w:rPr>
            </w:pPr>
            <w:r>
              <w:rPr>
                <w:spacing w:val="-1"/>
                <w:sz w:val="21"/>
              </w:rPr>
              <w:t>30</w:t>
            </w:r>
            <w:r>
              <w:rPr>
                <w:spacing w:val="-27"/>
                <w:sz w:val="21"/>
              </w:rPr>
              <w:t> 米</w:t>
            </w:r>
            <w:r>
              <w:rPr>
                <w:sz w:val="21"/>
              </w:rPr>
              <w:t> </w:t>
            </w:r>
          </w:p>
        </w:tc>
        <w:tc>
          <w:tcPr>
            <w:tcW w:w="1301" w:type="dxa"/>
          </w:tcPr>
          <w:p>
            <w:pPr>
              <w:pStyle w:val="TableParagraph"/>
              <w:ind w:left="107"/>
              <w:rPr>
                <w:sz w:val="21"/>
              </w:rPr>
            </w:pPr>
            <w:r>
              <w:rPr>
                <w:spacing w:val="-1"/>
                <w:sz w:val="21"/>
              </w:rPr>
              <w:t>燃气供应</w:t>
            </w:r>
            <w:r>
              <w:rPr>
                <w:sz w:val="21"/>
              </w:rPr>
              <w:t> </w:t>
            </w:r>
          </w:p>
        </w:tc>
        <w:tc>
          <w:tcPr>
            <w:tcW w:w="1286" w:type="dxa"/>
          </w:tcPr>
          <w:p>
            <w:pPr>
              <w:pStyle w:val="TableParagraph"/>
              <w:ind w:right="-15"/>
              <w:jc w:val="right"/>
              <w:rPr>
                <w:sz w:val="21"/>
              </w:rPr>
            </w:pPr>
            <w:r>
              <w:rPr>
                <w:w w:val="100"/>
                <w:sz w:val="21"/>
              </w:rPr>
              <w:t> </w:t>
            </w:r>
          </w:p>
        </w:tc>
        <w:tc>
          <w:tcPr>
            <w:tcW w:w="1287" w:type="dxa"/>
          </w:tcPr>
          <w:p>
            <w:pPr>
              <w:pStyle w:val="TableParagraph"/>
              <w:ind w:right="-15"/>
              <w:jc w:val="right"/>
              <w:rPr>
                <w:sz w:val="21"/>
              </w:rPr>
            </w:pPr>
            <w:r>
              <w:rPr>
                <w:sz w:val="21"/>
              </w:rPr>
              <w:t>58.00 </w:t>
            </w:r>
          </w:p>
        </w:tc>
        <w:tc>
          <w:tcPr>
            <w:tcW w:w="1416" w:type="dxa"/>
          </w:tcPr>
          <w:p>
            <w:pPr>
              <w:pStyle w:val="TableParagraph"/>
              <w:ind w:left="108"/>
              <w:rPr>
                <w:sz w:val="21"/>
              </w:rPr>
            </w:pPr>
            <w:r>
              <w:rPr>
                <w:sz w:val="21"/>
              </w:rPr>
              <w:t>设立 </w:t>
            </w:r>
          </w:p>
        </w:tc>
      </w:tr>
      <w:tr>
        <w:trPr>
          <w:trHeight w:val="1089" w:hRule="atLeast"/>
        </w:trPr>
        <w:tc>
          <w:tcPr>
            <w:tcW w:w="1200" w:type="dxa"/>
          </w:tcPr>
          <w:p>
            <w:pPr>
              <w:pStyle w:val="TableParagraph"/>
              <w:spacing w:before="3"/>
              <w:ind w:left="107"/>
              <w:rPr>
                <w:sz w:val="21"/>
              </w:rPr>
            </w:pPr>
            <w:r>
              <w:rPr>
                <w:spacing w:val="-1"/>
                <w:sz w:val="21"/>
              </w:rPr>
              <w:t>南方博能</w:t>
            </w:r>
            <w:r>
              <w:rPr>
                <w:sz w:val="21"/>
              </w:rPr>
              <w:t> </w:t>
            </w:r>
          </w:p>
        </w:tc>
        <w:tc>
          <w:tcPr>
            <w:tcW w:w="1287" w:type="dxa"/>
          </w:tcPr>
          <w:p>
            <w:pPr>
              <w:pStyle w:val="TableParagraph"/>
              <w:spacing w:before="3"/>
              <w:ind w:left="105"/>
              <w:rPr>
                <w:sz w:val="21"/>
              </w:rPr>
            </w:pPr>
            <w:r>
              <w:rPr>
                <w:sz w:val="21"/>
              </w:rPr>
              <w:t>利辛县 </w:t>
            </w:r>
          </w:p>
        </w:tc>
        <w:tc>
          <w:tcPr>
            <w:tcW w:w="1272" w:type="dxa"/>
          </w:tcPr>
          <w:p>
            <w:pPr>
              <w:pStyle w:val="TableParagraph"/>
              <w:spacing w:line="242" w:lineRule="auto" w:before="3"/>
              <w:ind w:left="107" w:right="98"/>
              <w:jc w:val="both"/>
              <w:rPr>
                <w:sz w:val="21"/>
              </w:rPr>
            </w:pPr>
            <w:r>
              <w:rPr>
                <w:sz w:val="21"/>
              </w:rPr>
              <w:t>安徽省亳州市利辛县阜蒙路南侧白</w:t>
            </w:r>
          </w:p>
          <w:p>
            <w:pPr>
              <w:pStyle w:val="TableParagraph"/>
              <w:spacing w:line="250" w:lineRule="exact"/>
              <w:ind w:left="107"/>
              <w:rPr>
                <w:sz w:val="21"/>
              </w:rPr>
            </w:pPr>
            <w:r>
              <w:rPr>
                <w:spacing w:val="-1"/>
                <w:sz w:val="21"/>
              </w:rPr>
              <w:t>洋沟西侧</w:t>
            </w:r>
            <w:r>
              <w:rPr>
                <w:sz w:val="21"/>
              </w:rPr>
              <w:t> </w:t>
            </w:r>
          </w:p>
        </w:tc>
        <w:tc>
          <w:tcPr>
            <w:tcW w:w="1301" w:type="dxa"/>
          </w:tcPr>
          <w:p>
            <w:pPr>
              <w:pStyle w:val="TableParagraph"/>
              <w:spacing w:before="3"/>
              <w:ind w:left="107"/>
              <w:rPr>
                <w:sz w:val="21"/>
              </w:rPr>
            </w:pPr>
            <w:r>
              <w:rPr>
                <w:spacing w:val="-1"/>
                <w:sz w:val="21"/>
              </w:rPr>
              <w:t>燃气供应</w:t>
            </w:r>
            <w:r>
              <w:rPr>
                <w:sz w:val="21"/>
              </w:rPr>
              <w:t> </w:t>
            </w:r>
          </w:p>
        </w:tc>
        <w:tc>
          <w:tcPr>
            <w:tcW w:w="1286" w:type="dxa"/>
          </w:tcPr>
          <w:p>
            <w:pPr>
              <w:pStyle w:val="TableParagraph"/>
              <w:spacing w:before="3"/>
              <w:ind w:right="-15"/>
              <w:jc w:val="right"/>
              <w:rPr>
                <w:sz w:val="21"/>
              </w:rPr>
            </w:pPr>
            <w:r>
              <w:rPr>
                <w:sz w:val="21"/>
              </w:rPr>
              <w:t>60.00 </w:t>
            </w:r>
          </w:p>
        </w:tc>
        <w:tc>
          <w:tcPr>
            <w:tcW w:w="1287" w:type="dxa"/>
          </w:tcPr>
          <w:p>
            <w:pPr>
              <w:pStyle w:val="TableParagraph"/>
              <w:spacing w:before="3"/>
              <w:ind w:right="-15"/>
              <w:jc w:val="right"/>
              <w:rPr>
                <w:sz w:val="21"/>
              </w:rPr>
            </w:pPr>
            <w:r>
              <w:rPr>
                <w:w w:val="100"/>
                <w:sz w:val="21"/>
              </w:rPr>
              <w:t> </w:t>
            </w:r>
          </w:p>
        </w:tc>
        <w:tc>
          <w:tcPr>
            <w:tcW w:w="1416" w:type="dxa"/>
          </w:tcPr>
          <w:p>
            <w:pPr>
              <w:pStyle w:val="TableParagraph"/>
              <w:spacing w:line="242" w:lineRule="auto" w:before="3"/>
              <w:ind w:left="108" w:right="138"/>
              <w:rPr>
                <w:sz w:val="21"/>
              </w:rPr>
            </w:pPr>
            <w:r>
              <w:rPr>
                <w:sz w:val="21"/>
              </w:rPr>
              <w:t>非同一控制下企业合并 </w:t>
            </w:r>
          </w:p>
        </w:tc>
      </w:tr>
      <w:tr>
        <w:trPr>
          <w:trHeight w:val="1634" w:hRule="atLeast"/>
        </w:trPr>
        <w:tc>
          <w:tcPr>
            <w:tcW w:w="1200" w:type="dxa"/>
          </w:tcPr>
          <w:p>
            <w:pPr>
              <w:pStyle w:val="TableParagraph"/>
              <w:spacing w:before="3"/>
              <w:ind w:left="107"/>
              <w:rPr>
                <w:sz w:val="21"/>
              </w:rPr>
            </w:pPr>
            <w:r>
              <w:rPr>
                <w:spacing w:val="-1"/>
                <w:sz w:val="21"/>
              </w:rPr>
              <w:t>百川智慧</w:t>
            </w:r>
            <w:r>
              <w:rPr>
                <w:sz w:val="21"/>
              </w:rPr>
              <w:t> </w:t>
            </w:r>
          </w:p>
        </w:tc>
        <w:tc>
          <w:tcPr>
            <w:tcW w:w="1287" w:type="dxa"/>
          </w:tcPr>
          <w:p>
            <w:pPr>
              <w:pStyle w:val="TableParagraph"/>
              <w:spacing w:before="3"/>
              <w:ind w:left="105"/>
              <w:rPr>
                <w:sz w:val="21"/>
              </w:rPr>
            </w:pPr>
            <w:r>
              <w:rPr>
                <w:sz w:val="21"/>
              </w:rPr>
              <w:t>廊坊市 </w:t>
            </w:r>
          </w:p>
        </w:tc>
        <w:tc>
          <w:tcPr>
            <w:tcW w:w="1272" w:type="dxa"/>
          </w:tcPr>
          <w:p>
            <w:pPr>
              <w:pStyle w:val="TableParagraph"/>
              <w:spacing w:line="242" w:lineRule="auto" w:before="3"/>
              <w:ind w:left="107" w:right="98"/>
              <w:jc w:val="both"/>
              <w:rPr>
                <w:sz w:val="21"/>
              </w:rPr>
            </w:pPr>
            <w:r>
              <w:rPr>
                <w:sz w:val="21"/>
              </w:rPr>
              <w:t>河北省廊坊市经济技术开发区金源道艾力枫社</w:t>
            </w:r>
          </w:p>
          <w:p>
            <w:pPr>
              <w:pStyle w:val="TableParagraph"/>
              <w:spacing w:line="270" w:lineRule="atLeast" w:before="0"/>
              <w:ind w:left="107" w:right="309"/>
              <w:jc w:val="both"/>
              <w:rPr>
                <w:sz w:val="21"/>
              </w:rPr>
            </w:pPr>
            <w:r>
              <w:rPr>
                <w:spacing w:val="-1"/>
                <w:sz w:val="21"/>
              </w:rPr>
              <w:t>西区别墅S10</w:t>
            </w:r>
            <w:r>
              <w:rPr>
                <w:spacing w:val="-27"/>
                <w:sz w:val="21"/>
              </w:rPr>
              <w:t> 栋</w:t>
            </w:r>
            <w:r>
              <w:rPr>
                <w:sz w:val="21"/>
              </w:rPr>
              <w:t> </w:t>
            </w:r>
          </w:p>
        </w:tc>
        <w:tc>
          <w:tcPr>
            <w:tcW w:w="1301" w:type="dxa"/>
          </w:tcPr>
          <w:p>
            <w:pPr>
              <w:pStyle w:val="TableParagraph"/>
              <w:spacing w:line="242" w:lineRule="auto" w:before="3"/>
              <w:ind w:left="107" w:right="24"/>
              <w:rPr>
                <w:sz w:val="21"/>
              </w:rPr>
            </w:pPr>
            <w:r>
              <w:rPr>
                <w:sz w:val="21"/>
              </w:rPr>
              <w:t>科学研究和技术服务业 </w:t>
            </w:r>
          </w:p>
        </w:tc>
        <w:tc>
          <w:tcPr>
            <w:tcW w:w="1286" w:type="dxa"/>
          </w:tcPr>
          <w:p>
            <w:pPr>
              <w:pStyle w:val="TableParagraph"/>
              <w:spacing w:before="3"/>
              <w:ind w:right="-15"/>
              <w:jc w:val="right"/>
              <w:rPr>
                <w:sz w:val="21"/>
              </w:rPr>
            </w:pPr>
            <w:r>
              <w:rPr>
                <w:sz w:val="21"/>
              </w:rPr>
              <w:t>100.00 </w:t>
            </w:r>
          </w:p>
        </w:tc>
        <w:tc>
          <w:tcPr>
            <w:tcW w:w="1287" w:type="dxa"/>
          </w:tcPr>
          <w:p>
            <w:pPr>
              <w:pStyle w:val="TableParagraph"/>
              <w:spacing w:before="3"/>
              <w:ind w:right="-15"/>
              <w:jc w:val="right"/>
              <w:rPr>
                <w:sz w:val="21"/>
              </w:rPr>
            </w:pPr>
            <w:r>
              <w:rPr>
                <w:w w:val="100"/>
                <w:sz w:val="21"/>
              </w:rPr>
              <w:t> </w:t>
            </w:r>
          </w:p>
        </w:tc>
        <w:tc>
          <w:tcPr>
            <w:tcW w:w="1416" w:type="dxa"/>
          </w:tcPr>
          <w:p>
            <w:pPr>
              <w:pStyle w:val="TableParagraph"/>
              <w:spacing w:before="3"/>
              <w:ind w:left="108"/>
              <w:rPr>
                <w:sz w:val="21"/>
              </w:rPr>
            </w:pPr>
            <w:r>
              <w:rPr>
                <w:sz w:val="21"/>
              </w:rPr>
              <w:t>设立 </w:t>
            </w:r>
          </w:p>
        </w:tc>
      </w:tr>
      <w:tr>
        <w:trPr>
          <w:trHeight w:val="817" w:hRule="atLeast"/>
        </w:trPr>
        <w:tc>
          <w:tcPr>
            <w:tcW w:w="1200" w:type="dxa"/>
          </w:tcPr>
          <w:p>
            <w:pPr>
              <w:pStyle w:val="TableParagraph"/>
              <w:spacing w:before="3"/>
              <w:ind w:left="107"/>
              <w:rPr>
                <w:sz w:val="21"/>
              </w:rPr>
            </w:pPr>
            <w:r>
              <w:rPr>
                <w:spacing w:val="-1"/>
                <w:sz w:val="21"/>
              </w:rPr>
              <w:t>百川发展</w:t>
            </w:r>
            <w:r>
              <w:rPr>
                <w:sz w:val="21"/>
              </w:rPr>
              <w:t> </w:t>
            </w:r>
          </w:p>
        </w:tc>
        <w:tc>
          <w:tcPr>
            <w:tcW w:w="1287" w:type="dxa"/>
          </w:tcPr>
          <w:p>
            <w:pPr>
              <w:pStyle w:val="TableParagraph"/>
              <w:spacing w:before="3"/>
              <w:ind w:left="105"/>
              <w:rPr>
                <w:sz w:val="21"/>
              </w:rPr>
            </w:pPr>
            <w:r>
              <w:rPr>
                <w:sz w:val="21"/>
              </w:rPr>
              <w:t>北京市 </w:t>
            </w:r>
          </w:p>
        </w:tc>
        <w:tc>
          <w:tcPr>
            <w:tcW w:w="1272" w:type="dxa"/>
          </w:tcPr>
          <w:p>
            <w:pPr>
              <w:pStyle w:val="TableParagraph"/>
              <w:spacing w:line="242" w:lineRule="auto" w:before="3"/>
              <w:ind w:left="107" w:right="98"/>
              <w:rPr>
                <w:sz w:val="21"/>
              </w:rPr>
            </w:pPr>
            <w:r>
              <w:rPr>
                <w:sz w:val="21"/>
              </w:rPr>
              <w:t>北京市通州</w:t>
            </w:r>
            <w:r>
              <w:rPr>
                <w:spacing w:val="-3"/>
                <w:sz w:val="21"/>
              </w:rPr>
              <w:t>区经济开发</w:t>
            </w:r>
          </w:p>
          <w:p>
            <w:pPr>
              <w:pStyle w:val="TableParagraph"/>
              <w:spacing w:line="250" w:lineRule="exact"/>
              <w:ind w:left="107"/>
              <w:rPr>
                <w:sz w:val="21"/>
              </w:rPr>
            </w:pPr>
            <w:r>
              <w:rPr>
                <w:sz w:val="21"/>
              </w:rPr>
              <w:t>区聚富苑产</w:t>
            </w:r>
          </w:p>
        </w:tc>
        <w:tc>
          <w:tcPr>
            <w:tcW w:w="1301" w:type="dxa"/>
          </w:tcPr>
          <w:p>
            <w:pPr>
              <w:pStyle w:val="TableParagraph"/>
              <w:spacing w:line="242" w:lineRule="auto" w:before="3"/>
              <w:ind w:left="107" w:right="-15"/>
              <w:rPr>
                <w:sz w:val="21"/>
              </w:rPr>
            </w:pPr>
            <w:r>
              <w:rPr>
                <w:spacing w:val="-14"/>
                <w:sz w:val="21"/>
              </w:rPr>
              <w:t>电力、热力、</w:t>
            </w:r>
            <w:r>
              <w:rPr>
                <w:sz w:val="21"/>
              </w:rPr>
              <w:t>燃气及水生</w:t>
            </w:r>
          </w:p>
          <w:p>
            <w:pPr>
              <w:pStyle w:val="TableParagraph"/>
              <w:spacing w:line="250" w:lineRule="exact"/>
              <w:ind w:left="107"/>
              <w:rPr>
                <w:sz w:val="21"/>
              </w:rPr>
            </w:pPr>
            <w:r>
              <w:rPr>
                <w:sz w:val="21"/>
              </w:rPr>
              <w:t>产和供应业 </w:t>
            </w:r>
          </w:p>
        </w:tc>
        <w:tc>
          <w:tcPr>
            <w:tcW w:w="1286" w:type="dxa"/>
          </w:tcPr>
          <w:p>
            <w:pPr>
              <w:pStyle w:val="TableParagraph"/>
              <w:spacing w:before="3"/>
              <w:ind w:right="-15"/>
              <w:jc w:val="right"/>
              <w:rPr>
                <w:sz w:val="21"/>
              </w:rPr>
            </w:pPr>
            <w:r>
              <w:rPr>
                <w:sz w:val="21"/>
              </w:rPr>
              <w:t>100.00 </w:t>
            </w:r>
          </w:p>
        </w:tc>
        <w:tc>
          <w:tcPr>
            <w:tcW w:w="1287" w:type="dxa"/>
          </w:tcPr>
          <w:p>
            <w:pPr>
              <w:pStyle w:val="TableParagraph"/>
              <w:spacing w:before="3"/>
              <w:ind w:right="-15"/>
              <w:jc w:val="right"/>
              <w:rPr>
                <w:sz w:val="21"/>
              </w:rPr>
            </w:pPr>
            <w:r>
              <w:rPr>
                <w:w w:val="100"/>
                <w:sz w:val="21"/>
              </w:rPr>
              <w:t> </w:t>
            </w:r>
          </w:p>
        </w:tc>
        <w:tc>
          <w:tcPr>
            <w:tcW w:w="1416" w:type="dxa"/>
          </w:tcPr>
          <w:p>
            <w:pPr>
              <w:pStyle w:val="TableParagraph"/>
              <w:spacing w:before="3"/>
              <w:ind w:left="108"/>
              <w:rPr>
                <w:sz w:val="21"/>
              </w:rPr>
            </w:pPr>
            <w:r>
              <w:rPr>
                <w:sz w:val="21"/>
              </w:rPr>
              <w:t>设立 </w:t>
            </w:r>
          </w:p>
        </w:tc>
      </w:tr>
    </w:tbl>
    <w:p>
      <w:pPr>
        <w:spacing w:after="0"/>
        <w:rPr>
          <w:sz w:val="21"/>
        </w:rPr>
        <w:sectPr>
          <w:pgSz w:w="11910" w:h="16840"/>
          <w:pgMar w:header="882" w:footer="1182" w:top="1460" w:bottom="1380" w:left="1580" w:right="960"/>
        </w:sectPr>
      </w:pPr>
    </w:p>
    <w:p>
      <w:pPr>
        <w:pStyle w:val="BodyText"/>
        <w:spacing w:before="9"/>
        <w:ind w:left="0"/>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818" w:hRule="atLeast"/>
        </w:trPr>
        <w:tc>
          <w:tcPr>
            <w:tcW w:w="1200" w:type="dxa"/>
          </w:tcPr>
          <w:p>
            <w:pPr>
              <w:pStyle w:val="TableParagraph"/>
              <w:spacing w:before="0"/>
              <w:rPr>
                <w:rFonts w:ascii="Times New Roman"/>
                <w:sz w:val="20"/>
              </w:rPr>
            </w:pPr>
          </w:p>
        </w:tc>
        <w:tc>
          <w:tcPr>
            <w:tcW w:w="1287" w:type="dxa"/>
          </w:tcPr>
          <w:p>
            <w:pPr>
              <w:pStyle w:val="TableParagraph"/>
              <w:spacing w:before="0"/>
              <w:rPr>
                <w:rFonts w:ascii="Times New Roman"/>
                <w:sz w:val="20"/>
              </w:rPr>
            </w:pPr>
          </w:p>
        </w:tc>
        <w:tc>
          <w:tcPr>
            <w:tcW w:w="1272" w:type="dxa"/>
          </w:tcPr>
          <w:p>
            <w:pPr>
              <w:pStyle w:val="TableParagraph"/>
              <w:spacing w:line="242" w:lineRule="auto" w:before="3"/>
              <w:ind w:left="107" w:right="98"/>
              <w:rPr>
                <w:sz w:val="21"/>
              </w:rPr>
            </w:pPr>
            <w:r>
              <w:rPr>
                <w:sz w:val="21"/>
              </w:rPr>
              <w:t>业园区聚和</w:t>
            </w:r>
            <w:r>
              <w:rPr>
                <w:spacing w:val="-18"/>
                <w:sz w:val="21"/>
              </w:rPr>
              <w:t>六街 </w:t>
            </w:r>
            <w:r>
              <w:rPr>
                <w:sz w:val="21"/>
              </w:rPr>
              <w:t>1</w:t>
            </w:r>
            <w:r>
              <w:rPr>
                <w:spacing w:val="-27"/>
                <w:sz w:val="21"/>
              </w:rPr>
              <w:t> 号</w:t>
            </w:r>
          </w:p>
          <w:p>
            <w:pPr>
              <w:pStyle w:val="TableParagraph"/>
              <w:spacing w:line="250" w:lineRule="exact" w:before="2"/>
              <w:ind w:left="107"/>
              <w:rPr>
                <w:sz w:val="21"/>
              </w:rPr>
            </w:pPr>
            <w:r>
              <w:rPr>
                <w:sz w:val="21"/>
              </w:rPr>
              <w:t>-0268 </w:t>
            </w:r>
          </w:p>
        </w:tc>
        <w:tc>
          <w:tcPr>
            <w:tcW w:w="1301" w:type="dxa"/>
          </w:tcPr>
          <w:p>
            <w:pPr>
              <w:pStyle w:val="TableParagraph"/>
              <w:spacing w:before="0"/>
              <w:rPr>
                <w:rFonts w:ascii="Times New Roman"/>
                <w:sz w:val="20"/>
              </w:rPr>
            </w:pPr>
          </w:p>
        </w:tc>
        <w:tc>
          <w:tcPr>
            <w:tcW w:w="1286" w:type="dxa"/>
          </w:tcPr>
          <w:p>
            <w:pPr>
              <w:pStyle w:val="TableParagraph"/>
              <w:spacing w:before="0"/>
              <w:rPr>
                <w:rFonts w:ascii="Times New Roman"/>
                <w:sz w:val="20"/>
              </w:rPr>
            </w:pPr>
          </w:p>
        </w:tc>
        <w:tc>
          <w:tcPr>
            <w:tcW w:w="1287" w:type="dxa"/>
          </w:tcPr>
          <w:p>
            <w:pPr>
              <w:pStyle w:val="TableParagraph"/>
              <w:spacing w:before="0"/>
              <w:rPr>
                <w:rFonts w:ascii="Times New Roman"/>
                <w:sz w:val="20"/>
              </w:rPr>
            </w:pPr>
          </w:p>
        </w:tc>
        <w:tc>
          <w:tcPr>
            <w:tcW w:w="1416" w:type="dxa"/>
          </w:tcPr>
          <w:p>
            <w:pPr>
              <w:pStyle w:val="TableParagraph"/>
              <w:spacing w:before="0"/>
              <w:rPr>
                <w:rFonts w:ascii="Times New Roman"/>
                <w:sz w:val="20"/>
              </w:rPr>
            </w:pPr>
          </w:p>
        </w:tc>
      </w:tr>
      <w:tr>
        <w:trPr>
          <w:trHeight w:val="1634" w:hRule="atLeast"/>
        </w:trPr>
        <w:tc>
          <w:tcPr>
            <w:tcW w:w="1200" w:type="dxa"/>
          </w:tcPr>
          <w:p>
            <w:pPr>
              <w:pStyle w:val="TableParagraph"/>
              <w:ind w:left="107"/>
              <w:rPr>
                <w:sz w:val="21"/>
              </w:rPr>
            </w:pPr>
            <w:r>
              <w:rPr>
                <w:spacing w:val="-1"/>
                <w:sz w:val="21"/>
              </w:rPr>
              <w:t>冀全科技</w:t>
            </w:r>
            <w:r>
              <w:rPr>
                <w:sz w:val="21"/>
              </w:rPr>
              <w:t> </w:t>
            </w:r>
          </w:p>
        </w:tc>
        <w:tc>
          <w:tcPr>
            <w:tcW w:w="1287" w:type="dxa"/>
          </w:tcPr>
          <w:p>
            <w:pPr>
              <w:pStyle w:val="TableParagraph"/>
              <w:ind w:left="105"/>
              <w:rPr>
                <w:sz w:val="21"/>
              </w:rPr>
            </w:pPr>
            <w:r>
              <w:rPr>
                <w:sz w:val="21"/>
              </w:rPr>
              <w:t>北京市 </w:t>
            </w:r>
          </w:p>
        </w:tc>
        <w:tc>
          <w:tcPr>
            <w:tcW w:w="1272" w:type="dxa"/>
          </w:tcPr>
          <w:p>
            <w:pPr>
              <w:pStyle w:val="TableParagraph"/>
              <w:spacing w:line="242" w:lineRule="auto"/>
              <w:ind w:left="107" w:right="98"/>
              <w:jc w:val="both"/>
              <w:rPr>
                <w:sz w:val="21"/>
              </w:rPr>
            </w:pPr>
            <w:r>
              <w:rPr>
                <w:sz w:val="21"/>
              </w:rPr>
              <w:t>北京市怀柔区庙城镇庙</w:t>
            </w:r>
            <w:r>
              <w:rPr>
                <w:spacing w:val="-13"/>
                <w:sz w:val="21"/>
              </w:rPr>
              <w:t>城村临 </w:t>
            </w:r>
            <w:r>
              <w:rPr>
                <w:sz w:val="21"/>
              </w:rPr>
              <w:t>300</w:t>
            </w:r>
          </w:p>
          <w:p>
            <w:pPr>
              <w:pStyle w:val="TableParagraph"/>
              <w:spacing w:before="3"/>
              <w:ind w:left="107"/>
              <w:rPr>
                <w:sz w:val="21"/>
              </w:rPr>
            </w:pPr>
            <w:r>
              <w:rPr>
                <w:spacing w:val="-26"/>
                <w:sz w:val="21"/>
              </w:rPr>
              <w:t>号 </w:t>
            </w:r>
            <w:r>
              <w:rPr>
                <w:sz w:val="21"/>
              </w:rPr>
              <w:t>401</w:t>
            </w:r>
            <w:r>
              <w:rPr>
                <w:spacing w:val="-27"/>
                <w:sz w:val="21"/>
              </w:rPr>
              <w:t> 室</w:t>
            </w:r>
          </w:p>
          <w:p>
            <w:pPr>
              <w:pStyle w:val="TableParagraph"/>
              <w:spacing w:before="2"/>
              <w:ind w:left="107"/>
              <w:rPr>
                <w:sz w:val="21"/>
              </w:rPr>
            </w:pPr>
            <w:r>
              <w:rPr>
                <w:sz w:val="21"/>
              </w:rPr>
              <w:t>（集群注</w:t>
            </w:r>
          </w:p>
          <w:p>
            <w:pPr>
              <w:pStyle w:val="TableParagraph"/>
              <w:spacing w:line="250" w:lineRule="exact" w:before="5"/>
              <w:ind w:left="107"/>
              <w:rPr>
                <w:sz w:val="21"/>
              </w:rPr>
            </w:pPr>
            <w:r>
              <w:rPr>
                <w:sz w:val="21"/>
              </w:rPr>
              <w:t>册） </w:t>
            </w:r>
          </w:p>
        </w:tc>
        <w:tc>
          <w:tcPr>
            <w:tcW w:w="1301" w:type="dxa"/>
          </w:tcPr>
          <w:p>
            <w:pPr>
              <w:pStyle w:val="TableParagraph"/>
              <w:spacing w:line="244" w:lineRule="auto"/>
              <w:ind w:left="107" w:right="24"/>
              <w:rPr>
                <w:sz w:val="21"/>
              </w:rPr>
            </w:pPr>
            <w:r>
              <w:rPr>
                <w:sz w:val="21"/>
              </w:rPr>
              <w:t>科学研究和技术服务业 </w:t>
            </w:r>
          </w:p>
        </w:tc>
        <w:tc>
          <w:tcPr>
            <w:tcW w:w="1286" w:type="dxa"/>
          </w:tcPr>
          <w:p>
            <w:pPr>
              <w:pStyle w:val="TableParagraph"/>
              <w:ind w:left="544" w:right="-15"/>
              <w:rPr>
                <w:sz w:val="21"/>
              </w:rPr>
            </w:pPr>
            <w:r>
              <w:rPr>
                <w:sz w:val="21"/>
              </w:rPr>
              <w:t>100.00 </w:t>
            </w:r>
          </w:p>
        </w:tc>
        <w:tc>
          <w:tcPr>
            <w:tcW w:w="1287" w:type="dxa"/>
          </w:tcPr>
          <w:p>
            <w:pPr>
              <w:pStyle w:val="TableParagraph"/>
              <w:ind w:right="-15"/>
              <w:jc w:val="right"/>
              <w:rPr>
                <w:sz w:val="21"/>
              </w:rPr>
            </w:pPr>
            <w:r>
              <w:rPr>
                <w:w w:val="100"/>
                <w:sz w:val="21"/>
              </w:rPr>
              <w:t> </w:t>
            </w:r>
          </w:p>
        </w:tc>
        <w:tc>
          <w:tcPr>
            <w:tcW w:w="1416" w:type="dxa"/>
          </w:tcPr>
          <w:p>
            <w:pPr>
              <w:pStyle w:val="TableParagraph"/>
              <w:ind w:left="108"/>
              <w:rPr>
                <w:sz w:val="21"/>
              </w:rPr>
            </w:pPr>
            <w:r>
              <w:rPr>
                <w:sz w:val="21"/>
              </w:rPr>
              <w:t>设立 </w:t>
            </w:r>
          </w:p>
        </w:tc>
      </w:tr>
    </w:tbl>
    <w:p>
      <w:pPr>
        <w:pStyle w:val="BodyText"/>
        <w:spacing w:before="1"/>
        <w:ind w:left="218"/>
      </w:pPr>
      <w:r>
        <w:rPr>
          <w:w w:val="100"/>
        </w:rPr>
        <w:t> </w:t>
      </w:r>
    </w:p>
    <w:p>
      <w:pPr>
        <w:pStyle w:val="BodyText"/>
        <w:spacing w:line="242" w:lineRule="auto" w:before="4"/>
        <w:ind w:left="218" w:right="4629"/>
      </w:pPr>
      <w:r>
        <w:rPr/>
        <w:t>在子公司的持股比例不同于表决权比例的说明：</w:t>
      </w:r>
      <w:r>
        <w:rPr>
          <w:spacing w:val="1"/>
        </w:rPr>
        <w:t> </w:t>
      </w:r>
      <w:r>
        <w:rPr/>
        <w:t>无 </w:t>
      </w:r>
    </w:p>
    <w:p>
      <w:pPr>
        <w:pStyle w:val="BodyText"/>
        <w:spacing w:before="2"/>
        <w:ind w:left="218"/>
      </w:pPr>
      <w:r>
        <w:rPr>
          <w:w w:val="100"/>
        </w:rPr>
        <w:t> </w:t>
      </w:r>
    </w:p>
    <w:p>
      <w:pPr>
        <w:pStyle w:val="BodyText"/>
        <w:spacing w:line="244" w:lineRule="auto" w:before="2"/>
        <w:ind w:left="218" w:right="317"/>
      </w:pPr>
      <w:r>
        <w:rPr/>
        <w:t>持有半数或以下表决权但仍控制被投资单位、以及持有半数以上表决权但不控制被投资单位的依据： </w:t>
      </w:r>
    </w:p>
    <w:p>
      <w:pPr>
        <w:pStyle w:val="BodyText"/>
        <w:spacing w:line="266" w:lineRule="exact"/>
        <w:ind w:left="218"/>
      </w:pPr>
      <w:r>
        <w:rPr/>
        <w:t>无 </w:t>
      </w:r>
    </w:p>
    <w:p>
      <w:pPr>
        <w:pStyle w:val="BodyText"/>
        <w:spacing w:before="4"/>
        <w:ind w:left="218"/>
      </w:pPr>
      <w:r>
        <w:rPr>
          <w:w w:val="100"/>
        </w:rPr>
        <w:t> </w:t>
      </w:r>
    </w:p>
    <w:p>
      <w:pPr>
        <w:pStyle w:val="BodyText"/>
        <w:spacing w:line="242" w:lineRule="auto" w:before="3"/>
        <w:ind w:left="218" w:right="3997"/>
      </w:pPr>
      <w:r>
        <w:rPr/>
        <w:t>对于纳入合并范围的重要的结构化主体，控制的依据：</w:t>
      </w:r>
      <w:r>
        <w:rPr>
          <w:spacing w:val="1"/>
        </w:rPr>
        <w:t> </w:t>
      </w:r>
      <w:r>
        <w:rPr/>
        <w:t>无 </w:t>
      </w:r>
    </w:p>
    <w:p>
      <w:pPr>
        <w:pStyle w:val="BodyText"/>
        <w:spacing w:before="1"/>
        <w:ind w:left="218"/>
      </w:pPr>
      <w:r>
        <w:rPr>
          <w:w w:val="100"/>
        </w:rPr>
        <w:t> </w:t>
      </w:r>
    </w:p>
    <w:p>
      <w:pPr>
        <w:pStyle w:val="BodyText"/>
        <w:spacing w:line="244" w:lineRule="auto" w:before="2"/>
        <w:ind w:left="218" w:right="5469"/>
      </w:pPr>
      <w:r>
        <w:rPr/>
        <w:t>确定公司是代理人还是委托人的依据：</w:t>
      </w:r>
      <w:r>
        <w:rPr>
          <w:spacing w:val="1"/>
        </w:rPr>
        <w:t> </w:t>
      </w:r>
      <w:r>
        <w:rPr/>
        <w:t>无 </w:t>
      </w:r>
    </w:p>
    <w:p>
      <w:pPr>
        <w:pStyle w:val="BodyText"/>
        <w:spacing w:line="265" w:lineRule="exact"/>
        <w:ind w:left="218"/>
      </w:pPr>
      <w:r>
        <w:rPr>
          <w:w w:val="100"/>
        </w:rPr>
        <w:t> </w:t>
      </w:r>
    </w:p>
    <w:p>
      <w:pPr>
        <w:pStyle w:val="BodyText"/>
        <w:spacing w:line="242" w:lineRule="auto" w:before="5"/>
        <w:ind w:left="218" w:right="7989"/>
      </w:pPr>
      <w:r>
        <w:rPr/>
        <w:t>其他说明：</w:t>
      </w:r>
      <w:r>
        <w:rPr>
          <w:spacing w:val="1"/>
        </w:rPr>
        <w:t> </w:t>
      </w:r>
      <w:r>
        <w:rPr/>
        <w:t>无 </w:t>
      </w:r>
    </w:p>
    <w:p>
      <w:pPr>
        <w:pStyle w:val="BodyText"/>
        <w:spacing w:before="1"/>
        <w:ind w:left="218"/>
      </w:pPr>
      <w:r>
        <w:rPr>
          <w:w w:val="100"/>
        </w:rPr>
        <w:t> </w:t>
      </w:r>
    </w:p>
    <w:p>
      <w:pPr>
        <w:pStyle w:val="ListParagraph"/>
        <w:numPr>
          <w:ilvl w:val="0"/>
          <w:numId w:val="78"/>
        </w:numPr>
        <w:tabs>
          <w:tab w:pos="643" w:val="left" w:leader="none"/>
        </w:tabs>
        <w:spacing w:line="240" w:lineRule="auto" w:before="62" w:after="0"/>
        <w:ind w:left="642" w:right="0" w:hanging="425"/>
        <w:jc w:val="left"/>
        <w:rPr>
          <w:sz w:val="21"/>
        </w:rPr>
      </w:pPr>
      <w:r>
        <w:rPr>
          <w:sz w:val="21"/>
        </w:rPr>
        <w:t>重要的非全资子公司 </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ListParagraph"/>
        <w:numPr>
          <w:ilvl w:val="0"/>
          <w:numId w:val="78"/>
        </w:numPr>
        <w:tabs>
          <w:tab w:pos="643" w:val="left" w:leader="none"/>
        </w:tabs>
        <w:spacing w:line="240" w:lineRule="auto" w:before="65" w:after="0"/>
        <w:ind w:left="642" w:right="0" w:hanging="425"/>
        <w:jc w:val="left"/>
        <w:rPr>
          <w:sz w:val="21"/>
        </w:rPr>
      </w:pPr>
      <w:r>
        <w:rPr>
          <w:sz w:val="21"/>
        </w:rPr>
        <w:t>重要非全资子公司的主要财务信息 </w:t>
      </w:r>
    </w:p>
    <w:p>
      <w:pPr>
        <w:pStyle w:val="BodyText"/>
        <w:spacing w:before="62"/>
        <w:ind w:left="218"/>
      </w:pPr>
      <w:r>
        <w:rPr>
          <w:spacing w:val="-1"/>
        </w:rPr>
        <w:t>□适用 √不适用</w:t>
      </w:r>
      <w:r>
        <w:rPr>
          <w:spacing w:val="-3"/>
        </w:rPr>
        <w:t> </w:t>
      </w:r>
      <w:r>
        <w:rPr/>
        <w:t> </w:t>
      </w:r>
    </w:p>
    <w:p>
      <w:pPr>
        <w:pStyle w:val="BodyText"/>
        <w:spacing w:before="4"/>
        <w:ind w:left="218"/>
      </w:pPr>
      <w:r>
        <w:rPr>
          <w:w w:val="100"/>
        </w:rPr>
        <w:t> </w:t>
      </w:r>
    </w:p>
    <w:p>
      <w:pPr>
        <w:pStyle w:val="ListParagraph"/>
        <w:numPr>
          <w:ilvl w:val="0"/>
          <w:numId w:val="78"/>
        </w:numPr>
        <w:tabs>
          <w:tab w:pos="643" w:val="left" w:leader="none"/>
        </w:tabs>
        <w:spacing w:line="240" w:lineRule="auto" w:before="62" w:after="0"/>
        <w:ind w:left="642" w:right="0" w:hanging="425"/>
        <w:jc w:val="left"/>
        <w:rPr>
          <w:sz w:val="21"/>
        </w:rPr>
      </w:pPr>
      <w:r>
        <w:rPr>
          <w:sz w:val="21"/>
        </w:rPr>
        <w:t>使用企业集团资产和清偿企业集团债务的重大限制 </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ListParagraph"/>
        <w:numPr>
          <w:ilvl w:val="0"/>
          <w:numId w:val="78"/>
        </w:numPr>
        <w:tabs>
          <w:tab w:pos="643" w:val="left" w:leader="none"/>
        </w:tabs>
        <w:spacing w:line="240" w:lineRule="auto" w:before="65" w:after="0"/>
        <w:ind w:left="642" w:right="0" w:hanging="425"/>
        <w:jc w:val="left"/>
        <w:rPr>
          <w:sz w:val="21"/>
        </w:rPr>
      </w:pPr>
      <w:r>
        <w:rPr>
          <w:sz w:val="21"/>
        </w:rPr>
        <w:t>向纳入合并财务报表范围的结构化主体提供的财务支持或其他支持 </w:t>
      </w:r>
    </w:p>
    <w:p>
      <w:pPr>
        <w:pStyle w:val="BodyText"/>
        <w:spacing w:before="62"/>
        <w:ind w:left="218"/>
      </w:pPr>
      <w:r>
        <w:rPr>
          <w:spacing w:val="11"/>
        </w:rPr>
        <w:t>□适用 √不适用</w:t>
      </w:r>
      <w:r>
        <w:rPr>
          <w:spacing w:val="-3"/>
        </w:rPr>
        <w:t> </w:t>
      </w:r>
      <w:r>
        <w:rPr/>
        <w:t> </w:t>
      </w:r>
    </w:p>
    <w:p>
      <w:pPr>
        <w:pStyle w:val="BodyText"/>
        <w:spacing w:before="4"/>
        <w:ind w:left="218"/>
      </w:pPr>
      <w:r>
        <w:rPr>
          <w:w w:val="100"/>
        </w:rPr>
        <w:t> </w:t>
      </w:r>
    </w:p>
    <w:p>
      <w:pPr>
        <w:pStyle w:val="BodyText"/>
        <w:spacing w:before="3"/>
        <w:ind w:left="218"/>
      </w:pPr>
      <w:r>
        <w:rPr/>
        <w:t>其他说明： </w:t>
      </w:r>
    </w:p>
    <w:p>
      <w:pPr>
        <w:pStyle w:val="BodyText"/>
        <w:spacing w:before="5"/>
        <w:ind w:left="218"/>
      </w:pPr>
      <w:r>
        <w:rPr>
          <w:spacing w:val="-1"/>
        </w:rPr>
        <w:t>□适用 √不适用</w:t>
      </w:r>
      <w:r>
        <w:rPr>
          <w:spacing w:val="-3"/>
        </w:rPr>
        <w:t> </w:t>
      </w:r>
      <w:r>
        <w:rPr/>
        <w:t> </w:t>
      </w:r>
    </w:p>
    <w:p>
      <w:pPr>
        <w:pStyle w:val="BodyText"/>
        <w:spacing w:before="2"/>
        <w:ind w:left="218"/>
      </w:pPr>
      <w:r>
        <w:rPr>
          <w:w w:val="100"/>
        </w:rPr>
        <w:t> </w:t>
      </w:r>
    </w:p>
    <w:p>
      <w:pPr>
        <w:pStyle w:val="BodyText"/>
        <w:spacing w:before="62"/>
        <w:ind w:left="218"/>
      </w:pPr>
      <w:r>
        <w:rPr/>
        <w:t>2、 在子公司的所有者权益份额发生变化且仍控制子公司的交易 </w:t>
      </w:r>
    </w:p>
    <w:p>
      <w:pPr>
        <w:pStyle w:val="BodyText"/>
        <w:spacing w:before="64"/>
        <w:ind w:left="218"/>
      </w:pPr>
      <w:r>
        <w:rPr>
          <w:spacing w:val="-1"/>
        </w:rPr>
        <w:t>□适用 √不适用</w:t>
      </w:r>
      <w:r>
        <w:rPr>
          <w:spacing w:val="-3"/>
        </w:rPr>
        <w:t> </w:t>
      </w:r>
      <w:r>
        <w:rPr/>
        <w:t> </w:t>
      </w:r>
    </w:p>
    <w:p>
      <w:pPr>
        <w:pStyle w:val="BodyText"/>
        <w:spacing w:before="3"/>
        <w:ind w:left="218"/>
      </w:pPr>
      <w:r>
        <w:rPr>
          <w:w w:val="100"/>
        </w:rPr>
        <w:t> </w:t>
      </w:r>
    </w:p>
    <w:p>
      <w:pPr>
        <w:pStyle w:val="BodyText"/>
        <w:spacing w:before="64"/>
        <w:ind w:left="218"/>
      </w:pPr>
      <w:r>
        <w:rPr/>
        <w:t>3、 在合营企业或联营企业中的权益 </w:t>
      </w:r>
    </w:p>
    <w:p>
      <w:pPr>
        <w:pStyle w:val="BodyText"/>
        <w:spacing w:before="62"/>
        <w:ind w:left="218"/>
      </w:pPr>
      <w:r>
        <w:rPr>
          <w:spacing w:val="-1"/>
        </w:rPr>
        <w:t>√适用 □不适用</w:t>
      </w:r>
      <w:r>
        <w:rPr>
          <w:spacing w:val="-3"/>
        </w:rPr>
        <w:t> </w:t>
      </w:r>
      <w:r>
        <w:rPr/>
        <w:t> </w:t>
      </w:r>
    </w:p>
    <w:p>
      <w:pPr>
        <w:spacing w:after="0"/>
        <w:sectPr>
          <w:pgSz w:w="11910" w:h="16840"/>
          <w:pgMar w:header="882" w:footer="1182" w:top="1460" w:bottom="1380" w:left="1580" w:right="960"/>
        </w:sectPr>
      </w:pPr>
    </w:p>
    <w:p>
      <w:pPr>
        <w:pStyle w:val="ListParagraph"/>
        <w:numPr>
          <w:ilvl w:val="0"/>
          <w:numId w:val="79"/>
        </w:numPr>
        <w:tabs>
          <w:tab w:pos="643" w:val="left" w:leader="none"/>
        </w:tabs>
        <w:spacing w:line="240" w:lineRule="auto" w:before="61" w:after="0"/>
        <w:ind w:left="642" w:right="0" w:hanging="425"/>
        <w:jc w:val="left"/>
        <w:rPr>
          <w:sz w:val="21"/>
        </w:rPr>
      </w:pPr>
      <w:r>
        <w:rPr>
          <w:sz w:val="21"/>
        </w:rPr>
        <w:t>重要的合营企业或联营企业 </w:t>
      </w:r>
    </w:p>
    <w:p>
      <w:pPr>
        <w:pStyle w:val="BodyText"/>
        <w:spacing w:before="65"/>
        <w:ind w:left="218"/>
      </w:pPr>
      <w:r>
        <w:rPr>
          <w:spacing w:val="11"/>
        </w:rPr>
        <w:t>□适用 √不适用</w:t>
      </w:r>
      <w:r>
        <w:rPr>
          <w:spacing w:val="-3"/>
        </w:rPr>
        <w:t> </w:t>
      </w:r>
      <w:r>
        <w:rPr/>
        <w:t> </w:t>
      </w:r>
    </w:p>
    <w:p>
      <w:pPr>
        <w:pStyle w:val="BodyText"/>
        <w:spacing w:before="2"/>
        <w:ind w:left="218"/>
      </w:pPr>
      <w:r>
        <w:rPr>
          <w:w w:val="100"/>
        </w:rPr>
        <w:t> </w:t>
      </w:r>
    </w:p>
    <w:p>
      <w:pPr>
        <w:pStyle w:val="ListParagraph"/>
        <w:numPr>
          <w:ilvl w:val="0"/>
          <w:numId w:val="79"/>
        </w:numPr>
        <w:tabs>
          <w:tab w:pos="643" w:val="left" w:leader="none"/>
        </w:tabs>
        <w:spacing w:line="240" w:lineRule="auto" w:before="65" w:after="0"/>
        <w:ind w:left="642" w:right="0" w:hanging="425"/>
        <w:jc w:val="left"/>
        <w:rPr>
          <w:sz w:val="21"/>
        </w:rPr>
      </w:pPr>
      <w:r>
        <w:rPr>
          <w:sz w:val="21"/>
        </w:rPr>
        <w:t>重要合营企业的主要财务信息 </w:t>
      </w:r>
    </w:p>
    <w:p>
      <w:pPr>
        <w:pStyle w:val="BodyText"/>
        <w:spacing w:before="62"/>
        <w:ind w:left="218"/>
      </w:pPr>
      <w:r>
        <w:rPr>
          <w:spacing w:val="11"/>
        </w:rPr>
        <w:t>□适用 √不适用</w:t>
      </w:r>
      <w:r>
        <w:rPr>
          <w:spacing w:val="-3"/>
        </w:rPr>
        <w:t> </w:t>
      </w:r>
      <w:r>
        <w:rPr/>
        <w:t> </w:t>
      </w:r>
    </w:p>
    <w:p>
      <w:pPr>
        <w:pStyle w:val="BodyText"/>
        <w:spacing w:before="4"/>
        <w:ind w:left="218"/>
      </w:pPr>
      <w:r>
        <w:rPr>
          <w:w w:val="100"/>
        </w:rPr>
        <w:t> </w:t>
      </w:r>
    </w:p>
    <w:p>
      <w:pPr>
        <w:pStyle w:val="ListParagraph"/>
        <w:numPr>
          <w:ilvl w:val="0"/>
          <w:numId w:val="79"/>
        </w:numPr>
        <w:tabs>
          <w:tab w:pos="643" w:val="left" w:leader="none"/>
        </w:tabs>
        <w:spacing w:line="240" w:lineRule="auto" w:before="63" w:after="0"/>
        <w:ind w:left="642" w:right="0" w:hanging="425"/>
        <w:jc w:val="left"/>
        <w:rPr>
          <w:sz w:val="21"/>
        </w:rPr>
      </w:pPr>
      <w:r>
        <w:rPr>
          <w:sz w:val="21"/>
        </w:rPr>
        <w:t>重要联营企业的主要财务信息 </w:t>
      </w:r>
    </w:p>
    <w:p>
      <w:pPr>
        <w:pStyle w:val="BodyText"/>
        <w:spacing w:before="64"/>
        <w:ind w:left="218"/>
      </w:pPr>
      <w:r>
        <w:rPr>
          <w:spacing w:val="11"/>
        </w:rPr>
        <w:t>□适用 √不适用</w:t>
      </w:r>
      <w:r>
        <w:rPr>
          <w:spacing w:val="-3"/>
        </w:rPr>
        <w:t> </w:t>
      </w:r>
      <w:r>
        <w:rPr/>
        <w:t> </w:t>
      </w:r>
    </w:p>
    <w:p>
      <w:pPr>
        <w:pStyle w:val="BodyText"/>
        <w:spacing w:before="2"/>
        <w:ind w:left="218"/>
      </w:pPr>
      <w:r>
        <w:rPr>
          <w:w w:val="100"/>
        </w:rPr>
        <w:t> </w:t>
      </w:r>
    </w:p>
    <w:p>
      <w:pPr>
        <w:pStyle w:val="ListParagraph"/>
        <w:numPr>
          <w:ilvl w:val="0"/>
          <w:numId w:val="79"/>
        </w:numPr>
        <w:tabs>
          <w:tab w:pos="643" w:val="left" w:leader="none"/>
        </w:tabs>
        <w:spacing w:line="240" w:lineRule="auto" w:before="65" w:after="0"/>
        <w:ind w:left="642" w:right="0" w:hanging="425"/>
        <w:jc w:val="left"/>
        <w:rPr>
          <w:sz w:val="21"/>
        </w:rPr>
      </w:pPr>
      <w:r>
        <w:rPr>
          <w:sz w:val="21"/>
        </w:rPr>
        <w:t>不重要的合营企业和联营企业的汇总财务信息 </w:t>
      </w:r>
    </w:p>
    <w:p>
      <w:pPr>
        <w:pStyle w:val="BodyText"/>
        <w:spacing w:before="62"/>
        <w:ind w:left="218"/>
      </w:pPr>
      <w:r>
        <w:rPr>
          <w:spacing w:val="11"/>
        </w:rPr>
        <w:t>√适用 □不适用</w:t>
      </w:r>
      <w:r>
        <w:rPr>
          <w:spacing w:val="-3"/>
        </w:rPr>
        <w:t> </w:t>
      </w:r>
      <w:r>
        <w:rPr/>
        <w:t> </w:t>
      </w:r>
    </w:p>
    <w:p>
      <w:pPr>
        <w:pStyle w:val="BodyText"/>
        <w:spacing w:before="5"/>
        <w:ind w:left="6739"/>
      </w:pPr>
      <w:r>
        <w:rPr>
          <w:spacing w:val="7"/>
        </w:rPr>
        <w:t>单位：元 币种：人民币</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5"/>
        <w:gridCol w:w="3070"/>
        <w:gridCol w:w="3075"/>
      </w:tblGrid>
      <w:tr>
        <w:trPr>
          <w:trHeight w:val="273" w:hRule="atLeast"/>
        </w:trPr>
        <w:tc>
          <w:tcPr>
            <w:tcW w:w="2905" w:type="dxa"/>
          </w:tcPr>
          <w:p>
            <w:pPr>
              <w:pStyle w:val="TableParagraph"/>
              <w:spacing w:line="252" w:lineRule="exact"/>
              <w:ind w:left="114"/>
              <w:jc w:val="center"/>
              <w:rPr>
                <w:sz w:val="21"/>
              </w:rPr>
            </w:pPr>
            <w:r>
              <w:rPr>
                <w:w w:val="100"/>
                <w:sz w:val="21"/>
              </w:rPr>
              <w:t> </w:t>
            </w:r>
          </w:p>
        </w:tc>
        <w:tc>
          <w:tcPr>
            <w:tcW w:w="3070" w:type="dxa"/>
          </w:tcPr>
          <w:p>
            <w:pPr>
              <w:pStyle w:val="TableParagraph"/>
              <w:spacing w:line="252" w:lineRule="exact"/>
              <w:ind w:left="481"/>
              <w:rPr>
                <w:sz w:val="21"/>
              </w:rPr>
            </w:pPr>
            <w:r>
              <w:rPr>
                <w:spacing w:val="-1"/>
                <w:sz w:val="21"/>
              </w:rPr>
              <w:t>期末余额/ 本期发生额</w:t>
            </w:r>
            <w:r>
              <w:rPr>
                <w:sz w:val="21"/>
              </w:rPr>
              <w:t> </w:t>
            </w:r>
          </w:p>
        </w:tc>
        <w:tc>
          <w:tcPr>
            <w:tcW w:w="3075" w:type="dxa"/>
          </w:tcPr>
          <w:p>
            <w:pPr>
              <w:pStyle w:val="TableParagraph"/>
              <w:spacing w:line="252" w:lineRule="exact"/>
              <w:ind w:left="486"/>
              <w:rPr>
                <w:sz w:val="21"/>
              </w:rPr>
            </w:pPr>
            <w:r>
              <w:rPr>
                <w:spacing w:val="-1"/>
                <w:sz w:val="21"/>
              </w:rPr>
              <w:t>期初余额/ 上期发生额</w:t>
            </w:r>
            <w:r>
              <w:rPr>
                <w:sz w:val="21"/>
              </w:rPr>
              <w:t> </w:t>
            </w:r>
          </w:p>
        </w:tc>
      </w:tr>
      <w:tr>
        <w:trPr>
          <w:trHeight w:val="270" w:hRule="atLeast"/>
        </w:trPr>
        <w:tc>
          <w:tcPr>
            <w:tcW w:w="9050" w:type="dxa"/>
            <w:gridSpan w:val="3"/>
          </w:tcPr>
          <w:p>
            <w:pPr>
              <w:pStyle w:val="TableParagraph"/>
              <w:spacing w:line="250" w:lineRule="exact"/>
              <w:ind w:left="107"/>
              <w:rPr>
                <w:sz w:val="21"/>
              </w:rPr>
            </w:pPr>
            <w:r>
              <w:rPr>
                <w:sz w:val="21"/>
              </w:rPr>
              <w:t>合营企业： </w:t>
            </w:r>
          </w:p>
        </w:tc>
      </w:tr>
      <w:tr>
        <w:trPr>
          <w:trHeight w:val="273" w:hRule="atLeast"/>
        </w:trPr>
        <w:tc>
          <w:tcPr>
            <w:tcW w:w="2905" w:type="dxa"/>
          </w:tcPr>
          <w:p>
            <w:pPr>
              <w:pStyle w:val="TableParagraph"/>
              <w:spacing w:line="250" w:lineRule="exact" w:before="3"/>
              <w:ind w:left="107"/>
              <w:rPr>
                <w:sz w:val="21"/>
              </w:rPr>
            </w:pPr>
            <w:r>
              <w:rPr>
                <w:spacing w:val="-1"/>
                <w:sz w:val="21"/>
              </w:rPr>
              <w:t>投资账面价值合计</w:t>
            </w:r>
            <w:r>
              <w:rPr>
                <w:sz w:val="21"/>
              </w:rPr>
              <w:t> </w:t>
            </w:r>
          </w:p>
        </w:tc>
        <w:tc>
          <w:tcPr>
            <w:tcW w:w="3070" w:type="dxa"/>
          </w:tcPr>
          <w:p>
            <w:pPr>
              <w:pStyle w:val="TableParagraph"/>
              <w:spacing w:line="250" w:lineRule="exact" w:before="3"/>
              <w:ind w:right="-15"/>
              <w:jc w:val="right"/>
              <w:rPr>
                <w:sz w:val="21"/>
              </w:rPr>
            </w:pPr>
            <w:r>
              <w:rPr>
                <w:w w:val="100"/>
                <w:sz w:val="21"/>
              </w:rPr>
              <w:t> </w:t>
            </w:r>
          </w:p>
        </w:tc>
        <w:tc>
          <w:tcPr>
            <w:tcW w:w="3075" w:type="dxa"/>
          </w:tcPr>
          <w:p>
            <w:pPr>
              <w:pStyle w:val="TableParagraph"/>
              <w:spacing w:line="250" w:lineRule="exact" w:before="3"/>
              <w:ind w:right="-15"/>
              <w:jc w:val="right"/>
              <w:rPr>
                <w:sz w:val="21"/>
              </w:rPr>
            </w:pPr>
            <w:r>
              <w:rPr>
                <w:w w:val="100"/>
                <w:sz w:val="21"/>
              </w:rPr>
              <w:t> </w:t>
            </w:r>
          </w:p>
        </w:tc>
      </w:tr>
      <w:tr>
        <w:trPr>
          <w:trHeight w:val="273" w:hRule="atLeast"/>
        </w:trPr>
        <w:tc>
          <w:tcPr>
            <w:tcW w:w="9050" w:type="dxa"/>
            <w:gridSpan w:val="3"/>
          </w:tcPr>
          <w:p>
            <w:pPr>
              <w:pStyle w:val="TableParagraph"/>
              <w:spacing w:line="252" w:lineRule="exact"/>
              <w:ind w:left="107"/>
              <w:rPr>
                <w:sz w:val="21"/>
              </w:rPr>
            </w:pPr>
            <w:r>
              <w:rPr>
                <w:spacing w:val="-1"/>
                <w:sz w:val="21"/>
              </w:rPr>
              <w:t>下列各项按持股比例计算的合计数</w:t>
            </w:r>
            <w:r>
              <w:rPr>
                <w:sz w:val="21"/>
              </w:rPr>
              <w:t> </w:t>
            </w:r>
          </w:p>
        </w:tc>
      </w:tr>
      <w:tr>
        <w:trPr>
          <w:trHeight w:val="270" w:hRule="atLeast"/>
        </w:trPr>
        <w:tc>
          <w:tcPr>
            <w:tcW w:w="2905" w:type="dxa"/>
          </w:tcPr>
          <w:p>
            <w:pPr>
              <w:pStyle w:val="TableParagraph"/>
              <w:spacing w:line="250" w:lineRule="exact"/>
              <w:ind w:left="107"/>
              <w:rPr>
                <w:sz w:val="21"/>
              </w:rPr>
            </w:pPr>
            <w:r>
              <w:rPr>
                <w:sz w:val="21"/>
              </w:rPr>
              <w:t>--净利润 </w:t>
            </w:r>
          </w:p>
        </w:tc>
        <w:tc>
          <w:tcPr>
            <w:tcW w:w="3070" w:type="dxa"/>
          </w:tcPr>
          <w:p>
            <w:pPr>
              <w:pStyle w:val="TableParagraph"/>
              <w:spacing w:line="250" w:lineRule="exact"/>
              <w:ind w:right="-15"/>
              <w:jc w:val="right"/>
              <w:rPr>
                <w:sz w:val="21"/>
              </w:rPr>
            </w:pPr>
            <w:r>
              <w:rPr>
                <w:w w:val="100"/>
                <w:sz w:val="21"/>
              </w:rPr>
              <w:t> </w:t>
            </w:r>
          </w:p>
        </w:tc>
        <w:tc>
          <w:tcPr>
            <w:tcW w:w="3075" w:type="dxa"/>
          </w:tcPr>
          <w:p>
            <w:pPr>
              <w:pStyle w:val="TableParagraph"/>
              <w:spacing w:line="250" w:lineRule="exact"/>
              <w:ind w:right="-15"/>
              <w:jc w:val="right"/>
              <w:rPr>
                <w:sz w:val="21"/>
              </w:rPr>
            </w:pPr>
            <w:r>
              <w:rPr>
                <w:w w:val="100"/>
                <w:sz w:val="21"/>
              </w:rPr>
              <w:t> </w:t>
            </w:r>
          </w:p>
        </w:tc>
      </w:tr>
      <w:tr>
        <w:trPr>
          <w:trHeight w:val="273" w:hRule="atLeast"/>
        </w:trPr>
        <w:tc>
          <w:tcPr>
            <w:tcW w:w="2905" w:type="dxa"/>
          </w:tcPr>
          <w:p>
            <w:pPr>
              <w:pStyle w:val="TableParagraph"/>
              <w:spacing w:line="250" w:lineRule="exact" w:before="3"/>
              <w:ind w:left="107"/>
              <w:rPr>
                <w:sz w:val="21"/>
              </w:rPr>
            </w:pPr>
            <w:r>
              <w:rPr>
                <w:sz w:val="21"/>
              </w:rPr>
              <w:t>--其他综合收益 </w:t>
            </w:r>
          </w:p>
        </w:tc>
        <w:tc>
          <w:tcPr>
            <w:tcW w:w="3070" w:type="dxa"/>
          </w:tcPr>
          <w:p>
            <w:pPr>
              <w:pStyle w:val="TableParagraph"/>
              <w:spacing w:line="250" w:lineRule="exact" w:before="3"/>
              <w:ind w:right="-15"/>
              <w:jc w:val="right"/>
              <w:rPr>
                <w:sz w:val="21"/>
              </w:rPr>
            </w:pPr>
            <w:r>
              <w:rPr>
                <w:w w:val="100"/>
                <w:sz w:val="21"/>
              </w:rPr>
              <w:t> </w:t>
            </w:r>
          </w:p>
        </w:tc>
        <w:tc>
          <w:tcPr>
            <w:tcW w:w="3075" w:type="dxa"/>
          </w:tcPr>
          <w:p>
            <w:pPr>
              <w:pStyle w:val="TableParagraph"/>
              <w:spacing w:line="250" w:lineRule="exact" w:before="3"/>
              <w:ind w:right="-15"/>
              <w:jc w:val="right"/>
              <w:rPr>
                <w:sz w:val="21"/>
              </w:rPr>
            </w:pPr>
            <w:r>
              <w:rPr>
                <w:w w:val="100"/>
                <w:sz w:val="21"/>
              </w:rPr>
              <w:t> </w:t>
            </w:r>
          </w:p>
        </w:tc>
      </w:tr>
      <w:tr>
        <w:trPr>
          <w:trHeight w:val="273" w:hRule="atLeast"/>
        </w:trPr>
        <w:tc>
          <w:tcPr>
            <w:tcW w:w="2905" w:type="dxa"/>
          </w:tcPr>
          <w:p>
            <w:pPr>
              <w:pStyle w:val="TableParagraph"/>
              <w:spacing w:line="252" w:lineRule="exact"/>
              <w:ind w:left="107"/>
              <w:rPr>
                <w:sz w:val="21"/>
              </w:rPr>
            </w:pPr>
            <w:r>
              <w:rPr>
                <w:sz w:val="21"/>
              </w:rPr>
              <w:t>--综合收益总额 </w:t>
            </w:r>
          </w:p>
        </w:tc>
        <w:tc>
          <w:tcPr>
            <w:tcW w:w="3070" w:type="dxa"/>
          </w:tcPr>
          <w:p>
            <w:pPr>
              <w:pStyle w:val="TableParagraph"/>
              <w:spacing w:line="252" w:lineRule="exact"/>
              <w:ind w:right="-15"/>
              <w:jc w:val="right"/>
              <w:rPr>
                <w:sz w:val="21"/>
              </w:rPr>
            </w:pPr>
            <w:r>
              <w:rPr>
                <w:w w:val="100"/>
                <w:sz w:val="21"/>
              </w:rPr>
              <w:t> </w:t>
            </w:r>
          </w:p>
        </w:tc>
        <w:tc>
          <w:tcPr>
            <w:tcW w:w="3075" w:type="dxa"/>
          </w:tcPr>
          <w:p>
            <w:pPr>
              <w:pStyle w:val="TableParagraph"/>
              <w:spacing w:line="252" w:lineRule="exact"/>
              <w:ind w:right="-15"/>
              <w:jc w:val="right"/>
              <w:rPr>
                <w:sz w:val="21"/>
              </w:rPr>
            </w:pPr>
            <w:r>
              <w:rPr>
                <w:w w:val="100"/>
                <w:sz w:val="21"/>
              </w:rPr>
              <w:t> </w:t>
            </w:r>
          </w:p>
        </w:tc>
      </w:tr>
      <w:tr>
        <w:trPr>
          <w:trHeight w:val="270" w:hRule="atLeast"/>
        </w:trPr>
        <w:tc>
          <w:tcPr>
            <w:tcW w:w="9050" w:type="dxa"/>
            <w:gridSpan w:val="3"/>
          </w:tcPr>
          <w:p>
            <w:pPr>
              <w:pStyle w:val="TableParagraph"/>
              <w:spacing w:line="250" w:lineRule="exact"/>
              <w:ind w:right="-15"/>
              <w:jc w:val="right"/>
              <w:rPr>
                <w:sz w:val="21"/>
              </w:rPr>
            </w:pPr>
            <w:r>
              <w:rPr>
                <w:w w:val="100"/>
                <w:sz w:val="21"/>
              </w:rPr>
              <w:t> </w:t>
            </w:r>
          </w:p>
        </w:tc>
      </w:tr>
      <w:tr>
        <w:trPr>
          <w:trHeight w:val="273" w:hRule="atLeast"/>
        </w:trPr>
        <w:tc>
          <w:tcPr>
            <w:tcW w:w="9050" w:type="dxa"/>
            <w:gridSpan w:val="3"/>
          </w:tcPr>
          <w:p>
            <w:pPr>
              <w:pStyle w:val="TableParagraph"/>
              <w:spacing w:line="252" w:lineRule="exact"/>
              <w:ind w:left="107"/>
              <w:rPr>
                <w:sz w:val="21"/>
              </w:rPr>
            </w:pPr>
            <w:r>
              <w:rPr>
                <w:sz w:val="21"/>
              </w:rPr>
              <w:t>联营企业： </w:t>
            </w:r>
          </w:p>
        </w:tc>
      </w:tr>
      <w:tr>
        <w:trPr>
          <w:trHeight w:val="273" w:hRule="atLeast"/>
        </w:trPr>
        <w:tc>
          <w:tcPr>
            <w:tcW w:w="2905" w:type="dxa"/>
          </w:tcPr>
          <w:p>
            <w:pPr>
              <w:pStyle w:val="TableParagraph"/>
              <w:spacing w:line="252" w:lineRule="exact"/>
              <w:ind w:left="107"/>
              <w:rPr>
                <w:sz w:val="21"/>
              </w:rPr>
            </w:pPr>
            <w:r>
              <w:rPr>
                <w:spacing w:val="-1"/>
                <w:sz w:val="21"/>
              </w:rPr>
              <w:t>投资账面价值合计</w:t>
            </w:r>
            <w:r>
              <w:rPr>
                <w:sz w:val="21"/>
              </w:rPr>
              <w:t> </w:t>
            </w:r>
          </w:p>
        </w:tc>
        <w:tc>
          <w:tcPr>
            <w:tcW w:w="3070" w:type="dxa"/>
          </w:tcPr>
          <w:p>
            <w:pPr>
              <w:pStyle w:val="TableParagraph"/>
              <w:spacing w:line="252" w:lineRule="exact"/>
              <w:ind w:right="-15"/>
              <w:jc w:val="right"/>
              <w:rPr>
                <w:sz w:val="21"/>
              </w:rPr>
            </w:pPr>
            <w:r>
              <w:rPr>
                <w:sz w:val="21"/>
              </w:rPr>
              <w:t>32,895,584.14 </w:t>
            </w:r>
          </w:p>
        </w:tc>
        <w:tc>
          <w:tcPr>
            <w:tcW w:w="3075" w:type="dxa"/>
          </w:tcPr>
          <w:p>
            <w:pPr>
              <w:pStyle w:val="TableParagraph"/>
              <w:spacing w:line="252" w:lineRule="exact"/>
              <w:ind w:right="-15"/>
              <w:jc w:val="right"/>
              <w:rPr>
                <w:sz w:val="21"/>
              </w:rPr>
            </w:pPr>
            <w:r>
              <w:rPr>
                <w:sz w:val="21"/>
              </w:rPr>
              <w:t>34,378,861.85 </w:t>
            </w:r>
          </w:p>
        </w:tc>
      </w:tr>
      <w:tr>
        <w:trPr>
          <w:trHeight w:val="270" w:hRule="atLeast"/>
        </w:trPr>
        <w:tc>
          <w:tcPr>
            <w:tcW w:w="9050" w:type="dxa"/>
            <w:gridSpan w:val="3"/>
          </w:tcPr>
          <w:p>
            <w:pPr>
              <w:pStyle w:val="TableParagraph"/>
              <w:spacing w:line="250" w:lineRule="exact"/>
              <w:ind w:left="107"/>
              <w:rPr>
                <w:sz w:val="21"/>
              </w:rPr>
            </w:pPr>
            <w:r>
              <w:rPr>
                <w:spacing w:val="-1"/>
                <w:sz w:val="21"/>
              </w:rPr>
              <w:t>下列各项按持股比例计算的合计数</w:t>
            </w:r>
            <w:r>
              <w:rPr>
                <w:sz w:val="21"/>
              </w:rPr>
              <w:t> </w:t>
            </w:r>
          </w:p>
        </w:tc>
      </w:tr>
      <w:tr>
        <w:trPr>
          <w:trHeight w:val="273" w:hRule="atLeast"/>
        </w:trPr>
        <w:tc>
          <w:tcPr>
            <w:tcW w:w="2905" w:type="dxa"/>
          </w:tcPr>
          <w:p>
            <w:pPr>
              <w:pStyle w:val="TableParagraph"/>
              <w:spacing w:line="252" w:lineRule="exact"/>
              <w:ind w:left="107"/>
              <w:rPr>
                <w:sz w:val="21"/>
              </w:rPr>
            </w:pPr>
            <w:r>
              <w:rPr>
                <w:sz w:val="21"/>
              </w:rPr>
              <w:t>--净利润 </w:t>
            </w:r>
          </w:p>
        </w:tc>
        <w:tc>
          <w:tcPr>
            <w:tcW w:w="3070" w:type="dxa"/>
          </w:tcPr>
          <w:p>
            <w:pPr>
              <w:pStyle w:val="TableParagraph"/>
              <w:spacing w:line="252" w:lineRule="exact"/>
              <w:ind w:right="-15"/>
              <w:jc w:val="right"/>
              <w:rPr>
                <w:sz w:val="21"/>
              </w:rPr>
            </w:pPr>
            <w:r>
              <w:rPr>
                <w:sz w:val="21"/>
              </w:rPr>
              <w:t>3,021,882.29 </w:t>
            </w:r>
          </w:p>
        </w:tc>
        <w:tc>
          <w:tcPr>
            <w:tcW w:w="3075" w:type="dxa"/>
          </w:tcPr>
          <w:p>
            <w:pPr>
              <w:pStyle w:val="TableParagraph"/>
              <w:spacing w:line="252" w:lineRule="exact"/>
              <w:ind w:right="-15"/>
              <w:jc w:val="right"/>
              <w:rPr>
                <w:sz w:val="21"/>
              </w:rPr>
            </w:pPr>
            <w:r>
              <w:rPr>
                <w:sz w:val="21"/>
              </w:rPr>
              <w:t>3,364,211.58 </w:t>
            </w:r>
          </w:p>
        </w:tc>
      </w:tr>
      <w:tr>
        <w:trPr>
          <w:trHeight w:val="270" w:hRule="atLeast"/>
        </w:trPr>
        <w:tc>
          <w:tcPr>
            <w:tcW w:w="2905" w:type="dxa"/>
          </w:tcPr>
          <w:p>
            <w:pPr>
              <w:pStyle w:val="TableParagraph"/>
              <w:spacing w:line="250" w:lineRule="exact"/>
              <w:ind w:left="107"/>
              <w:rPr>
                <w:sz w:val="21"/>
              </w:rPr>
            </w:pPr>
            <w:r>
              <w:rPr>
                <w:sz w:val="21"/>
              </w:rPr>
              <w:t>--其他综合收益 </w:t>
            </w:r>
          </w:p>
        </w:tc>
        <w:tc>
          <w:tcPr>
            <w:tcW w:w="3070" w:type="dxa"/>
          </w:tcPr>
          <w:p>
            <w:pPr>
              <w:pStyle w:val="TableParagraph"/>
              <w:spacing w:line="250" w:lineRule="exact"/>
              <w:ind w:right="-15"/>
              <w:jc w:val="right"/>
              <w:rPr>
                <w:sz w:val="21"/>
              </w:rPr>
            </w:pPr>
            <w:r>
              <w:rPr>
                <w:w w:val="100"/>
                <w:sz w:val="21"/>
              </w:rPr>
              <w:t> </w:t>
            </w:r>
          </w:p>
        </w:tc>
        <w:tc>
          <w:tcPr>
            <w:tcW w:w="3075" w:type="dxa"/>
          </w:tcPr>
          <w:p>
            <w:pPr>
              <w:pStyle w:val="TableParagraph"/>
              <w:spacing w:line="250" w:lineRule="exact"/>
              <w:ind w:right="-15"/>
              <w:jc w:val="right"/>
              <w:rPr>
                <w:sz w:val="21"/>
              </w:rPr>
            </w:pPr>
            <w:r>
              <w:rPr>
                <w:w w:val="100"/>
                <w:sz w:val="21"/>
              </w:rPr>
              <w:t> </w:t>
            </w:r>
          </w:p>
        </w:tc>
      </w:tr>
      <w:tr>
        <w:trPr>
          <w:trHeight w:val="273" w:hRule="atLeast"/>
        </w:trPr>
        <w:tc>
          <w:tcPr>
            <w:tcW w:w="2905" w:type="dxa"/>
          </w:tcPr>
          <w:p>
            <w:pPr>
              <w:pStyle w:val="TableParagraph"/>
              <w:spacing w:line="250" w:lineRule="exact" w:before="3"/>
              <w:ind w:left="107"/>
              <w:rPr>
                <w:sz w:val="21"/>
              </w:rPr>
            </w:pPr>
            <w:r>
              <w:rPr>
                <w:sz w:val="21"/>
              </w:rPr>
              <w:t>--综合收益总额 </w:t>
            </w:r>
          </w:p>
        </w:tc>
        <w:tc>
          <w:tcPr>
            <w:tcW w:w="3070" w:type="dxa"/>
          </w:tcPr>
          <w:p>
            <w:pPr>
              <w:pStyle w:val="TableParagraph"/>
              <w:spacing w:line="250" w:lineRule="exact" w:before="3"/>
              <w:ind w:right="-15"/>
              <w:jc w:val="right"/>
              <w:rPr>
                <w:sz w:val="21"/>
              </w:rPr>
            </w:pPr>
            <w:r>
              <w:rPr>
                <w:w w:val="100"/>
                <w:sz w:val="21"/>
              </w:rPr>
              <w:t> </w:t>
            </w:r>
          </w:p>
        </w:tc>
        <w:tc>
          <w:tcPr>
            <w:tcW w:w="3075" w:type="dxa"/>
          </w:tcPr>
          <w:p>
            <w:pPr>
              <w:pStyle w:val="TableParagraph"/>
              <w:spacing w:line="250" w:lineRule="exact" w:before="3"/>
              <w:ind w:right="-15"/>
              <w:jc w:val="right"/>
              <w:rPr>
                <w:sz w:val="21"/>
              </w:rPr>
            </w:pPr>
            <w:r>
              <w:rPr>
                <w:w w:val="100"/>
                <w:sz w:val="21"/>
              </w:rPr>
              <w:t> </w:t>
            </w:r>
          </w:p>
        </w:tc>
      </w:tr>
    </w:tbl>
    <w:p>
      <w:pPr>
        <w:pStyle w:val="BodyText"/>
        <w:spacing w:line="244" w:lineRule="auto" w:before="1"/>
        <w:ind w:left="218" w:right="8200"/>
      </w:pPr>
      <w:r>
        <w:rPr/>
        <w:t>其他说明无 </w:t>
      </w:r>
    </w:p>
    <w:p>
      <w:pPr>
        <w:pStyle w:val="BodyText"/>
        <w:spacing w:line="265" w:lineRule="exact"/>
        <w:ind w:left="218"/>
      </w:pPr>
      <w:r>
        <w:rPr>
          <w:w w:val="100"/>
        </w:rPr>
        <w:t> </w:t>
      </w:r>
    </w:p>
    <w:p>
      <w:pPr>
        <w:pStyle w:val="ListParagraph"/>
        <w:numPr>
          <w:ilvl w:val="0"/>
          <w:numId w:val="79"/>
        </w:numPr>
        <w:tabs>
          <w:tab w:pos="643" w:val="left" w:leader="none"/>
        </w:tabs>
        <w:spacing w:line="240" w:lineRule="auto" w:before="64" w:after="0"/>
        <w:ind w:left="642" w:right="0" w:hanging="425"/>
        <w:jc w:val="left"/>
        <w:rPr>
          <w:sz w:val="21"/>
        </w:rPr>
      </w:pPr>
      <w:r>
        <w:rPr>
          <w:sz w:val="21"/>
        </w:rPr>
        <w:t>合营企业或联营企业向本公司转移资金的能力存在重大限制的说明 </w:t>
      </w:r>
    </w:p>
    <w:p>
      <w:pPr>
        <w:pStyle w:val="BodyText"/>
        <w:spacing w:before="63"/>
        <w:ind w:left="218"/>
      </w:pPr>
      <w:r>
        <w:rPr>
          <w:spacing w:val="11"/>
        </w:rPr>
        <w:t>□适用 √不适用</w:t>
      </w:r>
      <w:r>
        <w:rPr>
          <w:spacing w:val="-3"/>
        </w:rPr>
        <w:t> </w:t>
      </w:r>
      <w:r>
        <w:rPr/>
        <w:t> </w:t>
      </w:r>
    </w:p>
    <w:p>
      <w:pPr>
        <w:pStyle w:val="BodyText"/>
        <w:spacing w:before="4"/>
        <w:ind w:left="218"/>
      </w:pPr>
      <w:r>
        <w:rPr>
          <w:w w:val="100"/>
        </w:rPr>
        <w:t> </w:t>
      </w:r>
    </w:p>
    <w:p>
      <w:pPr>
        <w:pStyle w:val="ListParagraph"/>
        <w:numPr>
          <w:ilvl w:val="0"/>
          <w:numId w:val="79"/>
        </w:numPr>
        <w:tabs>
          <w:tab w:pos="643" w:val="left" w:leader="none"/>
        </w:tabs>
        <w:spacing w:line="240" w:lineRule="auto" w:before="62" w:after="0"/>
        <w:ind w:left="642" w:right="0" w:hanging="425"/>
        <w:jc w:val="left"/>
        <w:rPr>
          <w:sz w:val="21"/>
        </w:rPr>
      </w:pPr>
      <w:r>
        <w:rPr>
          <w:sz w:val="21"/>
        </w:rPr>
        <w:t>合营企业或联营企业发生的超额亏损 </w:t>
      </w:r>
    </w:p>
    <w:p>
      <w:pPr>
        <w:pStyle w:val="BodyText"/>
        <w:spacing w:before="65"/>
        <w:ind w:left="218"/>
      </w:pPr>
      <w:r>
        <w:rPr>
          <w:spacing w:val="11"/>
        </w:rPr>
        <w:t>□适用 √不适用</w:t>
      </w:r>
      <w:r>
        <w:rPr>
          <w:spacing w:val="-3"/>
        </w:rPr>
        <w:t> </w:t>
      </w:r>
      <w:r>
        <w:rPr/>
        <w:t> </w:t>
      </w:r>
    </w:p>
    <w:p>
      <w:pPr>
        <w:pStyle w:val="BodyText"/>
        <w:spacing w:before="2"/>
        <w:ind w:left="218"/>
      </w:pPr>
      <w:r>
        <w:rPr>
          <w:w w:val="100"/>
        </w:rPr>
        <w:t> </w:t>
      </w:r>
    </w:p>
    <w:p>
      <w:pPr>
        <w:pStyle w:val="ListParagraph"/>
        <w:numPr>
          <w:ilvl w:val="0"/>
          <w:numId w:val="79"/>
        </w:numPr>
        <w:tabs>
          <w:tab w:pos="643" w:val="left" w:leader="none"/>
        </w:tabs>
        <w:spacing w:line="240" w:lineRule="auto" w:before="64" w:after="0"/>
        <w:ind w:left="642" w:right="0" w:hanging="425"/>
        <w:jc w:val="left"/>
        <w:rPr>
          <w:sz w:val="21"/>
        </w:rPr>
      </w:pPr>
      <w:r>
        <w:rPr>
          <w:sz w:val="21"/>
        </w:rPr>
        <w:t>与合营企业投资相关的未确认承诺 </w:t>
      </w:r>
    </w:p>
    <w:p>
      <w:pPr>
        <w:pStyle w:val="BodyText"/>
        <w:spacing w:before="63"/>
        <w:ind w:left="218"/>
      </w:pPr>
      <w:r>
        <w:rPr>
          <w:spacing w:val="11"/>
        </w:rPr>
        <w:t>□适用 √不适用</w:t>
      </w:r>
      <w:r>
        <w:rPr>
          <w:spacing w:val="-3"/>
        </w:rPr>
        <w:t> </w:t>
      </w:r>
      <w:r>
        <w:rPr/>
        <w:t> </w:t>
      </w:r>
    </w:p>
    <w:p>
      <w:pPr>
        <w:pStyle w:val="BodyText"/>
        <w:spacing w:before="5"/>
        <w:ind w:left="218"/>
      </w:pPr>
      <w:r>
        <w:rPr>
          <w:w w:val="100"/>
        </w:rPr>
        <w:t> </w:t>
      </w:r>
    </w:p>
    <w:p>
      <w:pPr>
        <w:pStyle w:val="ListParagraph"/>
        <w:numPr>
          <w:ilvl w:val="0"/>
          <w:numId w:val="79"/>
        </w:numPr>
        <w:tabs>
          <w:tab w:pos="643" w:val="left" w:leader="none"/>
        </w:tabs>
        <w:spacing w:line="240" w:lineRule="auto" w:before="62" w:after="0"/>
        <w:ind w:left="642" w:right="0" w:hanging="425"/>
        <w:jc w:val="left"/>
        <w:rPr>
          <w:sz w:val="21"/>
        </w:rPr>
      </w:pPr>
      <w:r>
        <w:rPr>
          <w:sz w:val="21"/>
        </w:rPr>
        <w:t>与合营企业或联营企业投资相关的或有负债 </w:t>
      </w:r>
    </w:p>
    <w:p>
      <w:pPr>
        <w:pStyle w:val="BodyText"/>
        <w:spacing w:before="64"/>
        <w:ind w:left="218"/>
      </w:pPr>
      <w:r>
        <w:rPr>
          <w:spacing w:val="11"/>
        </w:rPr>
        <w:t>□适用 √不适用</w:t>
      </w:r>
      <w:r>
        <w:rPr>
          <w:spacing w:val="-3"/>
        </w:rPr>
        <w:t> </w:t>
      </w:r>
      <w:r>
        <w:rPr/>
        <w:t> </w:t>
      </w:r>
    </w:p>
    <w:p>
      <w:pPr>
        <w:pStyle w:val="BodyText"/>
        <w:spacing w:before="3"/>
        <w:ind w:left="218"/>
      </w:pPr>
      <w:r>
        <w:rPr>
          <w:w w:val="100"/>
        </w:rPr>
        <w:t> </w:t>
      </w:r>
    </w:p>
    <w:p>
      <w:pPr>
        <w:pStyle w:val="BodyText"/>
        <w:spacing w:before="62"/>
        <w:ind w:left="218"/>
      </w:pPr>
      <w:r>
        <w:rPr/>
        <w:t>4、 重要的共同经营 </w:t>
      </w:r>
    </w:p>
    <w:p>
      <w:pPr>
        <w:pStyle w:val="BodyText"/>
        <w:spacing w:before="64"/>
        <w:ind w:left="218"/>
      </w:pPr>
      <w:r>
        <w:rPr>
          <w:spacing w:val="-1"/>
        </w:rPr>
        <w:t>□适用 √不适用</w:t>
      </w:r>
      <w:r>
        <w:rPr>
          <w:spacing w:val="-3"/>
        </w:rPr>
        <w:t> </w:t>
      </w:r>
      <w:r>
        <w:rPr/>
        <w:t> </w:t>
      </w:r>
    </w:p>
    <w:p>
      <w:pPr>
        <w:pStyle w:val="BodyText"/>
        <w:spacing w:before="2"/>
        <w:ind w:left="218"/>
      </w:pPr>
      <w:r>
        <w:rPr>
          <w:w w:val="100"/>
        </w:rPr>
        <w:t> </w:t>
      </w:r>
    </w:p>
    <w:p>
      <w:pPr>
        <w:pStyle w:val="BodyText"/>
        <w:spacing w:line="295" w:lineRule="auto" w:before="65"/>
        <w:ind w:left="218" w:right="3983"/>
      </w:pPr>
      <w:r>
        <w:rPr/>
        <w:t>5、 在未纳入合并财务报表范围的结构化主体中的权益未纳入合并财务报表范围的结构化主体的相关说明： </w:t>
      </w:r>
    </w:p>
    <w:p>
      <w:pPr>
        <w:spacing w:after="0" w:line="295" w:lineRule="auto"/>
        <w:sectPr>
          <w:pgSz w:w="11910" w:h="16840"/>
          <w:pgMar w:header="882" w:footer="1182" w:top="1460" w:bottom="1380" w:left="1580" w:right="960"/>
        </w:sectPr>
      </w:pPr>
    </w:p>
    <w:p>
      <w:pPr>
        <w:pStyle w:val="BodyText"/>
        <w:spacing w:before="61"/>
        <w:ind w:left="218"/>
      </w:pPr>
      <w:r>
        <w:rPr>
          <w:spacing w:val="-1"/>
        </w:rPr>
        <w:t>□适用 √不适用</w:t>
      </w:r>
      <w:r>
        <w:rPr>
          <w:spacing w:val="-3"/>
        </w:rPr>
        <w:t> </w:t>
      </w:r>
      <w:r>
        <w:rPr/>
        <w:t> </w:t>
      </w:r>
    </w:p>
    <w:p>
      <w:pPr>
        <w:pStyle w:val="BodyText"/>
        <w:spacing w:before="5"/>
        <w:ind w:left="218"/>
      </w:pPr>
      <w:r>
        <w:rPr>
          <w:w w:val="100"/>
        </w:rPr>
        <w:t> </w:t>
      </w:r>
    </w:p>
    <w:p>
      <w:pPr>
        <w:pStyle w:val="BodyText"/>
        <w:spacing w:before="62"/>
        <w:ind w:left="218"/>
      </w:pPr>
      <w:r>
        <w:rPr/>
        <w:t>6、 其他 </w:t>
      </w:r>
    </w:p>
    <w:p>
      <w:pPr>
        <w:pStyle w:val="BodyText"/>
        <w:spacing w:before="65"/>
        <w:ind w:left="218"/>
      </w:pPr>
      <w:r>
        <w:rPr>
          <w:spacing w:val="11"/>
        </w:rPr>
        <w:t>□适用 √不适用</w:t>
      </w:r>
      <w:r>
        <w:rPr>
          <w:spacing w:val="-3"/>
        </w:rPr>
        <w:t> </w:t>
      </w:r>
      <w:r>
        <w:rPr/>
        <w:t> </w:t>
      </w:r>
    </w:p>
    <w:p>
      <w:pPr>
        <w:pStyle w:val="BodyText"/>
        <w:spacing w:before="2"/>
        <w:ind w:left="218"/>
      </w:pPr>
      <w:r>
        <w:rPr>
          <w:w w:val="100"/>
        </w:rPr>
        <w:t> </w:t>
      </w:r>
    </w:p>
    <w:p>
      <w:pPr>
        <w:pStyle w:val="BodyText"/>
        <w:spacing w:before="64"/>
        <w:ind w:left="218"/>
      </w:pPr>
      <w:r>
        <w:rPr>
          <w:spacing w:val="-11"/>
        </w:rPr>
        <w:t>十、 与金融工具相关的风险</w:t>
      </w:r>
      <w:r>
        <w:rPr/>
        <w:t> </w:t>
      </w:r>
    </w:p>
    <w:p>
      <w:pPr>
        <w:pStyle w:val="BodyText"/>
        <w:spacing w:before="63"/>
        <w:ind w:left="218"/>
      </w:pPr>
      <w:r>
        <w:rPr>
          <w:spacing w:val="-1"/>
        </w:rPr>
        <w:t>√适用 □不适用</w:t>
      </w:r>
      <w:r>
        <w:rPr>
          <w:spacing w:val="-3"/>
        </w:rPr>
        <w:t> </w:t>
      </w:r>
      <w:r>
        <w:rPr/>
        <w:t> </w:t>
      </w:r>
    </w:p>
    <w:p>
      <w:pPr>
        <w:pStyle w:val="BodyText"/>
        <w:spacing w:line="242" w:lineRule="auto" w:before="4"/>
        <w:ind w:left="218" w:right="317"/>
        <w:jc w:val="both"/>
      </w:pPr>
      <w:r>
        <w:rPr/>
        <w:t>本公司在经营过程中面临各种金融风险：信用风险、流动性风险和市场风险（包括汇率风险、利率风险和其他价格风险）。上述金融风险以及本公司为降低这些风险所采取的风险管理政策如下</w:t>
      </w:r>
      <w:r>
        <w:rPr>
          <w:spacing w:val="-1"/>
        </w:rPr>
        <w:t>所述 ：</w:t>
      </w:r>
      <w:r>
        <w:rPr/>
        <w:t> </w:t>
      </w:r>
    </w:p>
    <w:p>
      <w:pPr>
        <w:pStyle w:val="BodyText"/>
        <w:spacing w:line="242" w:lineRule="auto" w:before="1"/>
        <w:ind w:left="218" w:right="308"/>
        <w:jc w:val="both"/>
      </w:pPr>
      <w:r>
        <w:rPr/>
        <w:t>董事会负责规划并建立本公司的风险管理架构，制定本公司的风险管理政策和相关指引并监督风险管理措施的执行情况。本公司已制定风险管理政策以识别和分析本公司所面临的风险，这些风险管理政策对特定风险进行了明确规定，涵盖了市场风险、信用风险和流动性风险管理等诸多方面。本公司定期评估市场环境及本公司经营活动的变化以决定是否对风险管理政策及系统进行更</w:t>
      </w:r>
      <w:r>
        <w:rPr>
          <w:spacing w:val="-15"/>
        </w:rPr>
        <w:t>新。本公司的风险管理按照董事会批准的政策开展。通过与本公司各业务部门的紧密合作来识别、</w:t>
      </w:r>
      <w:r>
        <w:rPr/>
        <w:t>评价和规避相关风险。本公司内部审计部门就风险管理控制及程序进行定期的审核，并将审核结果上报本公司的审计委员会。 </w:t>
      </w:r>
    </w:p>
    <w:p>
      <w:pPr>
        <w:pStyle w:val="BodyText"/>
        <w:spacing w:line="242" w:lineRule="auto" w:before="6"/>
        <w:ind w:left="218" w:right="310"/>
      </w:pPr>
      <w:r>
        <w:rPr>
          <w:spacing w:val="-5"/>
        </w:rPr>
        <w:t>本公司通过适当的多样化投资及业务组合来分散金融工具风险，并通过制定相应的风险管理 政策</w:t>
      </w:r>
      <w:r>
        <w:rPr/>
        <w:t>减少集中于单一行业、特定地区或特定交易对手的风险。 </w:t>
      </w:r>
    </w:p>
    <w:p>
      <w:pPr>
        <w:pStyle w:val="BodyText"/>
        <w:spacing w:line="268" w:lineRule="exact"/>
        <w:ind w:left="218"/>
      </w:pPr>
      <w:r>
        <w:rPr>
          <w:w w:val="100"/>
        </w:rPr>
        <w:t> </w:t>
      </w:r>
    </w:p>
    <w:p>
      <w:pPr>
        <w:pStyle w:val="BodyText"/>
        <w:spacing w:before="5"/>
        <w:ind w:left="218"/>
      </w:pPr>
      <w:r>
        <w:rPr/>
        <w:t>(一)信用风险 </w:t>
      </w:r>
    </w:p>
    <w:p>
      <w:pPr>
        <w:pStyle w:val="BodyText"/>
        <w:spacing w:before="2"/>
        <w:ind w:left="218"/>
      </w:pPr>
      <w:r>
        <w:rPr>
          <w:spacing w:val="-1"/>
        </w:rPr>
        <w:t>信用风险是指交易对手未能履行合同义务而导致本公司发生财务损失的风险。 </w:t>
      </w:r>
    </w:p>
    <w:p>
      <w:pPr>
        <w:pStyle w:val="BodyText"/>
        <w:spacing w:line="242" w:lineRule="auto" w:before="4"/>
        <w:ind w:left="218" w:right="317"/>
        <w:jc w:val="both"/>
      </w:pPr>
      <w:r>
        <w:rPr/>
        <w:t>本公司信用风险主要产生于货币资金、应收票据、应收账款、应收款项融资、其他应收款、债权投资、其他债权投资和财务担保合同等，以及未纳入减值评估范围的以公允价值计量且其变动计入当期损益的债务工具投资和衍生金融资产等。于资产负债表日，本公司金融资产的账面价值已代表其最大信用风险敞口；</w:t>
      </w:r>
      <w:r>
        <w:rPr>
          <w:spacing w:val="-3"/>
        </w:rPr>
        <w:t> </w:t>
      </w:r>
      <w:r>
        <w:rPr/>
        <w:t> </w:t>
      </w:r>
    </w:p>
    <w:p>
      <w:pPr>
        <w:pStyle w:val="BodyText"/>
        <w:spacing w:line="242" w:lineRule="auto" w:before="3"/>
        <w:ind w:left="218" w:right="214"/>
      </w:pPr>
      <w:r>
        <w:rPr/>
        <w:t>本公司货币资金主要为存放于声誉良好并拥有较高信用评级的国有银行和其他大中型上市银行的银行存款，本公司认为其不存在重大的信用风险，几乎不会产生因银行违约而导致的重大损失。此外，对于应收票据、应收账款、应收款项融资和其他应收款等，本公司设定相关政策以控制信用风险敞口。本公司基于对客户的财务状况、从第三方获取担保的可能性、信用记录及其他因素诸如目前市场状况等评估客户的信用资质并设置相应信用期。本公司会定期对客户信用记录进行监控，对于信用记录不良的客户，本公司会采用书面催款、缩短信用期或取消信用期等方式，以确保本公司的整体信用风险在可控的范围内。 </w:t>
      </w:r>
    </w:p>
    <w:p>
      <w:pPr>
        <w:pStyle w:val="BodyText"/>
        <w:spacing w:before="4"/>
        <w:ind w:left="218"/>
      </w:pPr>
      <w:r>
        <w:rPr>
          <w:w w:val="100"/>
        </w:rPr>
        <w:t> </w:t>
      </w:r>
    </w:p>
    <w:p>
      <w:pPr>
        <w:pStyle w:val="BodyText"/>
        <w:spacing w:before="4"/>
        <w:ind w:left="218"/>
      </w:pPr>
      <w:r>
        <w:rPr/>
        <w:t>(二)流动性风险 </w:t>
      </w:r>
    </w:p>
    <w:p>
      <w:pPr>
        <w:pStyle w:val="BodyText"/>
        <w:spacing w:line="242" w:lineRule="auto" w:before="2"/>
        <w:ind w:left="218" w:right="104"/>
      </w:pPr>
      <w:r>
        <w:rPr/>
        <w:t>流动性风险是指企业在履行以交付现金或其他金融资产的方式结算的义务时发生资金短缺的风险</w:t>
      </w:r>
      <w:r>
        <w:rPr>
          <w:spacing w:val="-111"/>
        </w:rPr>
        <w:t>。</w:t>
      </w:r>
      <w:r>
        <w:rPr>
          <w:spacing w:val="-4"/>
        </w:rPr>
        <w:t>本公司的政策是确保拥有充足的现金以偿还到期债务。流动性风险由本公司的财务部门集中控制。</w:t>
      </w:r>
      <w:r>
        <w:rPr>
          <w:spacing w:val="-8"/>
        </w:rPr>
        <w:t>财务部门通过监控现金余额、可随时变现的有价证券以及对未来 </w:t>
      </w:r>
      <w:r>
        <w:rPr>
          <w:spacing w:val="-2"/>
        </w:rPr>
        <w:t>12</w:t>
      </w:r>
      <w:r>
        <w:rPr>
          <w:spacing w:val="-10"/>
        </w:rPr>
        <w:t> 个月现金流量的滚动预测，确</w:t>
      </w:r>
      <w:r>
        <w:rPr/>
        <w:t>保公司在所有合理预测的情况下拥有充足的资金偿还债务。同时持续监控公司是否符合借款协议</w:t>
      </w:r>
      <w:r>
        <w:rPr>
          <w:spacing w:val="1"/>
        </w:rPr>
        <w:t> </w:t>
      </w:r>
      <w:r>
        <w:rPr/>
        <w:t>的规定，从主要金融机构获得提供足够备用资金的承诺，以满足短期和长期的资金需求。 </w:t>
      </w:r>
    </w:p>
    <w:p>
      <w:pPr>
        <w:pStyle w:val="BodyText"/>
        <w:spacing w:before="3"/>
        <w:ind w:left="218"/>
      </w:pPr>
      <w:r>
        <w:rPr>
          <w:w w:val="100"/>
        </w:rPr>
        <w:t> </w:t>
      </w:r>
    </w:p>
    <w:p>
      <w:pPr>
        <w:pStyle w:val="BodyText"/>
        <w:spacing w:before="5"/>
        <w:ind w:left="218"/>
      </w:pPr>
      <w:r>
        <w:rPr/>
        <w:t>(三)市场风险 </w:t>
      </w:r>
    </w:p>
    <w:p>
      <w:pPr>
        <w:pStyle w:val="BodyText"/>
        <w:spacing w:line="244" w:lineRule="auto" w:before="2"/>
        <w:ind w:left="218" w:right="99"/>
      </w:pPr>
      <w:r>
        <w:rPr/>
        <w:t>金融工具的市场风险是指金融工具的公允价值或未来现金流量因市场价格变动而发生波动的风险，</w:t>
      </w:r>
      <w:r>
        <w:rPr>
          <w:spacing w:val="-102"/>
        </w:rPr>
        <w:t> </w:t>
      </w:r>
      <w:r>
        <w:rPr/>
        <w:t>包括汇率风险、利率风险和其他价格风险。 </w:t>
      </w:r>
    </w:p>
    <w:p>
      <w:pPr>
        <w:pStyle w:val="BodyText"/>
        <w:spacing w:line="265" w:lineRule="exact"/>
        <w:ind w:left="218"/>
      </w:pPr>
      <w:r>
        <w:rPr/>
        <w:t>1、利率风险 </w:t>
      </w:r>
    </w:p>
    <w:p>
      <w:pPr>
        <w:pStyle w:val="BodyText"/>
        <w:spacing w:before="4"/>
        <w:ind w:left="218"/>
      </w:pPr>
      <w:r>
        <w:rPr>
          <w:spacing w:val="-1"/>
        </w:rPr>
        <w:t>利率风险是指金融工具的公允价值或未来现金流量因市场利率变动而发生波动的风险。</w:t>
      </w:r>
      <w:r>
        <w:rPr/>
        <w:t> </w:t>
      </w:r>
    </w:p>
    <w:p>
      <w:pPr>
        <w:pStyle w:val="BodyText"/>
        <w:spacing w:line="242" w:lineRule="auto" w:before="2"/>
        <w:ind w:left="218" w:right="317"/>
        <w:jc w:val="both"/>
      </w:pPr>
      <w:r>
        <w:rPr/>
        <w:t>固定利率和浮动利率的带息金融工具分别使本公司面临公允价值利率风险及现金流量利率风险。本公司根据市场环境来决定固定利率与浮动利率工具的比例，并通过定期审阅与监察维持适当的固定和浮动利率工具组合。必要时，本公司会采用利率互换工具来对冲利率风险。 </w:t>
      </w:r>
    </w:p>
    <w:p>
      <w:pPr>
        <w:pStyle w:val="BodyText"/>
        <w:spacing w:before="3"/>
        <w:ind w:left="218"/>
      </w:pPr>
      <w:r>
        <w:rPr>
          <w:w w:val="100"/>
        </w:rPr>
        <w:t> </w:t>
      </w:r>
    </w:p>
    <w:p>
      <w:pPr>
        <w:spacing w:after="0"/>
        <w:sectPr>
          <w:pgSz w:w="11910" w:h="16840"/>
          <w:pgMar w:header="882" w:footer="1182" w:top="1460" w:bottom="1380" w:left="1580" w:right="960"/>
        </w:sectPr>
      </w:pPr>
    </w:p>
    <w:p>
      <w:pPr>
        <w:pStyle w:val="BodyText"/>
        <w:spacing w:before="61"/>
        <w:ind w:left="218"/>
      </w:pPr>
      <w:r>
        <w:rPr/>
        <w:t>2、汇率风险 </w:t>
      </w:r>
    </w:p>
    <w:p>
      <w:pPr>
        <w:pStyle w:val="BodyText"/>
        <w:spacing w:before="5"/>
        <w:ind w:left="218"/>
      </w:pPr>
      <w:r>
        <w:rPr>
          <w:spacing w:val="-1"/>
        </w:rPr>
        <w:t>汇率风险是指金融工具的公允价值或未来现金流量因外汇汇率变动而发生波动的风险。</w:t>
      </w:r>
      <w:r>
        <w:rPr/>
        <w:t> </w:t>
      </w:r>
    </w:p>
    <w:p>
      <w:pPr>
        <w:pStyle w:val="BodyText"/>
        <w:spacing w:line="242" w:lineRule="auto" w:before="2"/>
        <w:ind w:left="218" w:right="317"/>
        <w:jc w:val="both"/>
      </w:pPr>
      <w:r>
        <w:rPr/>
        <w:t>本公司持续监控外币交易和外币资产及负债的规模，以最大程度降低面临的外汇风险。此外，公司还可能签署远期外汇合约或货币互换合约以达到规避汇率风险的目的。于本期及上期，本公司未签署任何远期外汇合约或货币互换合约。 </w:t>
      </w:r>
    </w:p>
    <w:p>
      <w:pPr>
        <w:pStyle w:val="BodyText"/>
        <w:spacing w:before="3"/>
        <w:ind w:left="218"/>
      </w:pPr>
      <w:r>
        <w:rPr>
          <w:color w:val="808080"/>
          <w:w w:val="100"/>
        </w:rPr>
        <w:t> </w:t>
      </w:r>
    </w:p>
    <w:p>
      <w:pPr>
        <w:pStyle w:val="BodyText"/>
        <w:spacing w:before="63"/>
        <w:ind w:left="218"/>
      </w:pPr>
      <w:r>
        <w:rPr>
          <w:spacing w:val="8"/>
        </w:rPr>
        <w:t>十一、 公允价值的披露</w:t>
      </w:r>
      <w:r>
        <w:rPr/>
        <w:t> </w:t>
      </w:r>
    </w:p>
    <w:p>
      <w:pPr>
        <w:pStyle w:val="BodyText"/>
        <w:spacing w:before="64"/>
        <w:ind w:left="218"/>
      </w:pPr>
      <w:r>
        <w:rPr/>
        <w:t>1、 以公允价值计量的资产和负债的期末公允价值</w:t>
      </w:r>
    </w:p>
    <w:p>
      <w:pPr>
        <w:pStyle w:val="BodyText"/>
        <w:spacing w:before="62"/>
        <w:ind w:left="218"/>
      </w:pPr>
      <w:r>
        <w:rPr>
          <w:spacing w:val="-1"/>
        </w:rPr>
        <w:t>√适用 □不适用</w:t>
      </w:r>
      <w:r>
        <w:rPr>
          <w:spacing w:val="-3"/>
        </w:rPr>
        <w:t> </w:t>
      </w:r>
      <w:r>
        <w:rPr/>
        <w:t> </w:t>
      </w:r>
    </w:p>
    <w:p>
      <w:pPr>
        <w:pStyle w:val="BodyText"/>
        <w:spacing w:before="5"/>
        <w:ind w:left="0" w:right="207"/>
        <w:jc w:val="right"/>
      </w:pPr>
      <w:r>
        <w:rPr>
          <w:spacing w:val="7"/>
        </w:rPr>
        <w:t>单位:元 币种:人民币</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5"/>
        <w:gridCol w:w="1707"/>
        <w:gridCol w:w="1671"/>
        <w:gridCol w:w="1736"/>
        <w:gridCol w:w="1512"/>
      </w:tblGrid>
      <w:tr>
        <w:trPr>
          <w:trHeight w:val="273" w:hRule="atLeast"/>
        </w:trPr>
        <w:tc>
          <w:tcPr>
            <w:tcW w:w="2425" w:type="dxa"/>
            <w:vMerge w:val="restart"/>
          </w:tcPr>
          <w:p>
            <w:pPr>
              <w:pStyle w:val="TableParagraph"/>
              <w:spacing w:before="10"/>
              <w:rPr>
                <w:sz w:val="21"/>
              </w:rPr>
            </w:pPr>
          </w:p>
          <w:p>
            <w:pPr>
              <w:pStyle w:val="TableParagraph"/>
              <w:spacing w:before="0"/>
              <w:ind w:left="1033" w:right="922"/>
              <w:jc w:val="center"/>
              <w:rPr>
                <w:sz w:val="21"/>
              </w:rPr>
            </w:pPr>
            <w:r>
              <w:rPr>
                <w:sz w:val="21"/>
              </w:rPr>
              <w:t>项目 </w:t>
            </w:r>
          </w:p>
        </w:tc>
        <w:tc>
          <w:tcPr>
            <w:tcW w:w="6626" w:type="dxa"/>
            <w:gridSpan w:val="4"/>
          </w:tcPr>
          <w:p>
            <w:pPr>
              <w:pStyle w:val="TableParagraph"/>
              <w:spacing w:line="252" w:lineRule="exact"/>
              <w:ind w:left="2716" w:right="2606"/>
              <w:jc w:val="center"/>
              <w:rPr>
                <w:sz w:val="21"/>
              </w:rPr>
            </w:pPr>
            <w:r>
              <w:rPr>
                <w:spacing w:val="-1"/>
                <w:sz w:val="21"/>
              </w:rPr>
              <w:t>期末公允价值</w:t>
            </w:r>
            <w:r>
              <w:rPr>
                <w:sz w:val="21"/>
              </w:rPr>
              <w:t> </w:t>
            </w:r>
          </w:p>
        </w:tc>
      </w:tr>
      <w:tr>
        <w:trPr>
          <w:trHeight w:val="544" w:hRule="atLeast"/>
        </w:trPr>
        <w:tc>
          <w:tcPr>
            <w:tcW w:w="2425" w:type="dxa"/>
            <w:vMerge/>
            <w:tcBorders>
              <w:top w:val="nil"/>
            </w:tcBorders>
          </w:tcPr>
          <w:p>
            <w:pPr>
              <w:rPr>
                <w:sz w:val="2"/>
                <w:szCs w:val="2"/>
              </w:rPr>
            </w:pPr>
          </w:p>
        </w:tc>
        <w:tc>
          <w:tcPr>
            <w:tcW w:w="1707" w:type="dxa"/>
          </w:tcPr>
          <w:p>
            <w:pPr>
              <w:pStyle w:val="TableParagraph"/>
              <w:ind w:left="114"/>
              <w:rPr>
                <w:sz w:val="21"/>
              </w:rPr>
            </w:pPr>
            <w:r>
              <w:rPr>
                <w:sz w:val="21"/>
              </w:rPr>
              <w:t>第一层次公允价</w:t>
            </w:r>
          </w:p>
          <w:p>
            <w:pPr>
              <w:pStyle w:val="TableParagraph"/>
              <w:spacing w:line="252" w:lineRule="exact" w:before="2"/>
              <w:ind w:left="534"/>
              <w:rPr>
                <w:sz w:val="21"/>
              </w:rPr>
            </w:pPr>
            <w:r>
              <w:rPr>
                <w:sz w:val="21"/>
              </w:rPr>
              <w:t>值计量 </w:t>
            </w:r>
          </w:p>
        </w:tc>
        <w:tc>
          <w:tcPr>
            <w:tcW w:w="1671" w:type="dxa"/>
          </w:tcPr>
          <w:p>
            <w:pPr>
              <w:pStyle w:val="TableParagraph"/>
              <w:ind w:left="202"/>
              <w:rPr>
                <w:sz w:val="21"/>
              </w:rPr>
            </w:pPr>
            <w:r>
              <w:rPr>
                <w:sz w:val="21"/>
              </w:rPr>
              <w:t>第二层次公允</w:t>
            </w:r>
          </w:p>
          <w:p>
            <w:pPr>
              <w:pStyle w:val="TableParagraph"/>
              <w:spacing w:line="252" w:lineRule="exact" w:before="2"/>
              <w:ind w:left="411"/>
              <w:rPr>
                <w:sz w:val="21"/>
              </w:rPr>
            </w:pPr>
            <w:r>
              <w:rPr>
                <w:spacing w:val="-1"/>
                <w:sz w:val="21"/>
              </w:rPr>
              <w:t>价值计量</w:t>
            </w:r>
            <w:r>
              <w:rPr>
                <w:sz w:val="21"/>
              </w:rPr>
              <w:t> </w:t>
            </w:r>
          </w:p>
        </w:tc>
        <w:tc>
          <w:tcPr>
            <w:tcW w:w="1736" w:type="dxa"/>
          </w:tcPr>
          <w:p>
            <w:pPr>
              <w:pStyle w:val="TableParagraph"/>
              <w:ind w:left="128"/>
              <w:rPr>
                <w:sz w:val="21"/>
              </w:rPr>
            </w:pPr>
            <w:r>
              <w:rPr>
                <w:sz w:val="21"/>
              </w:rPr>
              <w:t>第三层次公允价</w:t>
            </w:r>
          </w:p>
          <w:p>
            <w:pPr>
              <w:pStyle w:val="TableParagraph"/>
              <w:spacing w:line="252" w:lineRule="exact" w:before="2"/>
              <w:ind w:left="548"/>
              <w:rPr>
                <w:sz w:val="21"/>
              </w:rPr>
            </w:pPr>
            <w:r>
              <w:rPr>
                <w:sz w:val="21"/>
              </w:rPr>
              <w:t>值计量 </w:t>
            </w:r>
          </w:p>
        </w:tc>
        <w:tc>
          <w:tcPr>
            <w:tcW w:w="1512" w:type="dxa"/>
          </w:tcPr>
          <w:p>
            <w:pPr>
              <w:pStyle w:val="TableParagraph"/>
              <w:spacing w:before="137"/>
              <w:ind w:left="543"/>
              <w:rPr>
                <w:sz w:val="21"/>
              </w:rPr>
            </w:pPr>
            <w:r>
              <w:rPr>
                <w:sz w:val="21"/>
              </w:rPr>
              <w:t>合计 </w:t>
            </w:r>
          </w:p>
        </w:tc>
      </w:tr>
      <w:tr>
        <w:trPr>
          <w:trHeight w:val="544" w:hRule="atLeast"/>
        </w:trPr>
        <w:tc>
          <w:tcPr>
            <w:tcW w:w="2425" w:type="dxa"/>
          </w:tcPr>
          <w:p>
            <w:pPr>
              <w:pStyle w:val="TableParagraph"/>
              <w:ind w:left="107"/>
              <w:rPr>
                <w:sz w:val="21"/>
              </w:rPr>
            </w:pPr>
            <w:r>
              <w:rPr>
                <w:sz w:val="21"/>
              </w:rPr>
              <w:t>一、持续的公允价值计</w:t>
            </w:r>
          </w:p>
          <w:p>
            <w:pPr>
              <w:pStyle w:val="TableParagraph"/>
              <w:spacing w:line="250" w:lineRule="exact" w:before="5"/>
              <w:ind w:left="107"/>
              <w:rPr>
                <w:sz w:val="21"/>
              </w:rPr>
            </w:pPr>
            <w:r>
              <w:rPr>
                <w:sz w:val="21"/>
              </w:rPr>
              <w:t>量 </w:t>
            </w:r>
          </w:p>
        </w:tc>
        <w:tc>
          <w:tcPr>
            <w:tcW w:w="1707" w:type="dxa"/>
          </w:tcPr>
          <w:p>
            <w:pPr>
              <w:pStyle w:val="TableParagraph"/>
              <w:ind w:right="-15"/>
              <w:jc w:val="right"/>
              <w:rPr>
                <w:sz w:val="21"/>
              </w:rPr>
            </w:pPr>
            <w:r>
              <w:rPr>
                <w:w w:val="100"/>
                <w:sz w:val="21"/>
              </w:rPr>
              <w:t> </w:t>
            </w:r>
          </w:p>
        </w:tc>
        <w:tc>
          <w:tcPr>
            <w:tcW w:w="1671" w:type="dxa"/>
          </w:tcPr>
          <w:p>
            <w:pPr>
              <w:pStyle w:val="TableParagraph"/>
              <w:ind w:right="-15"/>
              <w:jc w:val="right"/>
              <w:rPr>
                <w:sz w:val="21"/>
              </w:rPr>
            </w:pPr>
            <w:r>
              <w:rPr>
                <w:w w:val="100"/>
                <w:sz w:val="21"/>
              </w:rPr>
              <w:t> </w:t>
            </w:r>
          </w:p>
        </w:tc>
        <w:tc>
          <w:tcPr>
            <w:tcW w:w="1736" w:type="dxa"/>
          </w:tcPr>
          <w:p>
            <w:pPr>
              <w:pStyle w:val="TableParagraph"/>
              <w:ind w:right="-15"/>
              <w:jc w:val="right"/>
              <w:rPr>
                <w:sz w:val="21"/>
              </w:rPr>
            </w:pPr>
            <w:r>
              <w:rPr>
                <w:w w:val="100"/>
                <w:sz w:val="21"/>
              </w:rPr>
              <w:t> </w:t>
            </w:r>
          </w:p>
        </w:tc>
        <w:tc>
          <w:tcPr>
            <w:tcW w:w="1512" w:type="dxa"/>
          </w:tcPr>
          <w:p>
            <w:pPr>
              <w:pStyle w:val="TableParagraph"/>
              <w:ind w:right="-15"/>
              <w:jc w:val="right"/>
              <w:rPr>
                <w:sz w:val="21"/>
              </w:rPr>
            </w:pPr>
            <w:r>
              <w:rPr>
                <w:w w:val="100"/>
                <w:sz w:val="21"/>
              </w:rPr>
              <w:t> </w:t>
            </w:r>
          </w:p>
        </w:tc>
      </w:tr>
      <w:tr>
        <w:trPr>
          <w:trHeight w:val="273" w:hRule="atLeast"/>
        </w:trPr>
        <w:tc>
          <w:tcPr>
            <w:tcW w:w="2425" w:type="dxa"/>
          </w:tcPr>
          <w:p>
            <w:pPr>
              <w:pStyle w:val="TableParagraph"/>
              <w:spacing w:line="252" w:lineRule="exact"/>
              <w:ind w:left="107"/>
              <w:rPr>
                <w:sz w:val="21"/>
              </w:rPr>
            </w:pPr>
            <w:r>
              <w:rPr>
                <w:sz w:val="21"/>
              </w:rPr>
              <w:t>（一）交易性金融资产 </w:t>
            </w:r>
          </w:p>
        </w:tc>
        <w:tc>
          <w:tcPr>
            <w:tcW w:w="1707" w:type="dxa"/>
          </w:tcPr>
          <w:p>
            <w:pPr>
              <w:pStyle w:val="TableParagraph"/>
              <w:spacing w:line="252" w:lineRule="exact"/>
              <w:ind w:right="-15"/>
              <w:jc w:val="right"/>
              <w:rPr>
                <w:sz w:val="21"/>
              </w:rPr>
            </w:pPr>
            <w:r>
              <w:rPr>
                <w:w w:val="100"/>
                <w:sz w:val="21"/>
              </w:rPr>
              <w:t> </w:t>
            </w:r>
          </w:p>
        </w:tc>
        <w:tc>
          <w:tcPr>
            <w:tcW w:w="1671" w:type="dxa"/>
          </w:tcPr>
          <w:p>
            <w:pPr>
              <w:pStyle w:val="TableParagraph"/>
              <w:spacing w:line="252" w:lineRule="exact"/>
              <w:ind w:right="-15"/>
              <w:jc w:val="right"/>
              <w:rPr>
                <w:sz w:val="21"/>
              </w:rPr>
            </w:pPr>
            <w:r>
              <w:rPr>
                <w:w w:val="100"/>
                <w:sz w:val="21"/>
              </w:rPr>
              <w:t> </w:t>
            </w:r>
          </w:p>
        </w:tc>
        <w:tc>
          <w:tcPr>
            <w:tcW w:w="1736" w:type="dxa"/>
          </w:tcPr>
          <w:p>
            <w:pPr>
              <w:pStyle w:val="TableParagraph"/>
              <w:spacing w:line="252" w:lineRule="exact"/>
              <w:ind w:right="-15"/>
              <w:jc w:val="right"/>
              <w:rPr>
                <w:sz w:val="21"/>
              </w:rPr>
            </w:pPr>
            <w:r>
              <w:rPr>
                <w:w w:val="100"/>
                <w:sz w:val="21"/>
              </w:rPr>
              <w:t> </w:t>
            </w:r>
          </w:p>
        </w:tc>
        <w:tc>
          <w:tcPr>
            <w:tcW w:w="1512" w:type="dxa"/>
          </w:tcPr>
          <w:p>
            <w:pPr>
              <w:pStyle w:val="TableParagraph"/>
              <w:spacing w:line="252" w:lineRule="exact"/>
              <w:ind w:right="-15"/>
              <w:jc w:val="right"/>
              <w:rPr>
                <w:sz w:val="21"/>
              </w:rPr>
            </w:pPr>
            <w:r>
              <w:rPr>
                <w:w w:val="100"/>
                <w:sz w:val="21"/>
              </w:rPr>
              <w:t> </w:t>
            </w:r>
          </w:p>
        </w:tc>
      </w:tr>
      <w:tr>
        <w:trPr>
          <w:trHeight w:val="815" w:hRule="atLeast"/>
        </w:trPr>
        <w:tc>
          <w:tcPr>
            <w:tcW w:w="2425" w:type="dxa"/>
          </w:tcPr>
          <w:p>
            <w:pPr>
              <w:pStyle w:val="TableParagraph"/>
              <w:spacing w:line="242" w:lineRule="auto"/>
              <w:ind w:left="107" w:right="202"/>
              <w:rPr>
                <w:sz w:val="21"/>
              </w:rPr>
            </w:pPr>
            <w:r>
              <w:rPr>
                <w:spacing w:val="-1"/>
                <w:sz w:val="21"/>
              </w:rPr>
              <w:t>1.以公允价值计量且变动计入当期损益的金融</w:t>
            </w:r>
          </w:p>
          <w:p>
            <w:pPr>
              <w:pStyle w:val="TableParagraph"/>
              <w:spacing w:line="250" w:lineRule="exact"/>
              <w:ind w:left="107"/>
              <w:rPr>
                <w:sz w:val="21"/>
              </w:rPr>
            </w:pPr>
            <w:r>
              <w:rPr>
                <w:sz w:val="21"/>
              </w:rPr>
              <w:t>资产 </w:t>
            </w:r>
          </w:p>
        </w:tc>
        <w:tc>
          <w:tcPr>
            <w:tcW w:w="1707" w:type="dxa"/>
          </w:tcPr>
          <w:p>
            <w:pPr>
              <w:pStyle w:val="TableParagraph"/>
              <w:ind w:right="-15"/>
              <w:jc w:val="right"/>
              <w:rPr>
                <w:sz w:val="21"/>
              </w:rPr>
            </w:pPr>
            <w:r>
              <w:rPr>
                <w:w w:val="100"/>
                <w:sz w:val="21"/>
              </w:rPr>
              <w:t> </w:t>
            </w:r>
          </w:p>
        </w:tc>
        <w:tc>
          <w:tcPr>
            <w:tcW w:w="1671" w:type="dxa"/>
          </w:tcPr>
          <w:p>
            <w:pPr>
              <w:pStyle w:val="TableParagraph"/>
              <w:ind w:right="-15"/>
              <w:jc w:val="right"/>
              <w:rPr>
                <w:sz w:val="21"/>
              </w:rPr>
            </w:pPr>
            <w:r>
              <w:rPr>
                <w:w w:val="100"/>
                <w:sz w:val="21"/>
              </w:rPr>
              <w:t> </w:t>
            </w:r>
          </w:p>
        </w:tc>
        <w:tc>
          <w:tcPr>
            <w:tcW w:w="1736" w:type="dxa"/>
          </w:tcPr>
          <w:p>
            <w:pPr>
              <w:pStyle w:val="TableParagraph"/>
              <w:ind w:right="-15"/>
              <w:jc w:val="right"/>
              <w:rPr>
                <w:sz w:val="21"/>
              </w:rPr>
            </w:pPr>
            <w:r>
              <w:rPr>
                <w:w w:val="100"/>
                <w:sz w:val="21"/>
              </w:rPr>
              <w:t> </w:t>
            </w:r>
          </w:p>
        </w:tc>
        <w:tc>
          <w:tcPr>
            <w:tcW w:w="1512" w:type="dxa"/>
          </w:tcPr>
          <w:p>
            <w:pPr>
              <w:pStyle w:val="TableParagraph"/>
              <w:ind w:right="-15"/>
              <w:jc w:val="right"/>
              <w:rPr>
                <w:sz w:val="21"/>
              </w:rPr>
            </w:pPr>
            <w:r>
              <w:rPr>
                <w:w w:val="100"/>
                <w:sz w:val="21"/>
              </w:rPr>
              <w:t> </w:t>
            </w:r>
          </w:p>
        </w:tc>
      </w:tr>
      <w:tr>
        <w:trPr>
          <w:trHeight w:val="273" w:hRule="atLeast"/>
        </w:trPr>
        <w:tc>
          <w:tcPr>
            <w:tcW w:w="2425" w:type="dxa"/>
          </w:tcPr>
          <w:p>
            <w:pPr>
              <w:pStyle w:val="TableParagraph"/>
              <w:spacing w:line="252" w:lineRule="exact"/>
              <w:ind w:left="107"/>
              <w:rPr>
                <w:sz w:val="21"/>
              </w:rPr>
            </w:pPr>
            <w:r>
              <w:rPr>
                <w:sz w:val="21"/>
              </w:rPr>
              <w:t>（1）债务工具投资 </w:t>
            </w:r>
          </w:p>
        </w:tc>
        <w:tc>
          <w:tcPr>
            <w:tcW w:w="1707" w:type="dxa"/>
          </w:tcPr>
          <w:p>
            <w:pPr>
              <w:pStyle w:val="TableParagraph"/>
              <w:spacing w:line="252" w:lineRule="exact"/>
              <w:ind w:right="-15"/>
              <w:jc w:val="right"/>
              <w:rPr>
                <w:sz w:val="21"/>
              </w:rPr>
            </w:pPr>
            <w:r>
              <w:rPr>
                <w:w w:val="100"/>
                <w:sz w:val="21"/>
              </w:rPr>
              <w:t> </w:t>
            </w:r>
          </w:p>
        </w:tc>
        <w:tc>
          <w:tcPr>
            <w:tcW w:w="1671" w:type="dxa"/>
          </w:tcPr>
          <w:p>
            <w:pPr>
              <w:pStyle w:val="TableParagraph"/>
              <w:spacing w:line="252" w:lineRule="exact"/>
              <w:ind w:right="-15"/>
              <w:jc w:val="right"/>
              <w:rPr>
                <w:sz w:val="21"/>
              </w:rPr>
            </w:pPr>
            <w:r>
              <w:rPr>
                <w:w w:val="100"/>
                <w:sz w:val="21"/>
              </w:rPr>
              <w:t> </w:t>
            </w:r>
          </w:p>
        </w:tc>
        <w:tc>
          <w:tcPr>
            <w:tcW w:w="1736" w:type="dxa"/>
          </w:tcPr>
          <w:p>
            <w:pPr>
              <w:pStyle w:val="TableParagraph"/>
              <w:spacing w:line="252" w:lineRule="exact"/>
              <w:ind w:right="-15"/>
              <w:jc w:val="right"/>
              <w:rPr>
                <w:sz w:val="21"/>
              </w:rPr>
            </w:pPr>
            <w:r>
              <w:rPr>
                <w:w w:val="100"/>
                <w:sz w:val="21"/>
              </w:rPr>
              <w:t> </w:t>
            </w:r>
          </w:p>
        </w:tc>
        <w:tc>
          <w:tcPr>
            <w:tcW w:w="1512" w:type="dxa"/>
          </w:tcPr>
          <w:p>
            <w:pPr>
              <w:pStyle w:val="TableParagraph"/>
              <w:spacing w:line="252" w:lineRule="exact"/>
              <w:ind w:right="-15"/>
              <w:jc w:val="right"/>
              <w:rPr>
                <w:sz w:val="21"/>
              </w:rPr>
            </w:pPr>
            <w:r>
              <w:rPr>
                <w:w w:val="100"/>
                <w:sz w:val="21"/>
              </w:rPr>
              <w:t> </w:t>
            </w:r>
          </w:p>
        </w:tc>
      </w:tr>
      <w:tr>
        <w:trPr>
          <w:trHeight w:val="273" w:hRule="atLeast"/>
        </w:trPr>
        <w:tc>
          <w:tcPr>
            <w:tcW w:w="2425" w:type="dxa"/>
          </w:tcPr>
          <w:p>
            <w:pPr>
              <w:pStyle w:val="TableParagraph"/>
              <w:spacing w:line="252" w:lineRule="exact"/>
              <w:ind w:left="107"/>
              <w:rPr>
                <w:sz w:val="21"/>
              </w:rPr>
            </w:pPr>
            <w:r>
              <w:rPr>
                <w:sz w:val="21"/>
              </w:rPr>
              <w:t>（2）权益工具投资 </w:t>
            </w:r>
          </w:p>
        </w:tc>
        <w:tc>
          <w:tcPr>
            <w:tcW w:w="1707" w:type="dxa"/>
          </w:tcPr>
          <w:p>
            <w:pPr>
              <w:pStyle w:val="TableParagraph"/>
              <w:spacing w:line="252" w:lineRule="exact"/>
              <w:ind w:right="-15"/>
              <w:jc w:val="right"/>
              <w:rPr>
                <w:sz w:val="21"/>
              </w:rPr>
            </w:pPr>
            <w:r>
              <w:rPr>
                <w:w w:val="100"/>
                <w:sz w:val="21"/>
              </w:rPr>
              <w:t> </w:t>
            </w:r>
          </w:p>
        </w:tc>
        <w:tc>
          <w:tcPr>
            <w:tcW w:w="1671" w:type="dxa"/>
          </w:tcPr>
          <w:p>
            <w:pPr>
              <w:pStyle w:val="TableParagraph"/>
              <w:spacing w:line="252" w:lineRule="exact"/>
              <w:ind w:right="-15"/>
              <w:jc w:val="right"/>
              <w:rPr>
                <w:sz w:val="21"/>
              </w:rPr>
            </w:pPr>
            <w:r>
              <w:rPr>
                <w:w w:val="100"/>
                <w:sz w:val="21"/>
              </w:rPr>
              <w:t> </w:t>
            </w:r>
          </w:p>
        </w:tc>
        <w:tc>
          <w:tcPr>
            <w:tcW w:w="1736" w:type="dxa"/>
          </w:tcPr>
          <w:p>
            <w:pPr>
              <w:pStyle w:val="TableParagraph"/>
              <w:spacing w:line="252" w:lineRule="exact"/>
              <w:ind w:right="-15"/>
              <w:jc w:val="right"/>
              <w:rPr>
                <w:sz w:val="21"/>
              </w:rPr>
            </w:pPr>
            <w:r>
              <w:rPr>
                <w:w w:val="100"/>
                <w:sz w:val="21"/>
              </w:rPr>
              <w:t> </w:t>
            </w:r>
          </w:p>
        </w:tc>
        <w:tc>
          <w:tcPr>
            <w:tcW w:w="1512" w:type="dxa"/>
          </w:tcPr>
          <w:p>
            <w:pPr>
              <w:pStyle w:val="TableParagraph"/>
              <w:spacing w:line="252" w:lineRule="exact"/>
              <w:ind w:right="-15"/>
              <w:jc w:val="right"/>
              <w:rPr>
                <w:sz w:val="21"/>
              </w:rPr>
            </w:pPr>
            <w:r>
              <w:rPr>
                <w:w w:val="100"/>
                <w:sz w:val="21"/>
              </w:rPr>
              <w:t> </w:t>
            </w:r>
          </w:p>
        </w:tc>
      </w:tr>
      <w:tr>
        <w:trPr>
          <w:trHeight w:val="270" w:hRule="atLeast"/>
        </w:trPr>
        <w:tc>
          <w:tcPr>
            <w:tcW w:w="2425" w:type="dxa"/>
          </w:tcPr>
          <w:p>
            <w:pPr>
              <w:pStyle w:val="TableParagraph"/>
              <w:spacing w:line="250" w:lineRule="exact"/>
              <w:ind w:left="107"/>
              <w:rPr>
                <w:sz w:val="21"/>
              </w:rPr>
            </w:pPr>
            <w:r>
              <w:rPr>
                <w:sz w:val="21"/>
              </w:rPr>
              <w:t>（3）衍生金融资产 </w:t>
            </w:r>
          </w:p>
        </w:tc>
        <w:tc>
          <w:tcPr>
            <w:tcW w:w="1707" w:type="dxa"/>
          </w:tcPr>
          <w:p>
            <w:pPr>
              <w:pStyle w:val="TableParagraph"/>
              <w:spacing w:line="250" w:lineRule="exact"/>
              <w:ind w:right="-15"/>
              <w:jc w:val="right"/>
              <w:rPr>
                <w:sz w:val="21"/>
              </w:rPr>
            </w:pPr>
            <w:r>
              <w:rPr>
                <w:w w:val="100"/>
                <w:sz w:val="21"/>
              </w:rPr>
              <w:t> </w:t>
            </w:r>
          </w:p>
        </w:tc>
        <w:tc>
          <w:tcPr>
            <w:tcW w:w="1671" w:type="dxa"/>
          </w:tcPr>
          <w:p>
            <w:pPr>
              <w:pStyle w:val="TableParagraph"/>
              <w:spacing w:line="250" w:lineRule="exact"/>
              <w:ind w:right="-15"/>
              <w:jc w:val="right"/>
              <w:rPr>
                <w:sz w:val="21"/>
              </w:rPr>
            </w:pPr>
            <w:r>
              <w:rPr>
                <w:w w:val="100"/>
                <w:sz w:val="21"/>
              </w:rPr>
              <w:t> </w:t>
            </w:r>
          </w:p>
        </w:tc>
        <w:tc>
          <w:tcPr>
            <w:tcW w:w="1736" w:type="dxa"/>
          </w:tcPr>
          <w:p>
            <w:pPr>
              <w:pStyle w:val="TableParagraph"/>
              <w:spacing w:line="250" w:lineRule="exact"/>
              <w:ind w:right="-15"/>
              <w:jc w:val="right"/>
              <w:rPr>
                <w:sz w:val="21"/>
              </w:rPr>
            </w:pPr>
            <w:r>
              <w:rPr>
                <w:w w:val="100"/>
                <w:sz w:val="21"/>
              </w:rPr>
              <w:t> </w:t>
            </w:r>
          </w:p>
        </w:tc>
        <w:tc>
          <w:tcPr>
            <w:tcW w:w="1512" w:type="dxa"/>
          </w:tcPr>
          <w:p>
            <w:pPr>
              <w:pStyle w:val="TableParagraph"/>
              <w:spacing w:line="250" w:lineRule="exact"/>
              <w:ind w:right="-15"/>
              <w:jc w:val="right"/>
              <w:rPr>
                <w:sz w:val="21"/>
              </w:rPr>
            </w:pPr>
            <w:r>
              <w:rPr>
                <w:w w:val="100"/>
                <w:sz w:val="21"/>
              </w:rPr>
              <w:t> </w:t>
            </w:r>
          </w:p>
        </w:tc>
      </w:tr>
      <w:tr>
        <w:trPr>
          <w:trHeight w:val="818" w:hRule="atLeast"/>
        </w:trPr>
        <w:tc>
          <w:tcPr>
            <w:tcW w:w="2425" w:type="dxa"/>
          </w:tcPr>
          <w:p>
            <w:pPr>
              <w:pStyle w:val="TableParagraph"/>
              <w:ind w:left="107"/>
              <w:rPr>
                <w:sz w:val="21"/>
              </w:rPr>
            </w:pPr>
            <w:r>
              <w:rPr>
                <w:sz w:val="21"/>
              </w:rPr>
              <w:t>2.</w:t>
            </w:r>
            <w:r>
              <w:rPr>
                <w:spacing w:val="-1"/>
                <w:sz w:val="21"/>
              </w:rPr>
              <w:t> 指定以公允价值计量</w:t>
            </w:r>
          </w:p>
          <w:p>
            <w:pPr>
              <w:pStyle w:val="TableParagraph"/>
              <w:spacing w:line="270" w:lineRule="atLeast" w:before="0"/>
              <w:ind w:left="107" w:right="202"/>
              <w:rPr>
                <w:sz w:val="21"/>
              </w:rPr>
            </w:pPr>
            <w:r>
              <w:rPr>
                <w:spacing w:val="-1"/>
                <w:sz w:val="21"/>
              </w:rPr>
              <w:t>且其变动计入当期损益</w:t>
            </w:r>
            <w:r>
              <w:rPr>
                <w:sz w:val="21"/>
              </w:rPr>
              <w:t>的金融资产 </w:t>
            </w:r>
          </w:p>
        </w:tc>
        <w:tc>
          <w:tcPr>
            <w:tcW w:w="1707" w:type="dxa"/>
          </w:tcPr>
          <w:p>
            <w:pPr>
              <w:pStyle w:val="TableParagraph"/>
              <w:ind w:right="-15"/>
              <w:jc w:val="right"/>
              <w:rPr>
                <w:sz w:val="21"/>
              </w:rPr>
            </w:pPr>
            <w:r>
              <w:rPr>
                <w:w w:val="100"/>
                <w:sz w:val="21"/>
              </w:rPr>
              <w:t> </w:t>
            </w:r>
          </w:p>
        </w:tc>
        <w:tc>
          <w:tcPr>
            <w:tcW w:w="1671" w:type="dxa"/>
          </w:tcPr>
          <w:p>
            <w:pPr>
              <w:pStyle w:val="TableParagraph"/>
              <w:ind w:right="-15"/>
              <w:jc w:val="right"/>
              <w:rPr>
                <w:sz w:val="21"/>
              </w:rPr>
            </w:pPr>
            <w:r>
              <w:rPr>
                <w:w w:val="100"/>
                <w:sz w:val="21"/>
              </w:rPr>
              <w:t> </w:t>
            </w:r>
          </w:p>
        </w:tc>
        <w:tc>
          <w:tcPr>
            <w:tcW w:w="1736" w:type="dxa"/>
          </w:tcPr>
          <w:p>
            <w:pPr>
              <w:pStyle w:val="TableParagraph"/>
              <w:ind w:right="-15"/>
              <w:jc w:val="right"/>
              <w:rPr>
                <w:sz w:val="21"/>
              </w:rPr>
            </w:pPr>
            <w:r>
              <w:rPr>
                <w:w w:val="100"/>
                <w:sz w:val="21"/>
              </w:rPr>
              <w:t> </w:t>
            </w:r>
          </w:p>
        </w:tc>
        <w:tc>
          <w:tcPr>
            <w:tcW w:w="1512" w:type="dxa"/>
          </w:tcPr>
          <w:p>
            <w:pPr>
              <w:pStyle w:val="TableParagraph"/>
              <w:ind w:right="-15"/>
              <w:jc w:val="right"/>
              <w:rPr>
                <w:sz w:val="21"/>
              </w:rPr>
            </w:pPr>
            <w:r>
              <w:rPr>
                <w:w w:val="100"/>
                <w:sz w:val="21"/>
              </w:rPr>
              <w:t> </w:t>
            </w:r>
          </w:p>
        </w:tc>
      </w:tr>
      <w:tr>
        <w:trPr>
          <w:trHeight w:val="270" w:hRule="atLeast"/>
        </w:trPr>
        <w:tc>
          <w:tcPr>
            <w:tcW w:w="2425" w:type="dxa"/>
          </w:tcPr>
          <w:p>
            <w:pPr>
              <w:pStyle w:val="TableParagraph"/>
              <w:spacing w:line="250" w:lineRule="exact"/>
              <w:ind w:left="107"/>
              <w:rPr>
                <w:sz w:val="21"/>
              </w:rPr>
            </w:pPr>
            <w:r>
              <w:rPr>
                <w:sz w:val="21"/>
              </w:rPr>
              <w:t>（1）债务工具投资 </w:t>
            </w:r>
          </w:p>
        </w:tc>
        <w:tc>
          <w:tcPr>
            <w:tcW w:w="1707" w:type="dxa"/>
          </w:tcPr>
          <w:p>
            <w:pPr>
              <w:pStyle w:val="TableParagraph"/>
              <w:spacing w:line="250" w:lineRule="exact"/>
              <w:ind w:right="-15"/>
              <w:jc w:val="right"/>
              <w:rPr>
                <w:sz w:val="21"/>
              </w:rPr>
            </w:pPr>
            <w:r>
              <w:rPr>
                <w:w w:val="100"/>
                <w:sz w:val="21"/>
              </w:rPr>
              <w:t> </w:t>
            </w:r>
          </w:p>
        </w:tc>
        <w:tc>
          <w:tcPr>
            <w:tcW w:w="1671" w:type="dxa"/>
          </w:tcPr>
          <w:p>
            <w:pPr>
              <w:pStyle w:val="TableParagraph"/>
              <w:spacing w:line="250" w:lineRule="exact"/>
              <w:ind w:right="-15"/>
              <w:jc w:val="right"/>
              <w:rPr>
                <w:sz w:val="21"/>
              </w:rPr>
            </w:pPr>
            <w:r>
              <w:rPr>
                <w:w w:val="100"/>
                <w:sz w:val="21"/>
              </w:rPr>
              <w:t> </w:t>
            </w:r>
          </w:p>
        </w:tc>
        <w:tc>
          <w:tcPr>
            <w:tcW w:w="1736" w:type="dxa"/>
          </w:tcPr>
          <w:p>
            <w:pPr>
              <w:pStyle w:val="TableParagraph"/>
              <w:spacing w:line="250" w:lineRule="exact"/>
              <w:ind w:right="-15"/>
              <w:jc w:val="right"/>
              <w:rPr>
                <w:sz w:val="21"/>
              </w:rPr>
            </w:pPr>
            <w:r>
              <w:rPr>
                <w:w w:val="100"/>
                <w:sz w:val="21"/>
              </w:rPr>
              <w:t> </w:t>
            </w:r>
          </w:p>
        </w:tc>
        <w:tc>
          <w:tcPr>
            <w:tcW w:w="1512" w:type="dxa"/>
          </w:tcPr>
          <w:p>
            <w:pPr>
              <w:pStyle w:val="TableParagraph"/>
              <w:spacing w:line="250" w:lineRule="exact"/>
              <w:ind w:right="-15"/>
              <w:jc w:val="right"/>
              <w:rPr>
                <w:sz w:val="21"/>
              </w:rPr>
            </w:pPr>
            <w:r>
              <w:rPr>
                <w:w w:val="100"/>
                <w:sz w:val="21"/>
              </w:rPr>
              <w:t> </w:t>
            </w:r>
          </w:p>
        </w:tc>
      </w:tr>
      <w:tr>
        <w:trPr>
          <w:trHeight w:val="273" w:hRule="atLeast"/>
        </w:trPr>
        <w:tc>
          <w:tcPr>
            <w:tcW w:w="2425" w:type="dxa"/>
          </w:tcPr>
          <w:p>
            <w:pPr>
              <w:pStyle w:val="TableParagraph"/>
              <w:spacing w:line="250" w:lineRule="exact" w:before="3"/>
              <w:ind w:left="107"/>
              <w:rPr>
                <w:sz w:val="21"/>
              </w:rPr>
            </w:pPr>
            <w:r>
              <w:rPr>
                <w:sz w:val="21"/>
              </w:rPr>
              <w:t>（2）权益工具投资 </w:t>
            </w:r>
          </w:p>
        </w:tc>
        <w:tc>
          <w:tcPr>
            <w:tcW w:w="1707" w:type="dxa"/>
          </w:tcPr>
          <w:p>
            <w:pPr>
              <w:pStyle w:val="TableParagraph"/>
              <w:spacing w:line="250" w:lineRule="exact" w:before="3"/>
              <w:ind w:right="-15"/>
              <w:jc w:val="right"/>
              <w:rPr>
                <w:sz w:val="21"/>
              </w:rPr>
            </w:pPr>
            <w:r>
              <w:rPr>
                <w:w w:val="100"/>
                <w:sz w:val="21"/>
              </w:rPr>
              <w:t> </w:t>
            </w:r>
          </w:p>
        </w:tc>
        <w:tc>
          <w:tcPr>
            <w:tcW w:w="1671" w:type="dxa"/>
          </w:tcPr>
          <w:p>
            <w:pPr>
              <w:pStyle w:val="TableParagraph"/>
              <w:spacing w:line="250" w:lineRule="exact" w:before="3"/>
              <w:ind w:right="-15"/>
              <w:jc w:val="right"/>
              <w:rPr>
                <w:sz w:val="21"/>
              </w:rPr>
            </w:pPr>
            <w:r>
              <w:rPr>
                <w:w w:val="100"/>
                <w:sz w:val="21"/>
              </w:rPr>
              <w:t> </w:t>
            </w:r>
          </w:p>
        </w:tc>
        <w:tc>
          <w:tcPr>
            <w:tcW w:w="1736" w:type="dxa"/>
          </w:tcPr>
          <w:p>
            <w:pPr>
              <w:pStyle w:val="TableParagraph"/>
              <w:spacing w:line="250" w:lineRule="exact" w:before="3"/>
              <w:ind w:right="-15"/>
              <w:jc w:val="right"/>
              <w:rPr>
                <w:sz w:val="21"/>
              </w:rPr>
            </w:pPr>
            <w:r>
              <w:rPr>
                <w:w w:val="100"/>
                <w:sz w:val="21"/>
              </w:rPr>
              <w:t> </w:t>
            </w:r>
          </w:p>
        </w:tc>
        <w:tc>
          <w:tcPr>
            <w:tcW w:w="1512" w:type="dxa"/>
          </w:tcPr>
          <w:p>
            <w:pPr>
              <w:pStyle w:val="TableParagraph"/>
              <w:spacing w:line="250" w:lineRule="exact" w:before="3"/>
              <w:ind w:right="-15"/>
              <w:jc w:val="right"/>
              <w:rPr>
                <w:sz w:val="21"/>
              </w:rPr>
            </w:pPr>
            <w:r>
              <w:rPr>
                <w:w w:val="100"/>
                <w:sz w:val="21"/>
              </w:rPr>
              <w:t> </w:t>
            </w:r>
          </w:p>
        </w:tc>
      </w:tr>
      <w:tr>
        <w:trPr>
          <w:trHeight w:val="273" w:hRule="atLeast"/>
        </w:trPr>
        <w:tc>
          <w:tcPr>
            <w:tcW w:w="2425" w:type="dxa"/>
          </w:tcPr>
          <w:p>
            <w:pPr>
              <w:pStyle w:val="TableParagraph"/>
              <w:spacing w:line="252" w:lineRule="exact"/>
              <w:ind w:left="107"/>
              <w:rPr>
                <w:sz w:val="21"/>
              </w:rPr>
            </w:pPr>
            <w:r>
              <w:rPr>
                <w:sz w:val="21"/>
              </w:rPr>
              <w:t>（二）其他债权投资 </w:t>
            </w:r>
          </w:p>
        </w:tc>
        <w:tc>
          <w:tcPr>
            <w:tcW w:w="1707" w:type="dxa"/>
          </w:tcPr>
          <w:p>
            <w:pPr>
              <w:pStyle w:val="TableParagraph"/>
              <w:spacing w:line="252" w:lineRule="exact"/>
              <w:ind w:right="-15"/>
              <w:jc w:val="right"/>
              <w:rPr>
                <w:sz w:val="21"/>
              </w:rPr>
            </w:pPr>
            <w:r>
              <w:rPr>
                <w:w w:val="100"/>
                <w:sz w:val="21"/>
              </w:rPr>
              <w:t> </w:t>
            </w:r>
          </w:p>
        </w:tc>
        <w:tc>
          <w:tcPr>
            <w:tcW w:w="1671" w:type="dxa"/>
          </w:tcPr>
          <w:p>
            <w:pPr>
              <w:pStyle w:val="TableParagraph"/>
              <w:spacing w:line="252" w:lineRule="exact"/>
              <w:ind w:right="-15"/>
              <w:jc w:val="right"/>
              <w:rPr>
                <w:sz w:val="21"/>
              </w:rPr>
            </w:pPr>
            <w:r>
              <w:rPr>
                <w:w w:val="100"/>
                <w:sz w:val="21"/>
              </w:rPr>
              <w:t> </w:t>
            </w:r>
          </w:p>
        </w:tc>
        <w:tc>
          <w:tcPr>
            <w:tcW w:w="1736" w:type="dxa"/>
          </w:tcPr>
          <w:p>
            <w:pPr>
              <w:pStyle w:val="TableParagraph"/>
              <w:spacing w:line="252" w:lineRule="exact"/>
              <w:ind w:right="-15"/>
              <w:jc w:val="right"/>
              <w:rPr>
                <w:sz w:val="21"/>
              </w:rPr>
            </w:pPr>
            <w:r>
              <w:rPr>
                <w:w w:val="100"/>
                <w:sz w:val="21"/>
              </w:rPr>
              <w:t> </w:t>
            </w:r>
          </w:p>
        </w:tc>
        <w:tc>
          <w:tcPr>
            <w:tcW w:w="1512" w:type="dxa"/>
          </w:tcPr>
          <w:p>
            <w:pPr>
              <w:pStyle w:val="TableParagraph"/>
              <w:spacing w:line="252" w:lineRule="exact"/>
              <w:ind w:right="-15"/>
              <w:jc w:val="right"/>
              <w:rPr>
                <w:sz w:val="21"/>
              </w:rPr>
            </w:pPr>
            <w:r>
              <w:rPr>
                <w:w w:val="100"/>
                <w:sz w:val="21"/>
              </w:rPr>
              <w:t> </w:t>
            </w:r>
          </w:p>
        </w:tc>
      </w:tr>
      <w:tr>
        <w:trPr>
          <w:trHeight w:val="270" w:hRule="atLeast"/>
        </w:trPr>
        <w:tc>
          <w:tcPr>
            <w:tcW w:w="2425" w:type="dxa"/>
          </w:tcPr>
          <w:p>
            <w:pPr>
              <w:pStyle w:val="TableParagraph"/>
              <w:spacing w:line="250" w:lineRule="exact"/>
              <w:ind w:left="107" w:right="-15"/>
              <w:rPr>
                <w:sz w:val="21"/>
              </w:rPr>
            </w:pPr>
            <w:r>
              <w:rPr>
                <w:sz w:val="21"/>
              </w:rPr>
              <w:t>（三</w:t>
            </w:r>
            <w:r>
              <w:rPr>
                <w:spacing w:val="-106"/>
                <w:sz w:val="21"/>
              </w:rPr>
              <w:t>）</w:t>
            </w:r>
            <w:r>
              <w:rPr>
                <w:sz w:val="21"/>
              </w:rPr>
              <w:t>其他权益工具投资 </w:t>
            </w:r>
          </w:p>
        </w:tc>
        <w:tc>
          <w:tcPr>
            <w:tcW w:w="1707" w:type="dxa"/>
          </w:tcPr>
          <w:p>
            <w:pPr>
              <w:pStyle w:val="TableParagraph"/>
              <w:spacing w:line="250" w:lineRule="exact"/>
              <w:ind w:right="-15"/>
              <w:jc w:val="right"/>
              <w:rPr>
                <w:sz w:val="21"/>
              </w:rPr>
            </w:pPr>
            <w:r>
              <w:rPr>
                <w:w w:val="100"/>
                <w:sz w:val="21"/>
              </w:rPr>
              <w:t> </w:t>
            </w:r>
          </w:p>
        </w:tc>
        <w:tc>
          <w:tcPr>
            <w:tcW w:w="1671" w:type="dxa"/>
          </w:tcPr>
          <w:p>
            <w:pPr>
              <w:pStyle w:val="TableParagraph"/>
              <w:spacing w:line="250" w:lineRule="exact"/>
              <w:ind w:right="-15"/>
              <w:jc w:val="right"/>
              <w:rPr>
                <w:sz w:val="21"/>
              </w:rPr>
            </w:pPr>
            <w:r>
              <w:rPr>
                <w:w w:val="100"/>
                <w:sz w:val="21"/>
              </w:rPr>
              <w:t> </w:t>
            </w:r>
          </w:p>
        </w:tc>
        <w:tc>
          <w:tcPr>
            <w:tcW w:w="1736" w:type="dxa"/>
          </w:tcPr>
          <w:p>
            <w:pPr>
              <w:pStyle w:val="TableParagraph"/>
              <w:spacing w:line="250" w:lineRule="exact"/>
              <w:ind w:right="-15"/>
              <w:jc w:val="right"/>
              <w:rPr>
                <w:sz w:val="21"/>
              </w:rPr>
            </w:pPr>
            <w:r>
              <w:rPr>
                <w:sz w:val="21"/>
              </w:rPr>
              <w:t>1,500,000.00 </w:t>
            </w:r>
          </w:p>
        </w:tc>
        <w:tc>
          <w:tcPr>
            <w:tcW w:w="1512" w:type="dxa"/>
          </w:tcPr>
          <w:p>
            <w:pPr>
              <w:pStyle w:val="TableParagraph"/>
              <w:spacing w:line="250" w:lineRule="exact"/>
              <w:ind w:right="-15"/>
              <w:jc w:val="right"/>
              <w:rPr>
                <w:sz w:val="21"/>
              </w:rPr>
            </w:pPr>
            <w:r>
              <w:rPr>
                <w:sz w:val="21"/>
              </w:rPr>
              <w:t>1,500,000.00 </w:t>
            </w:r>
          </w:p>
        </w:tc>
      </w:tr>
      <w:tr>
        <w:trPr>
          <w:trHeight w:val="273" w:hRule="atLeast"/>
        </w:trPr>
        <w:tc>
          <w:tcPr>
            <w:tcW w:w="2425" w:type="dxa"/>
          </w:tcPr>
          <w:p>
            <w:pPr>
              <w:pStyle w:val="TableParagraph"/>
              <w:spacing w:line="250" w:lineRule="exact" w:before="3"/>
              <w:ind w:left="107"/>
              <w:rPr>
                <w:sz w:val="21"/>
              </w:rPr>
            </w:pPr>
            <w:r>
              <w:rPr>
                <w:sz w:val="21"/>
              </w:rPr>
              <w:t>（四）投资性房地产 </w:t>
            </w:r>
          </w:p>
        </w:tc>
        <w:tc>
          <w:tcPr>
            <w:tcW w:w="1707" w:type="dxa"/>
          </w:tcPr>
          <w:p>
            <w:pPr>
              <w:pStyle w:val="TableParagraph"/>
              <w:spacing w:line="250" w:lineRule="exact" w:before="3"/>
              <w:ind w:right="-15"/>
              <w:jc w:val="right"/>
              <w:rPr>
                <w:sz w:val="21"/>
              </w:rPr>
            </w:pPr>
            <w:r>
              <w:rPr>
                <w:w w:val="100"/>
                <w:sz w:val="21"/>
              </w:rPr>
              <w:t> </w:t>
            </w:r>
          </w:p>
        </w:tc>
        <w:tc>
          <w:tcPr>
            <w:tcW w:w="1671" w:type="dxa"/>
          </w:tcPr>
          <w:p>
            <w:pPr>
              <w:pStyle w:val="TableParagraph"/>
              <w:spacing w:line="250" w:lineRule="exact" w:before="3"/>
              <w:ind w:right="-15"/>
              <w:jc w:val="right"/>
              <w:rPr>
                <w:sz w:val="21"/>
              </w:rPr>
            </w:pPr>
            <w:r>
              <w:rPr>
                <w:w w:val="100"/>
                <w:sz w:val="21"/>
              </w:rPr>
              <w:t> </w:t>
            </w:r>
          </w:p>
        </w:tc>
        <w:tc>
          <w:tcPr>
            <w:tcW w:w="1736" w:type="dxa"/>
          </w:tcPr>
          <w:p>
            <w:pPr>
              <w:pStyle w:val="TableParagraph"/>
              <w:spacing w:line="250" w:lineRule="exact" w:before="3"/>
              <w:ind w:right="-15"/>
              <w:jc w:val="right"/>
              <w:rPr>
                <w:sz w:val="21"/>
              </w:rPr>
            </w:pPr>
            <w:r>
              <w:rPr>
                <w:w w:val="100"/>
                <w:sz w:val="21"/>
              </w:rPr>
              <w:t> </w:t>
            </w:r>
          </w:p>
        </w:tc>
        <w:tc>
          <w:tcPr>
            <w:tcW w:w="1512" w:type="dxa"/>
          </w:tcPr>
          <w:p>
            <w:pPr>
              <w:pStyle w:val="TableParagraph"/>
              <w:spacing w:line="250" w:lineRule="exact" w:before="3"/>
              <w:ind w:right="-15"/>
              <w:jc w:val="right"/>
              <w:rPr>
                <w:sz w:val="21"/>
              </w:rPr>
            </w:pPr>
            <w:r>
              <w:rPr>
                <w:w w:val="100"/>
                <w:sz w:val="21"/>
              </w:rPr>
              <w:t> </w:t>
            </w:r>
          </w:p>
        </w:tc>
      </w:tr>
      <w:tr>
        <w:trPr>
          <w:trHeight w:val="273" w:hRule="atLeast"/>
        </w:trPr>
        <w:tc>
          <w:tcPr>
            <w:tcW w:w="2425" w:type="dxa"/>
          </w:tcPr>
          <w:p>
            <w:pPr>
              <w:pStyle w:val="TableParagraph"/>
              <w:spacing w:line="252" w:lineRule="exact"/>
              <w:ind w:left="107"/>
              <w:rPr>
                <w:sz w:val="21"/>
              </w:rPr>
            </w:pPr>
            <w:r>
              <w:rPr>
                <w:sz w:val="21"/>
              </w:rPr>
              <w:t>1.出租用的土地使用权 </w:t>
            </w:r>
          </w:p>
        </w:tc>
        <w:tc>
          <w:tcPr>
            <w:tcW w:w="1707" w:type="dxa"/>
          </w:tcPr>
          <w:p>
            <w:pPr>
              <w:pStyle w:val="TableParagraph"/>
              <w:spacing w:line="252" w:lineRule="exact"/>
              <w:ind w:right="-15"/>
              <w:jc w:val="right"/>
              <w:rPr>
                <w:sz w:val="21"/>
              </w:rPr>
            </w:pPr>
            <w:r>
              <w:rPr>
                <w:w w:val="100"/>
                <w:sz w:val="21"/>
              </w:rPr>
              <w:t> </w:t>
            </w:r>
          </w:p>
        </w:tc>
        <w:tc>
          <w:tcPr>
            <w:tcW w:w="1671" w:type="dxa"/>
          </w:tcPr>
          <w:p>
            <w:pPr>
              <w:pStyle w:val="TableParagraph"/>
              <w:spacing w:line="252" w:lineRule="exact"/>
              <w:ind w:right="-15"/>
              <w:jc w:val="right"/>
              <w:rPr>
                <w:sz w:val="21"/>
              </w:rPr>
            </w:pPr>
            <w:r>
              <w:rPr>
                <w:w w:val="100"/>
                <w:sz w:val="21"/>
              </w:rPr>
              <w:t> </w:t>
            </w:r>
          </w:p>
        </w:tc>
        <w:tc>
          <w:tcPr>
            <w:tcW w:w="1736" w:type="dxa"/>
          </w:tcPr>
          <w:p>
            <w:pPr>
              <w:pStyle w:val="TableParagraph"/>
              <w:spacing w:line="252" w:lineRule="exact"/>
              <w:ind w:right="-15"/>
              <w:jc w:val="right"/>
              <w:rPr>
                <w:sz w:val="21"/>
              </w:rPr>
            </w:pPr>
            <w:r>
              <w:rPr>
                <w:w w:val="100"/>
                <w:sz w:val="21"/>
              </w:rPr>
              <w:t> </w:t>
            </w:r>
          </w:p>
        </w:tc>
        <w:tc>
          <w:tcPr>
            <w:tcW w:w="1512" w:type="dxa"/>
          </w:tcPr>
          <w:p>
            <w:pPr>
              <w:pStyle w:val="TableParagraph"/>
              <w:spacing w:line="252" w:lineRule="exact"/>
              <w:ind w:right="-15"/>
              <w:jc w:val="right"/>
              <w:rPr>
                <w:sz w:val="21"/>
              </w:rPr>
            </w:pPr>
            <w:r>
              <w:rPr>
                <w:w w:val="100"/>
                <w:sz w:val="21"/>
              </w:rPr>
              <w:t> </w:t>
            </w:r>
          </w:p>
        </w:tc>
      </w:tr>
      <w:tr>
        <w:trPr>
          <w:trHeight w:val="270" w:hRule="atLeast"/>
        </w:trPr>
        <w:tc>
          <w:tcPr>
            <w:tcW w:w="2425" w:type="dxa"/>
          </w:tcPr>
          <w:p>
            <w:pPr>
              <w:pStyle w:val="TableParagraph"/>
              <w:spacing w:line="250" w:lineRule="exact"/>
              <w:ind w:left="107"/>
              <w:rPr>
                <w:sz w:val="21"/>
              </w:rPr>
            </w:pPr>
            <w:r>
              <w:rPr>
                <w:sz w:val="21"/>
              </w:rPr>
              <w:t>2.出租的建筑物 </w:t>
            </w:r>
          </w:p>
        </w:tc>
        <w:tc>
          <w:tcPr>
            <w:tcW w:w="1707" w:type="dxa"/>
          </w:tcPr>
          <w:p>
            <w:pPr>
              <w:pStyle w:val="TableParagraph"/>
              <w:spacing w:line="250" w:lineRule="exact"/>
              <w:ind w:right="-15"/>
              <w:jc w:val="right"/>
              <w:rPr>
                <w:sz w:val="21"/>
              </w:rPr>
            </w:pPr>
            <w:r>
              <w:rPr>
                <w:w w:val="100"/>
                <w:sz w:val="21"/>
              </w:rPr>
              <w:t> </w:t>
            </w:r>
          </w:p>
        </w:tc>
        <w:tc>
          <w:tcPr>
            <w:tcW w:w="1671" w:type="dxa"/>
          </w:tcPr>
          <w:p>
            <w:pPr>
              <w:pStyle w:val="TableParagraph"/>
              <w:spacing w:line="250" w:lineRule="exact"/>
              <w:ind w:right="-15"/>
              <w:jc w:val="right"/>
              <w:rPr>
                <w:sz w:val="21"/>
              </w:rPr>
            </w:pPr>
            <w:r>
              <w:rPr>
                <w:w w:val="100"/>
                <w:sz w:val="21"/>
              </w:rPr>
              <w:t> </w:t>
            </w:r>
          </w:p>
        </w:tc>
        <w:tc>
          <w:tcPr>
            <w:tcW w:w="1736" w:type="dxa"/>
          </w:tcPr>
          <w:p>
            <w:pPr>
              <w:pStyle w:val="TableParagraph"/>
              <w:spacing w:line="250" w:lineRule="exact"/>
              <w:ind w:right="-15"/>
              <w:jc w:val="right"/>
              <w:rPr>
                <w:sz w:val="21"/>
              </w:rPr>
            </w:pPr>
            <w:r>
              <w:rPr>
                <w:w w:val="100"/>
                <w:sz w:val="21"/>
              </w:rPr>
              <w:t> </w:t>
            </w:r>
          </w:p>
        </w:tc>
        <w:tc>
          <w:tcPr>
            <w:tcW w:w="1512" w:type="dxa"/>
          </w:tcPr>
          <w:p>
            <w:pPr>
              <w:pStyle w:val="TableParagraph"/>
              <w:spacing w:line="250" w:lineRule="exact"/>
              <w:ind w:right="-15"/>
              <w:jc w:val="right"/>
              <w:rPr>
                <w:sz w:val="21"/>
              </w:rPr>
            </w:pPr>
            <w:r>
              <w:rPr>
                <w:w w:val="100"/>
                <w:sz w:val="21"/>
              </w:rPr>
              <w:t> </w:t>
            </w:r>
          </w:p>
        </w:tc>
      </w:tr>
      <w:tr>
        <w:trPr>
          <w:trHeight w:val="544" w:hRule="atLeast"/>
        </w:trPr>
        <w:tc>
          <w:tcPr>
            <w:tcW w:w="2425" w:type="dxa"/>
          </w:tcPr>
          <w:p>
            <w:pPr>
              <w:pStyle w:val="TableParagraph"/>
              <w:spacing w:line="270" w:lineRule="atLeast" w:before="0"/>
              <w:ind w:left="107" w:right="202"/>
              <w:rPr>
                <w:sz w:val="21"/>
              </w:rPr>
            </w:pPr>
            <w:r>
              <w:rPr>
                <w:spacing w:val="-1"/>
                <w:sz w:val="21"/>
              </w:rPr>
              <w:t>3.持有并准备增值后转</w:t>
            </w:r>
            <w:r>
              <w:rPr>
                <w:sz w:val="21"/>
              </w:rPr>
              <w:t>让的土地使用权 </w:t>
            </w:r>
          </w:p>
        </w:tc>
        <w:tc>
          <w:tcPr>
            <w:tcW w:w="1707" w:type="dxa"/>
          </w:tcPr>
          <w:p>
            <w:pPr>
              <w:pStyle w:val="TableParagraph"/>
              <w:spacing w:before="3"/>
              <w:ind w:right="-15"/>
              <w:jc w:val="right"/>
              <w:rPr>
                <w:sz w:val="21"/>
              </w:rPr>
            </w:pPr>
            <w:r>
              <w:rPr>
                <w:w w:val="100"/>
                <w:sz w:val="21"/>
              </w:rPr>
              <w:t> </w:t>
            </w:r>
          </w:p>
        </w:tc>
        <w:tc>
          <w:tcPr>
            <w:tcW w:w="1671" w:type="dxa"/>
          </w:tcPr>
          <w:p>
            <w:pPr>
              <w:pStyle w:val="TableParagraph"/>
              <w:spacing w:before="3"/>
              <w:ind w:right="-15"/>
              <w:jc w:val="right"/>
              <w:rPr>
                <w:sz w:val="21"/>
              </w:rPr>
            </w:pPr>
            <w:r>
              <w:rPr>
                <w:w w:val="100"/>
                <w:sz w:val="21"/>
              </w:rPr>
              <w:t> </w:t>
            </w:r>
          </w:p>
        </w:tc>
        <w:tc>
          <w:tcPr>
            <w:tcW w:w="1736" w:type="dxa"/>
          </w:tcPr>
          <w:p>
            <w:pPr>
              <w:pStyle w:val="TableParagraph"/>
              <w:spacing w:before="3"/>
              <w:ind w:right="-15"/>
              <w:jc w:val="right"/>
              <w:rPr>
                <w:sz w:val="21"/>
              </w:rPr>
            </w:pPr>
            <w:r>
              <w:rPr>
                <w:w w:val="100"/>
                <w:sz w:val="21"/>
              </w:rPr>
              <w:t> </w:t>
            </w:r>
          </w:p>
        </w:tc>
        <w:tc>
          <w:tcPr>
            <w:tcW w:w="1512" w:type="dxa"/>
          </w:tcPr>
          <w:p>
            <w:pPr>
              <w:pStyle w:val="TableParagraph"/>
              <w:spacing w:before="3"/>
              <w:ind w:right="-15"/>
              <w:jc w:val="right"/>
              <w:rPr>
                <w:sz w:val="21"/>
              </w:rPr>
            </w:pPr>
            <w:r>
              <w:rPr>
                <w:w w:val="100"/>
                <w:sz w:val="21"/>
              </w:rPr>
              <w:t> </w:t>
            </w:r>
          </w:p>
        </w:tc>
      </w:tr>
      <w:tr>
        <w:trPr>
          <w:trHeight w:val="273" w:hRule="atLeast"/>
        </w:trPr>
        <w:tc>
          <w:tcPr>
            <w:tcW w:w="2425" w:type="dxa"/>
          </w:tcPr>
          <w:p>
            <w:pPr>
              <w:pStyle w:val="TableParagraph"/>
              <w:spacing w:line="250" w:lineRule="exact" w:before="3"/>
              <w:ind w:left="107"/>
              <w:rPr>
                <w:sz w:val="21"/>
              </w:rPr>
            </w:pPr>
            <w:r>
              <w:rPr>
                <w:sz w:val="21"/>
              </w:rPr>
              <w:t>（五）生物资产 </w:t>
            </w:r>
          </w:p>
        </w:tc>
        <w:tc>
          <w:tcPr>
            <w:tcW w:w="1707" w:type="dxa"/>
          </w:tcPr>
          <w:p>
            <w:pPr>
              <w:pStyle w:val="TableParagraph"/>
              <w:spacing w:line="250" w:lineRule="exact" w:before="3"/>
              <w:ind w:right="-15"/>
              <w:jc w:val="right"/>
              <w:rPr>
                <w:sz w:val="21"/>
              </w:rPr>
            </w:pPr>
            <w:r>
              <w:rPr>
                <w:w w:val="100"/>
                <w:sz w:val="21"/>
              </w:rPr>
              <w:t> </w:t>
            </w:r>
          </w:p>
        </w:tc>
        <w:tc>
          <w:tcPr>
            <w:tcW w:w="1671" w:type="dxa"/>
          </w:tcPr>
          <w:p>
            <w:pPr>
              <w:pStyle w:val="TableParagraph"/>
              <w:spacing w:line="250" w:lineRule="exact" w:before="3"/>
              <w:ind w:right="-15"/>
              <w:jc w:val="right"/>
              <w:rPr>
                <w:sz w:val="21"/>
              </w:rPr>
            </w:pPr>
            <w:r>
              <w:rPr>
                <w:w w:val="100"/>
                <w:sz w:val="21"/>
              </w:rPr>
              <w:t> </w:t>
            </w:r>
          </w:p>
        </w:tc>
        <w:tc>
          <w:tcPr>
            <w:tcW w:w="1736" w:type="dxa"/>
          </w:tcPr>
          <w:p>
            <w:pPr>
              <w:pStyle w:val="TableParagraph"/>
              <w:spacing w:line="250" w:lineRule="exact" w:before="3"/>
              <w:ind w:right="-15"/>
              <w:jc w:val="right"/>
              <w:rPr>
                <w:sz w:val="21"/>
              </w:rPr>
            </w:pPr>
            <w:r>
              <w:rPr>
                <w:w w:val="100"/>
                <w:sz w:val="21"/>
              </w:rPr>
              <w:t> </w:t>
            </w:r>
          </w:p>
        </w:tc>
        <w:tc>
          <w:tcPr>
            <w:tcW w:w="1512" w:type="dxa"/>
          </w:tcPr>
          <w:p>
            <w:pPr>
              <w:pStyle w:val="TableParagraph"/>
              <w:spacing w:line="250" w:lineRule="exact" w:before="3"/>
              <w:ind w:right="-15"/>
              <w:jc w:val="right"/>
              <w:rPr>
                <w:sz w:val="21"/>
              </w:rPr>
            </w:pPr>
            <w:r>
              <w:rPr>
                <w:w w:val="100"/>
                <w:sz w:val="21"/>
              </w:rPr>
              <w:t> </w:t>
            </w:r>
          </w:p>
        </w:tc>
      </w:tr>
      <w:tr>
        <w:trPr>
          <w:trHeight w:val="273" w:hRule="atLeast"/>
        </w:trPr>
        <w:tc>
          <w:tcPr>
            <w:tcW w:w="2425" w:type="dxa"/>
          </w:tcPr>
          <w:p>
            <w:pPr>
              <w:pStyle w:val="TableParagraph"/>
              <w:spacing w:line="252" w:lineRule="exact"/>
              <w:ind w:left="107"/>
              <w:rPr>
                <w:sz w:val="21"/>
              </w:rPr>
            </w:pPr>
            <w:r>
              <w:rPr>
                <w:sz w:val="21"/>
              </w:rPr>
              <w:t>1.消耗性生物资产 </w:t>
            </w:r>
          </w:p>
        </w:tc>
        <w:tc>
          <w:tcPr>
            <w:tcW w:w="1707" w:type="dxa"/>
          </w:tcPr>
          <w:p>
            <w:pPr>
              <w:pStyle w:val="TableParagraph"/>
              <w:spacing w:line="252" w:lineRule="exact"/>
              <w:ind w:right="-15"/>
              <w:jc w:val="right"/>
              <w:rPr>
                <w:sz w:val="21"/>
              </w:rPr>
            </w:pPr>
            <w:r>
              <w:rPr>
                <w:w w:val="100"/>
                <w:sz w:val="21"/>
              </w:rPr>
              <w:t> </w:t>
            </w:r>
          </w:p>
        </w:tc>
        <w:tc>
          <w:tcPr>
            <w:tcW w:w="1671" w:type="dxa"/>
          </w:tcPr>
          <w:p>
            <w:pPr>
              <w:pStyle w:val="TableParagraph"/>
              <w:spacing w:line="252" w:lineRule="exact"/>
              <w:ind w:right="-15"/>
              <w:jc w:val="right"/>
              <w:rPr>
                <w:sz w:val="21"/>
              </w:rPr>
            </w:pPr>
            <w:r>
              <w:rPr>
                <w:w w:val="100"/>
                <w:sz w:val="21"/>
              </w:rPr>
              <w:t> </w:t>
            </w:r>
          </w:p>
        </w:tc>
        <w:tc>
          <w:tcPr>
            <w:tcW w:w="1736" w:type="dxa"/>
          </w:tcPr>
          <w:p>
            <w:pPr>
              <w:pStyle w:val="TableParagraph"/>
              <w:spacing w:line="252" w:lineRule="exact"/>
              <w:ind w:right="-15"/>
              <w:jc w:val="right"/>
              <w:rPr>
                <w:sz w:val="21"/>
              </w:rPr>
            </w:pPr>
            <w:r>
              <w:rPr>
                <w:w w:val="100"/>
                <w:sz w:val="21"/>
              </w:rPr>
              <w:t> </w:t>
            </w:r>
          </w:p>
        </w:tc>
        <w:tc>
          <w:tcPr>
            <w:tcW w:w="1512" w:type="dxa"/>
          </w:tcPr>
          <w:p>
            <w:pPr>
              <w:pStyle w:val="TableParagraph"/>
              <w:spacing w:line="252" w:lineRule="exact"/>
              <w:ind w:right="-15"/>
              <w:jc w:val="right"/>
              <w:rPr>
                <w:sz w:val="21"/>
              </w:rPr>
            </w:pPr>
            <w:r>
              <w:rPr>
                <w:w w:val="100"/>
                <w:sz w:val="21"/>
              </w:rPr>
              <w:t> </w:t>
            </w:r>
          </w:p>
        </w:tc>
      </w:tr>
      <w:tr>
        <w:trPr>
          <w:trHeight w:val="270" w:hRule="atLeast"/>
        </w:trPr>
        <w:tc>
          <w:tcPr>
            <w:tcW w:w="2425" w:type="dxa"/>
          </w:tcPr>
          <w:p>
            <w:pPr>
              <w:pStyle w:val="TableParagraph"/>
              <w:spacing w:line="250" w:lineRule="exact"/>
              <w:ind w:left="107"/>
              <w:rPr>
                <w:sz w:val="21"/>
              </w:rPr>
            </w:pPr>
            <w:r>
              <w:rPr>
                <w:sz w:val="21"/>
              </w:rPr>
              <w:t>2.生产性生物资产 </w:t>
            </w:r>
          </w:p>
        </w:tc>
        <w:tc>
          <w:tcPr>
            <w:tcW w:w="1707" w:type="dxa"/>
          </w:tcPr>
          <w:p>
            <w:pPr>
              <w:pStyle w:val="TableParagraph"/>
              <w:spacing w:line="250" w:lineRule="exact"/>
              <w:ind w:right="-15"/>
              <w:jc w:val="right"/>
              <w:rPr>
                <w:sz w:val="21"/>
              </w:rPr>
            </w:pPr>
            <w:r>
              <w:rPr>
                <w:w w:val="100"/>
                <w:sz w:val="21"/>
              </w:rPr>
              <w:t> </w:t>
            </w:r>
          </w:p>
        </w:tc>
        <w:tc>
          <w:tcPr>
            <w:tcW w:w="1671" w:type="dxa"/>
          </w:tcPr>
          <w:p>
            <w:pPr>
              <w:pStyle w:val="TableParagraph"/>
              <w:spacing w:line="250" w:lineRule="exact"/>
              <w:ind w:right="-15"/>
              <w:jc w:val="right"/>
              <w:rPr>
                <w:sz w:val="21"/>
              </w:rPr>
            </w:pPr>
            <w:r>
              <w:rPr>
                <w:w w:val="100"/>
                <w:sz w:val="21"/>
              </w:rPr>
              <w:t> </w:t>
            </w:r>
          </w:p>
        </w:tc>
        <w:tc>
          <w:tcPr>
            <w:tcW w:w="1736" w:type="dxa"/>
          </w:tcPr>
          <w:p>
            <w:pPr>
              <w:pStyle w:val="TableParagraph"/>
              <w:spacing w:line="250" w:lineRule="exact"/>
              <w:ind w:right="-15"/>
              <w:jc w:val="right"/>
              <w:rPr>
                <w:sz w:val="21"/>
              </w:rPr>
            </w:pPr>
            <w:r>
              <w:rPr>
                <w:w w:val="100"/>
                <w:sz w:val="21"/>
              </w:rPr>
              <w:t> </w:t>
            </w:r>
          </w:p>
        </w:tc>
        <w:tc>
          <w:tcPr>
            <w:tcW w:w="1512" w:type="dxa"/>
          </w:tcPr>
          <w:p>
            <w:pPr>
              <w:pStyle w:val="TableParagraph"/>
              <w:spacing w:line="250" w:lineRule="exact"/>
              <w:ind w:right="-15"/>
              <w:jc w:val="right"/>
              <w:rPr>
                <w:sz w:val="21"/>
              </w:rPr>
            </w:pPr>
            <w:r>
              <w:rPr>
                <w:w w:val="100"/>
                <w:sz w:val="21"/>
              </w:rPr>
              <w:t> </w:t>
            </w:r>
          </w:p>
        </w:tc>
      </w:tr>
      <w:tr>
        <w:trPr>
          <w:trHeight w:val="547" w:hRule="atLeast"/>
        </w:trPr>
        <w:tc>
          <w:tcPr>
            <w:tcW w:w="2425" w:type="dxa"/>
          </w:tcPr>
          <w:p>
            <w:pPr>
              <w:pStyle w:val="TableParagraph"/>
              <w:spacing w:line="270" w:lineRule="atLeast" w:before="0"/>
              <w:ind w:left="107" w:right="195"/>
              <w:rPr>
                <w:sz w:val="21"/>
              </w:rPr>
            </w:pPr>
            <w:r>
              <w:rPr>
                <w:sz w:val="21"/>
              </w:rPr>
              <w:t>持续以公允价值计量的资产总额 </w:t>
            </w:r>
          </w:p>
        </w:tc>
        <w:tc>
          <w:tcPr>
            <w:tcW w:w="1707" w:type="dxa"/>
          </w:tcPr>
          <w:p>
            <w:pPr>
              <w:pStyle w:val="TableParagraph"/>
              <w:spacing w:before="3"/>
              <w:ind w:right="-15"/>
              <w:jc w:val="right"/>
              <w:rPr>
                <w:sz w:val="21"/>
              </w:rPr>
            </w:pPr>
            <w:r>
              <w:rPr>
                <w:w w:val="100"/>
                <w:sz w:val="21"/>
              </w:rPr>
              <w:t> </w:t>
            </w:r>
          </w:p>
        </w:tc>
        <w:tc>
          <w:tcPr>
            <w:tcW w:w="1671" w:type="dxa"/>
          </w:tcPr>
          <w:p>
            <w:pPr>
              <w:pStyle w:val="TableParagraph"/>
              <w:spacing w:before="3"/>
              <w:ind w:right="-15"/>
              <w:jc w:val="right"/>
              <w:rPr>
                <w:sz w:val="21"/>
              </w:rPr>
            </w:pPr>
            <w:r>
              <w:rPr>
                <w:w w:val="100"/>
                <w:sz w:val="21"/>
              </w:rPr>
              <w:t> </w:t>
            </w:r>
          </w:p>
        </w:tc>
        <w:tc>
          <w:tcPr>
            <w:tcW w:w="1736" w:type="dxa"/>
          </w:tcPr>
          <w:p>
            <w:pPr>
              <w:pStyle w:val="TableParagraph"/>
              <w:spacing w:before="137"/>
              <w:ind w:right="-15"/>
              <w:jc w:val="right"/>
              <w:rPr>
                <w:sz w:val="21"/>
              </w:rPr>
            </w:pPr>
            <w:r>
              <w:rPr>
                <w:sz w:val="21"/>
              </w:rPr>
              <w:t>1,500,000.00 </w:t>
            </w:r>
          </w:p>
        </w:tc>
        <w:tc>
          <w:tcPr>
            <w:tcW w:w="1512" w:type="dxa"/>
          </w:tcPr>
          <w:p>
            <w:pPr>
              <w:pStyle w:val="TableParagraph"/>
              <w:spacing w:before="137"/>
              <w:ind w:right="-15"/>
              <w:jc w:val="right"/>
              <w:rPr>
                <w:sz w:val="21"/>
              </w:rPr>
            </w:pPr>
            <w:r>
              <w:rPr>
                <w:sz w:val="21"/>
              </w:rPr>
              <w:t>1,500,000.00 </w:t>
            </w:r>
          </w:p>
        </w:tc>
      </w:tr>
      <w:tr>
        <w:trPr>
          <w:trHeight w:val="294" w:hRule="atLeast"/>
        </w:trPr>
        <w:tc>
          <w:tcPr>
            <w:tcW w:w="2425" w:type="dxa"/>
          </w:tcPr>
          <w:p>
            <w:pPr>
              <w:pStyle w:val="TableParagraph"/>
              <w:ind w:left="107"/>
              <w:rPr>
                <w:sz w:val="21"/>
              </w:rPr>
            </w:pPr>
            <w:r>
              <w:rPr>
                <w:sz w:val="21"/>
              </w:rPr>
              <w:t>（六）交易性金融负债 </w:t>
            </w:r>
          </w:p>
        </w:tc>
        <w:tc>
          <w:tcPr>
            <w:tcW w:w="1707" w:type="dxa"/>
          </w:tcPr>
          <w:p>
            <w:pPr>
              <w:pStyle w:val="TableParagraph"/>
              <w:ind w:right="-15"/>
              <w:jc w:val="right"/>
              <w:rPr>
                <w:sz w:val="21"/>
              </w:rPr>
            </w:pPr>
            <w:r>
              <w:rPr>
                <w:w w:val="100"/>
                <w:sz w:val="21"/>
              </w:rPr>
              <w:t> </w:t>
            </w:r>
          </w:p>
        </w:tc>
        <w:tc>
          <w:tcPr>
            <w:tcW w:w="1671" w:type="dxa"/>
          </w:tcPr>
          <w:p>
            <w:pPr>
              <w:pStyle w:val="TableParagraph"/>
              <w:ind w:right="-15"/>
              <w:jc w:val="right"/>
              <w:rPr>
                <w:sz w:val="21"/>
              </w:rPr>
            </w:pPr>
            <w:r>
              <w:rPr>
                <w:w w:val="100"/>
                <w:sz w:val="21"/>
              </w:rPr>
              <w:t> </w:t>
            </w:r>
          </w:p>
        </w:tc>
        <w:tc>
          <w:tcPr>
            <w:tcW w:w="1736" w:type="dxa"/>
          </w:tcPr>
          <w:p>
            <w:pPr>
              <w:pStyle w:val="TableParagraph"/>
              <w:ind w:right="-15"/>
              <w:jc w:val="right"/>
              <w:rPr>
                <w:sz w:val="21"/>
              </w:rPr>
            </w:pPr>
            <w:r>
              <w:rPr>
                <w:w w:val="100"/>
                <w:sz w:val="21"/>
              </w:rPr>
              <w:t> </w:t>
            </w:r>
          </w:p>
        </w:tc>
        <w:tc>
          <w:tcPr>
            <w:tcW w:w="1512" w:type="dxa"/>
          </w:tcPr>
          <w:p>
            <w:pPr>
              <w:pStyle w:val="TableParagraph"/>
              <w:ind w:right="-15"/>
              <w:jc w:val="right"/>
              <w:rPr>
                <w:sz w:val="21"/>
              </w:rPr>
            </w:pPr>
            <w:r>
              <w:rPr>
                <w:w w:val="100"/>
                <w:sz w:val="21"/>
              </w:rPr>
              <w:t> </w:t>
            </w:r>
          </w:p>
        </w:tc>
      </w:tr>
      <w:tr>
        <w:trPr>
          <w:trHeight w:val="818" w:hRule="atLeast"/>
        </w:trPr>
        <w:tc>
          <w:tcPr>
            <w:tcW w:w="2425" w:type="dxa"/>
          </w:tcPr>
          <w:p>
            <w:pPr>
              <w:pStyle w:val="TableParagraph"/>
              <w:ind w:left="107"/>
              <w:rPr>
                <w:sz w:val="21"/>
              </w:rPr>
            </w:pPr>
            <w:r>
              <w:rPr>
                <w:sz w:val="21"/>
              </w:rPr>
              <w:t>1.以公允价值计量且变</w:t>
            </w:r>
          </w:p>
          <w:p>
            <w:pPr>
              <w:pStyle w:val="TableParagraph"/>
              <w:spacing w:line="270" w:lineRule="atLeast" w:before="0"/>
              <w:ind w:left="107" w:right="202"/>
              <w:rPr>
                <w:sz w:val="21"/>
              </w:rPr>
            </w:pPr>
            <w:r>
              <w:rPr>
                <w:spacing w:val="-1"/>
                <w:sz w:val="21"/>
              </w:rPr>
              <w:t>动计入当期损益的金融</w:t>
            </w:r>
            <w:r>
              <w:rPr>
                <w:sz w:val="21"/>
              </w:rPr>
              <w:t>负债 </w:t>
            </w:r>
          </w:p>
        </w:tc>
        <w:tc>
          <w:tcPr>
            <w:tcW w:w="1707" w:type="dxa"/>
          </w:tcPr>
          <w:p>
            <w:pPr>
              <w:pStyle w:val="TableParagraph"/>
              <w:ind w:right="-15"/>
              <w:jc w:val="right"/>
              <w:rPr>
                <w:sz w:val="21"/>
              </w:rPr>
            </w:pPr>
            <w:r>
              <w:rPr>
                <w:w w:val="100"/>
                <w:sz w:val="21"/>
              </w:rPr>
              <w:t> </w:t>
            </w:r>
          </w:p>
        </w:tc>
        <w:tc>
          <w:tcPr>
            <w:tcW w:w="1671" w:type="dxa"/>
          </w:tcPr>
          <w:p>
            <w:pPr>
              <w:pStyle w:val="TableParagraph"/>
              <w:ind w:right="-15"/>
              <w:jc w:val="right"/>
              <w:rPr>
                <w:sz w:val="21"/>
              </w:rPr>
            </w:pPr>
            <w:r>
              <w:rPr>
                <w:w w:val="100"/>
                <w:sz w:val="21"/>
              </w:rPr>
              <w:t> </w:t>
            </w:r>
          </w:p>
        </w:tc>
        <w:tc>
          <w:tcPr>
            <w:tcW w:w="1736" w:type="dxa"/>
          </w:tcPr>
          <w:p>
            <w:pPr>
              <w:pStyle w:val="TableParagraph"/>
              <w:ind w:right="-15"/>
              <w:jc w:val="right"/>
              <w:rPr>
                <w:sz w:val="21"/>
              </w:rPr>
            </w:pPr>
            <w:r>
              <w:rPr>
                <w:w w:val="100"/>
                <w:sz w:val="21"/>
              </w:rPr>
              <w:t> </w:t>
            </w:r>
          </w:p>
        </w:tc>
        <w:tc>
          <w:tcPr>
            <w:tcW w:w="1512" w:type="dxa"/>
          </w:tcPr>
          <w:p>
            <w:pPr>
              <w:pStyle w:val="TableParagraph"/>
              <w:ind w:right="-15"/>
              <w:jc w:val="right"/>
              <w:rPr>
                <w:sz w:val="21"/>
              </w:rPr>
            </w:pPr>
            <w:r>
              <w:rPr>
                <w:w w:val="100"/>
                <w:sz w:val="21"/>
              </w:rPr>
              <w:t> </w:t>
            </w:r>
          </w:p>
        </w:tc>
      </w:tr>
      <w:tr>
        <w:trPr>
          <w:trHeight w:val="270" w:hRule="atLeast"/>
        </w:trPr>
        <w:tc>
          <w:tcPr>
            <w:tcW w:w="2425" w:type="dxa"/>
          </w:tcPr>
          <w:p>
            <w:pPr>
              <w:pStyle w:val="TableParagraph"/>
              <w:spacing w:line="250" w:lineRule="exact"/>
              <w:ind w:left="107" w:right="-15"/>
              <w:rPr>
                <w:sz w:val="21"/>
              </w:rPr>
            </w:pPr>
            <w:r>
              <w:rPr>
                <w:spacing w:val="-12"/>
                <w:sz w:val="21"/>
              </w:rPr>
              <w:t>其中：发行的交易性债券</w:t>
            </w:r>
            <w:r>
              <w:rPr>
                <w:sz w:val="21"/>
              </w:rPr>
              <w:t> </w:t>
            </w:r>
          </w:p>
        </w:tc>
        <w:tc>
          <w:tcPr>
            <w:tcW w:w="1707" w:type="dxa"/>
          </w:tcPr>
          <w:p>
            <w:pPr>
              <w:pStyle w:val="TableParagraph"/>
              <w:spacing w:line="250" w:lineRule="exact"/>
              <w:ind w:right="-15"/>
              <w:jc w:val="right"/>
              <w:rPr>
                <w:sz w:val="21"/>
              </w:rPr>
            </w:pPr>
            <w:r>
              <w:rPr>
                <w:w w:val="100"/>
                <w:sz w:val="21"/>
              </w:rPr>
              <w:t> </w:t>
            </w:r>
          </w:p>
        </w:tc>
        <w:tc>
          <w:tcPr>
            <w:tcW w:w="1671" w:type="dxa"/>
          </w:tcPr>
          <w:p>
            <w:pPr>
              <w:pStyle w:val="TableParagraph"/>
              <w:spacing w:line="250" w:lineRule="exact"/>
              <w:ind w:right="-15"/>
              <w:jc w:val="right"/>
              <w:rPr>
                <w:sz w:val="21"/>
              </w:rPr>
            </w:pPr>
            <w:r>
              <w:rPr>
                <w:w w:val="100"/>
                <w:sz w:val="21"/>
              </w:rPr>
              <w:t> </w:t>
            </w:r>
          </w:p>
        </w:tc>
        <w:tc>
          <w:tcPr>
            <w:tcW w:w="1736" w:type="dxa"/>
          </w:tcPr>
          <w:p>
            <w:pPr>
              <w:pStyle w:val="TableParagraph"/>
              <w:spacing w:line="250" w:lineRule="exact"/>
              <w:ind w:right="-15"/>
              <w:jc w:val="right"/>
              <w:rPr>
                <w:sz w:val="21"/>
              </w:rPr>
            </w:pPr>
            <w:r>
              <w:rPr>
                <w:w w:val="100"/>
                <w:sz w:val="21"/>
              </w:rPr>
              <w:t> </w:t>
            </w:r>
          </w:p>
        </w:tc>
        <w:tc>
          <w:tcPr>
            <w:tcW w:w="1512" w:type="dxa"/>
          </w:tcPr>
          <w:p>
            <w:pPr>
              <w:pStyle w:val="TableParagraph"/>
              <w:spacing w:line="250" w:lineRule="exact"/>
              <w:ind w:right="-15"/>
              <w:jc w:val="right"/>
              <w:rPr>
                <w:sz w:val="21"/>
              </w:rPr>
            </w:pPr>
            <w:r>
              <w:rPr>
                <w:w w:val="100"/>
                <w:sz w:val="21"/>
              </w:rPr>
              <w:t> </w:t>
            </w:r>
          </w:p>
        </w:tc>
      </w:tr>
      <w:tr>
        <w:trPr>
          <w:trHeight w:val="287" w:hRule="atLeast"/>
        </w:trPr>
        <w:tc>
          <w:tcPr>
            <w:tcW w:w="2425" w:type="dxa"/>
          </w:tcPr>
          <w:p>
            <w:pPr>
              <w:pStyle w:val="TableParagraph"/>
              <w:spacing w:line="267" w:lineRule="exact"/>
              <w:ind w:left="738"/>
              <w:rPr>
                <w:sz w:val="21"/>
              </w:rPr>
            </w:pPr>
            <w:r>
              <w:rPr>
                <w:spacing w:val="-1"/>
                <w:sz w:val="21"/>
              </w:rPr>
              <w:t>衍生金融负债</w:t>
            </w:r>
            <w:r>
              <w:rPr>
                <w:sz w:val="21"/>
              </w:rPr>
              <w:t> </w:t>
            </w:r>
          </w:p>
        </w:tc>
        <w:tc>
          <w:tcPr>
            <w:tcW w:w="1707" w:type="dxa"/>
          </w:tcPr>
          <w:p>
            <w:pPr>
              <w:pStyle w:val="TableParagraph"/>
              <w:spacing w:line="267" w:lineRule="exact"/>
              <w:ind w:right="-15"/>
              <w:jc w:val="right"/>
              <w:rPr>
                <w:sz w:val="21"/>
              </w:rPr>
            </w:pPr>
            <w:r>
              <w:rPr>
                <w:w w:val="100"/>
                <w:sz w:val="21"/>
              </w:rPr>
              <w:t> </w:t>
            </w:r>
          </w:p>
        </w:tc>
        <w:tc>
          <w:tcPr>
            <w:tcW w:w="1671" w:type="dxa"/>
          </w:tcPr>
          <w:p>
            <w:pPr>
              <w:pStyle w:val="TableParagraph"/>
              <w:spacing w:line="267" w:lineRule="exact"/>
              <w:ind w:right="-15"/>
              <w:jc w:val="right"/>
              <w:rPr>
                <w:sz w:val="21"/>
              </w:rPr>
            </w:pPr>
            <w:r>
              <w:rPr>
                <w:w w:val="100"/>
                <w:sz w:val="21"/>
              </w:rPr>
              <w:t> </w:t>
            </w:r>
          </w:p>
        </w:tc>
        <w:tc>
          <w:tcPr>
            <w:tcW w:w="1736" w:type="dxa"/>
          </w:tcPr>
          <w:p>
            <w:pPr>
              <w:pStyle w:val="TableParagraph"/>
              <w:spacing w:line="267" w:lineRule="exact"/>
              <w:ind w:right="-15"/>
              <w:jc w:val="right"/>
              <w:rPr>
                <w:sz w:val="21"/>
              </w:rPr>
            </w:pPr>
            <w:r>
              <w:rPr>
                <w:w w:val="100"/>
                <w:sz w:val="21"/>
              </w:rPr>
              <w:t> </w:t>
            </w:r>
          </w:p>
        </w:tc>
        <w:tc>
          <w:tcPr>
            <w:tcW w:w="1512" w:type="dxa"/>
          </w:tcPr>
          <w:p>
            <w:pPr>
              <w:pStyle w:val="TableParagraph"/>
              <w:spacing w:line="267" w:lineRule="exact"/>
              <w:ind w:right="-15"/>
              <w:jc w:val="right"/>
              <w:rPr>
                <w:sz w:val="21"/>
              </w:rPr>
            </w:pPr>
            <w:r>
              <w:rPr>
                <w:w w:val="100"/>
                <w:sz w:val="21"/>
              </w:rPr>
              <w:t> </w:t>
            </w:r>
          </w:p>
        </w:tc>
      </w:tr>
      <w:tr>
        <w:trPr>
          <w:trHeight w:val="282" w:hRule="atLeast"/>
        </w:trPr>
        <w:tc>
          <w:tcPr>
            <w:tcW w:w="2425" w:type="dxa"/>
          </w:tcPr>
          <w:p>
            <w:pPr>
              <w:pStyle w:val="TableParagraph"/>
              <w:spacing w:line="262" w:lineRule="exact"/>
              <w:ind w:left="738"/>
              <w:rPr>
                <w:sz w:val="21"/>
              </w:rPr>
            </w:pPr>
            <w:r>
              <w:rPr>
                <w:sz w:val="21"/>
              </w:rPr>
              <w:t>其他 </w:t>
            </w:r>
          </w:p>
        </w:tc>
        <w:tc>
          <w:tcPr>
            <w:tcW w:w="1707" w:type="dxa"/>
          </w:tcPr>
          <w:p>
            <w:pPr>
              <w:pStyle w:val="TableParagraph"/>
              <w:spacing w:line="262" w:lineRule="exact"/>
              <w:ind w:right="-15"/>
              <w:jc w:val="right"/>
              <w:rPr>
                <w:sz w:val="21"/>
              </w:rPr>
            </w:pPr>
            <w:r>
              <w:rPr>
                <w:w w:val="100"/>
                <w:sz w:val="21"/>
              </w:rPr>
              <w:t> </w:t>
            </w:r>
          </w:p>
        </w:tc>
        <w:tc>
          <w:tcPr>
            <w:tcW w:w="1671" w:type="dxa"/>
          </w:tcPr>
          <w:p>
            <w:pPr>
              <w:pStyle w:val="TableParagraph"/>
              <w:spacing w:line="262" w:lineRule="exact"/>
              <w:ind w:right="-15"/>
              <w:jc w:val="right"/>
              <w:rPr>
                <w:sz w:val="21"/>
              </w:rPr>
            </w:pPr>
            <w:r>
              <w:rPr>
                <w:w w:val="100"/>
                <w:sz w:val="21"/>
              </w:rPr>
              <w:t> </w:t>
            </w:r>
          </w:p>
        </w:tc>
        <w:tc>
          <w:tcPr>
            <w:tcW w:w="1736" w:type="dxa"/>
          </w:tcPr>
          <w:p>
            <w:pPr>
              <w:pStyle w:val="TableParagraph"/>
              <w:spacing w:line="262" w:lineRule="exact"/>
              <w:ind w:right="-15"/>
              <w:jc w:val="right"/>
              <w:rPr>
                <w:sz w:val="21"/>
              </w:rPr>
            </w:pPr>
            <w:r>
              <w:rPr>
                <w:w w:val="100"/>
                <w:sz w:val="21"/>
              </w:rPr>
              <w:t> </w:t>
            </w:r>
          </w:p>
        </w:tc>
        <w:tc>
          <w:tcPr>
            <w:tcW w:w="1512" w:type="dxa"/>
          </w:tcPr>
          <w:p>
            <w:pPr>
              <w:pStyle w:val="TableParagraph"/>
              <w:spacing w:line="262" w:lineRule="exact"/>
              <w:ind w:right="-15"/>
              <w:jc w:val="right"/>
              <w:rPr>
                <w:sz w:val="21"/>
              </w:rPr>
            </w:pPr>
            <w:r>
              <w:rPr>
                <w:w w:val="100"/>
                <w:sz w:val="21"/>
              </w:rPr>
              <w:t> </w:t>
            </w:r>
          </w:p>
        </w:tc>
      </w:tr>
      <w:tr>
        <w:trPr>
          <w:trHeight w:val="817" w:hRule="atLeast"/>
        </w:trPr>
        <w:tc>
          <w:tcPr>
            <w:tcW w:w="2425" w:type="dxa"/>
          </w:tcPr>
          <w:p>
            <w:pPr>
              <w:pStyle w:val="TableParagraph"/>
              <w:ind w:left="107"/>
              <w:rPr>
                <w:sz w:val="21"/>
              </w:rPr>
            </w:pPr>
            <w:r>
              <w:rPr>
                <w:sz w:val="21"/>
              </w:rPr>
              <w:t>2.指定为以公允价值计</w:t>
            </w:r>
          </w:p>
          <w:p>
            <w:pPr>
              <w:pStyle w:val="TableParagraph"/>
              <w:spacing w:line="270" w:lineRule="atLeast" w:before="0"/>
              <w:ind w:left="107" w:right="202"/>
              <w:rPr>
                <w:sz w:val="21"/>
              </w:rPr>
            </w:pPr>
            <w:r>
              <w:rPr>
                <w:spacing w:val="-1"/>
                <w:sz w:val="21"/>
              </w:rPr>
              <w:t>量且变动计入当期损益</w:t>
            </w:r>
            <w:r>
              <w:rPr>
                <w:sz w:val="21"/>
              </w:rPr>
              <w:t>的金融负债 </w:t>
            </w:r>
          </w:p>
        </w:tc>
        <w:tc>
          <w:tcPr>
            <w:tcW w:w="1707" w:type="dxa"/>
          </w:tcPr>
          <w:p>
            <w:pPr>
              <w:pStyle w:val="TableParagraph"/>
              <w:ind w:right="-15"/>
              <w:jc w:val="right"/>
              <w:rPr>
                <w:sz w:val="21"/>
              </w:rPr>
            </w:pPr>
            <w:r>
              <w:rPr>
                <w:w w:val="100"/>
                <w:sz w:val="21"/>
              </w:rPr>
              <w:t> </w:t>
            </w:r>
          </w:p>
        </w:tc>
        <w:tc>
          <w:tcPr>
            <w:tcW w:w="1671" w:type="dxa"/>
          </w:tcPr>
          <w:p>
            <w:pPr>
              <w:pStyle w:val="TableParagraph"/>
              <w:ind w:right="-15"/>
              <w:jc w:val="right"/>
              <w:rPr>
                <w:sz w:val="21"/>
              </w:rPr>
            </w:pPr>
            <w:r>
              <w:rPr>
                <w:w w:val="100"/>
                <w:sz w:val="21"/>
              </w:rPr>
              <w:t> </w:t>
            </w:r>
          </w:p>
        </w:tc>
        <w:tc>
          <w:tcPr>
            <w:tcW w:w="1736" w:type="dxa"/>
          </w:tcPr>
          <w:p>
            <w:pPr>
              <w:pStyle w:val="TableParagraph"/>
              <w:ind w:right="-15"/>
              <w:jc w:val="right"/>
              <w:rPr>
                <w:sz w:val="21"/>
              </w:rPr>
            </w:pPr>
            <w:r>
              <w:rPr>
                <w:w w:val="100"/>
                <w:sz w:val="21"/>
              </w:rPr>
              <w:t> </w:t>
            </w:r>
          </w:p>
        </w:tc>
        <w:tc>
          <w:tcPr>
            <w:tcW w:w="1512" w:type="dxa"/>
          </w:tcPr>
          <w:p>
            <w:pPr>
              <w:pStyle w:val="TableParagraph"/>
              <w:ind w:right="-15"/>
              <w:jc w:val="right"/>
              <w:rPr>
                <w:sz w:val="21"/>
              </w:rPr>
            </w:pPr>
            <w:r>
              <w:rPr>
                <w:w w:val="100"/>
                <w:sz w:val="21"/>
              </w:rPr>
              <w:t> </w:t>
            </w:r>
          </w:p>
        </w:tc>
      </w:tr>
    </w:tbl>
    <w:p>
      <w:pPr>
        <w:spacing w:after="0"/>
        <w:jc w:val="right"/>
        <w:rPr>
          <w:sz w:val="21"/>
        </w:rPr>
        <w:sectPr>
          <w:pgSz w:w="11910" w:h="16840"/>
          <w:pgMar w:header="882" w:footer="1182" w:top="1460" w:bottom="1380" w:left="1580" w:right="960"/>
        </w:sectPr>
      </w:pPr>
    </w:p>
    <w:p>
      <w:pPr>
        <w:pStyle w:val="BodyText"/>
        <w:spacing w:before="9"/>
        <w:ind w:left="0"/>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5"/>
        <w:gridCol w:w="1707"/>
        <w:gridCol w:w="1671"/>
        <w:gridCol w:w="1736"/>
        <w:gridCol w:w="1512"/>
      </w:tblGrid>
      <w:tr>
        <w:trPr>
          <w:trHeight w:val="547" w:hRule="atLeast"/>
        </w:trPr>
        <w:tc>
          <w:tcPr>
            <w:tcW w:w="2425" w:type="dxa"/>
          </w:tcPr>
          <w:p>
            <w:pPr>
              <w:pStyle w:val="TableParagraph"/>
              <w:spacing w:line="270" w:lineRule="atLeast" w:before="0"/>
              <w:ind w:left="107" w:right="195"/>
              <w:rPr>
                <w:sz w:val="21"/>
              </w:rPr>
            </w:pPr>
            <w:r>
              <w:rPr>
                <w:sz w:val="21"/>
              </w:rPr>
              <w:t>持续以公允价值计量的负债总额 </w:t>
            </w:r>
          </w:p>
        </w:tc>
        <w:tc>
          <w:tcPr>
            <w:tcW w:w="1707" w:type="dxa"/>
          </w:tcPr>
          <w:p>
            <w:pPr>
              <w:pStyle w:val="TableParagraph"/>
              <w:spacing w:before="3"/>
              <w:ind w:right="-15"/>
              <w:jc w:val="right"/>
              <w:rPr>
                <w:sz w:val="21"/>
              </w:rPr>
            </w:pPr>
            <w:r>
              <w:rPr>
                <w:w w:val="100"/>
                <w:sz w:val="21"/>
              </w:rPr>
              <w:t> </w:t>
            </w:r>
          </w:p>
        </w:tc>
        <w:tc>
          <w:tcPr>
            <w:tcW w:w="1671" w:type="dxa"/>
          </w:tcPr>
          <w:p>
            <w:pPr>
              <w:pStyle w:val="TableParagraph"/>
              <w:spacing w:before="3"/>
              <w:ind w:right="-15"/>
              <w:jc w:val="right"/>
              <w:rPr>
                <w:sz w:val="21"/>
              </w:rPr>
            </w:pPr>
            <w:r>
              <w:rPr>
                <w:w w:val="100"/>
                <w:sz w:val="21"/>
              </w:rPr>
              <w:t> </w:t>
            </w:r>
          </w:p>
        </w:tc>
        <w:tc>
          <w:tcPr>
            <w:tcW w:w="1736" w:type="dxa"/>
          </w:tcPr>
          <w:p>
            <w:pPr>
              <w:pStyle w:val="TableParagraph"/>
              <w:spacing w:before="3"/>
              <w:ind w:right="-15"/>
              <w:jc w:val="right"/>
              <w:rPr>
                <w:sz w:val="21"/>
              </w:rPr>
            </w:pPr>
            <w:r>
              <w:rPr>
                <w:w w:val="100"/>
                <w:sz w:val="21"/>
              </w:rPr>
              <w:t> </w:t>
            </w:r>
          </w:p>
        </w:tc>
        <w:tc>
          <w:tcPr>
            <w:tcW w:w="1512" w:type="dxa"/>
          </w:tcPr>
          <w:p>
            <w:pPr>
              <w:pStyle w:val="TableParagraph"/>
              <w:spacing w:before="3"/>
              <w:ind w:right="-15"/>
              <w:jc w:val="right"/>
              <w:rPr>
                <w:sz w:val="21"/>
              </w:rPr>
            </w:pPr>
            <w:r>
              <w:rPr>
                <w:w w:val="100"/>
                <w:sz w:val="21"/>
              </w:rPr>
              <w:t> </w:t>
            </w:r>
          </w:p>
        </w:tc>
      </w:tr>
      <w:tr>
        <w:trPr>
          <w:trHeight w:val="544" w:hRule="atLeast"/>
        </w:trPr>
        <w:tc>
          <w:tcPr>
            <w:tcW w:w="2425" w:type="dxa"/>
          </w:tcPr>
          <w:p>
            <w:pPr>
              <w:pStyle w:val="TableParagraph"/>
              <w:ind w:left="107"/>
              <w:rPr>
                <w:sz w:val="21"/>
              </w:rPr>
            </w:pPr>
            <w:r>
              <w:rPr>
                <w:sz w:val="21"/>
              </w:rPr>
              <w:t>二、非持续的公允价值</w:t>
            </w:r>
          </w:p>
          <w:p>
            <w:pPr>
              <w:pStyle w:val="TableParagraph"/>
              <w:spacing w:line="252" w:lineRule="exact" w:before="2"/>
              <w:ind w:left="107"/>
              <w:rPr>
                <w:sz w:val="21"/>
              </w:rPr>
            </w:pPr>
            <w:r>
              <w:rPr>
                <w:sz w:val="21"/>
              </w:rPr>
              <w:t>计量 </w:t>
            </w:r>
          </w:p>
        </w:tc>
        <w:tc>
          <w:tcPr>
            <w:tcW w:w="1707" w:type="dxa"/>
          </w:tcPr>
          <w:p>
            <w:pPr>
              <w:pStyle w:val="TableParagraph"/>
              <w:ind w:right="-15"/>
              <w:jc w:val="right"/>
              <w:rPr>
                <w:sz w:val="21"/>
              </w:rPr>
            </w:pPr>
            <w:r>
              <w:rPr>
                <w:w w:val="100"/>
                <w:sz w:val="21"/>
              </w:rPr>
              <w:t> </w:t>
            </w:r>
          </w:p>
        </w:tc>
        <w:tc>
          <w:tcPr>
            <w:tcW w:w="1671" w:type="dxa"/>
          </w:tcPr>
          <w:p>
            <w:pPr>
              <w:pStyle w:val="TableParagraph"/>
              <w:ind w:right="-15"/>
              <w:jc w:val="right"/>
              <w:rPr>
                <w:sz w:val="21"/>
              </w:rPr>
            </w:pPr>
            <w:r>
              <w:rPr>
                <w:w w:val="100"/>
                <w:sz w:val="21"/>
              </w:rPr>
              <w:t> </w:t>
            </w:r>
          </w:p>
        </w:tc>
        <w:tc>
          <w:tcPr>
            <w:tcW w:w="1736" w:type="dxa"/>
          </w:tcPr>
          <w:p>
            <w:pPr>
              <w:pStyle w:val="TableParagraph"/>
              <w:ind w:right="-15"/>
              <w:jc w:val="right"/>
              <w:rPr>
                <w:sz w:val="21"/>
              </w:rPr>
            </w:pPr>
            <w:r>
              <w:rPr>
                <w:w w:val="100"/>
                <w:sz w:val="21"/>
              </w:rPr>
              <w:t> </w:t>
            </w:r>
          </w:p>
        </w:tc>
        <w:tc>
          <w:tcPr>
            <w:tcW w:w="1512" w:type="dxa"/>
          </w:tcPr>
          <w:p>
            <w:pPr>
              <w:pStyle w:val="TableParagraph"/>
              <w:ind w:right="-15"/>
              <w:jc w:val="right"/>
              <w:rPr>
                <w:sz w:val="21"/>
              </w:rPr>
            </w:pPr>
            <w:r>
              <w:rPr>
                <w:w w:val="100"/>
                <w:sz w:val="21"/>
              </w:rPr>
              <w:t> </w:t>
            </w:r>
          </w:p>
        </w:tc>
      </w:tr>
      <w:tr>
        <w:trPr>
          <w:trHeight w:val="270" w:hRule="atLeast"/>
        </w:trPr>
        <w:tc>
          <w:tcPr>
            <w:tcW w:w="2425" w:type="dxa"/>
          </w:tcPr>
          <w:p>
            <w:pPr>
              <w:pStyle w:val="TableParagraph"/>
              <w:spacing w:line="250" w:lineRule="exact"/>
              <w:ind w:left="107"/>
              <w:rPr>
                <w:sz w:val="21"/>
              </w:rPr>
            </w:pPr>
            <w:r>
              <w:rPr>
                <w:sz w:val="21"/>
              </w:rPr>
              <w:t>（一）持有待售资产 </w:t>
            </w:r>
          </w:p>
        </w:tc>
        <w:tc>
          <w:tcPr>
            <w:tcW w:w="1707" w:type="dxa"/>
          </w:tcPr>
          <w:p>
            <w:pPr>
              <w:pStyle w:val="TableParagraph"/>
              <w:spacing w:line="250" w:lineRule="exact"/>
              <w:ind w:right="-15"/>
              <w:jc w:val="right"/>
              <w:rPr>
                <w:sz w:val="21"/>
              </w:rPr>
            </w:pPr>
            <w:r>
              <w:rPr>
                <w:w w:val="100"/>
                <w:sz w:val="21"/>
              </w:rPr>
              <w:t> </w:t>
            </w:r>
          </w:p>
        </w:tc>
        <w:tc>
          <w:tcPr>
            <w:tcW w:w="1671" w:type="dxa"/>
          </w:tcPr>
          <w:p>
            <w:pPr>
              <w:pStyle w:val="TableParagraph"/>
              <w:spacing w:line="250" w:lineRule="exact"/>
              <w:ind w:right="-15"/>
              <w:jc w:val="right"/>
              <w:rPr>
                <w:sz w:val="21"/>
              </w:rPr>
            </w:pPr>
            <w:r>
              <w:rPr>
                <w:w w:val="100"/>
                <w:sz w:val="21"/>
              </w:rPr>
              <w:t> </w:t>
            </w:r>
          </w:p>
        </w:tc>
        <w:tc>
          <w:tcPr>
            <w:tcW w:w="1736" w:type="dxa"/>
          </w:tcPr>
          <w:p>
            <w:pPr>
              <w:pStyle w:val="TableParagraph"/>
              <w:spacing w:line="250" w:lineRule="exact"/>
              <w:ind w:right="-15"/>
              <w:jc w:val="right"/>
              <w:rPr>
                <w:sz w:val="21"/>
              </w:rPr>
            </w:pPr>
            <w:r>
              <w:rPr>
                <w:w w:val="100"/>
                <w:sz w:val="21"/>
              </w:rPr>
              <w:t> </w:t>
            </w:r>
          </w:p>
        </w:tc>
        <w:tc>
          <w:tcPr>
            <w:tcW w:w="1512" w:type="dxa"/>
          </w:tcPr>
          <w:p>
            <w:pPr>
              <w:pStyle w:val="TableParagraph"/>
              <w:spacing w:line="250" w:lineRule="exact"/>
              <w:ind w:right="-15"/>
              <w:jc w:val="right"/>
              <w:rPr>
                <w:sz w:val="21"/>
              </w:rPr>
            </w:pPr>
            <w:r>
              <w:rPr>
                <w:w w:val="100"/>
                <w:sz w:val="21"/>
              </w:rPr>
              <w:t> </w:t>
            </w:r>
          </w:p>
        </w:tc>
      </w:tr>
      <w:tr>
        <w:trPr>
          <w:trHeight w:val="544" w:hRule="atLeast"/>
        </w:trPr>
        <w:tc>
          <w:tcPr>
            <w:tcW w:w="2425" w:type="dxa"/>
          </w:tcPr>
          <w:p>
            <w:pPr>
              <w:pStyle w:val="TableParagraph"/>
              <w:ind w:left="107"/>
              <w:rPr>
                <w:sz w:val="21"/>
              </w:rPr>
            </w:pPr>
            <w:r>
              <w:rPr>
                <w:sz w:val="21"/>
              </w:rPr>
              <w:t>非持续以公允价值计量</w:t>
            </w:r>
          </w:p>
          <w:p>
            <w:pPr>
              <w:pStyle w:val="TableParagraph"/>
              <w:spacing w:line="250" w:lineRule="exact" w:before="4"/>
              <w:ind w:left="107"/>
              <w:rPr>
                <w:sz w:val="21"/>
              </w:rPr>
            </w:pPr>
            <w:r>
              <w:rPr>
                <w:sz w:val="21"/>
              </w:rPr>
              <w:t>的资产总额 </w:t>
            </w:r>
          </w:p>
        </w:tc>
        <w:tc>
          <w:tcPr>
            <w:tcW w:w="1707" w:type="dxa"/>
          </w:tcPr>
          <w:p>
            <w:pPr>
              <w:pStyle w:val="TableParagraph"/>
              <w:ind w:right="-15"/>
              <w:jc w:val="right"/>
              <w:rPr>
                <w:sz w:val="21"/>
              </w:rPr>
            </w:pPr>
            <w:r>
              <w:rPr>
                <w:w w:val="100"/>
                <w:sz w:val="21"/>
              </w:rPr>
              <w:t> </w:t>
            </w:r>
          </w:p>
        </w:tc>
        <w:tc>
          <w:tcPr>
            <w:tcW w:w="1671" w:type="dxa"/>
          </w:tcPr>
          <w:p>
            <w:pPr>
              <w:pStyle w:val="TableParagraph"/>
              <w:ind w:right="-15"/>
              <w:jc w:val="right"/>
              <w:rPr>
                <w:sz w:val="21"/>
              </w:rPr>
            </w:pPr>
            <w:r>
              <w:rPr>
                <w:w w:val="100"/>
                <w:sz w:val="21"/>
              </w:rPr>
              <w:t> </w:t>
            </w:r>
          </w:p>
        </w:tc>
        <w:tc>
          <w:tcPr>
            <w:tcW w:w="1736" w:type="dxa"/>
          </w:tcPr>
          <w:p>
            <w:pPr>
              <w:pStyle w:val="TableParagraph"/>
              <w:ind w:left="1623" w:right="-15"/>
              <w:jc w:val="center"/>
              <w:rPr>
                <w:sz w:val="21"/>
              </w:rPr>
            </w:pPr>
            <w:r>
              <w:rPr>
                <w:w w:val="100"/>
                <w:sz w:val="21"/>
              </w:rPr>
              <w:t> </w:t>
            </w:r>
          </w:p>
          <w:p>
            <w:pPr>
              <w:pStyle w:val="TableParagraph"/>
              <w:spacing w:line="250" w:lineRule="exact" w:before="4"/>
              <w:ind w:left="104"/>
              <w:jc w:val="center"/>
              <w:rPr>
                <w:sz w:val="21"/>
              </w:rPr>
            </w:pPr>
            <w:r>
              <w:rPr>
                <w:w w:val="100"/>
                <w:sz w:val="21"/>
              </w:rPr>
              <w:t> </w:t>
            </w:r>
          </w:p>
        </w:tc>
        <w:tc>
          <w:tcPr>
            <w:tcW w:w="1512" w:type="dxa"/>
          </w:tcPr>
          <w:p>
            <w:pPr>
              <w:pStyle w:val="TableParagraph"/>
              <w:ind w:right="-15"/>
              <w:jc w:val="right"/>
              <w:rPr>
                <w:sz w:val="21"/>
              </w:rPr>
            </w:pPr>
            <w:r>
              <w:rPr>
                <w:w w:val="100"/>
                <w:sz w:val="21"/>
              </w:rPr>
              <w:t> </w:t>
            </w:r>
          </w:p>
        </w:tc>
      </w:tr>
      <w:tr>
        <w:trPr>
          <w:trHeight w:val="546" w:hRule="atLeast"/>
        </w:trPr>
        <w:tc>
          <w:tcPr>
            <w:tcW w:w="2425" w:type="dxa"/>
          </w:tcPr>
          <w:p>
            <w:pPr>
              <w:pStyle w:val="TableParagraph"/>
              <w:spacing w:line="270" w:lineRule="atLeast" w:before="0"/>
              <w:ind w:left="107" w:right="195"/>
              <w:rPr>
                <w:sz w:val="21"/>
              </w:rPr>
            </w:pPr>
            <w:r>
              <w:rPr>
                <w:sz w:val="21"/>
              </w:rPr>
              <w:t>非持续以公允价值计量的负债总额 </w:t>
            </w:r>
          </w:p>
        </w:tc>
        <w:tc>
          <w:tcPr>
            <w:tcW w:w="1707" w:type="dxa"/>
          </w:tcPr>
          <w:p>
            <w:pPr>
              <w:pStyle w:val="TableParagraph"/>
              <w:spacing w:before="3"/>
              <w:ind w:right="-15"/>
              <w:jc w:val="right"/>
              <w:rPr>
                <w:sz w:val="21"/>
              </w:rPr>
            </w:pPr>
            <w:r>
              <w:rPr>
                <w:w w:val="100"/>
                <w:sz w:val="21"/>
              </w:rPr>
              <w:t> </w:t>
            </w:r>
          </w:p>
        </w:tc>
        <w:tc>
          <w:tcPr>
            <w:tcW w:w="1671" w:type="dxa"/>
          </w:tcPr>
          <w:p>
            <w:pPr>
              <w:pStyle w:val="TableParagraph"/>
              <w:spacing w:before="3"/>
              <w:ind w:right="-15"/>
              <w:jc w:val="right"/>
              <w:rPr>
                <w:sz w:val="21"/>
              </w:rPr>
            </w:pPr>
            <w:r>
              <w:rPr>
                <w:w w:val="100"/>
                <w:sz w:val="21"/>
              </w:rPr>
              <w:t> </w:t>
            </w:r>
          </w:p>
        </w:tc>
        <w:tc>
          <w:tcPr>
            <w:tcW w:w="1736" w:type="dxa"/>
          </w:tcPr>
          <w:p>
            <w:pPr>
              <w:pStyle w:val="TableParagraph"/>
              <w:spacing w:before="3"/>
              <w:ind w:right="-15"/>
              <w:jc w:val="right"/>
              <w:rPr>
                <w:sz w:val="21"/>
              </w:rPr>
            </w:pPr>
            <w:r>
              <w:rPr>
                <w:w w:val="100"/>
                <w:sz w:val="21"/>
              </w:rPr>
              <w:t> </w:t>
            </w:r>
          </w:p>
        </w:tc>
        <w:tc>
          <w:tcPr>
            <w:tcW w:w="1512" w:type="dxa"/>
          </w:tcPr>
          <w:p>
            <w:pPr>
              <w:pStyle w:val="TableParagraph"/>
              <w:spacing w:before="3"/>
              <w:ind w:right="-15"/>
              <w:jc w:val="right"/>
              <w:rPr>
                <w:sz w:val="21"/>
              </w:rPr>
            </w:pPr>
            <w:r>
              <w:rPr>
                <w:w w:val="100"/>
                <w:sz w:val="21"/>
              </w:rPr>
              <w:t> </w:t>
            </w:r>
          </w:p>
        </w:tc>
      </w:tr>
    </w:tbl>
    <w:p>
      <w:pPr>
        <w:pStyle w:val="BodyText"/>
        <w:spacing w:before="1"/>
        <w:ind w:left="218"/>
      </w:pPr>
      <w:r>
        <w:rPr>
          <w:spacing w:val="-1"/>
        </w:rPr>
        <w:t>允价值计量所使用的输入值划分为三个层次：</w:t>
      </w:r>
      <w:r>
        <w:rPr/>
        <w:t> </w:t>
      </w:r>
    </w:p>
    <w:p>
      <w:pPr>
        <w:pStyle w:val="BodyText"/>
        <w:spacing w:line="242" w:lineRule="auto" w:before="2"/>
        <w:ind w:left="218" w:right="1054"/>
      </w:pPr>
      <w:r>
        <w:rPr/>
        <w:t>第一层次输入值是在计量日能够取得的相同资产或负债在活跃市场上未经调整的报价。第二层次输入值是除第一层次输入值外相关资产或负债直接或间接可观察的输入值。</w:t>
      </w:r>
      <w:r>
        <w:rPr>
          <w:spacing w:val="14"/>
        </w:rPr>
        <w:t> </w:t>
      </w:r>
      <w:r>
        <w:rPr/>
        <w:t>第三层次输入值是相关资产或负债的不可观察输入值。 </w:t>
      </w:r>
    </w:p>
    <w:p>
      <w:pPr>
        <w:pStyle w:val="BodyText"/>
        <w:spacing w:line="242" w:lineRule="auto" w:before="3"/>
        <w:ind w:left="218" w:right="317"/>
      </w:pPr>
      <w:r>
        <w:rPr/>
        <w:t>公允价值计量结果所属的层次，由对公允价值计量整体而言具有重要意义的输入值所属的最低层次决定。 </w:t>
      </w:r>
    </w:p>
    <w:p>
      <w:pPr>
        <w:pStyle w:val="BodyText"/>
        <w:spacing w:before="62"/>
        <w:ind w:left="218"/>
      </w:pPr>
      <w:r>
        <w:rPr/>
        <w:t>2、 持续和非持续第一层次公允价值计量项目市价的确定依据 </w:t>
      </w:r>
    </w:p>
    <w:p>
      <w:pPr>
        <w:pStyle w:val="BodyText"/>
        <w:spacing w:before="62"/>
        <w:ind w:left="218"/>
      </w:pPr>
      <w:r>
        <w:rPr>
          <w:spacing w:val="11"/>
        </w:rPr>
        <w:t>□适用 √不适用</w:t>
      </w:r>
      <w:r>
        <w:rPr>
          <w:spacing w:val="-3"/>
        </w:rPr>
        <w:t> </w:t>
      </w:r>
      <w:r>
        <w:rPr/>
        <w:t> </w:t>
      </w:r>
    </w:p>
    <w:p>
      <w:pPr>
        <w:pStyle w:val="BodyText"/>
        <w:spacing w:before="5"/>
        <w:ind w:left="218"/>
      </w:pPr>
      <w:r>
        <w:rPr>
          <w:w w:val="100"/>
        </w:rPr>
        <w:t> </w:t>
      </w:r>
    </w:p>
    <w:p>
      <w:pPr>
        <w:pStyle w:val="BodyText"/>
        <w:spacing w:before="62"/>
        <w:ind w:left="218"/>
      </w:pPr>
      <w:r>
        <w:rPr/>
        <w:t>3、 持续和非持续第二层次公允价值计量项目，采用的估值技术和重要参数的定性及定量信息</w:t>
      </w:r>
    </w:p>
    <w:p>
      <w:pPr>
        <w:pStyle w:val="BodyText"/>
        <w:spacing w:before="62"/>
        <w:ind w:left="218"/>
      </w:pPr>
      <w:r>
        <w:rPr>
          <w:spacing w:val="11"/>
        </w:rPr>
        <w:t>□适用 √不适用</w:t>
      </w:r>
      <w:r>
        <w:rPr>
          <w:spacing w:val="-3"/>
        </w:rPr>
        <w:t> </w:t>
      </w:r>
      <w:r>
        <w:rPr/>
        <w:t> </w:t>
      </w:r>
    </w:p>
    <w:p>
      <w:pPr>
        <w:pStyle w:val="BodyText"/>
        <w:spacing w:before="5"/>
        <w:ind w:left="218"/>
      </w:pPr>
      <w:r>
        <w:rPr>
          <w:w w:val="100"/>
        </w:rPr>
        <w:t> </w:t>
      </w:r>
    </w:p>
    <w:p>
      <w:pPr>
        <w:pStyle w:val="BodyText"/>
        <w:spacing w:before="62"/>
        <w:ind w:left="218"/>
      </w:pPr>
      <w:r>
        <w:rPr/>
        <w:t>4、 持续和非持续第三层次公允价值计量项目，采用的估值技术和重要参数的定性及定量信息</w:t>
      </w:r>
    </w:p>
    <w:p>
      <w:pPr>
        <w:pStyle w:val="BodyText"/>
        <w:spacing w:before="64"/>
        <w:ind w:left="218"/>
      </w:pPr>
      <w:r>
        <w:rPr>
          <w:spacing w:val="11"/>
        </w:rPr>
        <w:t>√适用 □不适用</w:t>
      </w:r>
      <w:r>
        <w:rPr>
          <w:spacing w:val="-3"/>
        </w:rPr>
        <w:t> </w:t>
      </w:r>
      <w:r>
        <w:rPr/>
        <w:t> </w:t>
      </w:r>
    </w:p>
    <w:p>
      <w:pPr>
        <w:pStyle w:val="BodyText"/>
        <w:spacing w:line="244" w:lineRule="auto" w:before="2"/>
        <w:ind w:left="218" w:right="317"/>
      </w:pPr>
      <w:r>
        <w:rPr/>
        <w:t>本公司对持有的交易性金融资产—银行理财产品，采用公允价值计量，期末公允价值以银行系统查询到的可赎回金额确定。 </w:t>
      </w:r>
    </w:p>
    <w:p>
      <w:pPr>
        <w:pStyle w:val="BodyText"/>
        <w:spacing w:line="265" w:lineRule="exact"/>
        <w:ind w:left="218"/>
      </w:pPr>
      <w:r>
        <w:rPr>
          <w:w w:val="100"/>
        </w:rPr>
        <w:t> </w:t>
      </w:r>
    </w:p>
    <w:p>
      <w:pPr>
        <w:pStyle w:val="BodyText"/>
        <w:spacing w:line="242" w:lineRule="auto" w:before="65"/>
        <w:ind w:left="642" w:right="311" w:hanging="425"/>
      </w:pPr>
      <w:r>
        <w:rPr/>
        <w:t>5</w:t>
      </w:r>
      <w:r>
        <w:rPr>
          <w:spacing w:val="-1"/>
        </w:rPr>
        <w:t>、 持续的第三层次公允价值计量项目，期初与期末账面价值间的调节信息及不可观察参数敏感</w:t>
      </w:r>
      <w:r>
        <w:rPr/>
        <w:t>性分析</w:t>
      </w:r>
    </w:p>
    <w:p>
      <w:pPr>
        <w:pStyle w:val="BodyText"/>
        <w:spacing w:before="61"/>
        <w:ind w:left="218"/>
      </w:pPr>
      <w:r>
        <w:rPr>
          <w:spacing w:val="11"/>
        </w:rPr>
        <w:t>□适用 √不适用</w:t>
      </w:r>
      <w:r>
        <w:rPr>
          <w:spacing w:val="-3"/>
        </w:rPr>
        <w:t> </w:t>
      </w:r>
      <w:r>
        <w:rPr/>
        <w:t> </w:t>
      </w:r>
    </w:p>
    <w:p>
      <w:pPr>
        <w:pStyle w:val="BodyText"/>
        <w:spacing w:before="2"/>
        <w:ind w:left="218"/>
      </w:pPr>
      <w:r>
        <w:rPr>
          <w:w w:val="100"/>
        </w:rPr>
        <w:t> </w:t>
      </w:r>
    </w:p>
    <w:p>
      <w:pPr>
        <w:pStyle w:val="BodyText"/>
        <w:spacing w:line="242" w:lineRule="auto" w:before="65"/>
        <w:ind w:left="642" w:right="311" w:hanging="425"/>
      </w:pPr>
      <w:r>
        <w:rPr/>
        <w:t>6、 持续的公允价值计量项目，本期内发生各层级之间转换的，转换的原因及确定转换时点的政策</w:t>
      </w:r>
    </w:p>
    <w:p>
      <w:pPr>
        <w:pStyle w:val="BodyText"/>
        <w:spacing w:before="61"/>
        <w:ind w:left="218"/>
      </w:pPr>
      <w:r>
        <w:rPr>
          <w:spacing w:val="11"/>
        </w:rPr>
        <w:t>□适用 √不适用</w:t>
      </w:r>
      <w:r>
        <w:rPr>
          <w:spacing w:val="-3"/>
        </w:rPr>
        <w:t> </w:t>
      </w:r>
      <w:r>
        <w:rPr/>
        <w:t> </w:t>
      </w:r>
    </w:p>
    <w:p>
      <w:pPr>
        <w:pStyle w:val="BodyText"/>
        <w:spacing w:before="2"/>
        <w:ind w:left="218"/>
      </w:pPr>
      <w:r>
        <w:rPr>
          <w:w w:val="100"/>
        </w:rPr>
        <w:t> </w:t>
      </w:r>
    </w:p>
    <w:p>
      <w:pPr>
        <w:pStyle w:val="BodyText"/>
        <w:spacing w:before="65"/>
        <w:ind w:left="218"/>
      </w:pPr>
      <w:r>
        <w:rPr/>
        <w:t>7、 本期内发生的估值技术变更及变更原因</w:t>
      </w:r>
    </w:p>
    <w:p>
      <w:pPr>
        <w:pStyle w:val="BodyText"/>
        <w:spacing w:before="62"/>
        <w:ind w:left="218"/>
      </w:pPr>
      <w:r>
        <w:rPr>
          <w:spacing w:val="11"/>
        </w:rPr>
        <w:t>□适用 √不适用</w:t>
      </w:r>
      <w:r>
        <w:rPr>
          <w:spacing w:val="-3"/>
        </w:rPr>
        <w:t> </w:t>
      </w:r>
      <w:r>
        <w:rPr/>
        <w:t> </w:t>
      </w:r>
    </w:p>
    <w:p>
      <w:pPr>
        <w:pStyle w:val="BodyText"/>
        <w:spacing w:before="5"/>
        <w:ind w:left="218"/>
      </w:pPr>
      <w:r>
        <w:rPr>
          <w:w w:val="100"/>
        </w:rPr>
        <w:t> </w:t>
      </w:r>
    </w:p>
    <w:p>
      <w:pPr>
        <w:pStyle w:val="BodyText"/>
        <w:spacing w:before="62"/>
        <w:ind w:left="218"/>
      </w:pPr>
      <w:r>
        <w:rPr/>
        <w:t>8、 不以公允价值计量的金融资产和金融负债的公允价值情况</w:t>
      </w:r>
    </w:p>
    <w:p>
      <w:pPr>
        <w:pStyle w:val="BodyText"/>
        <w:spacing w:before="65"/>
        <w:ind w:left="218"/>
      </w:pPr>
      <w:r>
        <w:rPr>
          <w:spacing w:val="11"/>
        </w:rPr>
        <w:t>□适用 √不适用</w:t>
      </w:r>
      <w:r>
        <w:rPr>
          <w:spacing w:val="-3"/>
        </w:rPr>
        <w:t> </w:t>
      </w:r>
      <w:r>
        <w:rPr/>
        <w:t> </w:t>
      </w:r>
    </w:p>
    <w:p>
      <w:pPr>
        <w:pStyle w:val="BodyText"/>
        <w:spacing w:before="2"/>
        <w:ind w:left="218"/>
      </w:pPr>
      <w:r>
        <w:rPr>
          <w:w w:val="100"/>
        </w:rPr>
        <w:t> </w:t>
      </w:r>
    </w:p>
    <w:p>
      <w:pPr>
        <w:pStyle w:val="BodyText"/>
        <w:spacing w:before="62"/>
        <w:ind w:left="218"/>
      </w:pPr>
      <w:r>
        <w:rPr/>
        <w:t>9、 其他</w:t>
      </w:r>
    </w:p>
    <w:p>
      <w:pPr>
        <w:pStyle w:val="BodyText"/>
        <w:spacing w:before="65"/>
        <w:ind w:left="218"/>
      </w:pPr>
      <w:r>
        <w:rPr>
          <w:spacing w:val="11"/>
        </w:rPr>
        <w:t>□适用 √不适用</w:t>
      </w:r>
      <w:r>
        <w:rPr>
          <w:spacing w:val="-3"/>
        </w:rPr>
        <w:t> </w:t>
      </w:r>
      <w:r>
        <w:rPr/>
        <w:t> </w:t>
      </w:r>
    </w:p>
    <w:p>
      <w:pPr>
        <w:pStyle w:val="BodyText"/>
        <w:spacing w:line="297" w:lineRule="auto" w:before="62"/>
        <w:ind w:left="218" w:right="6513"/>
      </w:pPr>
      <w:r>
        <w:rPr>
          <w:spacing w:val="8"/>
        </w:rPr>
        <w:t>十二、 关联方及关联交易</w:t>
      </w:r>
      <w:r>
        <w:rPr/>
        <w:t>1、 本企业的母公司情况</w:t>
      </w:r>
    </w:p>
    <w:p>
      <w:pPr>
        <w:pStyle w:val="BodyText"/>
        <w:spacing w:line="267" w:lineRule="exact"/>
        <w:ind w:left="218"/>
      </w:pPr>
      <w:r>
        <w:rPr>
          <w:spacing w:val="11"/>
        </w:rPr>
        <w:t>√适用 □不适用</w:t>
      </w:r>
      <w:r>
        <w:rPr>
          <w:spacing w:val="-3"/>
        </w:rPr>
        <w:t> </w:t>
      </w:r>
      <w:r>
        <w:rPr/>
        <w:t> </w:t>
      </w:r>
    </w:p>
    <w:p>
      <w:pPr>
        <w:pStyle w:val="BodyText"/>
        <w:spacing w:before="4"/>
        <w:ind w:left="0" w:right="207"/>
        <w:jc w:val="right"/>
      </w:pPr>
      <w:r>
        <w:rPr>
          <w:w w:val="100"/>
        </w:rPr>
        <w:t> </w:t>
      </w:r>
    </w:p>
    <w:p>
      <w:pPr>
        <w:spacing w:after="0"/>
        <w:jc w:val="right"/>
        <w:sectPr>
          <w:pgSz w:w="11910" w:h="16840"/>
          <w:pgMar w:header="882" w:footer="1182" w:top="1460" w:bottom="1380" w:left="1580" w:right="960"/>
        </w:sectPr>
      </w:pPr>
    </w:p>
    <w:p>
      <w:pPr>
        <w:pStyle w:val="BodyText"/>
        <w:spacing w:before="61" w:after="4"/>
        <w:ind w:left="0" w:right="207"/>
        <w:jc w:val="right"/>
      </w:pPr>
      <w:r>
        <w:rPr>
          <w:spacing w:val="7"/>
        </w:rPr>
        <w:t>单位：万元 币种：人民币</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841" w:hRule="atLeast"/>
        </w:trPr>
        <w:tc>
          <w:tcPr>
            <w:tcW w:w="1387" w:type="dxa"/>
          </w:tcPr>
          <w:p>
            <w:pPr>
              <w:pStyle w:val="TableParagraph"/>
              <w:spacing w:before="4"/>
              <w:rPr>
                <w:sz w:val="22"/>
              </w:rPr>
            </w:pPr>
          </w:p>
          <w:p>
            <w:pPr>
              <w:pStyle w:val="TableParagraph"/>
              <w:spacing w:before="0"/>
              <w:ind w:left="167"/>
              <w:rPr>
                <w:sz w:val="21"/>
              </w:rPr>
            </w:pPr>
            <w:r>
              <w:rPr>
                <w:sz w:val="21"/>
              </w:rPr>
              <w:t>母公司名称 </w:t>
            </w:r>
          </w:p>
        </w:tc>
        <w:tc>
          <w:tcPr>
            <w:tcW w:w="1234" w:type="dxa"/>
          </w:tcPr>
          <w:p>
            <w:pPr>
              <w:pStyle w:val="TableParagraph"/>
              <w:spacing w:before="4"/>
              <w:rPr>
                <w:sz w:val="22"/>
              </w:rPr>
            </w:pPr>
          </w:p>
          <w:p>
            <w:pPr>
              <w:pStyle w:val="TableParagraph"/>
              <w:spacing w:before="0"/>
              <w:ind w:left="299"/>
              <w:rPr>
                <w:sz w:val="21"/>
              </w:rPr>
            </w:pPr>
            <w:r>
              <w:rPr>
                <w:sz w:val="21"/>
              </w:rPr>
              <w:t>注册地 </w:t>
            </w:r>
          </w:p>
        </w:tc>
        <w:tc>
          <w:tcPr>
            <w:tcW w:w="1464" w:type="dxa"/>
          </w:tcPr>
          <w:p>
            <w:pPr>
              <w:pStyle w:val="TableParagraph"/>
              <w:spacing w:before="4"/>
              <w:rPr>
                <w:sz w:val="22"/>
              </w:rPr>
            </w:pPr>
          </w:p>
          <w:p>
            <w:pPr>
              <w:pStyle w:val="TableParagraph"/>
              <w:spacing w:before="0"/>
              <w:ind w:left="312"/>
              <w:rPr>
                <w:sz w:val="21"/>
              </w:rPr>
            </w:pPr>
            <w:r>
              <w:rPr>
                <w:spacing w:val="-1"/>
                <w:sz w:val="21"/>
              </w:rPr>
              <w:t>业务性质</w:t>
            </w:r>
            <w:r>
              <w:rPr>
                <w:sz w:val="21"/>
              </w:rPr>
              <w:t> </w:t>
            </w:r>
          </w:p>
        </w:tc>
        <w:tc>
          <w:tcPr>
            <w:tcW w:w="1464" w:type="dxa"/>
          </w:tcPr>
          <w:p>
            <w:pPr>
              <w:pStyle w:val="TableParagraph"/>
              <w:spacing w:before="4"/>
              <w:rPr>
                <w:sz w:val="22"/>
              </w:rPr>
            </w:pPr>
          </w:p>
          <w:p>
            <w:pPr>
              <w:pStyle w:val="TableParagraph"/>
              <w:spacing w:before="0"/>
              <w:ind w:left="312"/>
              <w:rPr>
                <w:sz w:val="21"/>
              </w:rPr>
            </w:pPr>
            <w:r>
              <w:rPr>
                <w:spacing w:val="-1"/>
                <w:sz w:val="21"/>
              </w:rPr>
              <w:t>注册资本</w:t>
            </w:r>
            <w:r>
              <w:rPr>
                <w:sz w:val="21"/>
              </w:rPr>
              <w:t> </w:t>
            </w:r>
          </w:p>
        </w:tc>
        <w:tc>
          <w:tcPr>
            <w:tcW w:w="1683" w:type="dxa"/>
          </w:tcPr>
          <w:p>
            <w:pPr>
              <w:pStyle w:val="TableParagraph"/>
              <w:spacing w:before="13"/>
              <w:ind w:left="211"/>
              <w:rPr>
                <w:sz w:val="21"/>
              </w:rPr>
            </w:pPr>
            <w:r>
              <w:rPr>
                <w:sz w:val="21"/>
              </w:rPr>
              <w:t>母公司对本企</w:t>
            </w:r>
          </w:p>
          <w:p>
            <w:pPr>
              <w:pStyle w:val="TableParagraph"/>
              <w:spacing w:line="270" w:lineRule="atLeast" w:before="0"/>
              <w:ind w:left="684" w:right="196" w:hanging="473"/>
              <w:rPr>
                <w:sz w:val="21"/>
              </w:rPr>
            </w:pPr>
            <w:r>
              <w:rPr>
                <w:spacing w:val="-1"/>
                <w:sz w:val="21"/>
              </w:rPr>
              <w:t>业的持股比例</w:t>
            </w:r>
            <w:r>
              <w:rPr>
                <w:sz w:val="21"/>
              </w:rPr>
              <w:t>(%) </w:t>
            </w:r>
          </w:p>
        </w:tc>
        <w:tc>
          <w:tcPr>
            <w:tcW w:w="1817" w:type="dxa"/>
          </w:tcPr>
          <w:p>
            <w:pPr>
              <w:pStyle w:val="TableParagraph"/>
              <w:spacing w:line="242" w:lineRule="auto" w:before="150"/>
              <w:ind w:left="120" w:right="4" w:firstLine="52"/>
              <w:rPr>
                <w:sz w:val="21"/>
              </w:rPr>
            </w:pPr>
            <w:r>
              <w:rPr>
                <w:sz w:val="21"/>
              </w:rPr>
              <w:t>母公司对本企业的表决权比例(%) </w:t>
            </w:r>
          </w:p>
        </w:tc>
      </w:tr>
      <w:tr>
        <w:trPr>
          <w:trHeight w:val="1089" w:hRule="atLeast"/>
        </w:trPr>
        <w:tc>
          <w:tcPr>
            <w:tcW w:w="1387" w:type="dxa"/>
          </w:tcPr>
          <w:p>
            <w:pPr>
              <w:pStyle w:val="TableParagraph"/>
              <w:spacing w:before="0"/>
              <w:rPr>
                <w:sz w:val="20"/>
              </w:rPr>
            </w:pPr>
          </w:p>
          <w:p>
            <w:pPr>
              <w:pStyle w:val="TableParagraph"/>
              <w:spacing w:before="152"/>
              <w:ind w:left="107"/>
              <w:rPr>
                <w:sz w:val="21"/>
              </w:rPr>
            </w:pPr>
            <w:r>
              <w:rPr>
                <w:spacing w:val="-1"/>
                <w:sz w:val="21"/>
              </w:rPr>
              <w:t>百川资管</w:t>
            </w:r>
            <w:r>
              <w:rPr>
                <w:sz w:val="21"/>
              </w:rPr>
              <w:t> </w:t>
            </w:r>
          </w:p>
        </w:tc>
        <w:tc>
          <w:tcPr>
            <w:tcW w:w="1234" w:type="dxa"/>
          </w:tcPr>
          <w:p>
            <w:pPr>
              <w:pStyle w:val="TableParagraph"/>
              <w:spacing w:line="242" w:lineRule="auto"/>
              <w:ind w:left="107" w:right="95"/>
              <w:rPr>
                <w:sz w:val="21"/>
              </w:rPr>
            </w:pPr>
            <w:r>
              <w:rPr>
                <w:sz w:val="21"/>
              </w:rPr>
              <w:t>廊坊市永清县益昌</w:t>
            </w:r>
            <w:r>
              <w:rPr>
                <w:spacing w:val="20"/>
                <w:sz w:val="21"/>
              </w:rPr>
              <w:t>路</w:t>
            </w:r>
            <w:r>
              <w:rPr>
                <w:sz w:val="21"/>
              </w:rPr>
              <w:t>111</w:t>
            </w:r>
            <w:r>
              <w:rPr>
                <w:spacing w:val="-24"/>
                <w:sz w:val="21"/>
              </w:rPr>
              <w:t> 号商</w:t>
            </w:r>
          </w:p>
          <w:p>
            <w:pPr>
              <w:pStyle w:val="TableParagraph"/>
              <w:spacing w:line="252" w:lineRule="exact" w:before="0"/>
              <w:ind w:left="107"/>
              <w:rPr>
                <w:sz w:val="21"/>
              </w:rPr>
            </w:pPr>
            <w:r>
              <w:rPr>
                <w:spacing w:val="-1"/>
                <w:sz w:val="21"/>
              </w:rPr>
              <w:t>住楼南楼</w:t>
            </w:r>
            <w:r>
              <w:rPr>
                <w:sz w:val="21"/>
              </w:rPr>
              <w:t> </w:t>
            </w:r>
          </w:p>
        </w:tc>
        <w:tc>
          <w:tcPr>
            <w:tcW w:w="1464" w:type="dxa"/>
          </w:tcPr>
          <w:p>
            <w:pPr>
              <w:pStyle w:val="TableParagraph"/>
              <w:ind w:left="108"/>
              <w:rPr>
                <w:sz w:val="21"/>
              </w:rPr>
            </w:pPr>
            <w:r>
              <w:rPr>
                <w:spacing w:val="-1"/>
                <w:sz w:val="21"/>
              </w:rPr>
              <w:t>投资管理</w:t>
            </w:r>
            <w:r>
              <w:rPr>
                <w:sz w:val="21"/>
              </w:rPr>
              <w:t> </w:t>
            </w:r>
          </w:p>
        </w:tc>
        <w:tc>
          <w:tcPr>
            <w:tcW w:w="1464" w:type="dxa"/>
          </w:tcPr>
          <w:p>
            <w:pPr>
              <w:pStyle w:val="TableParagraph"/>
              <w:ind w:left="516" w:right="-15"/>
              <w:rPr>
                <w:sz w:val="21"/>
              </w:rPr>
            </w:pPr>
            <w:r>
              <w:rPr>
                <w:sz w:val="21"/>
              </w:rPr>
              <w:t>3,000.00 </w:t>
            </w:r>
          </w:p>
        </w:tc>
        <w:tc>
          <w:tcPr>
            <w:tcW w:w="1683" w:type="dxa"/>
          </w:tcPr>
          <w:p>
            <w:pPr>
              <w:pStyle w:val="TableParagraph"/>
              <w:ind w:left="1049" w:right="-15"/>
              <w:rPr>
                <w:sz w:val="21"/>
              </w:rPr>
            </w:pPr>
            <w:r>
              <w:rPr>
                <w:sz w:val="21"/>
              </w:rPr>
              <w:t>37.61 </w:t>
            </w:r>
          </w:p>
        </w:tc>
        <w:tc>
          <w:tcPr>
            <w:tcW w:w="1817" w:type="dxa"/>
          </w:tcPr>
          <w:p>
            <w:pPr>
              <w:pStyle w:val="TableParagraph"/>
              <w:ind w:left="1183" w:right="-15"/>
              <w:rPr>
                <w:sz w:val="21"/>
              </w:rPr>
            </w:pPr>
            <w:r>
              <w:rPr>
                <w:sz w:val="21"/>
              </w:rPr>
              <w:t>37.61 </w:t>
            </w:r>
          </w:p>
        </w:tc>
      </w:tr>
    </w:tbl>
    <w:p>
      <w:pPr>
        <w:pStyle w:val="BodyText"/>
        <w:spacing w:before="1"/>
        <w:ind w:left="218"/>
      </w:pPr>
      <w:r>
        <w:rPr>
          <w:w w:val="100"/>
        </w:rPr>
        <w:t> </w:t>
      </w:r>
    </w:p>
    <w:p>
      <w:pPr>
        <w:pStyle w:val="BodyText"/>
        <w:spacing w:line="242" w:lineRule="auto" w:before="4"/>
        <w:ind w:left="218" w:right="6517"/>
      </w:pPr>
      <w:r>
        <w:rPr/>
        <w:t>本企业的母公司情况的说明无 </w:t>
      </w:r>
    </w:p>
    <w:p>
      <w:pPr>
        <w:pStyle w:val="BodyText"/>
        <w:spacing w:line="242" w:lineRule="auto" w:before="2"/>
        <w:ind w:left="218" w:right="6517"/>
      </w:pPr>
      <w:r>
        <w:rPr/>
        <w:t>本企业最终控制方是王东海其他说明： </w:t>
      </w:r>
    </w:p>
    <w:p>
      <w:pPr>
        <w:pStyle w:val="BodyText"/>
        <w:spacing w:before="1"/>
        <w:ind w:left="218"/>
      </w:pPr>
      <w:r>
        <w:rPr/>
        <w:t>无 </w:t>
      </w:r>
    </w:p>
    <w:p>
      <w:pPr>
        <w:pStyle w:val="BodyText"/>
        <w:spacing w:before="63"/>
        <w:ind w:left="218"/>
      </w:pPr>
      <w:r>
        <w:rPr/>
        <w:t>2、 本企业的子公司情况 </w:t>
      </w:r>
    </w:p>
    <w:p>
      <w:pPr>
        <w:pStyle w:val="BodyText"/>
        <w:spacing w:before="62"/>
        <w:ind w:left="218"/>
      </w:pPr>
      <w:r>
        <w:rPr>
          <w:spacing w:val="-1"/>
        </w:rPr>
        <w:t>本企业子公司的情况详见附注</w:t>
      </w:r>
      <w:r>
        <w:rPr/>
        <w:t> </w:t>
      </w:r>
    </w:p>
    <w:p>
      <w:pPr>
        <w:pStyle w:val="BodyText"/>
        <w:spacing w:before="4"/>
        <w:ind w:left="218"/>
      </w:pPr>
      <w:r>
        <w:rPr>
          <w:spacing w:val="11"/>
        </w:rPr>
        <w:t>√适用 □不适用</w:t>
      </w:r>
      <w:r>
        <w:rPr>
          <w:spacing w:val="-3"/>
        </w:rPr>
        <w:t> </w:t>
      </w:r>
      <w:r>
        <w:rPr/>
        <w:t> </w:t>
      </w:r>
    </w:p>
    <w:p>
      <w:pPr>
        <w:pStyle w:val="BodyText"/>
        <w:spacing w:before="130"/>
        <w:ind w:left="218"/>
      </w:pPr>
      <w:r>
        <w:rPr>
          <w:spacing w:val="-1"/>
        </w:rPr>
        <w:t>本公司子公司的情况详见本附注“九、在其他主体中的权益”。</w:t>
      </w:r>
    </w:p>
    <w:p>
      <w:pPr>
        <w:pStyle w:val="BodyText"/>
        <w:spacing w:before="4"/>
        <w:ind w:left="218"/>
      </w:pPr>
      <w:r>
        <w:rPr>
          <w:w w:val="100"/>
        </w:rPr>
        <w:t> </w:t>
      </w:r>
    </w:p>
    <w:p>
      <w:pPr>
        <w:pStyle w:val="BodyText"/>
        <w:spacing w:before="65"/>
        <w:ind w:left="218"/>
      </w:pPr>
      <w:r>
        <w:rPr/>
        <w:t>3、 本企业合营和联营企业情况</w:t>
      </w:r>
    </w:p>
    <w:p>
      <w:pPr>
        <w:pStyle w:val="BodyText"/>
        <w:spacing w:before="62"/>
        <w:ind w:left="218"/>
      </w:pPr>
      <w:r>
        <w:rPr>
          <w:spacing w:val="-1"/>
        </w:rPr>
        <w:t>本企业重要的合营或联营企业详见附注</w:t>
      </w:r>
      <w:r>
        <w:rPr/>
        <w:t> </w:t>
      </w:r>
    </w:p>
    <w:p>
      <w:pPr>
        <w:pStyle w:val="BodyText"/>
        <w:spacing w:before="5"/>
        <w:ind w:left="218"/>
      </w:pPr>
      <w:r>
        <w:rPr>
          <w:spacing w:val="-1"/>
        </w:rPr>
        <w:t>√适用 □不适用</w:t>
      </w:r>
      <w:r>
        <w:rPr>
          <w:spacing w:val="-3"/>
        </w:rPr>
        <w:t> </w:t>
      </w:r>
      <w:r>
        <w:rPr/>
        <w:t> </w:t>
      </w:r>
    </w:p>
    <w:p>
      <w:pPr>
        <w:pStyle w:val="BodyText"/>
        <w:spacing w:before="129"/>
        <w:ind w:left="218"/>
      </w:pPr>
      <w:r>
        <w:rPr>
          <w:spacing w:val="-1"/>
        </w:rPr>
        <w:t>本公司重要的合营或联营企业详见本附注“九、在其他主体中的权益”。</w:t>
      </w:r>
    </w:p>
    <w:p>
      <w:pPr>
        <w:pStyle w:val="BodyText"/>
        <w:spacing w:before="4"/>
        <w:ind w:left="218"/>
      </w:pPr>
      <w:r>
        <w:rPr>
          <w:w w:val="100"/>
        </w:rPr>
        <w:t> </w:t>
      </w:r>
    </w:p>
    <w:p>
      <w:pPr>
        <w:pStyle w:val="BodyText"/>
        <w:spacing w:line="244" w:lineRule="auto" w:before="3"/>
        <w:ind w:left="218" w:right="317"/>
      </w:pPr>
      <w:r>
        <w:rPr/>
        <w:t>本期与本公司发生关联方交易，或前期与本公司发生关联方交易形成余额的其他合营或联营企业情况如下 </w:t>
      </w:r>
    </w:p>
    <w:p>
      <w:pPr>
        <w:pStyle w:val="BodyText"/>
        <w:spacing w:line="265" w:lineRule="exact" w:after="3"/>
        <w:ind w:left="218"/>
      </w:pPr>
      <w:r>
        <w:rPr>
          <w:spacing w:val="-1"/>
        </w:rPr>
        <w:t>√适用 □不适用</w:t>
      </w:r>
      <w:r>
        <w:rPr>
          <w:spacing w:val="-3"/>
        </w:rPr>
        <w:t> </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5"/>
        <w:gridCol w:w="5065"/>
      </w:tblGrid>
      <w:tr>
        <w:trPr>
          <w:trHeight w:val="282" w:hRule="atLeast"/>
        </w:trPr>
        <w:tc>
          <w:tcPr>
            <w:tcW w:w="3985" w:type="dxa"/>
          </w:tcPr>
          <w:p>
            <w:pPr>
              <w:pStyle w:val="TableParagraph"/>
              <w:spacing w:line="262" w:lineRule="exact"/>
              <w:ind w:left="1046"/>
              <w:rPr>
                <w:sz w:val="21"/>
              </w:rPr>
            </w:pPr>
            <w:r>
              <w:rPr>
                <w:spacing w:val="-1"/>
                <w:sz w:val="21"/>
              </w:rPr>
              <w:t>合营或联营企业名称</w:t>
            </w:r>
            <w:r>
              <w:rPr>
                <w:sz w:val="21"/>
              </w:rPr>
              <w:t> </w:t>
            </w:r>
          </w:p>
        </w:tc>
        <w:tc>
          <w:tcPr>
            <w:tcW w:w="5065" w:type="dxa"/>
          </w:tcPr>
          <w:p>
            <w:pPr>
              <w:pStyle w:val="TableParagraph"/>
              <w:spacing w:line="262" w:lineRule="exact"/>
              <w:ind w:left="1936" w:right="1824"/>
              <w:jc w:val="center"/>
              <w:rPr>
                <w:sz w:val="21"/>
              </w:rPr>
            </w:pPr>
            <w:r>
              <w:rPr>
                <w:spacing w:val="-1"/>
                <w:sz w:val="21"/>
              </w:rPr>
              <w:t>与本企业关系</w:t>
            </w:r>
            <w:r>
              <w:rPr>
                <w:sz w:val="21"/>
              </w:rPr>
              <w:t> </w:t>
            </w:r>
          </w:p>
        </w:tc>
      </w:tr>
      <w:tr>
        <w:trPr>
          <w:trHeight w:val="273" w:hRule="atLeast"/>
        </w:trPr>
        <w:tc>
          <w:tcPr>
            <w:tcW w:w="3985" w:type="dxa"/>
          </w:tcPr>
          <w:p>
            <w:pPr>
              <w:pStyle w:val="TableParagraph"/>
              <w:spacing w:line="252" w:lineRule="exact"/>
              <w:ind w:left="107"/>
              <w:rPr>
                <w:sz w:val="21"/>
              </w:rPr>
            </w:pPr>
            <w:r>
              <w:rPr>
                <w:spacing w:val="-1"/>
                <w:sz w:val="21"/>
              </w:rPr>
              <w:t>利辛县国祯燃气有限公司</w:t>
            </w:r>
            <w:r>
              <w:rPr>
                <w:sz w:val="21"/>
              </w:rPr>
              <w:t> </w:t>
            </w:r>
          </w:p>
        </w:tc>
        <w:tc>
          <w:tcPr>
            <w:tcW w:w="5065" w:type="dxa"/>
          </w:tcPr>
          <w:p>
            <w:pPr>
              <w:pStyle w:val="TableParagraph"/>
              <w:spacing w:line="252" w:lineRule="exact"/>
              <w:ind w:left="107"/>
              <w:rPr>
                <w:sz w:val="21"/>
              </w:rPr>
            </w:pPr>
            <w:r>
              <w:rPr>
                <w:spacing w:val="-8"/>
                <w:sz w:val="21"/>
              </w:rPr>
              <w:t>本公司间接持股 </w:t>
            </w:r>
            <w:r>
              <w:rPr>
                <w:sz w:val="21"/>
              </w:rPr>
              <w:t>44%的联营企业 </w:t>
            </w:r>
          </w:p>
        </w:tc>
      </w:tr>
    </w:tbl>
    <w:p>
      <w:pPr>
        <w:pStyle w:val="BodyText"/>
        <w:spacing w:before="1"/>
        <w:ind w:left="218"/>
      </w:pPr>
      <w:r>
        <w:rPr>
          <w:w w:val="100"/>
        </w:rPr>
        <w:t> </w:t>
      </w:r>
    </w:p>
    <w:p>
      <w:pPr>
        <w:pStyle w:val="BodyText"/>
        <w:spacing w:before="2"/>
        <w:ind w:left="218"/>
      </w:pPr>
      <w:r>
        <w:rPr>
          <w:spacing w:val="-1"/>
        </w:rPr>
        <w:t>其他说明</w:t>
      </w:r>
      <w:r>
        <w:rPr/>
        <w:t> </w:t>
      </w:r>
    </w:p>
    <w:p>
      <w:pPr>
        <w:pStyle w:val="BodyText"/>
        <w:spacing w:before="5"/>
        <w:ind w:left="218"/>
      </w:pPr>
      <w:r>
        <w:rPr>
          <w:spacing w:val="-1"/>
        </w:rPr>
        <w:t>□适用 √不适用</w:t>
      </w:r>
      <w:r>
        <w:rPr>
          <w:spacing w:val="-3"/>
        </w:rPr>
        <w:t> </w:t>
      </w:r>
      <w:r>
        <w:rPr/>
        <w:t> </w:t>
      </w:r>
    </w:p>
    <w:p>
      <w:pPr>
        <w:pStyle w:val="BodyText"/>
        <w:spacing w:before="2"/>
        <w:ind w:left="218"/>
      </w:pPr>
      <w:r>
        <w:rPr>
          <w:w w:val="100"/>
        </w:rPr>
        <w:t> </w:t>
      </w:r>
    </w:p>
    <w:p>
      <w:pPr>
        <w:pStyle w:val="BodyText"/>
        <w:spacing w:before="64"/>
        <w:ind w:left="218"/>
      </w:pPr>
      <w:r>
        <w:rPr/>
        <w:t>4、 其他关联方情况</w:t>
      </w:r>
    </w:p>
    <w:p>
      <w:pPr>
        <w:pStyle w:val="BodyText"/>
        <w:spacing w:before="62" w:after="4"/>
        <w:ind w:left="218"/>
      </w:pPr>
      <w:r>
        <w:rPr>
          <w:spacing w:val="-1"/>
        </w:rPr>
        <w:t>√适用 □不适用</w:t>
      </w:r>
      <w:r>
        <w:rPr>
          <w:spacing w:val="-3"/>
        </w:rPr>
        <w:t> </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0"/>
        <w:gridCol w:w="5070"/>
      </w:tblGrid>
      <w:tr>
        <w:trPr>
          <w:trHeight w:val="270" w:hRule="atLeast"/>
        </w:trPr>
        <w:tc>
          <w:tcPr>
            <w:tcW w:w="3980" w:type="dxa"/>
          </w:tcPr>
          <w:p>
            <w:pPr>
              <w:pStyle w:val="TableParagraph"/>
              <w:spacing w:line="250" w:lineRule="exact"/>
              <w:ind w:left="1252"/>
              <w:rPr>
                <w:sz w:val="21"/>
              </w:rPr>
            </w:pPr>
            <w:r>
              <w:rPr>
                <w:sz w:val="21"/>
              </w:rPr>
              <w:t>其他关联方名称 </w:t>
            </w:r>
          </w:p>
        </w:tc>
        <w:tc>
          <w:tcPr>
            <w:tcW w:w="5070" w:type="dxa"/>
          </w:tcPr>
          <w:p>
            <w:pPr>
              <w:pStyle w:val="TableParagraph"/>
              <w:spacing w:line="250" w:lineRule="exact"/>
              <w:ind w:left="1377"/>
              <w:rPr>
                <w:sz w:val="21"/>
              </w:rPr>
            </w:pPr>
            <w:r>
              <w:rPr>
                <w:spacing w:val="-1"/>
                <w:sz w:val="21"/>
              </w:rPr>
              <w:t>其他关联方与本企业关系</w:t>
            </w:r>
            <w:r>
              <w:rPr>
                <w:sz w:val="21"/>
              </w:rPr>
              <w:t> </w:t>
            </w:r>
          </w:p>
        </w:tc>
      </w:tr>
      <w:tr>
        <w:trPr>
          <w:trHeight w:val="273" w:hRule="atLeast"/>
        </w:trPr>
        <w:tc>
          <w:tcPr>
            <w:tcW w:w="3980" w:type="dxa"/>
          </w:tcPr>
          <w:p>
            <w:pPr>
              <w:pStyle w:val="TableParagraph"/>
              <w:spacing w:line="250" w:lineRule="exact" w:before="3"/>
              <w:ind w:left="107"/>
              <w:rPr>
                <w:sz w:val="21"/>
              </w:rPr>
            </w:pPr>
            <w:r>
              <w:rPr>
                <w:spacing w:val="-1"/>
                <w:sz w:val="21"/>
              </w:rPr>
              <w:t>廊坊恒通建筑安装工程有限公司</w:t>
            </w:r>
            <w:r>
              <w:rPr>
                <w:sz w:val="21"/>
              </w:rPr>
              <w:t> </w:t>
            </w:r>
          </w:p>
        </w:tc>
        <w:tc>
          <w:tcPr>
            <w:tcW w:w="5070" w:type="dxa"/>
          </w:tcPr>
          <w:p>
            <w:pPr>
              <w:pStyle w:val="TableParagraph"/>
              <w:spacing w:line="250" w:lineRule="exact" w:before="3"/>
              <w:ind w:left="105"/>
              <w:rPr>
                <w:sz w:val="21"/>
              </w:rPr>
            </w:pPr>
            <w:r>
              <w:rPr>
                <w:spacing w:val="-1"/>
                <w:sz w:val="21"/>
              </w:rPr>
              <w:t>受同一最终控制方控制的企业</w:t>
            </w:r>
            <w:r>
              <w:rPr>
                <w:sz w:val="21"/>
              </w:rPr>
              <w:t> </w:t>
            </w:r>
          </w:p>
        </w:tc>
      </w:tr>
      <w:tr>
        <w:trPr>
          <w:trHeight w:val="273" w:hRule="atLeast"/>
        </w:trPr>
        <w:tc>
          <w:tcPr>
            <w:tcW w:w="3980" w:type="dxa"/>
          </w:tcPr>
          <w:p>
            <w:pPr>
              <w:pStyle w:val="TableParagraph"/>
              <w:spacing w:line="252" w:lineRule="exact"/>
              <w:ind w:left="107"/>
              <w:rPr>
                <w:sz w:val="21"/>
              </w:rPr>
            </w:pPr>
            <w:r>
              <w:rPr>
                <w:spacing w:val="-1"/>
                <w:sz w:val="21"/>
              </w:rPr>
              <w:t>百川城市建设开发集团有限公司</w:t>
            </w:r>
            <w:r>
              <w:rPr>
                <w:sz w:val="21"/>
              </w:rPr>
              <w:t> </w:t>
            </w:r>
          </w:p>
        </w:tc>
        <w:tc>
          <w:tcPr>
            <w:tcW w:w="5070" w:type="dxa"/>
          </w:tcPr>
          <w:p>
            <w:pPr>
              <w:pStyle w:val="TableParagraph"/>
              <w:spacing w:line="252" w:lineRule="exact"/>
              <w:ind w:left="105"/>
              <w:rPr>
                <w:sz w:val="21"/>
              </w:rPr>
            </w:pPr>
            <w:r>
              <w:rPr>
                <w:spacing w:val="-1"/>
                <w:sz w:val="21"/>
              </w:rPr>
              <w:t>受同一最终控制方控制的企业</w:t>
            </w:r>
            <w:r>
              <w:rPr>
                <w:sz w:val="21"/>
              </w:rPr>
              <w:t> </w:t>
            </w:r>
          </w:p>
        </w:tc>
      </w:tr>
      <w:tr>
        <w:trPr>
          <w:trHeight w:val="270" w:hRule="atLeast"/>
        </w:trPr>
        <w:tc>
          <w:tcPr>
            <w:tcW w:w="3980" w:type="dxa"/>
          </w:tcPr>
          <w:p>
            <w:pPr>
              <w:pStyle w:val="TableParagraph"/>
              <w:spacing w:line="250" w:lineRule="exact"/>
              <w:ind w:left="107"/>
              <w:rPr>
                <w:sz w:val="21"/>
              </w:rPr>
            </w:pPr>
            <w:r>
              <w:rPr>
                <w:spacing w:val="-1"/>
                <w:sz w:val="21"/>
              </w:rPr>
              <w:t>永清熙晨房地产开发有限公司</w:t>
            </w:r>
            <w:r>
              <w:rPr>
                <w:sz w:val="21"/>
              </w:rPr>
              <w:t> </w:t>
            </w:r>
          </w:p>
        </w:tc>
        <w:tc>
          <w:tcPr>
            <w:tcW w:w="5070" w:type="dxa"/>
          </w:tcPr>
          <w:p>
            <w:pPr>
              <w:pStyle w:val="TableParagraph"/>
              <w:spacing w:line="250" w:lineRule="exact"/>
              <w:ind w:left="105"/>
              <w:rPr>
                <w:sz w:val="21"/>
              </w:rPr>
            </w:pPr>
            <w:r>
              <w:rPr>
                <w:spacing w:val="-1"/>
                <w:sz w:val="21"/>
              </w:rPr>
              <w:t>受同一最终控制方控制的企业</w:t>
            </w:r>
            <w:r>
              <w:rPr>
                <w:sz w:val="21"/>
              </w:rPr>
              <w:t> </w:t>
            </w:r>
          </w:p>
        </w:tc>
      </w:tr>
      <w:tr>
        <w:trPr>
          <w:trHeight w:val="273" w:hRule="atLeast"/>
        </w:trPr>
        <w:tc>
          <w:tcPr>
            <w:tcW w:w="3980" w:type="dxa"/>
          </w:tcPr>
          <w:p>
            <w:pPr>
              <w:pStyle w:val="TableParagraph"/>
              <w:spacing w:line="252" w:lineRule="exact"/>
              <w:ind w:left="107"/>
              <w:rPr>
                <w:sz w:val="21"/>
              </w:rPr>
            </w:pPr>
            <w:r>
              <w:rPr>
                <w:spacing w:val="-1"/>
                <w:sz w:val="21"/>
              </w:rPr>
              <w:t>天津市博安检测技术有限公司</w:t>
            </w:r>
            <w:r>
              <w:rPr>
                <w:sz w:val="21"/>
              </w:rPr>
              <w:t> </w:t>
            </w:r>
          </w:p>
        </w:tc>
        <w:tc>
          <w:tcPr>
            <w:tcW w:w="5070" w:type="dxa"/>
          </w:tcPr>
          <w:p>
            <w:pPr>
              <w:pStyle w:val="TableParagraph"/>
              <w:spacing w:line="252" w:lineRule="exact"/>
              <w:ind w:left="105"/>
              <w:rPr>
                <w:sz w:val="21"/>
              </w:rPr>
            </w:pPr>
            <w:r>
              <w:rPr>
                <w:spacing w:val="-1"/>
                <w:sz w:val="21"/>
              </w:rPr>
              <w:t>受同一最终控制方控制的企业</w:t>
            </w:r>
            <w:r>
              <w:rPr>
                <w:sz w:val="21"/>
              </w:rPr>
              <w:t> </w:t>
            </w:r>
          </w:p>
        </w:tc>
      </w:tr>
      <w:tr>
        <w:trPr>
          <w:trHeight w:val="273" w:hRule="atLeast"/>
        </w:trPr>
        <w:tc>
          <w:tcPr>
            <w:tcW w:w="3980" w:type="dxa"/>
          </w:tcPr>
          <w:p>
            <w:pPr>
              <w:pStyle w:val="TableParagraph"/>
              <w:spacing w:line="252" w:lineRule="exact"/>
              <w:ind w:left="107"/>
              <w:rPr>
                <w:sz w:val="21"/>
              </w:rPr>
            </w:pPr>
            <w:r>
              <w:rPr>
                <w:spacing w:val="-1"/>
                <w:sz w:val="21"/>
              </w:rPr>
              <w:t>永清县恒安物业服务有限公司</w:t>
            </w:r>
            <w:r>
              <w:rPr>
                <w:sz w:val="21"/>
              </w:rPr>
              <w:t> </w:t>
            </w:r>
          </w:p>
        </w:tc>
        <w:tc>
          <w:tcPr>
            <w:tcW w:w="5070" w:type="dxa"/>
          </w:tcPr>
          <w:p>
            <w:pPr>
              <w:pStyle w:val="TableParagraph"/>
              <w:spacing w:line="252" w:lineRule="exact"/>
              <w:ind w:left="105"/>
              <w:rPr>
                <w:sz w:val="21"/>
              </w:rPr>
            </w:pPr>
            <w:r>
              <w:rPr>
                <w:spacing w:val="-1"/>
                <w:sz w:val="21"/>
              </w:rPr>
              <w:t>受同一最终控制方控制的企业</w:t>
            </w:r>
            <w:r>
              <w:rPr>
                <w:sz w:val="21"/>
              </w:rPr>
              <w:t> </w:t>
            </w:r>
          </w:p>
        </w:tc>
      </w:tr>
      <w:tr>
        <w:trPr>
          <w:trHeight w:val="270" w:hRule="atLeast"/>
        </w:trPr>
        <w:tc>
          <w:tcPr>
            <w:tcW w:w="3980" w:type="dxa"/>
          </w:tcPr>
          <w:p>
            <w:pPr>
              <w:pStyle w:val="TableParagraph"/>
              <w:spacing w:line="250" w:lineRule="exact"/>
              <w:ind w:left="107"/>
              <w:rPr>
                <w:sz w:val="21"/>
              </w:rPr>
            </w:pPr>
            <w:r>
              <w:rPr>
                <w:sz w:val="21"/>
              </w:rPr>
              <w:t>陈秀英 </w:t>
            </w:r>
          </w:p>
        </w:tc>
        <w:tc>
          <w:tcPr>
            <w:tcW w:w="5070" w:type="dxa"/>
          </w:tcPr>
          <w:p>
            <w:pPr>
              <w:pStyle w:val="TableParagraph"/>
              <w:spacing w:line="250" w:lineRule="exact"/>
              <w:ind w:left="105"/>
              <w:rPr>
                <w:sz w:val="21"/>
              </w:rPr>
            </w:pPr>
            <w:r>
              <w:rPr>
                <w:spacing w:val="-1"/>
                <w:sz w:val="21"/>
              </w:rPr>
              <w:t>与本公司实际控制人关系密切的家庭成员</w:t>
            </w:r>
            <w:r>
              <w:rPr>
                <w:sz w:val="21"/>
              </w:rPr>
              <w:t> </w:t>
            </w:r>
          </w:p>
        </w:tc>
      </w:tr>
      <w:tr>
        <w:trPr>
          <w:trHeight w:val="273" w:hRule="atLeast"/>
        </w:trPr>
        <w:tc>
          <w:tcPr>
            <w:tcW w:w="3980" w:type="dxa"/>
          </w:tcPr>
          <w:p>
            <w:pPr>
              <w:pStyle w:val="TableParagraph"/>
              <w:spacing w:line="252" w:lineRule="exact"/>
              <w:ind w:left="107"/>
              <w:rPr>
                <w:sz w:val="21"/>
              </w:rPr>
            </w:pPr>
            <w:r>
              <w:rPr>
                <w:sz w:val="21"/>
              </w:rPr>
              <w:t>朱伯东 </w:t>
            </w:r>
          </w:p>
        </w:tc>
        <w:tc>
          <w:tcPr>
            <w:tcW w:w="5070" w:type="dxa"/>
          </w:tcPr>
          <w:p>
            <w:pPr>
              <w:pStyle w:val="TableParagraph"/>
              <w:spacing w:line="252" w:lineRule="exact"/>
              <w:ind w:left="105"/>
              <w:rPr>
                <w:sz w:val="21"/>
              </w:rPr>
            </w:pPr>
            <w:r>
              <w:rPr>
                <w:spacing w:val="-10"/>
                <w:sz w:val="21"/>
              </w:rPr>
              <w:t>持有本公司 </w:t>
            </w:r>
            <w:r>
              <w:rPr>
                <w:spacing w:val="-1"/>
                <w:sz w:val="21"/>
              </w:rPr>
              <w:t>5%以上股份股东的实际控制人</w:t>
            </w:r>
            <w:r>
              <w:rPr>
                <w:sz w:val="21"/>
              </w:rPr>
              <w:t> </w:t>
            </w:r>
          </w:p>
        </w:tc>
      </w:tr>
    </w:tbl>
    <w:p>
      <w:pPr>
        <w:pStyle w:val="BodyText"/>
        <w:spacing w:before="1"/>
        <w:ind w:left="218"/>
      </w:pPr>
      <w:r>
        <w:rPr>
          <w:w w:val="100"/>
        </w:rPr>
        <w:t> </w:t>
      </w:r>
    </w:p>
    <w:p>
      <w:pPr>
        <w:pStyle w:val="BodyText"/>
        <w:spacing w:line="242" w:lineRule="auto" w:before="4"/>
        <w:ind w:left="218" w:right="8200"/>
      </w:pPr>
      <w:r>
        <w:rPr/>
        <w:t>其他说明无 </w:t>
      </w:r>
    </w:p>
    <w:p>
      <w:pPr>
        <w:pStyle w:val="BodyText"/>
        <w:spacing w:line="268" w:lineRule="exact"/>
        <w:ind w:left="218"/>
      </w:pPr>
      <w:r>
        <w:rPr>
          <w:w w:val="100"/>
        </w:rPr>
        <w:t> </w:t>
      </w:r>
    </w:p>
    <w:p>
      <w:pPr>
        <w:spacing w:after="0" w:line="268" w:lineRule="exact"/>
        <w:sectPr>
          <w:pgSz w:w="11910" w:h="16840"/>
          <w:pgMar w:header="882" w:footer="1182" w:top="1460" w:bottom="1380" w:left="1580" w:right="960"/>
        </w:sectPr>
      </w:pPr>
    </w:p>
    <w:p>
      <w:pPr>
        <w:pStyle w:val="BodyText"/>
        <w:spacing w:before="61"/>
        <w:ind w:left="218"/>
      </w:pPr>
      <w:r>
        <w:rPr/>
        <w:t>5、 关联交易情况</w:t>
      </w:r>
    </w:p>
    <w:p>
      <w:pPr>
        <w:pStyle w:val="ListParagraph"/>
        <w:numPr>
          <w:ilvl w:val="0"/>
          <w:numId w:val="80"/>
        </w:numPr>
        <w:tabs>
          <w:tab w:pos="643" w:val="left" w:leader="none"/>
        </w:tabs>
        <w:spacing w:line="295" w:lineRule="auto" w:before="65" w:after="0"/>
        <w:ind w:left="218" w:right="38" w:firstLine="0"/>
        <w:jc w:val="left"/>
        <w:rPr>
          <w:sz w:val="21"/>
        </w:rPr>
      </w:pPr>
      <w:r>
        <w:rPr>
          <w:sz w:val="21"/>
        </w:rPr>
        <w:t>购销商品、提供和接受劳务的关联交易采购商品/接受劳务情况表 </w:t>
      </w:r>
    </w:p>
    <w:p>
      <w:pPr>
        <w:pStyle w:val="BodyText"/>
        <w:spacing w:line="212" w:lineRule="exact"/>
        <w:ind w:left="2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19"/>
        </w:rPr>
      </w:pPr>
    </w:p>
    <w:p>
      <w:pPr>
        <w:pStyle w:val="BodyText"/>
        <w:ind w:left="218"/>
      </w:pPr>
      <w:r>
        <w:rPr>
          <w:spacing w:val="7"/>
        </w:rPr>
        <w:t>单位：元 币种：人民币</w:t>
      </w:r>
      <w:r>
        <w:rPr/>
        <w:t> </w:t>
      </w:r>
    </w:p>
    <w:p>
      <w:pPr>
        <w:spacing w:after="0"/>
        <w:sectPr>
          <w:pgSz w:w="11910" w:h="16840"/>
          <w:pgMar w:header="882" w:footer="1182" w:top="1460" w:bottom="1380" w:left="1580" w:right="960"/>
          <w:cols w:num="2" w:equalWidth="0">
            <w:col w:w="4373" w:space="2149"/>
            <w:col w:w="2848"/>
          </w:cols>
        </w:sect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1491"/>
        <w:gridCol w:w="1478"/>
        <w:gridCol w:w="1481"/>
        <w:gridCol w:w="1558"/>
        <w:gridCol w:w="1526"/>
      </w:tblGrid>
      <w:tr>
        <w:trPr>
          <w:trHeight w:val="544" w:hRule="atLeast"/>
        </w:trPr>
        <w:tc>
          <w:tcPr>
            <w:tcW w:w="1414" w:type="dxa"/>
          </w:tcPr>
          <w:p>
            <w:pPr>
              <w:pStyle w:val="TableParagraph"/>
              <w:spacing w:before="138"/>
              <w:ind w:left="390"/>
              <w:rPr>
                <w:sz w:val="21"/>
              </w:rPr>
            </w:pPr>
            <w:r>
              <w:rPr>
                <w:sz w:val="21"/>
              </w:rPr>
              <w:t>关联方 </w:t>
            </w:r>
          </w:p>
        </w:tc>
        <w:tc>
          <w:tcPr>
            <w:tcW w:w="1491" w:type="dxa"/>
          </w:tcPr>
          <w:p>
            <w:pPr>
              <w:pStyle w:val="TableParagraph"/>
              <w:spacing w:before="138"/>
              <w:ind w:left="114"/>
              <w:rPr>
                <w:sz w:val="21"/>
              </w:rPr>
            </w:pPr>
            <w:r>
              <w:rPr>
                <w:spacing w:val="-1"/>
                <w:sz w:val="21"/>
              </w:rPr>
              <w:t>关联交易内容</w:t>
            </w:r>
            <w:r>
              <w:rPr>
                <w:sz w:val="21"/>
              </w:rPr>
              <w:t> </w:t>
            </w:r>
          </w:p>
        </w:tc>
        <w:tc>
          <w:tcPr>
            <w:tcW w:w="1478" w:type="dxa"/>
          </w:tcPr>
          <w:p>
            <w:pPr>
              <w:pStyle w:val="TableParagraph"/>
              <w:spacing w:before="138"/>
              <w:ind w:right="98"/>
              <w:jc w:val="right"/>
              <w:rPr>
                <w:sz w:val="21"/>
              </w:rPr>
            </w:pPr>
            <w:r>
              <w:rPr>
                <w:sz w:val="21"/>
              </w:rPr>
              <w:t>本期发生额 </w:t>
            </w:r>
          </w:p>
        </w:tc>
        <w:tc>
          <w:tcPr>
            <w:tcW w:w="1481" w:type="dxa"/>
          </w:tcPr>
          <w:p>
            <w:pPr>
              <w:pStyle w:val="TableParagraph"/>
              <w:ind w:left="110"/>
              <w:rPr>
                <w:sz w:val="21"/>
              </w:rPr>
            </w:pPr>
            <w:r>
              <w:rPr>
                <w:sz w:val="21"/>
              </w:rPr>
              <w:t>获批的交易额</w:t>
            </w:r>
          </w:p>
          <w:p>
            <w:pPr>
              <w:pStyle w:val="TableParagraph"/>
              <w:spacing w:line="252" w:lineRule="exact" w:before="2"/>
              <w:ind w:left="110" w:right="-15"/>
              <w:rPr>
                <w:sz w:val="21"/>
              </w:rPr>
            </w:pPr>
            <w:r>
              <w:rPr>
                <w:spacing w:val="-1"/>
                <w:sz w:val="21"/>
              </w:rPr>
              <w:t>度（</w:t>
            </w:r>
            <w:r>
              <w:rPr>
                <w:sz w:val="21"/>
              </w:rPr>
              <w:t>如适用） </w:t>
            </w:r>
          </w:p>
        </w:tc>
        <w:tc>
          <w:tcPr>
            <w:tcW w:w="1558" w:type="dxa"/>
          </w:tcPr>
          <w:p>
            <w:pPr>
              <w:pStyle w:val="TableParagraph"/>
              <w:ind w:left="146"/>
              <w:rPr>
                <w:sz w:val="21"/>
              </w:rPr>
            </w:pPr>
            <w:r>
              <w:rPr>
                <w:sz w:val="21"/>
              </w:rPr>
              <w:t>是否超过交易</w:t>
            </w:r>
          </w:p>
          <w:p>
            <w:pPr>
              <w:pStyle w:val="TableParagraph"/>
              <w:spacing w:line="252" w:lineRule="exact" w:before="2"/>
              <w:ind w:left="55"/>
              <w:rPr>
                <w:sz w:val="21"/>
              </w:rPr>
            </w:pPr>
            <w:r>
              <w:rPr>
                <w:sz w:val="21"/>
              </w:rPr>
              <w:t>额度（如适用）</w:t>
            </w:r>
          </w:p>
        </w:tc>
        <w:tc>
          <w:tcPr>
            <w:tcW w:w="1526" w:type="dxa"/>
          </w:tcPr>
          <w:p>
            <w:pPr>
              <w:pStyle w:val="TableParagraph"/>
              <w:spacing w:before="138"/>
              <w:ind w:left="235"/>
              <w:rPr>
                <w:sz w:val="21"/>
              </w:rPr>
            </w:pPr>
            <w:r>
              <w:rPr>
                <w:sz w:val="21"/>
              </w:rPr>
              <w:t>上期发生额 </w:t>
            </w:r>
          </w:p>
        </w:tc>
      </w:tr>
      <w:tr>
        <w:trPr>
          <w:trHeight w:val="817" w:hRule="atLeast"/>
        </w:trPr>
        <w:tc>
          <w:tcPr>
            <w:tcW w:w="1414" w:type="dxa"/>
          </w:tcPr>
          <w:p>
            <w:pPr>
              <w:pStyle w:val="TableParagraph"/>
              <w:ind w:left="57"/>
              <w:rPr>
                <w:sz w:val="21"/>
              </w:rPr>
            </w:pPr>
            <w:r>
              <w:rPr>
                <w:sz w:val="21"/>
              </w:rPr>
              <w:t>廊坊恒通建筑</w:t>
            </w:r>
          </w:p>
          <w:p>
            <w:pPr>
              <w:pStyle w:val="TableParagraph"/>
              <w:spacing w:line="270" w:lineRule="atLeast" w:before="0"/>
              <w:ind w:left="57" w:right="82"/>
              <w:rPr>
                <w:sz w:val="21"/>
              </w:rPr>
            </w:pPr>
            <w:r>
              <w:rPr>
                <w:spacing w:val="-1"/>
                <w:sz w:val="21"/>
              </w:rPr>
              <w:t>安装工程有限</w:t>
            </w:r>
            <w:r>
              <w:rPr>
                <w:sz w:val="21"/>
              </w:rPr>
              <w:t>公司 </w:t>
            </w:r>
          </w:p>
        </w:tc>
        <w:tc>
          <w:tcPr>
            <w:tcW w:w="1491" w:type="dxa"/>
          </w:tcPr>
          <w:p>
            <w:pPr>
              <w:pStyle w:val="TableParagraph"/>
              <w:ind w:left="56"/>
              <w:rPr>
                <w:sz w:val="21"/>
              </w:rPr>
            </w:pPr>
            <w:r>
              <w:rPr>
                <w:spacing w:val="-1"/>
                <w:sz w:val="21"/>
              </w:rPr>
              <w:t>接受工程劳务</w:t>
            </w:r>
            <w:r>
              <w:rPr>
                <w:sz w:val="21"/>
              </w:rPr>
              <w:t> </w:t>
            </w:r>
          </w:p>
        </w:tc>
        <w:tc>
          <w:tcPr>
            <w:tcW w:w="1478" w:type="dxa"/>
          </w:tcPr>
          <w:p>
            <w:pPr>
              <w:pStyle w:val="TableParagraph"/>
              <w:spacing w:before="0"/>
              <w:rPr>
                <w:rFonts w:ascii="Times New Roman"/>
                <w:sz w:val="20"/>
              </w:rPr>
            </w:pPr>
          </w:p>
        </w:tc>
        <w:tc>
          <w:tcPr>
            <w:tcW w:w="1481" w:type="dxa"/>
          </w:tcPr>
          <w:p>
            <w:pPr>
              <w:pStyle w:val="TableParagraph"/>
              <w:ind w:right="43"/>
              <w:jc w:val="right"/>
              <w:rPr>
                <w:sz w:val="21"/>
              </w:rPr>
            </w:pPr>
            <w:r>
              <w:rPr>
                <w:sz w:val="21"/>
              </w:rPr>
              <w:t>10,000,000.00</w:t>
            </w:r>
          </w:p>
        </w:tc>
        <w:tc>
          <w:tcPr>
            <w:tcW w:w="1558" w:type="dxa"/>
          </w:tcPr>
          <w:p>
            <w:pPr>
              <w:pStyle w:val="TableParagraph"/>
              <w:ind w:left="671"/>
              <w:rPr>
                <w:sz w:val="21"/>
              </w:rPr>
            </w:pPr>
            <w:r>
              <w:rPr>
                <w:sz w:val="21"/>
              </w:rPr>
              <w:t>否 </w:t>
            </w:r>
          </w:p>
        </w:tc>
        <w:tc>
          <w:tcPr>
            <w:tcW w:w="1526" w:type="dxa"/>
          </w:tcPr>
          <w:p>
            <w:pPr>
              <w:pStyle w:val="TableParagraph"/>
              <w:ind w:right="42"/>
              <w:jc w:val="right"/>
              <w:rPr>
                <w:sz w:val="21"/>
              </w:rPr>
            </w:pPr>
            <w:r>
              <w:rPr>
                <w:sz w:val="21"/>
              </w:rPr>
              <w:t>997,912.21</w:t>
            </w:r>
          </w:p>
        </w:tc>
      </w:tr>
      <w:tr>
        <w:trPr>
          <w:trHeight w:val="544" w:hRule="atLeast"/>
        </w:trPr>
        <w:tc>
          <w:tcPr>
            <w:tcW w:w="1414" w:type="dxa"/>
          </w:tcPr>
          <w:p>
            <w:pPr>
              <w:pStyle w:val="TableParagraph"/>
              <w:ind w:left="57"/>
              <w:rPr>
                <w:sz w:val="21"/>
              </w:rPr>
            </w:pPr>
            <w:r>
              <w:rPr>
                <w:sz w:val="21"/>
              </w:rPr>
              <w:t>利辛县国祯燃</w:t>
            </w:r>
          </w:p>
          <w:p>
            <w:pPr>
              <w:pStyle w:val="TableParagraph"/>
              <w:spacing w:line="252" w:lineRule="exact" w:before="2"/>
              <w:ind w:left="57"/>
              <w:rPr>
                <w:sz w:val="21"/>
              </w:rPr>
            </w:pPr>
            <w:r>
              <w:rPr>
                <w:sz w:val="21"/>
              </w:rPr>
              <w:t>气有限公司 </w:t>
            </w:r>
          </w:p>
        </w:tc>
        <w:tc>
          <w:tcPr>
            <w:tcW w:w="1491" w:type="dxa"/>
          </w:tcPr>
          <w:p>
            <w:pPr>
              <w:pStyle w:val="TableParagraph"/>
              <w:ind w:left="56"/>
              <w:rPr>
                <w:sz w:val="21"/>
              </w:rPr>
            </w:pPr>
            <w:r>
              <w:rPr>
                <w:sz w:val="21"/>
              </w:rPr>
              <w:t>接受燃气管输</w:t>
            </w:r>
          </w:p>
          <w:p>
            <w:pPr>
              <w:pStyle w:val="TableParagraph"/>
              <w:spacing w:line="252" w:lineRule="exact" w:before="2"/>
              <w:ind w:left="56"/>
              <w:rPr>
                <w:sz w:val="21"/>
              </w:rPr>
            </w:pPr>
            <w:r>
              <w:rPr>
                <w:sz w:val="21"/>
              </w:rPr>
              <w:t>服务 </w:t>
            </w:r>
          </w:p>
        </w:tc>
        <w:tc>
          <w:tcPr>
            <w:tcW w:w="1478" w:type="dxa"/>
          </w:tcPr>
          <w:p>
            <w:pPr>
              <w:pStyle w:val="TableParagraph"/>
              <w:ind w:right="43"/>
              <w:jc w:val="right"/>
              <w:rPr>
                <w:sz w:val="21"/>
              </w:rPr>
            </w:pPr>
            <w:r>
              <w:rPr>
                <w:sz w:val="21"/>
              </w:rPr>
              <w:t>13,597,421.07</w:t>
            </w:r>
          </w:p>
        </w:tc>
        <w:tc>
          <w:tcPr>
            <w:tcW w:w="1481" w:type="dxa"/>
          </w:tcPr>
          <w:p>
            <w:pPr>
              <w:pStyle w:val="TableParagraph"/>
              <w:ind w:right="43"/>
              <w:jc w:val="right"/>
              <w:rPr>
                <w:sz w:val="21"/>
              </w:rPr>
            </w:pPr>
            <w:r>
              <w:rPr>
                <w:sz w:val="21"/>
              </w:rPr>
              <w:t>不适用</w:t>
            </w:r>
          </w:p>
        </w:tc>
        <w:tc>
          <w:tcPr>
            <w:tcW w:w="1558" w:type="dxa"/>
          </w:tcPr>
          <w:p>
            <w:pPr>
              <w:pStyle w:val="TableParagraph"/>
              <w:ind w:right="451"/>
              <w:jc w:val="right"/>
              <w:rPr>
                <w:sz w:val="21"/>
              </w:rPr>
            </w:pPr>
            <w:r>
              <w:rPr>
                <w:w w:val="100"/>
                <w:sz w:val="21"/>
              </w:rPr>
              <w:t> </w:t>
            </w:r>
            <w:r>
              <w:rPr>
                <w:sz w:val="21"/>
              </w:rPr>
              <w:t> </w:t>
            </w:r>
            <w:r>
              <w:rPr>
                <w:w w:val="100"/>
                <w:sz w:val="21"/>
              </w:rPr>
              <w:t> </w:t>
            </w:r>
          </w:p>
        </w:tc>
        <w:tc>
          <w:tcPr>
            <w:tcW w:w="1526" w:type="dxa"/>
          </w:tcPr>
          <w:p>
            <w:pPr>
              <w:pStyle w:val="TableParagraph"/>
              <w:ind w:right="42"/>
              <w:jc w:val="right"/>
              <w:rPr>
                <w:sz w:val="21"/>
              </w:rPr>
            </w:pPr>
            <w:r>
              <w:rPr>
                <w:sz w:val="21"/>
              </w:rPr>
              <w:t>12,170,195.19</w:t>
            </w:r>
          </w:p>
        </w:tc>
      </w:tr>
      <w:tr>
        <w:trPr>
          <w:trHeight w:val="545" w:hRule="atLeast"/>
        </w:trPr>
        <w:tc>
          <w:tcPr>
            <w:tcW w:w="1414" w:type="dxa"/>
          </w:tcPr>
          <w:p>
            <w:pPr>
              <w:pStyle w:val="TableParagraph"/>
              <w:ind w:left="57"/>
              <w:rPr>
                <w:sz w:val="21"/>
              </w:rPr>
            </w:pPr>
            <w:r>
              <w:rPr>
                <w:sz w:val="21"/>
              </w:rPr>
              <w:t>利辛县国祯燃</w:t>
            </w:r>
          </w:p>
          <w:p>
            <w:pPr>
              <w:pStyle w:val="TableParagraph"/>
              <w:spacing w:line="252" w:lineRule="exact" w:before="2"/>
              <w:ind w:left="57"/>
              <w:rPr>
                <w:sz w:val="21"/>
              </w:rPr>
            </w:pPr>
            <w:r>
              <w:rPr>
                <w:sz w:val="21"/>
              </w:rPr>
              <w:t>气有限公司 </w:t>
            </w:r>
          </w:p>
        </w:tc>
        <w:tc>
          <w:tcPr>
            <w:tcW w:w="1491" w:type="dxa"/>
          </w:tcPr>
          <w:p>
            <w:pPr>
              <w:pStyle w:val="TableParagraph"/>
              <w:ind w:left="56"/>
              <w:rPr>
                <w:sz w:val="21"/>
              </w:rPr>
            </w:pPr>
            <w:r>
              <w:rPr>
                <w:spacing w:val="-1"/>
                <w:sz w:val="21"/>
              </w:rPr>
              <w:t>接受其他服务</w:t>
            </w:r>
            <w:r>
              <w:rPr>
                <w:sz w:val="21"/>
              </w:rPr>
              <w:t> </w:t>
            </w:r>
          </w:p>
        </w:tc>
        <w:tc>
          <w:tcPr>
            <w:tcW w:w="1478" w:type="dxa"/>
          </w:tcPr>
          <w:p>
            <w:pPr>
              <w:pStyle w:val="TableParagraph"/>
              <w:ind w:right="43"/>
              <w:jc w:val="right"/>
              <w:rPr>
                <w:sz w:val="21"/>
              </w:rPr>
            </w:pPr>
            <w:r>
              <w:rPr>
                <w:sz w:val="21"/>
              </w:rPr>
              <w:t>12,292.04</w:t>
            </w:r>
          </w:p>
        </w:tc>
        <w:tc>
          <w:tcPr>
            <w:tcW w:w="1481" w:type="dxa"/>
          </w:tcPr>
          <w:p>
            <w:pPr>
              <w:pStyle w:val="TableParagraph"/>
              <w:ind w:right="43"/>
              <w:jc w:val="right"/>
              <w:rPr>
                <w:sz w:val="21"/>
              </w:rPr>
            </w:pPr>
            <w:r>
              <w:rPr>
                <w:sz w:val="21"/>
              </w:rPr>
              <w:t>不适用</w:t>
            </w:r>
          </w:p>
        </w:tc>
        <w:tc>
          <w:tcPr>
            <w:tcW w:w="1558" w:type="dxa"/>
          </w:tcPr>
          <w:p>
            <w:pPr>
              <w:pStyle w:val="TableParagraph"/>
              <w:ind w:right="451"/>
              <w:jc w:val="right"/>
              <w:rPr>
                <w:sz w:val="21"/>
              </w:rPr>
            </w:pPr>
            <w:r>
              <w:rPr>
                <w:w w:val="100"/>
                <w:sz w:val="21"/>
              </w:rPr>
              <w:t> </w:t>
            </w:r>
            <w:r>
              <w:rPr>
                <w:sz w:val="21"/>
              </w:rPr>
              <w:t> </w:t>
            </w:r>
            <w:r>
              <w:rPr>
                <w:w w:val="100"/>
                <w:sz w:val="21"/>
              </w:rPr>
              <w:t> </w:t>
            </w:r>
          </w:p>
        </w:tc>
        <w:tc>
          <w:tcPr>
            <w:tcW w:w="1526" w:type="dxa"/>
          </w:tcPr>
          <w:p>
            <w:pPr>
              <w:pStyle w:val="TableParagraph"/>
              <w:spacing w:before="0"/>
              <w:rPr>
                <w:rFonts w:ascii="Times New Roman"/>
                <w:sz w:val="20"/>
              </w:rPr>
            </w:pPr>
          </w:p>
        </w:tc>
      </w:tr>
      <w:tr>
        <w:trPr>
          <w:trHeight w:val="818" w:hRule="atLeast"/>
        </w:trPr>
        <w:tc>
          <w:tcPr>
            <w:tcW w:w="1414" w:type="dxa"/>
          </w:tcPr>
          <w:p>
            <w:pPr>
              <w:pStyle w:val="TableParagraph"/>
              <w:spacing w:line="242" w:lineRule="auto"/>
              <w:ind w:left="57" w:right="82"/>
              <w:rPr>
                <w:sz w:val="21"/>
              </w:rPr>
            </w:pPr>
            <w:r>
              <w:rPr>
                <w:spacing w:val="-1"/>
                <w:sz w:val="21"/>
              </w:rPr>
              <w:t>永清县恒安物业服务有限公</w:t>
            </w:r>
          </w:p>
          <w:p>
            <w:pPr>
              <w:pStyle w:val="TableParagraph"/>
              <w:spacing w:line="252" w:lineRule="exact"/>
              <w:ind w:left="57"/>
              <w:rPr>
                <w:sz w:val="21"/>
              </w:rPr>
            </w:pPr>
            <w:r>
              <w:rPr>
                <w:sz w:val="21"/>
              </w:rPr>
              <w:t>司 </w:t>
            </w:r>
          </w:p>
        </w:tc>
        <w:tc>
          <w:tcPr>
            <w:tcW w:w="1491" w:type="dxa"/>
          </w:tcPr>
          <w:p>
            <w:pPr>
              <w:pStyle w:val="TableParagraph"/>
              <w:ind w:left="56"/>
              <w:rPr>
                <w:sz w:val="21"/>
              </w:rPr>
            </w:pPr>
            <w:r>
              <w:rPr>
                <w:spacing w:val="-1"/>
                <w:sz w:val="21"/>
              </w:rPr>
              <w:t>接受服务</w:t>
            </w:r>
            <w:r>
              <w:rPr>
                <w:sz w:val="21"/>
              </w:rPr>
              <w:t> </w:t>
            </w:r>
          </w:p>
        </w:tc>
        <w:tc>
          <w:tcPr>
            <w:tcW w:w="1478" w:type="dxa"/>
          </w:tcPr>
          <w:p>
            <w:pPr>
              <w:pStyle w:val="TableParagraph"/>
              <w:ind w:right="43"/>
              <w:jc w:val="right"/>
              <w:rPr>
                <w:sz w:val="21"/>
              </w:rPr>
            </w:pPr>
            <w:r>
              <w:rPr>
                <w:sz w:val="21"/>
              </w:rPr>
              <w:t>1,152,395.96</w:t>
            </w:r>
          </w:p>
        </w:tc>
        <w:tc>
          <w:tcPr>
            <w:tcW w:w="1481" w:type="dxa"/>
          </w:tcPr>
          <w:p>
            <w:pPr>
              <w:pStyle w:val="TableParagraph"/>
              <w:ind w:right="43"/>
              <w:jc w:val="right"/>
              <w:rPr>
                <w:sz w:val="21"/>
              </w:rPr>
            </w:pPr>
            <w:r>
              <w:rPr>
                <w:sz w:val="21"/>
              </w:rPr>
              <w:t>1,500,000.00</w:t>
            </w:r>
          </w:p>
        </w:tc>
        <w:tc>
          <w:tcPr>
            <w:tcW w:w="1558" w:type="dxa"/>
          </w:tcPr>
          <w:p>
            <w:pPr>
              <w:pStyle w:val="TableParagraph"/>
              <w:ind w:left="671"/>
              <w:rPr>
                <w:sz w:val="21"/>
              </w:rPr>
            </w:pPr>
            <w:r>
              <w:rPr>
                <w:sz w:val="21"/>
              </w:rPr>
              <w:t>否 </w:t>
            </w:r>
          </w:p>
        </w:tc>
        <w:tc>
          <w:tcPr>
            <w:tcW w:w="1526" w:type="dxa"/>
          </w:tcPr>
          <w:p>
            <w:pPr>
              <w:pStyle w:val="TableParagraph"/>
              <w:ind w:right="42"/>
              <w:jc w:val="right"/>
              <w:rPr>
                <w:sz w:val="21"/>
              </w:rPr>
            </w:pPr>
            <w:r>
              <w:rPr>
                <w:sz w:val="21"/>
              </w:rPr>
              <w:t>1,186,610.40</w:t>
            </w:r>
          </w:p>
        </w:tc>
      </w:tr>
    </w:tbl>
    <w:p>
      <w:pPr>
        <w:spacing w:after="0"/>
        <w:jc w:val="right"/>
        <w:rPr>
          <w:sz w:val="21"/>
        </w:rPr>
        <w:sectPr>
          <w:type w:val="continuous"/>
          <w:pgSz w:w="11910" w:h="16840"/>
          <w:pgMar w:top="780" w:bottom="280" w:left="1580" w:right="960"/>
        </w:sectPr>
      </w:pPr>
    </w:p>
    <w:p>
      <w:pPr>
        <w:pStyle w:val="BodyText"/>
        <w:spacing w:before="4"/>
        <w:ind w:left="218"/>
      </w:pPr>
      <w:r>
        <w:rPr>
          <w:w w:val="100"/>
        </w:rPr>
        <w:t> </w:t>
      </w:r>
    </w:p>
    <w:p>
      <w:pPr>
        <w:pStyle w:val="BodyText"/>
        <w:spacing w:before="2"/>
        <w:ind w:left="218"/>
      </w:pPr>
      <w:r>
        <w:rPr>
          <w:w w:val="100"/>
        </w:rPr>
        <w:t> </w:t>
      </w:r>
    </w:p>
    <w:p>
      <w:pPr>
        <w:pStyle w:val="BodyText"/>
        <w:spacing w:before="3"/>
        <w:ind w:left="218"/>
      </w:pPr>
      <w:r>
        <w:rPr>
          <w:spacing w:val="-1"/>
        </w:rPr>
        <w:t>出售商品/提供劳务情况表</w:t>
      </w:r>
      <w:r>
        <w:rPr/>
        <w:t> </w:t>
      </w:r>
    </w:p>
    <w:p>
      <w:pPr>
        <w:pStyle w:val="BodyText"/>
        <w:spacing w:before="4"/>
        <w:ind w:left="2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2"/>
        <w:ind w:left="0"/>
        <w:rPr>
          <w:sz w:val="25"/>
        </w:rPr>
      </w:pPr>
    </w:p>
    <w:p>
      <w:pPr>
        <w:pStyle w:val="BodyText"/>
        <w:ind w:left="218"/>
      </w:pPr>
      <w:r>
        <w:rPr>
          <w:spacing w:val="7"/>
        </w:rPr>
        <w:t>单位：元 币种：人民币</w:t>
      </w:r>
      <w:r>
        <w:rPr/>
        <w:t> </w:t>
      </w:r>
    </w:p>
    <w:p>
      <w:pPr>
        <w:spacing w:after="0"/>
        <w:sectPr>
          <w:type w:val="continuous"/>
          <w:pgSz w:w="11910" w:h="16840"/>
          <w:pgMar w:top="780" w:bottom="280" w:left="1580" w:right="960"/>
          <w:cols w:num="2" w:equalWidth="0">
            <w:col w:w="2779" w:space="3743"/>
            <w:col w:w="2848"/>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6"/>
        <w:gridCol w:w="2194"/>
        <w:gridCol w:w="2230"/>
        <w:gridCol w:w="2230"/>
      </w:tblGrid>
      <w:tr>
        <w:trPr>
          <w:trHeight w:val="273" w:hRule="atLeast"/>
        </w:trPr>
        <w:tc>
          <w:tcPr>
            <w:tcW w:w="2396" w:type="dxa"/>
          </w:tcPr>
          <w:p>
            <w:pPr>
              <w:pStyle w:val="TableParagraph"/>
              <w:spacing w:line="252" w:lineRule="exact"/>
              <w:ind w:left="880"/>
              <w:rPr>
                <w:sz w:val="21"/>
              </w:rPr>
            </w:pPr>
            <w:r>
              <w:rPr>
                <w:sz w:val="21"/>
              </w:rPr>
              <w:t>关联方 </w:t>
            </w:r>
          </w:p>
        </w:tc>
        <w:tc>
          <w:tcPr>
            <w:tcW w:w="2194" w:type="dxa"/>
          </w:tcPr>
          <w:p>
            <w:pPr>
              <w:pStyle w:val="TableParagraph"/>
              <w:spacing w:line="252" w:lineRule="exact"/>
              <w:ind w:left="462"/>
              <w:rPr>
                <w:sz w:val="21"/>
              </w:rPr>
            </w:pPr>
            <w:r>
              <w:rPr>
                <w:spacing w:val="-1"/>
                <w:sz w:val="21"/>
              </w:rPr>
              <w:t>关联交易内容</w:t>
            </w:r>
            <w:r>
              <w:rPr>
                <w:sz w:val="21"/>
              </w:rPr>
              <w:t> </w:t>
            </w:r>
          </w:p>
        </w:tc>
        <w:tc>
          <w:tcPr>
            <w:tcW w:w="2230" w:type="dxa"/>
          </w:tcPr>
          <w:p>
            <w:pPr>
              <w:pStyle w:val="TableParagraph"/>
              <w:spacing w:line="252" w:lineRule="exact"/>
              <w:ind w:left="585"/>
              <w:rPr>
                <w:sz w:val="21"/>
              </w:rPr>
            </w:pPr>
            <w:r>
              <w:rPr>
                <w:sz w:val="21"/>
              </w:rPr>
              <w:t>本期发生额 </w:t>
            </w:r>
          </w:p>
        </w:tc>
        <w:tc>
          <w:tcPr>
            <w:tcW w:w="2230" w:type="dxa"/>
          </w:tcPr>
          <w:p>
            <w:pPr>
              <w:pStyle w:val="TableParagraph"/>
              <w:spacing w:line="252" w:lineRule="exact"/>
              <w:ind w:left="590"/>
              <w:rPr>
                <w:sz w:val="21"/>
              </w:rPr>
            </w:pPr>
            <w:r>
              <w:rPr>
                <w:sz w:val="21"/>
              </w:rPr>
              <w:t>上期发生额 </w:t>
            </w:r>
          </w:p>
        </w:tc>
      </w:tr>
      <w:tr>
        <w:trPr>
          <w:trHeight w:val="544" w:hRule="atLeast"/>
        </w:trPr>
        <w:tc>
          <w:tcPr>
            <w:tcW w:w="2396" w:type="dxa"/>
          </w:tcPr>
          <w:p>
            <w:pPr>
              <w:pStyle w:val="TableParagraph"/>
              <w:ind w:left="107"/>
              <w:rPr>
                <w:sz w:val="21"/>
              </w:rPr>
            </w:pPr>
            <w:r>
              <w:rPr>
                <w:sz w:val="21"/>
              </w:rPr>
              <w:t>百川城市建设开发集团</w:t>
            </w:r>
          </w:p>
          <w:p>
            <w:pPr>
              <w:pStyle w:val="TableParagraph"/>
              <w:spacing w:line="252" w:lineRule="exact" w:before="2"/>
              <w:ind w:left="107"/>
              <w:rPr>
                <w:sz w:val="21"/>
              </w:rPr>
            </w:pPr>
            <w:r>
              <w:rPr>
                <w:spacing w:val="-1"/>
                <w:sz w:val="21"/>
              </w:rPr>
              <w:t>有限公司</w:t>
            </w:r>
            <w:r>
              <w:rPr>
                <w:sz w:val="21"/>
              </w:rPr>
              <w:t> </w:t>
            </w:r>
          </w:p>
        </w:tc>
        <w:tc>
          <w:tcPr>
            <w:tcW w:w="2194" w:type="dxa"/>
          </w:tcPr>
          <w:p>
            <w:pPr>
              <w:pStyle w:val="TableParagraph"/>
              <w:ind w:left="105"/>
              <w:rPr>
                <w:sz w:val="21"/>
              </w:rPr>
            </w:pPr>
            <w:r>
              <w:rPr>
                <w:spacing w:val="-1"/>
                <w:sz w:val="21"/>
              </w:rPr>
              <w:t>提供劳务</w:t>
            </w:r>
            <w:r>
              <w:rPr>
                <w:sz w:val="21"/>
              </w:rPr>
              <w:t> </w:t>
            </w:r>
          </w:p>
        </w:tc>
        <w:tc>
          <w:tcPr>
            <w:tcW w:w="2230" w:type="dxa"/>
          </w:tcPr>
          <w:p>
            <w:pPr>
              <w:pStyle w:val="TableParagraph"/>
              <w:ind w:right="-15"/>
              <w:jc w:val="right"/>
              <w:rPr>
                <w:sz w:val="21"/>
              </w:rPr>
            </w:pPr>
            <w:r>
              <w:rPr>
                <w:sz w:val="21"/>
              </w:rPr>
              <w:t>43,822.28 </w:t>
            </w:r>
          </w:p>
        </w:tc>
        <w:tc>
          <w:tcPr>
            <w:tcW w:w="2230" w:type="dxa"/>
          </w:tcPr>
          <w:p>
            <w:pPr>
              <w:pStyle w:val="TableParagraph"/>
              <w:ind w:right="-15"/>
              <w:jc w:val="right"/>
              <w:rPr>
                <w:sz w:val="21"/>
              </w:rPr>
            </w:pPr>
            <w:r>
              <w:rPr>
                <w:w w:val="100"/>
                <w:sz w:val="21"/>
              </w:rPr>
              <w:t> </w:t>
            </w:r>
          </w:p>
        </w:tc>
      </w:tr>
      <w:tr>
        <w:trPr>
          <w:trHeight w:val="544" w:hRule="atLeast"/>
        </w:trPr>
        <w:tc>
          <w:tcPr>
            <w:tcW w:w="2396" w:type="dxa"/>
          </w:tcPr>
          <w:p>
            <w:pPr>
              <w:pStyle w:val="TableParagraph"/>
              <w:ind w:left="107"/>
              <w:rPr>
                <w:sz w:val="21"/>
              </w:rPr>
            </w:pPr>
            <w:r>
              <w:rPr>
                <w:sz w:val="21"/>
              </w:rPr>
              <w:t>永清县恒安物业服务有</w:t>
            </w:r>
          </w:p>
          <w:p>
            <w:pPr>
              <w:pStyle w:val="TableParagraph"/>
              <w:spacing w:line="250" w:lineRule="exact" w:before="5"/>
              <w:ind w:left="107"/>
              <w:rPr>
                <w:sz w:val="21"/>
              </w:rPr>
            </w:pPr>
            <w:r>
              <w:rPr>
                <w:sz w:val="21"/>
              </w:rPr>
              <w:t>限公司 </w:t>
            </w:r>
          </w:p>
        </w:tc>
        <w:tc>
          <w:tcPr>
            <w:tcW w:w="2194" w:type="dxa"/>
          </w:tcPr>
          <w:p>
            <w:pPr>
              <w:pStyle w:val="TableParagraph"/>
              <w:ind w:left="105"/>
              <w:rPr>
                <w:sz w:val="21"/>
              </w:rPr>
            </w:pPr>
            <w:r>
              <w:rPr>
                <w:sz w:val="21"/>
              </w:rPr>
              <w:t>销售燃气具 </w:t>
            </w:r>
          </w:p>
        </w:tc>
        <w:tc>
          <w:tcPr>
            <w:tcW w:w="2230" w:type="dxa"/>
          </w:tcPr>
          <w:p>
            <w:pPr>
              <w:pStyle w:val="TableParagraph"/>
              <w:ind w:right="-15"/>
              <w:jc w:val="right"/>
              <w:rPr>
                <w:sz w:val="21"/>
              </w:rPr>
            </w:pPr>
            <w:r>
              <w:rPr>
                <w:w w:val="100"/>
                <w:sz w:val="21"/>
              </w:rPr>
              <w:t> </w:t>
            </w:r>
          </w:p>
        </w:tc>
        <w:tc>
          <w:tcPr>
            <w:tcW w:w="2230" w:type="dxa"/>
          </w:tcPr>
          <w:p>
            <w:pPr>
              <w:pStyle w:val="TableParagraph"/>
              <w:ind w:right="-15"/>
              <w:jc w:val="right"/>
              <w:rPr>
                <w:sz w:val="21"/>
              </w:rPr>
            </w:pPr>
            <w:r>
              <w:rPr>
                <w:sz w:val="21"/>
              </w:rPr>
              <w:t>10,619.47 </w:t>
            </w:r>
          </w:p>
        </w:tc>
      </w:tr>
      <w:tr>
        <w:trPr>
          <w:trHeight w:val="544" w:hRule="atLeast"/>
        </w:trPr>
        <w:tc>
          <w:tcPr>
            <w:tcW w:w="2396" w:type="dxa"/>
          </w:tcPr>
          <w:p>
            <w:pPr>
              <w:pStyle w:val="TableParagraph"/>
              <w:ind w:left="107"/>
              <w:rPr>
                <w:sz w:val="21"/>
              </w:rPr>
            </w:pPr>
            <w:r>
              <w:rPr>
                <w:sz w:val="21"/>
              </w:rPr>
              <w:t>永清熙晨房地产开发有</w:t>
            </w:r>
          </w:p>
          <w:p>
            <w:pPr>
              <w:pStyle w:val="TableParagraph"/>
              <w:spacing w:line="250" w:lineRule="exact" w:before="4"/>
              <w:ind w:left="107"/>
              <w:rPr>
                <w:sz w:val="21"/>
              </w:rPr>
            </w:pPr>
            <w:r>
              <w:rPr>
                <w:sz w:val="21"/>
              </w:rPr>
              <w:t>限公司 </w:t>
            </w:r>
          </w:p>
        </w:tc>
        <w:tc>
          <w:tcPr>
            <w:tcW w:w="2194" w:type="dxa"/>
          </w:tcPr>
          <w:p>
            <w:pPr>
              <w:pStyle w:val="TableParagraph"/>
              <w:ind w:left="105"/>
              <w:rPr>
                <w:sz w:val="21"/>
              </w:rPr>
            </w:pPr>
            <w:r>
              <w:rPr>
                <w:spacing w:val="-1"/>
                <w:sz w:val="21"/>
              </w:rPr>
              <w:t>销售商品</w:t>
            </w:r>
            <w:r>
              <w:rPr>
                <w:sz w:val="21"/>
              </w:rPr>
              <w:t> </w:t>
            </w:r>
          </w:p>
        </w:tc>
        <w:tc>
          <w:tcPr>
            <w:tcW w:w="2230" w:type="dxa"/>
          </w:tcPr>
          <w:p>
            <w:pPr>
              <w:pStyle w:val="TableParagraph"/>
              <w:ind w:right="-15"/>
              <w:jc w:val="right"/>
              <w:rPr>
                <w:sz w:val="21"/>
              </w:rPr>
            </w:pPr>
            <w:r>
              <w:rPr>
                <w:w w:val="100"/>
                <w:sz w:val="21"/>
              </w:rPr>
              <w:t> </w:t>
            </w:r>
          </w:p>
        </w:tc>
        <w:tc>
          <w:tcPr>
            <w:tcW w:w="2230" w:type="dxa"/>
          </w:tcPr>
          <w:p>
            <w:pPr>
              <w:pStyle w:val="TableParagraph"/>
              <w:ind w:right="-15"/>
              <w:jc w:val="right"/>
              <w:rPr>
                <w:sz w:val="21"/>
              </w:rPr>
            </w:pPr>
            <w:r>
              <w:rPr>
                <w:sz w:val="21"/>
              </w:rPr>
              <w:t>63,274.34 </w:t>
            </w:r>
          </w:p>
        </w:tc>
      </w:tr>
      <w:tr>
        <w:trPr>
          <w:trHeight w:val="544" w:hRule="atLeast"/>
        </w:trPr>
        <w:tc>
          <w:tcPr>
            <w:tcW w:w="2396" w:type="dxa"/>
          </w:tcPr>
          <w:p>
            <w:pPr>
              <w:pStyle w:val="TableParagraph"/>
              <w:ind w:left="107"/>
              <w:rPr>
                <w:sz w:val="21"/>
              </w:rPr>
            </w:pPr>
            <w:r>
              <w:rPr>
                <w:sz w:val="21"/>
              </w:rPr>
              <w:t>永清熙晨房地产开发有</w:t>
            </w:r>
          </w:p>
          <w:p>
            <w:pPr>
              <w:pStyle w:val="TableParagraph"/>
              <w:spacing w:line="250" w:lineRule="exact" w:before="4"/>
              <w:ind w:left="107"/>
              <w:rPr>
                <w:sz w:val="21"/>
              </w:rPr>
            </w:pPr>
            <w:r>
              <w:rPr>
                <w:sz w:val="21"/>
              </w:rPr>
              <w:t>限公司 </w:t>
            </w:r>
          </w:p>
        </w:tc>
        <w:tc>
          <w:tcPr>
            <w:tcW w:w="2194" w:type="dxa"/>
          </w:tcPr>
          <w:p>
            <w:pPr>
              <w:pStyle w:val="TableParagraph"/>
              <w:ind w:left="105"/>
              <w:rPr>
                <w:sz w:val="21"/>
              </w:rPr>
            </w:pPr>
            <w:r>
              <w:rPr>
                <w:spacing w:val="-1"/>
                <w:sz w:val="21"/>
              </w:rPr>
              <w:t>提供劳务</w:t>
            </w:r>
            <w:r>
              <w:rPr>
                <w:sz w:val="21"/>
              </w:rPr>
              <w:t> </w:t>
            </w:r>
          </w:p>
        </w:tc>
        <w:tc>
          <w:tcPr>
            <w:tcW w:w="2230" w:type="dxa"/>
          </w:tcPr>
          <w:p>
            <w:pPr>
              <w:pStyle w:val="TableParagraph"/>
              <w:ind w:right="-15"/>
              <w:jc w:val="right"/>
              <w:rPr>
                <w:sz w:val="21"/>
              </w:rPr>
            </w:pPr>
            <w:r>
              <w:rPr>
                <w:w w:val="100"/>
                <w:sz w:val="21"/>
              </w:rPr>
              <w:t> </w:t>
            </w:r>
          </w:p>
        </w:tc>
        <w:tc>
          <w:tcPr>
            <w:tcW w:w="2230" w:type="dxa"/>
          </w:tcPr>
          <w:p>
            <w:pPr>
              <w:pStyle w:val="TableParagraph"/>
              <w:ind w:right="-15"/>
              <w:jc w:val="right"/>
              <w:rPr>
                <w:sz w:val="21"/>
              </w:rPr>
            </w:pPr>
            <w:r>
              <w:rPr>
                <w:sz w:val="21"/>
              </w:rPr>
              <w:t>177,715.60 </w:t>
            </w:r>
          </w:p>
        </w:tc>
      </w:tr>
      <w:tr>
        <w:trPr>
          <w:trHeight w:val="546" w:hRule="atLeast"/>
        </w:trPr>
        <w:tc>
          <w:tcPr>
            <w:tcW w:w="2396" w:type="dxa"/>
          </w:tcPr>
          <w:p>
            <w:pPr>
              <w:pStyle w:val="TableParagraph"/>
              <w:ind w:left="107"/>
              <w:rPr>
                <w:sz w:val="21"/>
              </w:rPr>
            </w:pPr>
            <w:r>
              <w:rPr>
                <w:sz w:val="21"/>
              </w:rPr>
              <w:t>廊坊恒通建筑安装工程</w:t>
            </w:r>
          </w:p>
          <w:p>
            <w:pPr>
              <w:pStyle w:val="TableParagraph"/>
              <w:spacing w:line="252" w:lineRule="exact" w:before="4"/>
              <w:ind w:left="107"/>
              <w:rPr>
                <w:sz w:val="21"/>
              </w:rPr>
            </w:pPr>
            <w:r>
              <w:rPr>
                <w:spacing w:val="-1"/>
                <w:sz w:val="21"/>
              </w:rPr>
              <w:t>有限公司</w:t>
            </w:r>
            <w:r>
              <w:rPr>
                <w:sz w:val="21"/>
              </w:rPr>
              <w:t> </w:t>
            </w:r>
          </w:p>
        </w:tc>
        <w:tc>
          <w:tcPr>
            <w:tcW w:w="2194" w:type="dxa"/>
          </w:tcPr>
          <w:p>
            <w:pPr>
              <w:pStyle w:val="TableParagraph"/>
              <w:ind w:left="105"/>
              <w:rPr>
                <w:sz w:val="21"/>
              </w:rPr>
            </w:pPr>
            <w:r>
              <w:rPr>
                <w:spacing w:val="-1"/>
                <w:sz w:val="21"/>
              </w:rPr>
              <w:t>提供劳务</w:t>
            </w:r>
            <w:r>
              <w:rPr>
                <w:sz w:val="21"/>
              </w:rPr>
              <w:t> </w:t>
            </w:r>
          </w:p>
        </w:tc>
        <w:tc>
          <w:tcPr>
            <w:tcW w:w="2230" w:type="dxa"/>
          </w:tcPr>
          <w:p>
            <w:pPr>
              <w:pStyle w:val="TableParagraph"/>
              <w:ind w:right="-15"/>
              <w:jc w:val="right"/>
              <w:rPr>
                <w:sz w:val="21"/>
              </w:rPr>
            </w:pPr>
            <w:r>
              <w:rPr>
                <w:sz w:val="21"/>
              </w:rPr>
              <w:t>2,566,128.44 </w:t>
            </w:r>
          </w:p>
        </w:tc>
        <w:tc>
          <w:tcPr>
            <w:tcW w:w="2230" w:type="dxa"/>
          </w:tcPr>
          <w:p>
            <w:pPr>
              <w:pStyle w:val="TableParagraph"/>
              <w:ind w:right="-15"/>
              <w:jc w:val="right"/>
              <w:rPr>
                <w:sz w:val="21"/>
              </w:rPr>
            </w:pPr>
            <w:r>
              <w:rPr>
                <w:w w:val="100"/>
                <w:sz w:val="21"/>
              </w:rPr>
              <w:t> </w:t>
            </w:r>
          </w:p>
        </w:tc>
      </w:tr>
    </w:tbl>
    <w:p>
      <w:pPr>
        <w:pStyle w:val="BodyText"/>
        <w:spacing w:before="5"/>
        <w:ind w:left="218"/>
      </w:pPr>
      <w:r>
        <w:rPr>
          <w:w w:val="100"/>
        </w:rPr>
        <w:t> </w:t>
      </w:r>
    </w:p>
    <w:p>
      <w:pPr>
        <w:pStyle w:val="BodyText"/>
        <w:spacing w:before="2"/>
        <w:ind w:left="218"/>
      </w:pPr>
      <w:r>
        <w:rPr>
          <w:spacing w:val="-1"/>
        </w:rPr>
        <w:t>购销商品、提供和接受劳务的关联交易说明</w:t>
      </w:r>
      <w:r>
        <w:rPr/>
        <w:t> </w:t>
      </w:r>
    </w:p>
    <w:p>
      <w:pPr>
        <w:pStyle w:val="BodyText"/>
        <w:spacing w:before="5"/>
        <w:ind w:left="218"/>
      </w:pPr>
      <w:r>
        <w:rPr>
          <w:spacing w:val="-1"/>
        </w:rPr>
        <w:t>□适用 √不适用</w:t>
      </w:r>
      <w:r>
        <w:rPr>
          <w:spacing w:val="-3"/>
        </w:rPr>
        <w:t> </w:t>
      </w:r>
      <w:r>
        <w:rPr/>
        <w:t> </w:t>
      </w:r>
    </w:p>
    <w:p>
      <w:pPr>
        <w:pStyle w:val="BodyText"/>
        <w:spacing w:before="2"/>
        <w:ind w:left="218"/>
      </w:pPr>
      <w:r>
        <w:rPr>
          <w:w w:val="100"/>
        </w:rPr>
        <w:t> </w:t>
      </w:r>
    </w:p>
    <w:p>
      <w:pPr>
        <w:pStyle w:val="ListParagraph"/>
        <w:numPr>
          <w:ilvl w:val="0"/>
          <w:numId w:val="80"/>
        </w:numPr>
        <w:tabs>
          <w:tab w:pos="643" w:val="left" w:leader="none"/>
        </w:tabs>
        <w:spacing w:line="297" w:lineRule="auto" w:before="62" w:after="0"/>
        <w:ind w:left="218" w:right="4821" w:firstLine="0"/>
        <w:jc w:val="left"/>
        <w:rPr>
          <w:sz w:val="21"/>
        </w:rPr>
      </w:pPr>
      <w:r>
        <w:rPr>
          <w:sz w:val="21"/>
        </w:rPr>
        <w:t>关联受托管理/承包及委托管理/出包情况本公司受托管理/承包情况表： </w:t>
      </w:r>
    </w:p>
    <w:p>
      <w:pPr>
        <w:pStyle w:val="BodyText"/>
        <w:spacing w:line="207" w:lineRule="exact"/>
        <w:ind w:left="218"/>
      </w:pPr>
      <w:r>
        <w:rPr>
          <w:spacing w:val="-1"/>
        </w:rPr>
        <w:t>□适用 √不适用</w:t>
      </w:r>
      <w:r>
        <w:rPr>
          <w:spacing w:val="-3"/>
        </w:rPr>
        <w:t> </w:t>
      </w:r>
      <w:r>
        <w:rPr/>
        <w:t> </w:t>
      </w:r>
    </w:p>
    <w:p>
      <w:pPr>
        <w:pStyle w:val="BodyText"/>
        <w:spacing w:before="4"/>
        <w:ind w:left="218"/>
      </w:pPr>
      <w:r>
        <w:rPr>
          <w:spacing w:val="-1"/>
        </w:rPr>
        <w:t>关联托管/承包情况说明</w:t>
      </w:r>
      <w:r>
        <w:rPr/>
        <w:t> </w:t>
      </w:r>
    </w:p>
    <w:p>
      <w:pPr>
        <w:pStyle w:val="BodyText"/>
        <w:spacing w:before="3"/>
        <w:ind w:left="218"/>
      </w:pPr>
      <w:r>
        <w:rPr>
          <w:spacing w:val="-1"/>
        </w:rPr>
        <w:t>□适用 √不适用</w:t>
      </w:r>
      <w:r>
        <w:rPr>
          <w:spacing w:val="-3"/>
        </w:rPr>
        <w:t> </w:t>
      </w:r>
      <w:r>
        <w:rPr/>
        <w:t> </w:t>
      </w:r>
    </w:p>
    <w:p>
      <w:pPr>
        <w:pStyle w:val="BodyText"/>
        <w:spacing w:before="4"/>
        <w:ind w:left="218"/>
      </w:pPr>
      <w:r>
        <w:rPr>
          <w:w w:val="100"/>
        </w:rPr>
        <w:t> </w:t>
      </w:r>
    </w:p>
    <w:p>
      <w:pPr>
        <w:pStyle w:val="BodyText"/>
        <w:spacing w:before="2"/>
        <w:ind w:left="218"/>
      </w:pPr>
      <w:r>
        <w:rPr>
          <w:spacing w:val="-1"/>
        </w:rPr>
        <w:t>本公司委托管理/出包情况表 </w:t>
      </w:r>
    </w:p>
    <w:p>
      <w:pPr>
        <w:pStyle w:val="BodyText"/>
        <w:spacing w:before="5"/>
        <w:ind w:left="218"/>
      </w:pPr>
      <w:r>
        <w:rPr>
          <w:spacing w:val="-1"/>
        </w:rPr>
        <w:t>□适用 √不适用</w:t>
      </w:r>
      <w:r>
        <w:rPr>
          <w:spacing w:val="-3"/>
        </w:rPr>
        <w:t> </w:t>
      </w:r>
      <w:r>
        <w:rPr/>
        <w:t> </w:t>
      </w:r>
    </w:p>
    <w:p>
      <w:pPr>
        <w:pStyle w:val="BodyText"/>
        <w:spacing w:before="2"/>
        <w:ind w:left="218"/>
      </w:pPr>
      <w:r>
        <w:rPr>
          <w:spacing w:val="-1"/>
        </w:rPr>
        <w:t>关联管理/出包情况说明</w:t>
      </w:r>
      <w:r>
        <w:rPr/>
        <w:t> </w:t>
      </w:r>
    </w:p>
    <w:p>
      <w:pPr>
        <w:pStyle w:val="BodyText"/>
        <w:spacing w:before="4"/>
        <w:ind w:left="218"/>
      </w:pPr>
      <w:r>
        <w:rPr>
          <w:spacing w:val="-1"/>
        </w:rPr>
        <w:t>□适用 √不适用</w:t>
      </w:r>
      <w:r>
        <w:rPr>
          <w:spacing w:val="-3"/>
        </w:rPr>
        <w:t> </w:t>
      </w:r>
      <w:r>
        <w:rPr/>
        <w:t> </w:t>
      </w:r>
    </w:p>
    <w:p>
      <w:pPr>
        <w:pStyle w:val="BodyText"/>
        <w:spacing w:before="3"/>
        <w:ind w:left="218"/>
      </w:pPr>
      <w:r>
        <w:rPr>
          <w:w w:val="100"/>
        </w:rPr>
        <w:t> </w:t>
      </w:r>
    </w:p>
    <w:p>
      <w:pPr>
        <w:spacing w:after="0"/>
        <w:sectPr>
          <w:type w:val="continuous"/>
          <w:pgSz w:w="11910" w:h="16840"/>
          <w:pgMar w:top="780" w:bottom="280" w:left="1580" w:right="960"/>
        </w:sectPr>
      </w:pPr>
    </w:p>
    <w:p>
      <w:pPr>
        <w:pStyle w:val="ListParagraph"/>
        <w:numPr>
          <w:ilvl w:val="0"/>
          <w:numId w:val="80"/>
        </w:numPr>
        <w:tabs>
          <w:tab w:pos="643" w:val="left" w:leader="none"/>
        </w:tabs>
        <w:spacing w:line="297" w:lineRule="auto" w:before="61" w:after="0"/>
        <w:ind w:left="218" w:right="7149" w:firstLine="0"/>
        <w:jc w:val="left"/>
        <w:rPr>
          <w:sz w:val="21"/>
        </w:rPr>
      </w:pPr>
      <w:r>
        <w:rPr>
          <w:sz w:val="21"/>
        </w:rPr>
        <w:t>关联租赁情况</w:t>
      </w:r>
      <w:r>
        <w:rPr>
          <w:spacing w:val="5"/>
          <w:sz w:val="21"/>
        </w:rPr>
        <w:t> </w:t>
      </w:r>
      <w:r>
        <w:rPr>
          <w:sz w:val="21"/>
        </w:rPr>
        <w:t>本公司作为出租方： </w:t>
      </w:r>
    </w:p>
    <w:p>
      <w:pPr>
        <w:pStyle w:val="BodyText"/>
        <w:spacing w:line="207" w:lineRule="exact"/>
        <w:ind w:left="218"/>
      </w:pPr>
      <w:r>
        <w:rPr>
          <w:spacing w:val="-1"/>
        </w:rPr>
        <w:t>□适用 √不适用</w:t>
      </w:r>
      <w:r>
        <w:rPr>
          <w:spacing w:val="-3"/>
        </w:rPr>
        <w:t> </w:t>
      </w:r>
      <w:r>
        <w:rPr/>
        <w:t> </w:t>
      </w:r>
    </w:p>
    <w:p>
      <w:pPr>
        <w:spacing w:after="0" w:line="207" w:lineRule="exact"/>
        <w:sectPr>
          <w:pgSz w:w="11910" w:h="16840"/>
          <w:pgMar w:header="882" w:footer="1182" w:top="1460" w:bottom="1380" w:left="1580" w:right="960"/>
        </w:sectPr>
      </w:pPr>
    </w:p>
    <w:p>
      <w:pPr>
        <w:spacing w:before="50"/>
        <w:ind w:left="6394" w:right="5378" w:firstLine="0"/>
        <w:jc w:val="center"/>
        <w:rPr>
          <w:sz w:val="18"/>
        </w:rPr>
      </w:pPr>
      <w:r>
        <w:rPr/>
        <w:pict>
          <v:rect style="position:absolute;margin-left:70.559998pt;margin-top:55.560009pt;width:695.62pt;height:.72pt;mso-position-horizontal-relative:page;mso-position-vertical-relative:page;z-index:15733248" filled="true" fillcolor="#000000" stroked="false">
            <v:fill type="solid"/>
            <w10:wrap type="none"/>
          </v:rect>
        </w:pict>
      </w:r>
      <w:r>
        <w:rPr>
          <w:rFonts w:ascii="Calibri" w:eastAsia="Calibri"/>
          <w:sz w:val="18"/>
        </w:rPr>
        <w:t>2022</w:t>
      </w:r>
      <w:r>
        <w:rPr>
          <w:rFonts w:ascii="Calibri" w:eastAsia="Calibri"/>
          <w:spacing w:val="2"/>
          <w:sz w:val="18"/>
        </w:rPr>
        <w:t> </w:t>
      </w:r>
      <w:r>
        <w:rPr>
          <w:sz w:val="18"/>
        </w:rPr>
        <w:t>年年度报告</w:t>
      </w:r>
    </w:p>
    <w:p>
      <w:pPr>
        <w:pStyle w:val="BodyText"/>
        <w:ind w:left="0"/>
        <w:rPr>
          <w:sz w:val="20"/>
        </w:rPr>
      </w:pPr>
    </w:p>
    <w:p>
      <w:pPr>
        <w:pStyle w:val="BodyText"/>
        <w:ind w:left="0"/>
        <w:rPr>
          <w:sz w:val="20"/>
        </w:rPr>
      </w:pPr>
    </w:p>
    <w:p>
      <w:pPr>
        <w:pStyle w:val="BodyText"/>
        <w:spacing w:before="7"/>
        <w:ind w:left="0"/>
        <w:rPr>
          <w:sz w:val="15"/>
        </w:rPr>
      </w:pPr>
    </w:p>
    <w:p>
      <w:pPr>
        <w:pStyle w:val="BodyText"/>
        <w:ind w:left="140"/>
      </w:pPr>
      <w:r>
        <w:rPr>
          <w:w w:val="100"/>
        </w:rPr>
        <w:t> </w:t>
      </w:r>
    </w:p>
    <w:p>
      <w:pPr>
        <w:pStyle w:val="BodyText"/>
        <w:spacing w:before="2"/>
        <w:ind w:left="140"/>
      </w:pPr>
      <w:r>
        <w:rPr>
          <w:spacing w:val="-1"/>
        </w:rPr>
        <w:t>本公司作为承租方：</w:t>
      </w:r>
      <w:r>
        <w:rPr/>
        <w:t> </w:t>
      </w:r>
    </w:p>
    <w:p>
      <w:pPr>
        <w:pStyle w:val="BodyText"/>
        <w:spacing w:line="242" w:lineRule="auto" w:before="5"/>
        <w:ind w:left="140" w:right="11190"/>
      </w:pPr>
      <w:r>
        <w:rPr/>
        <w:t>□适用 √不适用关联租赁情况说明 </w:t>
      </w:r>
    </w:p>
    <w:p>
      <w:pPr>
        <w:pStyle w:val="BodyText"/>
        <w:spacing w:before="1"/>
        <w:ind w:left="140"/>
      </w:pPr>
      <w:r>
        <w:rPr/>
        <w:t>□适用 √不适用</w:t>
      </w:r>
      <w:r>
        <w:rPr>
          <w:spacing w:val="-3"/>
        </w:rPr>
        <w:t> </w:t>
      </w:r>
      <w:r>
        <w:rPr/>
        <w:t> </w:t>
      </w:r>
    </w:p>
    <w:p>
      <w:pPr>
        <w:pStyle w:val="BodyText"/>
        <w:spacing w:before="2"/>
        <w:ind w:left="140"/>
      </w:pPr>
      <w:r>
        <w:rPr>
          <w:w w:val="100"/>
        </w:rPr>
        <w:t> </w:t>
      </w:r>
    </w:p>
    <w:p>
      <w:pPr>
        <w:pStyle w:val="BodyText"/>
        <w:spacing w:before="5"/>
        <w:ind w:left="140"/>
      </w:pPr>
      <w:r>
        <w:rPr>
          <w:w w:val="100"/>
        </w:rPr>
        <w:t> </w:t>
      </w:r>
    </w:p>
    <w:p>
      <w:pPr>
        <w:spacing w:after="0"/>
        <w:sectPr>
          <w:headerReference w:type="default" r:id="rId55"/>
          <w:footerReference w:type="default" r:id="rId56"/>
          <w:pgSz w:w="16840" w:h="11910" w:orient="landscape"/>
          <w:pgMar w:header="0" w:footer="1195" w:top="800" w:bottom="1380" w:left="1300" w:right="2420"/>
        </w:sectPr>
      </w:pPr>
    </w:p>
    <w:p>
      <w:pPr>
        <w:pStyle w:val="BodyText"/>
        <w:spacing w:before="61"/>
        <w:ind w:left="218"/>
      </w:pPr>
      <w:r>
        <w:rPr>
          <w:w w:val="100"/>
        </w:rPr>
        <w:t> </w:t>
      </w:r>
    </w:p>
    <w:p>
      <w:pPr>
        <w:pStyle w:val="ListParagraph"/>
        <w:numPr>
          <w:ilvl w:val="0"/>
          <w:numId w:val="80"/>
        </w:numPr>
        <w:tabs>
          <w:tab w:pos="643" w:val="left" w:leader="none"/>
        </w:tabs>
        <w:spacing w:line="295" w:lineRule="auto" w:before="65" w:after="0"/>
        <w:ind w:left="218" w:right="7351" w:firstLine="0"/>
        <w:jc w:val="left"/>
        <w:rPr>
          <w:sz w:val="21"/>
        </w:rPr>
      </w:pPr>
      <w:r>
        <w:rPr>
          <w:sz w:val="21"/>
        </w:rPr>
        <w:t>关联担保情况本公司作为担保方 </w:t>
      </w:r>
    </w:p>
    <w:p>
      <w:pPr>
        <w:pStyle w:val="BodyText"/>
        <w:spacing w:line="212" w:lineRule="exact"/>
        <w:ind w:left="218"/>
      </w:pPr>
      <w:r>
        <w:rPr>
          <w:spacing w:val="-1"/>
        </w:rPr>
        <w:t>√适用 □不适用</w:t>
      </w:r>
      <w:r>
        <w:rPr>
          <w:spacing w:val="-3"/>
        </w:rPr>
        <w:t> </w:t>
      </w:r>
      <w:r>
        <w:rPr/>
        <w:t> </w:t>
      </w:r>
    </w:p>
    <w:p>
      <w:pPr>
        <w:pStyle w:val="BodyText"/>
        <w:spacing w:before="2" w:after="4"/>
        <w:ind w:left="6739"/>
      </w:pPr>
      <w:r>
        <w:rPr>
          <w:spacing w:val="8"/>
        </w:rPr>
        <w:t>单位：元 币种：人民币</w:t>
      </w:r>
    </w:p>
    <w:tbl>
      <w:tblPr>
        <w:tblW w:w="0" w:type="auto"/>
        <w:jc w:val="left"/>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7"/>
        <w:gridCol w:w="1654"/>
        <w:gridCol w:w="1800"/>
        <w:gridCol w:w="1792"/>
        <w:gridCol w:w="2071"/>
      </w:tblGrid>
      <w:tr>
        <w:trPr>
          <w:trHeight w:val="544" w:hRule="atLeast"/>
        </w:trPr>
        <w:tc>
          <w:tcPr>
            <w:tcW w:w="1577" w:type="dxa"/>
          </w:tcPr>
          <w:p>
            <w:pPr>
              <w:pStyle w:val="TableParagraph"/>
              <w:spacing w:before="138"/>
              <w:ind w:left="366"/>
              <w:rPr>
                <w:sz w:val="21"/>
              </w:rPr>
            </w:pPr>
            <w:r>
              <w:rPr>
                <w:spacing w:val="-1"/>
                <w:sz w:val="21"/>
              </w:rPr>
              <w:t>被担保方</w:t>
            </w:r>
            <w:r>
              <w:rPr>
                <w:sz w:val="21"/>
              </w:rPr>
              <w:t> </w:t>
            </w:r>
          </w:p>
        </w:tc>
        <w:tc>
          <w:tcPr>
            <w:tcW w:w="1654" w:type="dxa"/>
          </w:tcPr>
          <w:p>
            <w:pPr>
              <w:pStyle w:val="TableParagraph"/>
              <w:spacing w:before="138"/>
              <w:ind w:left="405"/>
              <w:rPr>
                <w:sz w:val="21"/>
              </w:rPr>
            </w:pPr>
            <w:r>
              <w:rPr>
                <w:spacing w:val="-1"/>
                <w:sz w:val="21"/>
              </w:rPr>
              <w:t>担保金额</w:t>
            </w:r>
            <w:r>
              <w:rPr>
                <w:sz w:val="21"/>
              </w:rPr>
              <w:t> </w:t>
            </w:r>
          </w:p>
        </w:tc>
        <w:tc>
          <w:tcPr>
            <w:tcW w:w="1800" w:type="dxa"/>
          </w:tcPr>
          <w:p>
            <w:pPr>
              <w:pStyle w:val="TableParagraph"/>
              <w:spacing w:before="138"/>
              <w:ind w:left="374"/>
              <w:rPr>
                <w:sz w:val="21"/>
              </w:rPr>
            </w:pPr>
            <w:r>
              <w:rPr>
                <w:sz w:val="21"/>
              </w:rPr>
              <w:t>担保起始日 </w:t>
            </w:r>
          </w:p>
        </w:tc>
        <w:tc>
          <w:tcPr>
            <w:tcW w:w="1792" w:type="dxa"/>
          </w:tcPr>
          <w:p>
            <w:pPr>
              <w:pStyle w:val="TableParagraph"/>
              <w:spacing w:before="138"/>
              <w:ind w:left="369"/>
              <w:rPr>
                <w:sz w:val="21"/>
              </w:rPr>
            </w:pPr>
            <w:r>
              <w:rPr>
                <w:sz w:val="21"/>
              </w:rPr>
              <w:t>担保到期日 </w:t>
            </w:r>
          </w:p>
        </w:tc>
        <w:tc>
          <w:tcPr>
            <w:tcW w:w="2071" w:type="dxa"/>
          </w:tcPr>
          <w:p>
            <w:pPr>
              <w:pStyle w:val="TableParagraph"/>
              <w:ind w:left="71" w:right="59"/>
              <w:jc w:val="center"/>
              <w:rPr>
                <w:sz w:val="21"/>
              </w:rPr>
            </w:pPr>
            <w:r>
              <w:rPr>
                <w:sz w:val="21"/>
              </w:rPr>
              <w:t>担保是否已经履行完</w:t>
            </w:r>
          </w:p>
          <w:p>
            <w:pPr>
              <w:pStyle w:val="TableParagraph"/>
              <w:spacing w:line="252" w:lineRule="exact" w:before="2"/>
              <w:ind w:left="175" w:right="59"/>
              <w:jc w:val="center"/>
              <w:rPr>
                <w:sz w:val="21"/>
              </w:rPr>
            </w:pPr>
            <w:r>
              <w:rPr>
                <w:sz w:val="21"/>
              </w:rPr>
              <w:t>毕 </w:t>
            </w:r>
          </w:p>
        </w:tc>
      </w:tr>
      <w:tr>
        <w:trPr>
          <w:trHeight w:val="544" w:hRule="atLeast"/>
        </w:trPr>
        <w:tc>
          <w:tcPr>
            <w:tcW w:w="1577" w:type="dxa"/>
          </w:tcPr>
          <w:p>
            <w:pPr>
              <w:pStyle w:val="TableParagraph"/>
              <w:ind w:left="31"/>
              <w:rPr>
                <w:sz w:val="21"/>
              </w:rPr>
            </w:pPr>
            <w:r>
              <w:rPr>
                <w:sz w:val="21"/>
              </w:rPr>
              <w:t>百川燃气（见下</w:t>
            </w:r>
          </w:p>
          <w:p>
            <w:pPr>
              <w:pStyle w:val="TableParagraph"/>
              <w:spacing w:line="250" w:lineRule="exact" w:before="4"/>
              <w:ind w:left="31"/>
              <w:rPr>
                <w:sz w:val="21"/>
              </w:rPr>
            </w:pPr>
            <w:r>
              <w:rPr>
                <w:spacing w:val="-19"/>
                <w:sz w:val="21"/>
              </w:rPr>
              <w:t>说明 </w:t>
            </w:r>
            <w:r>
              <w:rPr>
                <w:sz w:val="21"/>
              </w:rPr>
              <w:t>1） </w:t>
            </w:r>
          </w:p>
        </w:tc>
        <w:tc>
          <w:tcPr>
            <w:tcW w:w="1654" w:type="dxa"/>
          </w:tcPr>
          <w:p>
            <w:pPr>
              <w:pStyle w:val="TableParagraph"/>
              <w:ind w:right="15"/>
              <w:jc w:val="right"/>
              <w:rPr>
                <w:sz w:val="21"/>
              </w:rPr>
            </w:pPr>
            <w:r>
              <w:rPr>
                <w:sz w:val="21"/>
              </w:rPr>
              <w:t>190,000,000.00</w:t>
            </w:r>
          </w:p>
        </w:tc>
        <w:tc>
          <w:tcPr>
            <w:tcW w:w="1800" w:type="dxa"/>
          </w:tcPr>
          <w:p>
            <w:pPr>
              <w:pStyle w:val="TableParagraph"/>
              <w:ind w:left="30"/>
              <w:rPr>
                <w:sz w:val="21"/>
              </w:rPr>
            </w:pPr>
            <w:r>
              <w:rPr>
                <w:sz w:val="21"/>
              </w:rPr>
              <w:t>2021-7-16 </w:t>
            </w:r>
          </w:p>
        </w:tc>
        <w:tc>
          <w:tcPr>
            <w:tcW w:w="1792" w:type="dxa"/>
          </w:tcPr>
          <w:p>
            <w:pPr>
              <w:pStyle w:val="TableParagraph"/>
              <w:ind w:left="31"/>
              <w:rPr>
                <w:sz w:val="21"/>
              </w:rPr>
            </w:pPr>
            <w:r>
              <w:rPr>
                <w:sz w:val="21"/>
              </w:rPr>
              <w:t>主债务履行期限届</w:t>
            </w:r>
          </w:p>
          <w:p>
            <w:pPr>
              <w:pStyle w:val="TableParagraph"/>
              <w:spacing w:line="250" w:lineRule="exact" w:before="4"/>
              <w:ind w:left="31"/>
              <w:rPr>
                <w:sz w:val="21"/>
              </w:rPr>
            </w:pPr>
            <w:r>
              <w:rPr>
                <w:spacing w:val="-1"/>
                <w:sz w:val="21"/>
              </w:rPr>
              <w:t>满之日起两年</w:t>
            </w:r>
            <w:r>
              <w:rPr>
                <w:sz w:val="21"/>
              </w:rPr>
              <w:t> </w:t>
            </w:r>
          </w:p>
        </w:tc>
        <w:tc>
          <w:tcPr>
            <w:tcW w:w="2071" w:type="dxa"/>
          </w:tcPr>
          <w:p>
            <w:pPr>
              <w:pStyle w:val="TableParagraph"/>
              <w:ind w:left="29"/>
              <w:rPr>
                <w:sz w:val="21"/>
              </w:rPr>
            </w:pPr>
            <w:r>
              <w:rPr>
                <w:sz w:val="21"/>
              </w:rPr>
              <w:t>否 </w:t>
            </w:r>
          </w:p>
        </w:tc>
      </w:tr>
      <w:tr>
        <w:trPr>
          <w:trHeight w:val="544" w:hRule="atLeast"/>
        </w:trPr>
        <w:tc>
          <w:tcPr>
            <w:tcW w:w="1577" w:type="dxa"/>
          </w:tcPr>
          <w:p>
            <w:pPr>
              <w:pStyle w:val="TableParagraph"/>
              <w:ind w:left="31"/>
              <w:rPr>
                <w:sz w:val="21"/>
              </w:rPr>
            </w:pPr>
            <w:r>
              <w:rPr>
                <w:sz w:val="21"/>
              </w:rPr>
              <w:t>百川燃气（见下</w:t>
            </w:r>
          </w:p>
          <w:p>
            <w:pPr>
              <w:pStyle w:val="TableParagraph"/>
              <w:spacing w:line="250" w:lineRule="exact" w:before="4"/>
              <w:ind w:left="31"/>
              <w:rPr>
                <w:sz w:val="21"/>
              </w:rPr>
            </w:pPr>
            <w:r>
              <w:rPr>
                <w:spacing w:val="-19"/>
                <w:sz w:val="21"/>
              </w:rPr>
              <w:t>说明 </w:t>
            </w:r>
            <w:r>
              <w:rPr>
                <w:sz w:val="21"/>
              </w:rPr>
              <w:t>1） </w:t>
            </w:r>
          </w:p>
        </w:tc>
        <w:tc>
          <w:tcPr>
            <w:tcW w:w="1654" w:type="dxa"/>
          </w:tcPr>
          <w:p>
            <w:pPr>
              <w:pStyle w:val="TableParagraph"/>
              <w:ind w:right="15"/>
              <w:jc w:val="right"/>
              <w:rPr>
                <w:sz w:val="21"/>
              </w:rPr>
            </w:pPr>
            <w:r>
              <w:rPr>
                <w:sz w:val="21"/>
              </w:rPr>
              <w:t>49,700,000.00</w:t>
            </w:r>
          </w:p>
        </w:tc>
        <w:tc>
          <w:tcPr>
            <w:tcW w:w="1800" w:type="dxa"/>
          </w:tcPr>
          <w:p>
            <w:pPr>
              <w:pStyle w:val="TableParagraph"/>
              <w:ind w:left="30"/>
              <w:rPr>
                <w:sz w:val="21"/>
              </w:rPr>
            </w:pPr>
            <w:r>
              <w:rPr>
                <w:sz w:val="21"/>
              </w:rPr>
              <w:t>2022-5-25 </w:t>
            </w:r>
          </w:p>
        </w:tc>
        <w:tc>
          <w:tcPr>
            <w:tcW w:w="1792" w:type="dxa"/>
          </w:tcPr>
          <w:p>
            <w:pPr>
              <w:pStyle w:val="TableParagraph"/>
              <w:ind w:left="31"/>
              <w:rPr>
                <w:sz w:val="21"/>
              </w:rPr>
            </w:pPr>
            <w:r>
              <w:rPr>
                <w:sz w:val="21"/>
              </w:rPr>
              <w:t>主债务履行期限届</w:t>
            </w:r>
          </w:p>
          <w:p>
            <w:pPr>
              <w:pStyle w:val="TableParagraph"/>
              <w:spacing w:line="250" w:lineRule="exact" w:before="4"/>
              <w:ind w:left="31"/>
              <w:rPr>
                <w:sz w:val="21"/>
              </w:rPr>
            </w:pPr>
            <w:r>
              <w:rPr>
                <w:spacing w:val="-1"/>
                <w:sz w:val="21"/>
              </w:rPr>
              <w:t>满之日起两年</w:t>
            </w:r>
            <w:r>
              <w:rPr>
                <w:sz w:val="21"/>
              </w:rPr>
              <w:t> </w:t>
            </w:r>
          </w:p>
        </w:tc>
        <w:tc>
          <w:tcPr>
            <w:tcW w:w="2071" w:type="dxa"/>
          </w:tcPr>
          <w:p>
            <w:pPr>
              <w:pStyle w:val="TableParagraph"/>
              <w:ind w:left="29"/>
              <w:rPr>
                <w:sz w:val="21"/>
              </w:rPr>
            </w:pPr>
            <w:r>
              <w:rPr>
                <w:sz w:val="21"/>
              </w:rPr>
              <w:t>否 </w:t>
            </w:r>
          </w:p>
        </w:tc>
      </w:tr>
      <w:tr>
        <w:trPr>
          <w:trHeight w:val="544" w:hRule="atLeast"/>
        </w:trPr>
        <w:tc>
          <w:tcPr>
            <w:tcW w:w="1577" w:type="dxa"/>
          </w:tcPr>
          <w:p>
            <w:pPr>
              <w:pStyle w:val="TableParagraph"/>
              <w:ind w:left="31"/>
              <w:rPr>
                <w:sz w:val="21"/>
              </w:rPr>
            </w:pPr>
            <w:r>
              <w:rPr>
                <w:sz w:val="21"/>
              </w:rPr>
              <w:t>百川燃气（见下</w:t>
            </w:r>
          </w:p>
          <w:p>
            <w:pPr>
              <w:pStyle w:val="TableParagraph"/>
              <w:spacing w:line="250" w:lineRule="exact" w:before="4"/>
              <w:ind w:left="31"/>
              <w:rPr>
                <w:sz w:val="21"/>
              </w:rPr>
            </w:pPr>
            <w:r>
              <w:rPr>
                <w:spacing w:val="-19"/>
                <w:sz w:val="21"/>
              </w:rPr>
              <w:t>说明 </w:t>
            </w:r>
            <w:r>
              <w:rPr>
                <w:sz w:val="21"/>
              </w:rPr>
              <w:t>1） </w:t>
            </w:r>
          </w:p>
        </w:tc>
        <w:tc>
          <w:tcPr>
            <w:tcW w:w="1654" w:type="dxa"/>
          </w:tcPr>
          <w:p>
            <w:pPr>
              <w:pStyle w:val="TableParagraph"/>
              <w:ind w:right="15"/>
              <w:jc w:val="right"/>
              <w:rPr>
                <w:sz w:val="21"/>
              </w:rPr>
            </w:pPr>
            <w:r>
              <w:rPr>
                <w:sz w:val="21"/>
              </w:rPr>
              <w:t>99,300,000.00</w:t>
            </w:r>
          </w:p>
        </w:tc>
        <w:tc>
          <w:tcPr>
            <w:tcW w:w="1800" w:type="dxa"/>
          </w:tcPr>
          <w:p>
            <w:pPr>
              <w:pStyle w:val="TableParagraph"/>
              <w:ind w:left="30"/>
              <w:rPr>
                <w:sz w:val="21"/>
              </w:rPr>
            </w:pPr>
            <w:r>
              <w:rPr>
                <w:sz w:val="21"/>
              </w:rPr>
              <w:t>2022-3-3 </w:t>
            </w:r>
          </w:p>
        </w:tc>
        <w:tc>
          <w:tcPr>
            <w:tcW w:w="1792" w:type="dxa"/>
          </w:tcPr>
          <w:p>
            <w:pPr>
              <w:pStyle w:val="TableParagraph"/>
              <w:ind w:left="31"/>
              <w:rPr>
                <w:sz w:val="21"/>
              </w:rPr>
            </w:pPr>
            <w:r>
              <w:rPr>
                <w:sz w:val="21"/>
              </w:rPr>
              <w:t>主债务履行期限届</w:t>
            </w:r>
          </w:p>
          <w:p>
            <w:pPr>
              <w:pStyle w:val="TableParagraph"/>
              <w:spacing w:line="250" w:lineRule="exact" w:before="4"/>
              <w:ind w:left="31"/>
              <w:rPr>
                <w:sz w:val="21"/>
              </w:rPr>
            </w:pPr>
            <w:r>
              <w:rPr>
                <w:spacing w:val="-1"/>
                <w:sz w:val="21"/>
              </w:rPr>
              <w:t>满之日起两年</w:t>
            </w:r>
            <w:r>
              <w:rPr>
                <w:sz w:val="21"/>
              </w:rPr>
              <w:t> </w:t>
            </w:r>
          </w:p>
        </w:tc>
        <w:tc>
          <w:tcPr>
            <w:tcW w:w="2071" w:type="dxa"/>
          </w:tcPr>
          <w:p>
            <w:pPr>
              <w:pStyle w:val="TableParagraph"/>
              <w:ind w:left="29"/>
              <w:rPr>
                <w:sz w:val="21"/>
              </w:rPr>
            </w:pPr>
            <w:r>
              <w:rPr>
                <w:sz w:val="21"/>
              </w:rPr>
              <w:t>否 </w:t>
            </w:r>
          </w:p>
        </w:tc>
      </w:tr>
      <w:tr>
        <w:trPr>
          <w:trHeight w:val="544" w:hRule="atLeast"/>
        </w:trPr>
        <w:tc>
          <w:tcPr>
            <w:tcW w:w="1577" w:type="dxa"/>
          </w:tcPr>
          <w:p>
            <w:pPr>
              <w:pStyle w:val="TableParagraph"/>
              <w:ind w:left="31"/>
              <w:rPr>
                <w:sz w:val="21"/>
              </w:rPr>
            </w:pPr>
            <w:r>
              <w:rPr>
                <w:spacing w:val="-1"/>
                <w:sz w:val="21"/>
              </w:rPr>
              <w:t>百川燃气</w:t>
            </w:r>
            <w:r>
              <w:rPr>
                <w:sz w:val="21"/>
              </w:rPr>
              <w:t> </w:t>
            </w:r>
          </w:p>
        </w:tc>
        <w:tc>
          <w:tcPr>
            <w:tcW w:w="1654" w:type="dxa"/>
          </w:tcPr>
          <w:p>
            <w:pPr>
              <w:pStyle w:val="TableParagraph"/>
              <w:ind w:right="15"/>
              <w:jc w:val="right"/>
              <w:rPr>
                <w:sz w:val="21"/>
              </w:rPr>
            </w:pPr>
            <w:r>
              <w:rPr>
                <w:sz w:val="21"/>
              </w:rPr>
              <w:t>188,000,000.00</w:t>
            </w:r>
          </w:p>
        </w:tc>
        <w:tc>
          <w:tcPr>
            <w:tcW w:w="1800" w:type="dxa"/>
          </w:tcPr>
          <w:p>
            <w:pPr>
              <w:pStyle w:val="TableParagraph"/>
              <w:ind w:left="30"/>
              <w:rPr>
                <w:sz w:val="21"/>
              </w:rPr>
            </w:pPr>
            <w:r>
              <w:rPr>
                <w:sz w:val="21"/>
              </w:rPr>
              <w:t>2021-9-24 </w:t>
            </w:r>
          </w:p>
        </w:tc>
        <w:tc>
          <w:tcPr>
            <w:tcW w:w="1792" w:type="dxa"/>
          </w:tcPr>
          <w:p>
            <w:pPr>
              <w:pStyle w:val="TableParagraph"/>
              <w:ind w:left="31"/>
              <w:rPr>
                <w:sz w:val="21"/>
              </w:rPr>
            </w:pPr>
            <w:r>
              <w:rPr>
                <w:sz w:val="21"/>
              </w:rPr>
              <w:t>主债务履行期限届</w:t>
            </w:r>
          </w:p>
          <w:p>
            <w:pPr>
              <w:pStyle w:val="TableParagraph"/>
              <w:spacing w:line="250" w:lineRule="exact" w:before="5"/>
              <w:ind w:left="31"/>
              <w:rPr>
                <w:sz w:val="21"/>
              </w:rPr>
            </w:pPr>
            <w:r>
              <w:rPr>
                <w:spacing w:val="-1"/>
                <w:sz w:val="21"/>
              </w:rPr>
              <w:t>满之日起三年</w:t>
            </w:r>
            <w:r>
              <w:rPr>
                <w:sz w:val="21"/>
              </w:rPr>
              <w:t> </w:t>
            </w:r>
          </w:p>
        </w:tc>
        <w:tc>
          <w:tcPr>
            <w:tcW w:w="2071" w:type="dxa"/>
          </w:tcPr>
          <w:p>
            <w:pPr>
              <w:pStyle w:val="TableParagraph"/>
              <w:ind w:left="29"/>
              <w:rPr>
                <w:sz w:val="21"/>
              </w:rPr>
            </w:pPr>
            <w:r>
              <w:rPr>
                <w:sz w:val="21"/>
              </w:rPr>
              <w:t>否 </w:t>
            </w:r>
          </w:p>
        </w:tc>
      </w:tr>
      <w:tr>
        <w:trPr>
          <w:trHeight w:val="546" w:hRule="atLeast"/>
        </w:trPr>
        <w:tc>
          <w:tcPr>
            <w:tcW w:w="1577" w:type="dxa"/>
          </w:tcPr>
          <w:p>
            <w:pPr>
              <w:pStyle w:val="TableParagraph"/>
              <w:spacing w:line="270" w:lineRule="atLeast" w:before="0"/>
              <w:ind w:left="31" w:right="60"/>
              <w:rPr>
                <w:sz w:val="21"/>
              </w:rPr>
            </w:pPr>
            <w:r>
              <w:rPr>
                <w:spacing w:val="-1"/>
                <w:sz w:val="21"/>
              </w:rPr>
              <w:t>百川燃气</w:t>
            </w:r>
            <w:r>
              <w:rPr>
                <w:sz w:val="21"/>
              </w:rPr>
              <w:t>（见下</w:t>
            </w:r>
            <w:r>
              <w:rPr>
                <w:spacing w:val="-19"/>
                <w:sz w:val="21"/>
              </w:rPr>
              <w:t>说明 </w:t>
            </w:r>
            <w:r>
              <w:rPr>
                <w:sz w:val="21"/>
              </w:rPr>
              <w:t>2） </w:t>
            </w:r>
          </w:p>
        </w:tc>
        <w:tc>
          <w:tcPr>
            <w:tcW w:w="1654" w:type="dxa"/>
          </w:tcPr>
          <w:p>
            <w:pPr>
              <w:pStyle w:val="TableParagraph"/>
              <w:spacing w:before="3"/>
              <w:ind w:right="15"/>
              <w:jc w:val="right"/>
              <w:rPr>
                <w:sz w:val="21"/>
              </w:rPr>
            </w:pPr>
            <w:r>
              <w:rPr>
                <w:sz w:val="21"/>
              </w:rPr>
              <w:t>98,000,000.00</w:t>
            </w:r>
          </w:p>
        </w:tc>
        <w:tc>
          <w:tcPr>
            <w:tcW w:w="1800" w:type="dxa"/>
          </w:tcPr>
          <w:p>
            <w:pPr>
              <w:pStyle w:val="TableParagraph"/>
              <w:spacing w:before="3"/>
              <w:ind w:left="30"/>
              <w:rPr>
                <w:sz w:val="21"/>
              </w:rPr>
            </w:pPr>
            <w:r>
              <w:rPr>
                <w:sz w:val="21"/>
              </w:rPr>
              <w:t>2022-2-17 </w:t>
            </w:r>
          </w:p>
        </w:tc>
        <w:tc>
          <w:tcPr>
            <w:tcW w:w="1792" w:type="dxa"/>
          </w:tcPr>
          <w:p>
            <w:pPr>
              <w:pStyle w:val="TableParagraph"/>
              <w:spacing w:line="270" w:lineRule="atLeast" w:before="0"/>
              <w:ind w:left="31" w:right="66"/>
              <w:rPr>
                <w:sz w:val="21"/>
              </w:rPr>
            </w:pPr>
            <w:r>
              <w:rPr>
                <w:spacing w:val="-1"/>
                <w:sz w:val="21"/>
              </w:rPr>
              <w:t>主债务履行期限届</w:t>
            </w:r>
            <w:r>
              <w:rPr>
                <w:sz w:val="21"/>
              </w:rPr>
              <w:t>满之日起三年 </w:t>
            </w:r>
          </w:p>
        </w:tc>
        <w:tc>
          <w:tcPr>
            <w:tcW w:w="2071" w:type="dxa"/>
          </w:tcPr>
          <w:p>
            <w:pPr>
              <w:pStyle w:val="TableParagraph"/>
              <w:spacing w:before="3"/>
              <w:ind w:left="29"/>
              <w:rPr>
                <w:sz w:val="21"/>
              </w:rPr>
            </w:pPr>
            <w:r>
              <w:rPr>
                <w:sz w:val="21"/>
              </w:rPr>
              <w:t>否 </w:t>
            </w:r>
          </w:p>
        </w:tc>
      </w:tr>
      <w:tr>
        <w:trPr>
          <w:trHeight w:val="544" w:hRule="atLeast"/>
        </w:trPr>
        <w:tc>
          <w:tcPr>
            <w:tcW w:w="1577" w:type="dxa"/>
          </w:tcPr>
          <w:p>
            <w:pPr>
              <w:pStyle w:val="TableParagraph"/>
              <w:ind w:left="31"/>
              <w:rPr>
                <w:sz w:val="21"/>
              </w:rPr>
            </w:pPr>
            <w:r>
              <w:rPr>
                <w:sz w:val="21"/>
              </w:rPr>
              <w:t>百川燃气（见下</w:t>
            </w:r>
          </w:p>
          <w:p>
            <w:pPr>
              <w:pStyle w:val="TableParagraph"/>
              <w:spacing w:line="252" w:lineRule="exact" w:before="2"/>
              <w:ind w:left="31"/>
              <w:rPr>
                <w:sz w:val="21"/>
              </w:rPr>
            </w:pPr>
            <w:r>
              <w:rPr>
                <w:spacing w:val="-19"/>
                <w:sz w:val="21"/>
              </w:rPr>
              <w:t>说明 </w:t>
            </w:r>
            <w:r>
              <w:rPr>
                <w:sz w:val="21"/>
              </w:rPr>
              <w:t>2） </w:t>
            </w:r>
          </w:p>
        </w:tc>
        <w:tc>
          <w:tcPr>
            <w:tcW w:w="1654" w:type="dxa"/>
          </w:tcPr>
          <w:p>
            <w:pPr>
              <w:pStyle w:val="TableParagraph"/>
              <w:ind w:right="15"/>
              <w:jc w:val="right"/>
              <w:rPr>
                <w:sz w:val="21"/>
              </w:rPr>
            </w:pPr>
            <w:r>
              <w:rPr>
                <w:sz w:val="21"/>
              </w:rPr>
              <w:t>19,600,000.00</w:t>
            </w:r>
          </w:p>
        </w:tc>
        <w:tc>
          <w:tcPr>
            <w:tcW w:w="1800" w:type="dxa"/>
          </w:tcPr>
          <w:p>
            <w:pPr>
              <w:pStyle w:val="TableParagraph"/>
              <w:ind w:left="30"/>
              <w:rPr>
                <w:sz w:val="21"/>
              </w:rPr>
            </w:pPr>
            <w:r>
              <w:rPr>
                <w:sz w:val="21"/>
              </w:rPr>
              <w:t>2022-5-25 </w:t>
            </w:r>
          </w:p>
        </w:tc>
        <w:tc>
          <w:tcPr>
            <w:tcW w:w="1792" w:type="dxa"/>
          </w:tcPr>
          <w:p>
            <w:pPr>
              <w:pStyle w:val="TableParagraph"/>
              <w:ind w:left="31"/>
              <w:rPr>
                <w:sz w:val="21"/>
              </w:rPr>
            </w:pPr>
            <w:r>
              <w:rPr>
                <w:sz w:val="21"/>
              </w:rPr>
              <w:t>主债务履行期限届</w:t>
            </w:r>
          </w:p>
          <w:p>
            <w:pPr>
              <w:pStyle w:val="TableParagraph"/>
              <w:spacing w:line="252" w:lineRule="exact" w:before="2"/>
              <w:ind w:left="31"/>
              <w:rPr>
                <w:sz w:val="21"/>
              </w:rPr>
            </w:pPr>
            <w:r>
              <w:rPr>
                <w:spacing w:val="-1"/>
                <w:sz w:val="21"/>
              </w:rPr>
              <w:t>满之日起三年</w:t>
            </w:r>
            <w:r>
              <w:rPr>
                <w:sz w:val="21"/>
              </w:rPr>
              <w:t> </w:t>
            </w:r>
          </w:p>
        </w:tc>
        <w:tc>
          <w:tcPr>
            <w:tcW w:w="2071" w:type="dxa"/>
          </w:tcPr>
          <w:p>
            <w:pPr>
              <w:pStyle w:val="TableParagraph"/>
              <w:ind w:left="29"/>
              <w:rPr>
                <w:sz w:val="21"/>
              </w:rPr>
            </w:pPr>
            <w:r>
              <w:rPr>
                <w:sz w:val="21"/>
              </w:rPr>
              <w:t>否 </w:t>
            </w:r>
          </w:p>
        </w:tc>
      </w:tr>
      <w:tr>
        <w:trPr>
          <w:trHeight w:val="544" w:hRule="atLeast"/>
        </w:trPr>
        <w:tc>
          <w:tcPr>
            <w:tcW w:w="1577" w:type="dxa"/>
          </w:tcPr>
          <w:p>
            <w:pPr>
              <w:pStyle w:val="TableParagraph"/>
              <w:ind w:left="31"/>
              <w:rPr>
                <w:sz w:val="21"/>
              </w:rPr>
            </w:pPr>
            <w:r>
              <w:rPr>
                <w:spacing w:val="-1"/>
                <w:sz w:val="21"/>
              </w:rPr>
              <w:t>百川燃气</w:t>
            </w:r>
            <w:r>
              <w:rPr>
                <w:sz w:val="21"/>
              </w:rPr>
              <w:t> </w:t>
            </w:r>
          </w:p>
        </w:tc>
        <w:tc>
          <w:tcPr>
            <w:tcW w:w="1654" w:type="dxa"/>
          </w:tcPr>
          <w:p>
            <w:pPr>
              <w:pStyle w:val="TableParagraph"/>
              <w:ind w:right="15"/>
              <w:jc w:val="right"/>
              <w:rPr>
                <w:sz w:val="21"/>
              </w:rPr>
            </w:pPr>
            <w:r>
              <w:rPr>
                <w:sz w:val="21"/>
              </w:rPr>
              <w:t>50,000,000.00</w:t>
            </w:r>
          </w:p>
        </w:tc>
        <w:tc>
          <w:tcPr>
            <w:tcW w:w="1800" w:type="dxa"/>
          </w:tcPr>
          <w:p>
            <w:pPr>
              <w:pStyle w:val="TableParagraph"/>
              <w:ind w:left="30"/>
              <w:rPr>
                <w:sz w:val="21"/>
              </w:rPr>
            </w:pPr>
            <w:r>
              <w:rPr>
                <w:sz w:val="21"/>
              </w:rPr>
              <w:t>2021-6-21 </w:t>
            </w:r>
          </w:p>
        </w:tc>
        <w:tc>
          <w:tcPr>
            <w:tcW w:w="1792" w:type="dxa"/>
          </w:tcPr>
          <w:p>
            <w:pPr>
              <w:pStyle w:val="TableParagraph"/>
              <w:ind w:left="31"/>
              <w:rPr>
                <w:sz w:val="21"/>
              </w:rPr>
            </w:pPr>
            <w:r>
              <w:rPr>
                <w:sz w:val="21"/>
              </w:rPr>
              <w:t>主债务履行期限届</w:t>
            </w:r>
          </w:p>
          <w:p>
            <w:pPr>
              <w:pStyle w:val="TableParagraph"/>
              <w:spacing w:line="252" w:lineRule="exact" w:before="2"/>
              <w:ind w:left="31"/>
              <w:rPr>
                <w:sz w:val="21"/>
              </w:rPr>
            </w:pPr>
            <w:r>
              <w:rPr>
                <w:spacing w:val="-1"/>
                <w:sz w:val="21"/>
              </w:rPr>
              <w:t>满之日起三年</w:t>
            </w:r>
            <w:r>
              <w:rPr>
                <w:sz w:val="21"/>
              </w:rPr>
              <w:t> </w:t>
            </w:r>
          </w:p>
        </w:tc>
        <w:tc>
          <w:tcPr>
            <w:tcW w:w="2071" w:type="dxa"/>
          </w:tcPr>
          <w:p>
            <w:pPr>
              <w:pStyle w:val="TableParagraph"/>
              <w:ind w:left="29"/>
              <w:rPr>
                <w:sz w:val="21"/>
              </w:rPr>
            </w:pPr>
            <w:r>
              <w:rPr>
                <w:sz w:val="21"/>
              </w:rPr>
              <w:t>否 </w:t>
            </w:r>
          </w:p>
        </w:tc>
      </w:tr>
      <w:tr>
        <w:trPr>
          <w:trHeight w:val="544" w:hRule="atLeast"/>
        </w:trPr>
        <w:tc>
          <w:tcPr>
            <w:tcW w:w="1577" w:type="dxa"/>
          </w:tcPr>
          <w:p>
            <w:pPr>
              <w:pStyle w:val="TableParagraph"/>
              <w:ind w:left="31"/>
              <w:rPr>
                <w:sz w:val="21"/>
              </w:rPr>
            </w:pPr>
            <w:r>
              <w:rPr>
                <w:spacing w:val="-1"/>
                <w:sz w:val="21"/>
              </w:rPr>
              <w:t>百川燃气</w:t>
            </w:r>
            <w:r>
              <w:rPr>
                <w:sz w:val="21"/>
              </w:rPr>
              <w:t> </w:t>
            </w:r>
          </w:p>
        </w:tc>
        <w:tc>
          <w:tcPr>
            <w:tcW w:w="1654" w:type="dxa"/>
          </w:tcPr>
          <w:p>
            <w:pPr>
              <w:pStyle w:val="TableParagraph"/>
              <w:ind w:right="15"/>
              <w:jc w:val="right"/>
              <w:rPr>
                <w:sz w:val="21"/>
              </w:rPr>
            </w:pPr>
            <w:r>
              <w:rPr>
                <w:sz w:val="21"/>
              </w:rPr>
              <w:t>50,000,000.00</w:t>
            </w:r>
          </w:p>
        </w:tc>
        <w:tc>
          <w:tcPr>
            <w:tcW w:w="1800" w:type="dxa"/>
          </w:tcPr>
          <w:p>
            <w:pPr>
              <w:pStyle w:val="TableParagraph"/>
              <w:ind w:left="30"/>
              <w:rPr>
                <w:sz w:val="21"/>
              </w:rPr>
            </w:pPr>
            <w:r>
              <w:rPr>
                <w:sz w:val="21"/>
              </w:rPr>
              <w:t>2021-7-9 </w:t>
            </w:r>
          </w:p>
        </w:tc>
        <w:tc>
          <w:tcPr>
            <w:tcW w:w="1792" w:type="dxa"/>
          </w:tcPr>
          <w:p>
            <w:pPr>
              <w:pStyle w:val="TableParagraph"/>
              <w:ind w:left="31"/>
              <w:rPr>
                <w:sz w:val="21"/>
              </w:rPr>
            </w:pPr>
            <w:r>
              <w:rPr>
                <w:sz w:val="21"/>
              </w:rPr>
              <w:t>主债务履行期限届</w:t>
            </w:r>
          </w:p>
          <w:p>
            <w:pPr>
              <w:pStyle w:val="TableParagraph"/>
              <w:spacing w:line="252" w:lineRule="exact" w:before="2"/>
              <w:ind w:left="31"/>
              <w:rPr>
                <w:sz w:val="21"/>
              </w:rPr>
            </w:pPr>
            <w:r>
              <w:rPr>
                <w:spacing w:val="-1"/>
                <w:sz w:val="21"/>
              </w:rPr>
              <w:t>满之日起三年</w:t>
            </w:r>
            <w:r>
              <w:rPr>
                <w:sz w:val="21"/>
              </w:rPr>
              <w:t> </w:t>
            </w:r>
          </w:p>
        </w:tc>
        <w:tc>
          <w:tcPr>
            <w:tcW w:w="2071" w:type="dxa"/>
          </w:tcPr>
          <w:p>
            <w:pPr>
              <w:pStyle w:val="TableParagraph"/>
              <w:ind w:left="29"/>
              <w:rPr>
                <w:sz w:val="21"/>
              </w:rPr>
            </w:pPr>
            <w:r>
              <w:rPr>
                <w:sz w:val="21"/>
              </w:rPr>
              <w:t>否 </w:t>
            </w:r>
          </w:p>
        </w:tc>
      </w:tr>
      <w:tr>
        <w:trPr>
          <w:trHeight w:val="544" w:hRule="atLeast"/>
        </w:trPr>
        <w:tc>
          <w:tcPr>
            <w:tcW w:w="1577" w:type="dxa"/>
          </w:tcPr>
          <w:p>
            <w:pPr>
              <w:pStyle w:val="TableParagraph"/>
              <w:ind w:left="31"/>
              <w:rPr>
                <w:sz w:val="21"/>
              </w:rPr>
            </w:pPr>
            <w:r>
              <w:rPr>
                <w:spacing w:val="-1"/>
                <w:sz w:val="21"/>
              </w:rPr>
              <w:t>百川燃气</w:t>
            </w:r>
            <w:r>
              <w:rPr>
                <w:sz w:val="21"/>
              </w:rPr>
              <w:t> </w:t>
            </w:r>
          </w:p>
        </w:tc>
        <w:tc>
          <w:tcPr>
            <w:tcW w:w="1654" w:type="dxa"/>
          </w:tcPr>
          <w:p>
            <w:pPr>
              <w:pStyle w:val="TableParagraph"/>
              <w:ind w:right="15"/>
              <w:jc w:val="right"/>
              <w:rPr>
                <w:sz w:val="21"/>
              </w:rPr>
            </w:pPr>
            <w:r>
              <w:rPr>
                <w:sz w:val="21"/>
              </w:rPr>
              <w:t>50,000,000.00</w:t>
            </w:r>
          </w:p>
        </w:tc>
        <w:tc>
          <w:tcPr>
            <w:tcW w:w="1800" w:type="dxa"/>
          </w:tcPr>
          <w:p>
            <w:pPr>
              <w:pStyle w:val="TableParagraph"/>
              <w:ind w:left="30"/>
              <w:rPr>
                <w:sz w:val="21"/>
              </w:rPr>
            </w:pPr>
            <w:r>
              <w:rPr>
                <w:sz w:val="21"/>
              </w:rPr>
              <w:t>2021-7-30 </w:t>
            </w:r>
          </w:p>
        </w:tc>
        <w:tc>
          <w:tcPr>
            <w:tcW w:w="1792" w:type="dxa"/>
          </w:tcPr>
          <w:p>
            <w:pPr>
              <w:pStyle w:val="TableParagraph"/>
              <w:ind w:left="31"/>
              <w:rPr>
                <w:sz w:val="21"/>
              </w:rPr>
            </w:pPr>
            <w:r>
              <w:rPr>
                <w:sz w:val="21"/>
              </w:rPr>
              <w:t>主债务履行期限届</w:t>
            </w:r>
          </w:p>
          <w:p>
            <w:pPr>
              <w:pStyle w:val="TableParagraph"/>
              <w:spacing w:line="250" w:lineRule="exact" w:before="4"/>
              <w:ind w:left="31"/>
              <w:rPr>
                <w:sz w:val="21"/>
              </w:rPr>
            </w:pPr>
            <w:r>
              <w:rPr>
                <w:spacing w:val="-1"/>
                <w:sz w:val="21"/>
              </w:rPr>
              <w:t>满之日起三年</w:t>
            </w:r>
            <w:r>
              <w:rPr>
                <w:sz w:val="21"/>
              </w:rPr>
              <w:t> </w:t>
            </w:r>
          </w:p>
        </w:tc>
        <w:tc>
          <w:tcPr>
            <w:tcW w:w="2071" w:type="dxa"/>
          </w:tcPr>
          <w:p>
            <w:pPr>
              <w:pStyle w:val="TableParagraph"/>
              <w:ind w:left="29"/>
              <w:rPr>
                <w:sz w:val="21"/>
              </w:rPr>
            </w:pPr>
            <w:r>
              <w:rPr>
                <w:sz w:val="21"/>
              </w:rPr>
              <w:t>否 </w:t>
            </w:r>
          </w:p>
        </w:tc>
      </w:tr>
      <w:tr>
        <w:trPr>
          <w:trHeight w:val="544" w:hRule="atLeast"/>
        </w:trPr>
        <w:tc>
          <w:tcPr>
            <w:tcW w:w="1577" w:type="dxa"/>
          </w:tcPr>
          <w:p>
            <w:pPr>
              <w:pStyle w:val="TableParagraph"/>
              <w:ind w:left="31"/>
              <w:rPr>
                <w:sz w:val="21"/>
              </w:rPr>
            </w:pPr>
            <w:r>
              <w:rPr>
                <w:spacing w:val="-1"/>
                <w:sz w:val="21"/>
              </w:rPr>
              <w:t>百川燃气</w:t>
            </w:r>
            <w:r>
              <w:rPr>
                <w:sz w:val="21"/>
              </w:rPr>
              <w:t> </w:t>
            </w:r>
          </w:p>
        </w:tc>
        <w:tc>
          <w:tcPr>
            <w:tcW w:w="1654" w:type="dxa"/>
          </w:tcPr>
          <w:p>
            <w:pPr>
              <w:pStyle w:val="TableParagraph"/>
              <w:ind w:right="15"/>
              <w:jc w:val="right"/>
              <w:rPr>
                <w:sz w:val="21"/>
              </w:rPr>
            </w:pPr>
            <w:r>
              <w:rPr>
                <w:sz w:val="21"/>
              </w:rPr>
              <w:t>50,000,000.00</w:t>
            </w:r>
          </w:p>
        </w:tc>
        <w:tc>
          <w:tcPr>
            <w:tcW w:w="1800" w:type="dxa"/>
          </w:tcPr>
          <w:p>
            <w:pPr>
              <w:pStyle w:val="TableParagraph"/>
              <w:ind w:left="30"/>
              <w:rPr>
                <w:sz w:val="21"/>
              </w:rPr>
            </w:pPr>
            <w:r>
              <w:rPr>
                <w:sz w:val="21"/>
              </w:rPr>
              <w:t>2021-9-14 </w:t>
            </w:r>
          </w:p>
        </w:tc>
        <w:tc>
          <w:tcPr>
            <w:tcW w:w="1792" w:type="dxa"/>
          </w:tcPr>
          <w:p>
            <w:pPr>
              <w:pStyle w:val="TableParagraph"/>
              <w:ind w:left="31"/>
              <w:rPr>
                <w:sz w:val="21"/>
              </w:rPr>
            </w:pPr>
            <w:r>
              <w:rPr>
                <w:sz w:val="21"/>
              </w:rPr>
              <w:t>主债务履行期限届</w:t>
            </w:r>
          </w:p>
          <w:p>
            <w:pPr>
              <w:pStyle w:val="TableParagraph"/>
              <w:spacing w:line="250" w:lineRule="exact" w:before="5"/>
              <w:ind w:left="31"/>
              <w:rPr>
                <w:sz w:val="21"/>
              </w:rPr>
            </w:pPr>
            <w:r>
              <w:rPr>
                <w:spacing w:val="-1"/>
                <w:sz w:val="21"/>
              </w:rPr>
              <w:t>满之日起三年</w:t>
            </w:r>
            <w:r>
              <w:rPr>
                <w:sz w:val="21"/>
              </w:rPr>
              <w:t> </w:t>
            </w:r>
          </w:p>
        </w:tc>
        <w:tc>
          <w:tcPr>
            <w:tcW w:w="2071" w:type="dxa"/>
          </w:tcPr>
          <w:p>
            <w:pPr>
              <w:pStyle w:val="TableParagraph"/>
              <w:ind w:left="29"/>
              <w:rPr>
                <w:sz w:val="21"/>
              </w:rPr>
            </w:pPr>
            <w:r>
              <w:rPr>
                <w:sz w:val="21"/>
              </w:rPr>
              <w:t>否 </w:t>
            </w:r>
          </w:p>
        </w:tc>
      </w:tr>
      <w:tr>
        <w:trPr>
          <w:trHeight w:val="544" w:hRule="atLeast"/>
        </w:trPr>
        <w:tc>
          <w:tcPr>
            <w:tcW w:w="1577" w:type="dxa"/>
          </w:tcPr>
          <w:p>
            <w:pPr>
              <w:pStyle w:val="TableParagraph"/>
              <w:ind w:left="31"/>
              <w:rPr>
                <w:sz w:val="21"/>
              </w:rPr>
            </w:pPr>
            <w:r>
              <w:rPr>
                <w:sz w:val="21"/>
              </w:rPr>
              <w:t>固安百川（见下</w:t>
            </w:r>
          </w:p>
          <w:p>
            <w:pPr>
              <w:pStyle w:val="TableParagraph"/>
              <w:spacing w:line="250" w:lineRule="exact" w:before="4"/>
              <w:ind w:left="31"/>
              <w:rPr>
                <w:sz w:val="21"/>
              </w:rPr>
            </w:pPr>
            <w:r>
              <w:rPr>
                <w:spacing w:val="-19"/>
                <w:sz w:val="21"/>
              </w:rPr>
              <w:t>说明 </w:t>
            </w:r>
            <w:r>
              <w:rPr>
                <w:sz w:val="21"/>
              </w:rPr>
              <w:t>3） </w:t>
            </w:r>
          </w:p>
        </w:tc>
        <w:tc>
          <w:tcPr>
            <w:tcW w:w="1654" w:type="dxa"/>
          </w:tcPr>
          <w:p>
            <w:pPr>
              <w:pStyle w:val="TableParagraph"/>
              <w:ind w:right="15"/>
              <w:jc w:val="right"/>
              <w:rPr>
                <w:sz w:val="21"/>
              </w:rPr>
            </w:pPr>
            <w:r>
              <w:rPr>
                <w:sz w:val="21"/>
              </w:rPr>
              <w:t>100,000,000.00</w:t>
            </w:r>
          </w:p>
        </w:tc>
        <w:tc>
          <w:tcPr>
            <w:tcW w:w="1800" w:type="dxa"/>
          </w:tcPr>
          <w:p>
            <w:pPr>
              <w:pStyle w:val="TableParagraph"/>
              <w:ind w:left="30"/>
              <w:rPr>
                <w:sz w:val="21"/>
              </w:rPr>
            </w:pPr>
            <w:r>
              <w:rPr>
                <w:sz w:val="21"/>
              </w:rPr>
              <w:t>2022-3-1 </w:t>
            </w:r>
          </w:p>
        </w:tc>
        <w:tc>
          <w:tcPr>
            <w:tcW w:w="1792" w:type="dxa"/>
          </w:tcPr>
          <w:p>
            <w:pPr>
              <w:pStyle w:val="TableParagraph"/>
              <w:ind w:left="31"/>
              <w:rPr>
                <w:sz w:val="21"/>
              </w:rPr>
            </w:pPr>
            <w:r>
              <w:rPr>
                <w:sz w:val="21"/>
              </w:rPr>
              <w:t>主债务履行期限届</w:t>
            </w:r>
          </w:p>
          <w:p>
            <w:pPr>
              <w:pStyle w:val="TableParagraph"/>
              <w:spacing w:line="250" w:lineRule="exact" w:before="4"/>
              <w:ind w:left="31"/>
              <w:rPr>
                <w:sz w:val="21"/>
              </w:rPr>
            </w:pPr>
            <w:r>
              <w:rPr>
                <w:spacing w:val="-1"/>
                <w:sz w:val="21"/>
              </w:rPr>
              <w:t>满之日起三年</w:t>
            </w:r>
            <w:r>
              <w:rPr>
                <w:sz w:val="21"/>
              </w:rPr>
              <w:t> </w:t>
            </w:r>
          </w:p>
        </w:tc>
        <w:tc>
          <w:tcPr>
            <w:tcW w:w="2071" w:type="dxa"/>
          </w:tcPr>
          <w:p>
            <w:pPr>
              <w:pStyle w:val="TableParagraph"/>
              <w:ind w:left="29"/>
              <w:rPr>
                <w:sz w:val="21"/>
              </w:rPr>
            </w:pPr>
            <w:r>
              <w:rPr>
                <w:sz w:val="21"/>
              </w:rPr>
              <w:t>否 </w:t>
            </w:r>
          </w:p>
        </w:tc>
      </w:tr>
      <w:tr>
        <w:trPr>
          <w:trHeight w:val="544" w:hRule="atLeast"/>
        </w:trPr>
        <w:tc>
          <w:tcPr>
            <w:tcW w:w="1577" w:type="dxa"/>
          </w:tcPr>
          <w:p>
            <w:pPr>
              <w:pStyle w:val="TableParagraph"/>
              <w:ind w:left="31"/>
              <w:rPr>
                <w:sz w:val="21"/>
              </w:rPr>
            </w:pPr>
            <w:r>
              <w:rPr>
                <w:sz w:val="21"/>
              </w:rPr>
              <w:t>阜阳国祯（见下</w:t>
            </w:r>
          </w:p>
          <w:p>
            <w:pPr>
              <w:pStyle w:val="TableParagraph"/>
              <w:spacing w:line="250" w:lineRule="exact" w:before="4"/>
              <w:ind w:left="31"/>
              <w:rPr>
                <w:sz w:val="21"/>
              </w:rPr>
            </w:pPr>
            <w:r>
              <w:rPr>
                <w:spacing w:val="-19"/>
                <w:sz w:val="21"/>
              </w:rPr>
              <w:t>说明 </w:t>
            </w:r>
            <w:r>
              <w:rPr>
                <w:sz w:val="21"/>
              </w:rPr>
              <w:t>4） </w:t>
            </w:r>
          </w:p>
        </w:tc>
        <w:tc>
          <w:tcPr>
            <w:tcW w:w="1654" w:type="dxa"/>
          </w:tcPr>
          <w:p>
            <w:pPr>
              <w:pStyle w:val="TableParagraph"/>
              <w:ind w:right="15"/>
              <w:jc w:val="right"/>
              <w:rPr>
                <w:sz w:val="21"/>
              </w:rPr>
            </w:pPr>
            <w:r>
              <w:rPr>
                <w:sz w:val="21"/>
              </w:rPr>
              <w:t>50,000,000.00</w:t>
            </w:r>
          </w:p>
        </w:tc>
        <w:tc>
          <w:tcPr>
            <w:tcW w:w="1800" w:type="dxa"/>
          </w:tcPr>
          <w:p>
            <w:pPr>
              <w:pStyle w:val="TableParagraph"/>
              <w:ind w:left="30"/>
              <w:rPr>
                <w:sz w:val="21"/>
              </w:rPr>
            </w:pPr>
            <w:r>
              <w:rPr>
                <w:sz w:val="21"/>
              </w:rPr>
              <w:t>2022-2-23 </w:t>
            </w:r>
          </w:p>
        </w:tc>
        <w:tc>
          <w:tcPr>
            <w:tcW w:w="1792" w:type="dxa"/>
          </w:tcPr>
          <w:p>
            <w:pPr>
              <w:pStyle w:val="TableParagraph"/>
              <w:ind w:left="31"/>
              <w:rPr>
                <w:sz w:val="21"/>
              </w:rPr>
            </w:pPr>
            <w:r>
              <w:rPr>
                <w:sz w:val="21"/>
              </w:rPr>
              <w:t>主债务履行期限届</w:t>
            </w:r>
          </w:p>
          <w:p>
            <w:pPr>
              <w:pStyle w:val="TableParagraph"/>
              <w:spacing w:line="250" w:lineRule="exact" w:before="4"/>
              <w:ind w:left="31"/>
              <w:rPr>
                <w:sz w:val="21"/>
              </w:rPr>
            </w:pPr>
            <w:r>
              <w:rPr>
                <w:spacing w:val="-1"/>
                <w:sz w:val="21"/>
              </w:rPr>
              <w:t>满之日起三年</w:t>
            </w:r>
            <w:r>
              <w:rPr>
                <w:sz w:val="21"/>
              </w:rPr>
              <w:t> </w:t>
            </w:r>
          </w:p>
        </w:tc>
        <w:tc>
          <w:tcPr>
            <w:tcW w:w="2071" w:type="dxa"/>
          </w:tcPr>
          <w:p>
            <w:pPr>
              <w:pStyle w:val="TableParagraph"/>
              <w:ind w:left="29"/>
              <w:rPr>
                <w:sz w:val="21"/>
              </w:rPr>
            </w:pPr>
            <w:r>
              <w:rPr>
                <w:sz w:val="21"/>
              </w:rPr>
              <w:t>否 </w:t>
            </w:r>
          </w:p>
        </w:tc>
      </w:tr>
      <w:tr>
        <w:trPr>
          <w:trHeight w:val="544" w:hRule="atLeast"/>
        </w:trPr>
        <w:tc>
          <w:tcPr>
            <w:tcW w:w="1577" w:type="dxa"/>
          </w:tcPr>
          <w:p>
            <w:pPr>
              <w:pStyle w:val="TableParagraph"/>
              <w:spacing w:line="270" w:lineRule="atLeast" w:before="0"/>
              <w:ind w:left="31" w:right="60"/>
              <w:rPr>
                <w:sz w:val="21"/>
              </w:rPr>
            </w:pPr>
            <w:r>
              <w:rPr>
                <w:spacing w:val="-1"/>
                <w:sz w:val="21"/>
              </w:rPr>
              <w:t>阜阳国祯</w:t>
            </w:r>
            <w:r>
              <w:rPr>
                <w:sz w:val="21"/>
              </w:rPr>
              <w:t>（见下</w:t>
            </w:r>
            <w:r>
              <w:rPr>
                <w:spacing w:val="-19"/>
                <w:sz w:val="21"/>
              </w:rPr>
              <w:t>说明 </w:t>
            </w:r>
            <w:r>
              <w:rPr>
                <w:sz w:val="21"/>
              </w:rPr>
              <w:t>5） </w:t>
            </w:r>
          </w:p>
        </w:tc>
        <w:tc>
          <w:tcPr>
            <w:tcW w:w="1654" w:type="dxa"/>
          </w:tcPr>
          <w:p>
            <w:pPr>
              <w:pStyle w:val="TableParagraph"/>
              <w:spacing w:before="3"/>
              <w:ind w:right="15"/>
              <w:jc w:val="right"/>
              <w:rPr>
                <w:sz w:val="21"/>
              </w:rPr>
            </w:pPr>
            <w:r>
              <w:rPr>
                <w:sz w:val="21"/>
              </w:rPr>
              <w:t>16,000,000.00</w:t>
            </w:r>
          </w:p>
        </w:tc>
        <w:tc>
          <w:tcPr>
            <w:tcW w:w="1800" w:type="dxa"/>
          </w:tcPr>
          <w:p>
            <w:pPr>
              <w:pStyle w:val="TableParagraph"/>
              <w:spacing w:before="3"/>
              <w:ind w:left="30"/>
              <w:rPr>
                <w:sz w:val="21"/>
              </w:rPr>
            </w:pPr>
            <w:r>
              <w:rPr>
                <w:sz w:val="21"/>
              </w:rPr>
              <w:t>2021-9-27 </w:t>
            </w:r>
          </w:p>
        </w:tc>
        <w:tc>
          <w:tcPr>
            <w:tcW w:w="1792" w:type="dxa"/>
          </w:tcPr>
          <w:p>
            <w:pPr>
              <w:pStyle w:val="TableParagraph"/>
              <w:spacing w:line="270" w:lineRule="atLeast" w:before="0"/>
              <w:ind w:left="31" w:right="66"/>
              <w:rPr>
                <w:sz w:val="21"/>
              </w:rPr>
            </w:pPr>
            <w:r>
              <w:rPr>
                <w:spacing w:val="-1"/>
                <w:sz w:val="21"/>
              </w:rPr>
              <w:t>主债务履行期限届</w:t>
            </w:r>
            <w:r>
              <w:rPr>
                <w:sz w:val="21"/>
              </w:rPr>
              <w:t>满之日起两年 </w:t>
            </w:r>
          </w:p>
        </w:tc>
        <w:tc>
          <w:tcPr>
            <w:tcW w:w="2071" w:type="dxa"/>
          </w:tcPr>
          <w:p>
            <w:pPr>
              <w:pStyle w:val="TableParagraph"/>
              <w:spacing w:before="3"/>
              <w:ind w:left="29"/>
              <w:rPr>
                <w:sz w:val="21"/>
              </w:rPr>
            </w:pPr>
            <w:r>
              <w:rPr>
                <w:sz w:val="21"/>
              </w:rPr>
              <w:t>否 </w:t>
            </w:r>
          </w:p>
        </w:tc>
      </w:tr>
      <w:tr>
        <w:trPr>
          <w:trHeight w:val="546" w:hRule="atLeast"/>
        </w:trPr>
        <w:tc>
          <w:tcPr>
            <w:tcW w:w="1577" w:type="dxa"/>
          </w:tcPr>
          <w:p>
            <w:pPr>
              <w:pStyle w:val="TableParagraph"/>
              <w:spacing w:line="270" w:lineRule="atLeast" w:before="0"/>
              <w:ind w:left="31" w:right="60"/>
              <w:rPr>
                <w:sz w:val="21"/>
              </w:rPr>
            </w:pPr>
            <w:r>
              <w:rPr>
                <w:spacing w:val="-1"/>
                <w:sz w:val="21"/>
              </w:rPr>
              <w:t>阜阳国祯</w:t>
            </w:r>
            <w:r>
              <w:rPr>
                <w:sz w:val="21"/>
              </w:rPr>
              <w:t>（见下</w:t>
            </w:r>
            <w:r>
              <w:rPr>
                <w:spacing w:val="-19"/>
                <w:sz w:val="21"/>
              </w:rPr>
              <w:t>说明 </w:t>
            </w:r>
            <w:r>
              <w:rPr>
                <w:sz w:val="21"/>
              </w:rPr>
              <w:t>5） </w:t>
            </w:r>
          </w:p>
        </w:tc>
        <w:tc>
          <w:tcPr>
            <w:tcW w:w="1654" w:type="dxa"/>
          </w:tcPr>
          <w:p>
            <w:pPr>
              <w:pStyle w:val="TableParagraph"/>
              <w:spacing w:before="3"/>
              <w:ind w:right="15"/>
              <w:jc w:val="right"/>
              <w:rPr>
                <w:sz w:val="21"/>
              </w:rPr>
            </w:pPr>
            <w:r>
              <w:rPr>
                <w:sz w:val="21"/>
              </w:rPr>
              <w:t>24,000,000.00</w:t>
            </w:r>
          </w:p>
        </w:tc>
        <w:tc>
          <w:tcPr>
            <w:tcW w:w="1800" w:type="dxa"/>
          </w:tcPr>
          <w:p>
            <w:pPr>
              <w:pStyle w:val="TableParagraph"/>
              <w:spacing w:before="3"/>
              <w:ind w:left="30"/>
              <w:rPr>
                <w:sz w:val="21"/>
              </w:rPr>
            </w:pPr>
            <w:r>
              <w:rPr>
                <w:sz w:val="21"/>
              </w:rPr>
              <w:t>2021-9-30 </w:t>
            </w:r>
          </w:p>
        </w:tc>
        <w:tc>
          <w:tcPr>
            <w:tcW w:w="1792" w:type="dxa"/>
          </w:tcPr>
          <w:p>
            <w:pPr>
              <w:pStyle w:val="TableParagraph"/>
              <w:spacing w:line="270" w:lineRule="atLeast" w:before="0"/>
              <w:ind w:left="31" w:right="66"/>
              <w:rPr>
                <w:sz w:val="21"/>
              </w:rPr>
            </w:pPr>
            <w:r>
              <w:rPr>
                <w:spacing w:val="-1"/>
                <w:sz w:val="21"/>
              </w:rPr>
              <w:t>主债务履行期限届</w:t>
            </w:r>
            <w:r>
              <w:rPr>
                <w:sz w:val="21"/>
              </w:rPr>
              <w:t>满之日起两年 </w:t>
            </w:r>
          </w:p>
        </w:tc>
        <w:tc>
          <w:tcPr>
            <w:tcW w:w="2071" w:type="dxa"/>
          </w:tcPr>
          <w:p>
            <w:pPr>
              <w:pStyle w:val="TableParagraph"/>
              <w:spacing w:before="3"/>
              <w:ind w:left="29"/>
              <w:rPr>
                <w:sz w:val="21"/>
              </w:rPr>
            </w:pPr>
            <w:r>
              <w:rPr>
                <w:sz w:val="21"/>
              </w:rPr>
              <w:t>否 </w:t>
            </w:r>
          </w:p>
        </w:tc>
      </w:tr>
      <w:tr>
        <w:trPr>
          <w:trHeight w:val="544" w:hRule="atLeast"/>
        </w:trPr>
        <w:tc>
          <w:tcPr>
            <w:tcW w:w="1577" w:type="dxa"/>
          </w:tcPr>
          <w:p>
            <w:pPr>
              <w:pStyle w:val="TableParagraph"/>
              <w:ind w:left="31"/>
              <w:rPr>
                <w:sz w:val="21"/>
              </w:rPr>
            </w:pPr>
            <w:r>
              <w:rPr>
                <w:sz w:val="21"/>
              </w:rPr>
              <w:t>阜阳国祯（见下</w:t>
            </w:r>
          </w:p>
          <w:p>
            <w:pPr>
              <w:pStyle w:val="TableParagraph"/>
              <w:spacing w:line="252" w:lineRule="exact" w:before="2"/>
              <w:ind w:left="31"/>
              <w:rPr>
                <w:sz w:val="21"/>
              </w:rPr>
            </w:pPr>
            <w:r>
              <w:rPr>
                <w:spacing w:val="-19"/>
                <w:sz w:val="21"/>
              </w:rPr>
              <w:t>说明 </w:t>
            </w:r>
            <w:r>
              <w:rPr>
                <w:sz w:val="21"/>
              </w:rPr>
              <w:t>5） </w:t>
            </w:r>
          </w:p>
        </w:tc>
        <w:tc>
          <w:tcPr>
            <w:tcW w:w="1654" w:type="dxa"/>
          </w:tcPr>
          <w:p>
            <w:pPr>
              <w:pStyle w:val="TableParagraph"/>
              <w:ind w:right="15"/>
              <w:jc w:val="right"/>
              <w:rPr>
                <w:sz w:val="21"/>
              </w:rPr>
            </w:pPr>
            <w:r>
              <w:rPr>
                <w:sz w:val="21"/>
              </w:rPr>
              <w:t>40,000,000.00</w:t>
            </w:r>
          </w:p>
        </w:tc>
        <w:tc>
          <w:tcPr>
            <w:tcW w:w="1800" w:type="dxa"/>
          </w:tcPr>
          <w:p>
            <w:pPr>
              <w:pStyle w:val="TableParagraph"/>
              <w:ind w:left="30"/>
              <w:rPr>
                <w:sz w:val="21"/>
              </w:rPr>
            </w:pPr>
            <w:r>
              <w:rPr>
                <w:sz w:val="21"/>
              </w:rPr>
              <w:t>2022-1-24 </w:t>
            </w:r>
          </w:p>
        </w:tc>
        <w:tc>
          <w:tcPr>
            <w:tcW w:w="1792" w:type="dxa"/>
          </w:tcPr>
          <w:p>
            <w:pPr>
              <w:pStyle w:val="TableParagraph"/>
              <w:ind w:left="31"/>
              <w:rPr>
                <w:sz w:val="21"/>
              </w:rPr>
            </w:pPr>
            <w:r>
              <w:rPr>
                <w:sz w:val="21"/>
              </w:rPr>
              <w:t>主债务履行期限届</w:t>
            </w:r>
          </w:p>
          <w:p>
            <w:pPr>
              <w:pStyle w:val="TableParagraph"/>
              <w:spacing w:line="252" w:lineRule="exact" w:before="2"/>
              <w:ind w:left="31"/>
              <w:rPr>
                <w:sz w:val="21"/>
              </w:rPr>
            </w:pPr>
            <w:r>
              <w:rPr>
                <w:spacing w:val="-1"/>
                <w:sz w:val="21"/>
              </w:rPr>
              <w:t>满之日起两年</w:t>
            </w:r>
            <w:r>
              <w:rPr>
                <w:sz w:val="21"/>
              </w:rPr>
              <w:t> </w:t>
            </w:r>
          </w:p>
        </w:tc>
        <w:tc>
          <w:tcPr>
            <w:tcW w:w="2071" w:type="dxa"/>
          </w:tcPr>
          <w:p>
            <w:pPr>
              <w:pStyle w:val="TableParagraph"/>
              <w:ind w:left="29"/>
              <w:rPr>
                <w:sz w:val="21"/>
              </w:rPr>
            </w:pPr>
            <w:r>
              <w:rPr>
                <w:sz w:val="21"/>
              </w:rPr>
              <w:t>否 </w:t>
            </w:r>
          </w:p>
        </w:tc>
      </w:tr>
      <w:tr>
        <w:trPr>
          <w:trHeight w:val="544" w:hRule="atLeast"/>
        </w:trPr>
        <w:tc>
          <w:tcPr>
            <w:tcW w:w="1577" w:type="dxa"/>
          </w:tcPr>
          <w:p>
            <w:pPr>
              <w:pStyle w:val="TableParagraph"/>
              <w:ind w:left="31"/>
              <w:rPr>
                <w:sz w:val="21"/>
              </w:rPr>
            </w:pPr>
            <w:r>
              <w:rPr>
                <w:sz w:val="21"/>
              </w:rPr>
              <w:t>阜阳国祯（见下</w:t>
            </w:r>
          </w:p>
          <w:p>
            <w:pPr>
              <w:pStyle w:val="TableParagraph"/>
              <w:spacing w:line="252" w:lineRule="exact" w:before="2"/>
              <w:ind w:left="31"/>
              <w:rPr>
                <w:sz w:val="21"/>
              </w:rPr>
            </w:pPr>
            <w:r>
              <w:rPr>
                <w:spacing w:val="-19"/>
                <w:sz w:val="21"/>
              </w:rPr>
              <w:t>说明 </w:t>
            </w:r>
            <w:r>
              <w:rPr>
                <w:sz w:val="21"/>
              </w:rPr>
              <w:t>6） </w:t>
            </w:r>
          </w:p>
        </w:tc>
        <w:tc>
          <w:tcPr>
            <w:tcW w:w="1654" w:type="dxa"/>
          </w:tcPr>
          <w:p>
            <w:pPr>
              <w:pStyle w:val="TableParagraph"/>
              <w:ind w:right="15"/>
              <w:jc w:val="right"/>
              <w:rPr>
                <w:sz w:val="21"/>
              </w:rPr>
            </w:pPr>
            <w:r>
              <w:rPr>
                <w:sz w:val="21"/>
              </w:rPr>
              <w:t>109,000,000.00</w:t>
            </w:r>
          </w:p>
        </w:tc>
        <w:tc>
          <w:tcPr>
            <w:tcW w:w="1800" w:type="dxa"/>
          </w:tcPr>
          <w:p>
            <w:pPr>
              <w:pStyle w:val="TableParagraph"/>
              <w:ind w:left="30"/>
              <w:rPr>
                <w:sz w:val="21"/>
              </w:rPr>
            </w:pPr>
            <w:r>
              <w:rPr>
                <w:sz w:val="21"/>
              </w:rPr>
              <w:t>2022-3-31 </w:t>
            </w:r>
          </w:p>
        </w:tc>
        <w:tc>
          <w:tcPr>
            <w:tcW w:w="1792" w:type="dxa"/>
          </w:tcPr>
          <w:p>
            <w:pPr>
              <w:pStyle w:val="TableParagraph"/>
              <w:ind w:left="31"/>
              <w:rPr>
                <w:sz w:val="21"/>
              </w:rPr>
            </w:pPr>
            <w:r>
              <w:rPr>
                <w:sz w:val="21"/>
              </w:rPr>
              <w:t>主债务履行期限届</w:t>
            </w:r>
          </w:p>
          <w:p>
            <w:pPr>
              <w:pStyle w:val="TableParagraph"/>
              <w:spacing w:line="252" w:lineRule="exact" w:before="2"/>
              <w:ind w:left="31"/>
              <w:rPr>
                <w:sz w:val="21"/>
              </w:rPr>
            </w:pPr>
            <w:r>
              <w:rPr>
                <w:spacing w:val="-1"/>
                <w:sz w:val="21"/>
              </w:rPr>
              <w:t>满之日起三年</w:t>
            </w:r>
            <w:r>
              <w:rPr>
                <w:sz w:val="21"/>
              </w:rPr>
              <w:t> </w:t>
            </w:r>
          </w:p>
        </w:tc>
        <w:tc>
          <w:tcPr>
            <w:tcW w:w="2071" w:type="dxa"/>
          </w:tcPr>
          <w:p>
            <w:pPr>
              <w:pStyle w:val="TableParagraph"/>
              <w:ind w:left="29"/>
              <w:rPr>
                <w:sz w:val="21"/>
              </w:rPr>
            </w:pPr>
            <w:r>
              <w:rPr>
                <w:sz w:val="21"/>
              </w:rPr>
              <w:t>否 </w:t>
            </w:r>
          </w:p>
        </w:tc>
      </w:tr>
      <w:tr>
        <w:trPr>
          <w:trHeight w:val="545" w:hRule="atLeast"/>
        </w:trPr>
        <w:tc>
          <w:tcPr>
            <w:tcW w:w="1577" w:type="dxa"/>
          </w:tcPr>
          <w:p>
            <w:pPr>
              <w:pStyle w:val="TableParagraph"/>
              <w:ind w:left="31"/>
              <w:rPr>
                <w:sz w:val="21"/>
              </w:rPr>
            </w:pPr>
            <w:r>
              <w:rPr>
                <w:sz w:val="21"/>
              </w:rPr>
              <w:t>永清百川（见下</w:t>
            </w:r>
          </w:p>
          <w:p>
            <w:pPr>
              <w:pStyle w:val="TableParagraph"/>
              <w:spacing w:line="252" w:lineRule="exact" w:before="2"/>
              <w:ind w:left="31"/>
              <w:rPr>
                <w:sz w:val="21"/>
              </w:rPr>
            </w:pPr>
            <w:r>
              <w:rPr>
                <w:spacing w:val="-19"/>
                <w:sz w:val="21"/>
              </w:rPr>
              <w:t>说明 </w:t>
            </w:r>
            <w:r>
              <w:rPr>
                <w:sz w:val="21"/>
              </w:rPr>
              <w:t>7） </w:t>
            </w:r>
          </w:p>
        </w:tc>
        <w:tc>
          <w:tcPr>
            <w:tcW w:w="1654" w:type="dxa"/>
          </w:tcPr>
          <w:p>
            <w:pPr>
              <w:pStyle w:val="TableParagraph"/>
              <w:ind w:right="15"/>
              <w:jc w:val="right"/>
              <w:rPr>
                <w:sz w:val="21"/>
              </w:rPr>
            </w:pPr>
            <w:r>
              <w:rPr>
                <w:sz w:val="21"/>
              </w:rPr>
              <w:t>50,000,000.00</w:t>
            </w:r>
          </w:p>
        </w:tc>
        <w:tc>
          <w:tcPr>
            <w:tcW w:w="1800" w:type="dxa"/>
          </w:tcPr>
          <w:p>
            <w:pPr>
              <w:pStyle w:val="TableParagraph"/>
              <w:ind w:left="30"/>
              <w:rPr>
                <w:sz w:val="21"/>
              </w:rPr>
            </w:pPr>
            <w:r>
              <w:rPr>
                <w:sz w:val="21"/>
              </w:rPr>
              <w:t>2022-1-20 </w:t>
            </w:r>
          </w:p>
        </w:tc>
        <w:tc>
          <w:tcPr>
            <w:tcW w:w="1792" w:type="dxa"/>
          </w:tcPr>
          <w:p>
            <w:pPr>
              <w:pStyle w:val="TableParagraph"/>
              <w:ind w:left="31"/>
              <w:rPr>
                <w:sz w:val="21"/>
              </w:rPr>
            </w:pPr>
            <w:r>
              <w:rPr>
                <w:sz w:val="21"/>
              </w:rPr>
              <w:t>主债务履行期限届</w:t>
            </w:r>
          </w:p>
          <w:p>
            <w:pPr>
              <w:pStyle w:val="TableParagraph"/>
              <w:spacing w:line="252" w:lineRule="exact" w:before="2"/>
              <w:ind w:left="31"/>
              <w:rPr>
                <w:sz w:val="21"/>
              </w:rPr>
            </w:pPr>
            <w:r>
              <w:rPr>
                <w:spacing w:val="-1"/>
                <w:sz w:val="21"/>
              </w:rPr>
              <w:t>满之日起三年</w:t>
            </w:r>
            <w:r>
              <w:rPr>
                <w:sz w:val="21"/>
              </w:rPr>
              <w:t> </w:t>
            </w:r>
          </w:p>
        </w:tc>
        <w:tc>
          <w:tcPr>
            <w:tcW w:w="2071" w:type="dxa"/>
          </w:tcPr>
          <w:p>
            <w:pPr>
              <w:pStyle w:val="TableParagraph"/>
              <w:ind w:left="29"/>
              <w:rPr>
                <w:sz w:val="21"/>
              </w:rPr>
            </w:pPr>
            <w:r>
              <w:rPr>
                <w:sz w:val="21"/>
              </w:rPr>
              <w:t>否 </w:t>
            </w:r>
          </w:p>
        </w:tc>
      </w:tr>
      <w:tr>
        <w:trPr>
          <w:trHeight w:val="544" w:hRule="atLeast"/>
        </w:trPr>
        <w:tc>
          <w:tcPr>
            <w:tcW w:w="1577" w:type="dxa"/>
          </w:tcPr>
          <w:p>
            <w:pPr>
              <w:pStyle w:val="TableParagraph"/>
              <w:ind w:left="31"/>
              <w:rPr>
                <w:sz w:val="21"/>
              </w:rPr>
            </w:pPr>
            <w:r>
              <w:rPr>
                <w:sz w:val="21"/>
              </w:rPr>
              <w:t>荆州天然气（见</w:t>
            </w:r>
          </w:p>
          <w:p>
            <w:pPr>
              <w:pStyle w:val="TableParagraph"/>
              <w:spacing w:line="250" w:lineRule="exact" w:before="4"/>
              <w:ind w:left="31"/>
              <w:rPr>
                <w:sz w:val="21"/>
              </w:rPr>
            </w:pPr>
            <w:r>
              <w:rPr>
                <w:spacing w:val="-14"/>
                <w:sz w:val="21"/>
              </w:rPr>
              <w:t>下说明 </w:t>
            </w:r>
            <w:r>
              <w:rPr>
                <w:sz w:val="21"/>
              </w:rPr>
              <w:t>8） </w:t>
            </w:r>
          </w:p>
        </w:tc>
        <w:tc>
          <w:tcPr>
            <w:tcW w:w="1654" w:type="dxa"/>
          </w:tcPr>
          <w:p>
            <w:pPr>
              <w:pStyle w:val="TableParagraph"/>
              <w:ind w:right="15"/>
              <w:jc w:val="right"/>
              <w:rPr>
                <w:sz w:val="21"/>
              </w:rPr>
            </w:pPr>
            <w:r>
              <w:rPr>
                <w:sz w:val="21"/>
              </w:rPr>
              <w:t>38,000,000.00</w:t>
            </w:r>
          </w:p>
        </w:tc>
        <w:tc>
          <w:tcPr>
            <w:tcW w:w="1800" w:type="dxa"/>
          </w:tcPr>
          <w:p>
            <w:pPr>
              <w:pStyle w:val="TableParagraph"/>
              <w:ind w:left="30"/>
              <w:rPr>
                <w:sz w:val="21"/>
              </w:rPr>
            </w:pPr>
            <w:r>
              <w:rPr>
                <w:sz w:val="21"/>
              </w:rPr>
              <w:t>2022-3-28 </w:t>
            </w:r>
          </w:p>
        </w:tc>
        <w:tc>
          <w:tcPr>
            <w:tcW w:w="1792" w:type="dxa"/>
          </w:tcPr>
          <w:p>
            <w:pPr>
              <w:pStyle w:val="TableParagraph"/>
              <w:ind w:left="31"/>
              <w:rPr>
                <w:sz w:val="21"/>
              </w:rPr>
            </w:pPr>
            <w:r>
              <w:rPr>
                <w:sz w:val="21"/>
              </w:rPr>
              <w:t>主债务履行期限届</w:t>
            </w:r>
          </w:p>
          <w:p>
            <w:pPr>
              <w:pStyle w:val="TableParagraph"/>
              <w:spacing w:line="250" w:lineRule="exact" w:before="4"/>
              <w:ind w:left="31"/>
              <w:rPr>
                <w:sz w:val="21"/>
              </w:rPr>
            </w:pPr>
            <w:r>
              <w:rPr>
                <w:spacing w:val="-1"/>
                <w:sz w:val="21"/>
              </w:rPr>
              <w:t>满之日起两年</w:t>
            </w:r>
            <w:r>
              <w:rPr>
                <w:sz w:val="21"/>
              </w:rPr>
              <w:t> </w:t>
            </w:r>
          </w:p>
        </w:tc>
        <w:tc>
          <w:tcPr>
            <w:tcW w:w="2071" w:type="dxa"/>
          </w:tcPr>
          <w:p>
            <w:pPr>
              <w:pStyle w:val="TableParagraph"/>
              <w:ind w:left="29"/>
              <w:rPr>
                <w:sz w:val="21"/>
              </w:rPr>
            </w:pPr>
            <w:r>
              <w:rPr>
                <w:sz w:val="21"/>
              </w:rPr>
              <w:t>否 </w:t>
            </w:r>
          </w:p>
        </w:tc>
      </w:tr>
      <w:tr>
        <w:trPr>
          <w:trHeight w:val="544" w:hRule="atLeast"/>
        </w:trPr>
        <w:tc>
          <w:tcPr>
            <w:tcW w:w="1577" w:type="dxa"/>
          </w:tcPr>
          <w:p>
            <w:pPr>
              <w:pStyle w:val="TableParagraph"/>
              <w:ind w:left="31"/>
              <w:rPr>
                <w:sz w:val="21"/>
              </w:rPr>
            </w:pPr>
            <w:r>
              <w:rPr>
                <w:sz w:val="21"/>
              </w:rPr>
              <w:t>荆州天然气（见</w:t>
            </w:r>
          </w:p>
          <w:p>
            <w:pPr>
              <w:pStyle w:val="TableParagraph"/>
              <w:spacing w:line="250" w:lineRule="exact" w:before="4"/>
              <w:ind w:left="31"/>
              <w:rPr>
                <w:sz w:val="21"/>
              </w:rPr>
            </w:pPr>
            <w:r>
              <w:rPr>
                <w:spacing w:val="-14"/>
                <w:sz w:val="21"/>
              </w:rPr>
              <w:t>下说明 </w:t>
            </w:r>
            <w:r>
              <w:rPr>
                <w:sz w:val="21"/>
              </w:rPr>
              <w:t>8） </w:t>
            </w:r>
          </w:p>
        </w:tc>
        <w:tc>
          <w:tcPr>
            <w:tcW w:w="1654" w:type="dxa"/>
          </w:tcPr>
          <w:p>
            <w:pPr>
              <w:pStyle w:val="TableParagraph"/>
              <w:ind w:right="15"/>
              <w:jc w:val="right"/>
              <w:rPr>
                <w:sz w:val="21"/>
              </w:rPr>
            </w:pPr>
            <w:r>
              <w:rPr>
                <w:sz w:val="21"/>
              </w:rPr>
              <w:t>12,000,000.00</w:t>
            </w:r>
          </w:p>
        </w:tc>
        <w:tc>
          <w:tcPr>
            <w:tcW w:w="1800" w:type="dxa"/>
          </w:tcPr>
          <w:p>
            <w:pPr>
              <w:pStyle w:val="TableParagraph"/>
              <w:ind w:left="30"/>
              <w:rPr>
                <w:sz w:val="21"/>
              </w:rPr>
            </w:pPr>
            <w:r>
              <w:rPr>
                <w:sz w:val="21"/>
              </w:rPr>
              <w:t>2022-5-27 </w:t>
            </w:r>
          </w:p>
        </w:tc>
        <w:tc>
          <w:tcPr>
            <w:tcW w:w="1792" w:type="dxa"/>
          </w:tcPr>
          <w:p>
            <w:pPr>
              <w:pStyle w:val="TableParagraph"/>
              <w:ind w:left="31"/>
              <w:rPr>
                <w:sz w:val="21"/>
              </w:rPr>
            </w:pPr>
            <w:r>
              <w:rPr>
                <w:sz w:val="21"/>
              </w:rPr>
              <w:t>主债务履行期限届</w:t>
            </w:r>
          </w:p>
          <w:p>
            <w:pPr>
              <w:pStyle w:val="TableParagraph"/>
              <w:spacing w:line="250" w:lineRule="exact" w:before="4"/>
              <w:ind w:left="31"/>
              <w:rPr>
                <w:sz w:val="21"/>
              </w:rPr>
            </w:pPr>
            <w:r>
              <w:rPr>
                <w:spacing w:val="-1"/>
                <w:sz w:val="21"/>
              </w:rPr>
              <w:t>满之日起两年</w:t>
            </w:r>
            <w:r>
              <w:rPr>
                <w:sz w:val="21"/>
              </w:rPr>
              <w:t> </w:t>
            </w:r>
          </w:p>
        </w:tc>
        <w:tc>
          <w:tcPr>
            <w:tcW w:w="2071" w:type="dxa"/>
          </w:tcPr>
          <w:p>
            <w:pPr>
              <w:pStyle w:val="TableParagraph"/>
              <w:ind w:left="29"/>
              <w:rPr>
                <w:sz w:val="21"/>
              </w:rPr>
            </w:pPr>
            <w:r>
              <w:rPr>
                <w:sz w:val="21"/>
              </w:rPr>
              <w:t>否 </w:t>
            </w:r>
          </w:p>
        </w:tc>
      </w:tr>
      <w:tr>
        <w:trPr>
          <w:trHeight w:val="544" w:hRule="atLeast"/>
        </w:trPr>
        <w:tc>
          <w:tcPr>
            <w:tcW w:w="1577" w:type="dxa"/>
          </w:tcPr>
          <w:p>
            <w:pPr>
              <w:pStyle w:val="TableParagraph"/>
              <w:ind w:left="31"/>
              <w:rPr>
                <w:sz w:val="21"/>
              </w:rPr>
            </w:pPr>
            <w:r>
              <w:rPr>
                <w:sz w:val="21"/>
              </w:rPr>
              <w:t>荆州天然气（见</w:t>
            </w:r>
          </w:p>
          <w:p>
            <w:pPr>
              <w:pStyle w:val="TableParagraph"/>
              <w:spacing w:line="250" w:lineRule="exact" w:before="4"/>
              <w:ind w:left="31"/>
              <w:rPr>
                <w:sz w:val="21"/>
              </w:rPr>
            </w:pPr>
            <w:r>
              <w:rPr>
                <w:spacing w:val="-14"/>
                <w:sz w:val="21"/>
              </w:rPr>
              <w:t>下说明 </w:t>
            </w:r>
            <w:r>
              <w:rPr>
                <w:sz w:val="21"/>
              </w:rPr>
              <w:t>9） </w:t>
            </w:r>
          </w:p>
        </w:tc>
        <w:tc>
          <w:tcPr>
            <w:tcW w:w="1654" w:type="dxa"/>
          </w:tcPr>
          <w:p>
            <w:pPr>
              <w:pStyle w:val="TableParagraph"/>
              <w:ind w:right="15"/>
              <w:jc w:val="right"/>
              <w:rPr>
                <w:sz w:val="21"/>
              </w:rPr>
            </w:pPr>
            <w:r>
              <w:rPr>
                <w:sz w:val="21"/>
              </w:rPr>
              <w:t>4,500,000.00</w:t>
            </w:r>
          </w:p>
        </w:tc>
        <w:tc>
          <w:tcPr>
            <w:tcW w:w="1800" w:type="dxa"/>
          </w:tcPr>
          <w:p>
            <w:pPr>
              <w:pStyle w:val="TableParagraph"/>
              <w:ind w:left="30"/>
              <w:rPr>
                <w:sz w:val="21"/>
              </w:rPr>
            </w:pPr>
            <w:r>
              <w:rPr>
                <w:sz w:val="21"/>
              </w:rPr>
              <w:t>2022-6-28 </w:t>
            </w:r>
          </w:p>
        </w:tc>
        <w:tc>
          <w:tcPr>
            <w:tcW w:w="1792" w:type="dxa"/>
          </w:tcPr>
          <w:p>
            <w:pPr>
              <w:pStyle w:val="TableParagraph"/>
              <w:ind w:left="31"/>
              <w:rPr>
                <w:sz w:val="21"/>
              </w:rPr>
            </w:pPr>
            <w:r>
              <w:rPr>
                <w:sz w:val="21"/>
              </w:rPr>
              <w:t>主债务履行期限届</w:t>
            </w:r>
          </w:p>
          <w:p>
            <w:pPr>
              <w:pStyle w:val="TableParagraph"/>
              <w:spacing w:line="250" w:lineRule="exact" w:before="4"/>
              <w:ind w:left="31"/>
              <w:rPr>
                <w:sz w:val="21"/>
              </w:rPr>
            </w:pPr>
            <w:r>
              <w:rPr>
                <w:spacing w:val="-1"/>
                <w:sz w:val="21"/>
              </w:rPr>
              <w:t>满之日起三年</w:t>
            </w:r>
            <w:r>
              <w:rPr>
                <w:sz w:val="21"/>
              </w:rPr>
              <w:t> </w:t>
            </w:r>
          </w:p>
        </w:tc>
        <w:tc>
          <w:tcPr>
            <w:tcW w:w="2071" w:type="dxa"/>
          </w:tcPr>
          <w:p>
            <w:pPr>
              <w:pStyle w:val="TableParagraph"/>
              <w:ind w:left="29"/>
              <w:rPr>
                <w:sz w:val="21"/>
              </w:rPr>
            </w:pPr>
            <w:r>
              <w:rPr>
                <w:sz w:val="21"/>
              </w:rPr>
              <w:t>否 </w:t>
            </w:r>
          </w:p>
        </w:tc>
      </w:tr>
      <w:tr>
        <w:trPr>
          <w:trHeight w:val="546" w:hRule="atLeast"/>
        </w:trPr>
        <w:tc>
          <w:tcPr>
            <w:tcW w:w="1577" w:type="dxa"/>
          </w:tcPr>
          <w:p>
            <w:pPr>
              <w:pStyle w:val="TableParagraph"/>
              <w:ind w:left="31"/>
              <w:rPr>
                <w:sz w:val="21"/>
              </w:rPr>
            </w:pPr>
            <w:r>
              <w:rPr>
                <w:sz w:val="21"/>
              </w:rPr>
              <w:t>荆州天然气（见</w:t>
            </w:r>
          </w:p>
          <w:p>
            <w:pPr>
              <w:pStyle w:val="TableParagraph"/>
              <w:spacing w:line="252" w:lineRule="exact" w:before="4"/>
              <w:ind w:left="31"/>
              <w:rPr>
                <w:sz w:val="21"/>
              </w:rPr>
            </w:pPr>
            <w:r>
              <w:rPr>
                <w:spacing w:val="-14"/>
                <w:sz w:val="21"/>
              </w:rPr>
              <w:t>下说明 </w:t>
            </w:r>
            <w:r>
              <w:rPr>
                <w:sz w:val="21"/>
              </w:rPr>
              <w:t>9） </w:t>
            </w:r>
          </w:p>
        </w:tc>
        <w:tc>
          <w:tcPr>
            <w:tcW w:w="1654" w:type="dxa"/>
          </w:tcPr>
          <w:p>
            <w:pPr>
              <w:pStyle w:val="TableParagraph"/>
              <w:ind w:right="15"/>
              <w:jc w:val="right"/>
              <w:rPr>
                <w:sz w:val="21"/>
              </w:rPr>
            </w:pPr>
            <w:r>
              <w:rPr>
                <w:sz w:val="21"/>
              </w:rPr>
              <w:t>21,330,000.00</w:t>
            </w:r>
          </w:p>
        </w:tc>
        <w:tc>
          <w:tcPr>
            <w:tcW w:w="1800" w:type="dxa"/>
          </w:tcPr>
          <w:p>
            <w:pPr>
              <w:pStyle w:val="TableParagraph"/>
              <w:ind w:left="30"/>
              <w:rPr>
                <w:sz w:val="21"/>
              </w:rPr>
            </w:pPr>
            <w:r>
              <w:rPr>
                <w:sz w:val="21"/>
              </w:rPr>
              <w:t>2022-12-14 </w:t>
            </w:r>
          </w:p>
        </w:tc>
        <w:tc>
          <w:tcPr>
            <w:tcW w:w="1792" w:type="dxa"/>
          </w:tcPr>
          <w:p>
            <w:pPr>
              <w:pStyle w:val="TableParagraph"/>
              <w:ind w:left="31"/>
              <w:rPr>
                <w:sz w:val="21"/>
              </w:rPr>
            </w:pPr>
            <w:r>
              <w:rPr>
                <w:sz w:val="21"/>
              </w:rPr>
              <w:t>主债务履行期限届</w:t>
            </w:r>
          </w:p>
          <w:p>
            <w:pPr>
              <w:pStyle w:val="TableParagraph"/>
              <w:spacing w:line="252" w:lineRule="exact" w:before="4"/>
              <w:ind w:left="31"/>
              <w:rPr>
                <w:sz w:val="21"/>
              </w:rPr>
            </w:pPr>
            <w:r>
              <w:rPr>
                <w:spacing w:val="-1"/>
                <w:sz w:val="21"/>
              </w:rPr>
              <w:t>满之日起三年</w:t>
            </w:r>
            <w:r>
              <w:rPr>
                <w:sz w:val="21"/>
              </w:rPr>
              <w:t> </w:t>
            </w:r>
          </w:p>
        </w:tc>
        <w:tc>
          <w:tcPr>
            <w:tcW w:w="2071" w:type="dxa"/>
          </w:tcPr>
          <w:p>
            <w:pPr>
              <w:pStyle w:val="TableParagraph"/>
              <w:ind w:left="29"/>
              <w:rPr>
                <w:sz w:val="21"/>
              </w:rPr>
            </w:pPr>
            <w:r>
              <w:rPr>
                <w:sz w:val="21"/>
              </w:rPr>
              <w:t>否 </w:t>
            </w:r>
          </w:p>
        </w:tc>
      </w:tr>
    </w:tbl>
    <w:p>
      <w:pPr>
        <w:spacing w:after="0"/>
        <w:rPr>
          <w:sz w:val="21"/>
        </w:rPr>
        <w:sectPr>
          <w:headerReference w:type="default" r:id="rId57"/>
          <w:footerReference w:type="default" r:id="rId58"/>
          <w:pgSz w:w="11910" w:h="16840"/>
          <w:pgMar w:header="882" w:footer="1195" w:top="1460" w:bottom="1380" w:left="1580" w:right="960"/>
          <w:pgNumType w:start="179"/>
        </w:sectPr>
      </w:pPr>
    </w:p>
    <w:p>
      <w:pPr>
        <w:pStyle w:val="BodyText"/>
        <w:spacing w:before="9"/>
        <w:ind w:left="0"/>
        <w:rPr>
          <w:sz w:val="4"/>
        </w:rPr>
      </w:pPr>
    </w:p>
    <w:tbl>
      <w:tblPr>
        <w:tblW w:w="0" w:type="auto"/>
        <w:jc w:val="left"/>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7"/>
        <w:gridCol w:w="1654"/>
        <w:gridCol w:w="1800"/>
        <w:gridCol w:w="1792"/>
        <w:gridCol w:w="2071"/>
      </w:tblGrid>
      <w:tr>
        <w:trPr>
          <w:trHeight w:val="547" w:hRule="atLeast"/>
        </w:trPr>
        <w:tc>
          <w:tcPr>
            <w:tcW w:w="1577" w:type="dxa"/>
          </w:tcPr>
          <w:p>
            <w:pPr>
              <w:pStyle w:val="TableParagraph"/>
              <w:spacing w:line="270" w:lineRule="atLeast" w:before="0"/>
              <w:ind w:left="31" w:right="60"/>
              <w:rPr>
                <w:sz w:val="21"/>
              </w:rPr>
            </w:pPr>
            <w:r>
              <w:rPr>
                <w:spacing w:val="-1"/>
                <w:sz w:val="21"/>
              </w:rPr>
              <w:t>荆州天然气</w:t>
            </w:r>
            <w:r>
              <w:rPr>
                <w:sz w:val="21"/>
              </w:rPr>
              <w:t>（见</w:t>
            </w:r>
            <w:r>
              <w:rPr>
                <w:spacing w:val="-14"/>
                <w:sz w:val="21"/>
              </w:rPr>
              <w:t>下说明 </w:t>
            </w:r>
            <w:r>
              <w:rPr>
                <w:sz w:val="21"/>
              </w:rPr>
              <w:t>9） </w:t>
            </w:r>
          </w:p>
        </w:tc>
        <w:tc>
          <w:tcPr>
            <w:tcW w:w="1654" w:type="dxa"/>
          </w:tcPr>
          <w:p>
            <w:pPr>
              <w:pStyle w:val="TableParagraph"/>
              <w:spacing w:before="3"/>
              <w:ind w:left="258"/>
              <w:rPr>
                <w:sz w:val="21"/>
              </w:rPr>
            </w:pPr>
            <w:r>
              <w:rPr>
                <w:sz w:val="21"/>
              </w:rPr>
              <w:t>19,470,000.00</w:t>
            </w:r>
          </w:p>
        </w:tc>
        <w:tc>
          <w:tcPr>
            <w:tcW w:w="1800" w:type="dxa"/>
          </w:tcPr>
          <w:p>
            <w:pPr>
              <w:pStyle w:val="TableParagraph"/>
              <w:spacing w:before="3"/>
              <w:ind w:left="30"/>
              <w:rPr>
                <w:sz w:val="21"/>
              </w:rPr>
            </w:pPr>
            <w:r>
              <w:rPr>
                <w:sz w:val="21"/>
              </w:rPr>
              <w:t>2022-12-28 </w:t>
            </w:r>
          </w:p>
        </w:tc>
        <w:tc>
          <w:tcPr>
            <w:tcW w:w="1792" w:type="dxa"/>
          </w:tcPr>
          <w:p>
            <w:pPr>
              <w:pStyle w:val="TableParagraph"/>
              <w:spacing w:line="270" w:lineRule="atLeast" w:before="0"/>
              <w:ind w:left="31" w:right="66"/>
              <w:rPr>
                <w:sz w:val="21"/>
              </w:rPr>
            </w:pPr>
            <w:r>
              <w:rPr>
                <w:spacing w:val="-1"/>
                <w:sz w:val="21"/>
              </w:rPr>
              <w:t>主债务履行期限届</w:t>
            </w:r>
            <w:r>
              <w:rPr>
                <w:sz w:val="21"/>
              </w:rPr>
              <w:t>满之日起三年 </w:t>
            </w:r>
          </w:p>
        </w:tc>
        <w:tc>
          <w:tcPr>
            <w:tcW w:w="2071" w:type="dxa"/>
          </w:tcPr>
          <w:p>
            <w:pPr>
              <w:pStyle w:val="TableParagraph"/>
              <w:spacing w:before="3"/>
              <w:ind w:left="29"/>
              <w:rPr>
                <w:sz w:val="21"/>
              </w:rPr>
            </w:pPr>
            <w:r>
              <w:rPr>
                <w:sz w:val="21"/>
              </w:rPr>
              <w:t>否 </w:t>
            </w:r>
          </w:p>
        </w:tc>
      </w:tr>
    </w:tbl>
    <w:p>
      <w:pPr>
        <w:pStyle w:val="BodyText"/>
        <w:spacing w:before="1"/>
        <w:ind w:left="218"/>
      </w:pPr>
      <w:r>
        <w:rPr>
          <w:w w:val="100"/>
        </w:rPr>
        <w:t> </w:t>
      </w:r>
    </w:p>
    <w:p>
      <w:pPr>
        <w:pStyle w:val="BodyText"/>
        <w:spacing w:line="242" w:lineRule="auto" w:before="2"/>
        <w:ind w:left="218" w:right="308"/>
        <w:jc w:val="both"/>
      </w:pPr>
      <w:r>
        <w:rPr>
          <w:spacing w:val="-1"/>
        </w:rPr>
        <w:t>说明：（1）2022</w:t>
      </w:r>
      <w:r>
        <w:rPr>
          <w:spacing w:val="-36"/>
        </w:rPr>
        <w:t> 年 </w:t>
      </w:r>
      <w:r>
        <w:rPr/>
        <w:t>12</w:t>
      </w:r>
      <w:r>
        <w:rPr>
          <w:spacing w:val="-37"/>
        </w:rPr>
        <w:t> 月 </w:t>
      </w:r>
      <w:r>
        <w:rPr/>
        <w:t>14</w:t>
      </w:r>
      <w:r>
        <w:rPr>
          <w:spacing w:val="-8"/>
        </w:rPr>
        <w:t> 日，百川能源与沧州银行股份有限公司永清支行</w:t>
      </w:r>
      <w:r>
        <w:rPr/>
        <w:t>（以下简称“沧州银行”）签署《最高额保证合同变更协议》，为百川燃气向沧州银行申请的银行贷款提供连带责</w:t>
      </w:r>
      <w:r>
        <w:rPr>
          <w:spacing w:val="-6"/>
        </w:rPr>
        <w:t>任保证担保，被担保的主债权额度为 </w:t>
      </w:r>
      <w:r>
        <w:rPr>
          <w:spacing w:val="-2"/>
        </w:rPr>
        <w:t>4.89</w:t>
      </w:r>
      <w:r>
        <w:rPr>
          <w:spacing w:val="-10"/>
        </w:rPr>
        <w:t> 亿元，保证期间为主债权履行期届满之日起两年止。截</w:t>
      </w:r>
    </w:p>
    <w:p>
      <w:pPr>
        <w:pStyle w:val="BodyText"/>
        <w:spacing w:before="3"/>
        <w:ind w:left="218"/>
        <w:jc w:val="both"/>
      </w:pPr>
      <w:r>
        <w:rPr>
          <w:spacing w:val="-27"/>
        </w:rPr>
        <w:t>至 </w:t>
      </w:r>
      <w:r>
        <w:rPr>
          <w:spacing w:val="-1"/>
        </w:rPr>
        <w:t>2022</w:t>
      </w:r>
      <w:r>
        <w:rPr>
          <w:spacing w:val="-37"/>
        </w:rPr>
        <w:t> 年 </w:t>
      </w:r>
      <w:r>
        <w:rPr/>
        <w:t>12</w:t>
      </w:r>
      <w:r>
        <w:rPr>
          <w:spacing w:val="-36"/>
        </w:rPr>
        <w:t> 月 </w:t>
      </w:r>
      <w:r>
        <w:rPr/>
        <w:t>31</w:t>
      </w:r>
      <w:r>
        <w:rPr>
          <w:spacing w:val="-10"/>
        </w:rPr>
        <w:t> 日止，百川燃气自沧州银行取得的银行贷款尚未到期金额为 </w:t>
      </w:r>
      <w:r>
        <w:rPr/>
        <w:t>3.39</w:t>
      </w:r>
      <w:r>
        <w:rPr>
          <w:spacing w:val="-14"/>
        </w:rPr>
        <w:t> 亿元。</w:t>
      </w:r>
      <w:r>
        <w:rPr/>
        <w:t> </w:t>
      </w:r>
    </w:p>
    <w:p>
      <w:pPr>
        <w:pStyle w:val="BodyText"/>
        <w:spacing w:line="242" w:lineRule="auto" w:before="2"/>
        <w:ind w:left="218" w:right="307"/>
        <w:jc w:val="both"/>
      </w:pPr>
      <w:r>
        <w:rPr>
          <w:spacing w:val="-2"/>
        </w:rPr>
        <w:t>（2）2022</w:t>
      </w:r>
      <w:r>
        <w:rPr>
          <w:spacing w:val="-36"/>
        </w:rPr>
        <w:t> 年 </w:t>
      </w:r>
      <w:r>
        <w:rPr>
          <w:spacing w:val="-1"/>
        </w:rPr>
        <w:t>2</w:t>
      </w:r>
      <w:r>
        <w:rPr>
          <w:spacing w:val="-36"/>
        </w:rPr>
        <w:t> 月 </w:t>
      </w:r>
      <w:r>
        <w:rPr>
          <w:spacing w:val="-1"/>
        </w:rPr>
        <w:t>17</w:t>
      </w:r>
      <w:r>
        <w:rPr>
          <w:spacing w:val="-9"/>
        </w:rPr>
        <w:t> 日，百川能源与昆仑银行股份有限公司</w:t>
      </w:r>
      <w:r>
        <w:rPr>
          <w:spacing w:val="-1"/>
        </w:rPr>
        <w:t>（以下简称“昆仑银行”）签署《保</w:t>
      </w:r>
      <w:r>
        <w:rPr/>
        <w:t>证合同》，为百川燃气向昆仑银行申请的银行贷款提供连带责任保证担保，被担保的主债权额度</w:t>
      </w:r>
      <w:r>
        <w:rPr>
          <w:spacing w:val="-28"/>
        </w:rPr>
        <w:t>为 </w:t>
      </w:r>
      <w:r>
        <w:rPr>
          <w:spacing w:val="-2"/>
        </w:rPr>
        <w:t>1.2</w:t>
      </w:r>
      <w:r>
        <w:rPr>
          <w:spacing w:val="-12"/>
        </w:rPr>
        <w:t> 亿元，保证期间为主债权履行期届满之日起三年。截至 </w:t>
      </w:r>
      <w:r>
        <w:rPr>
          <w:spacing w:val="-2"/>
        </w:rPr>
        <w:t>2022</w:t>
      </w:r>
      <w:r>
        <w:rPr>
          <w:spacing w:val="-37"/>
        </w:rPr>
        <w:t> 年 </w:t>
      </w:r>
      <w:r>
        <w:rPr>
          <w:spacing w:val="-2"/>
        </w:rPr>
        <w:t>12</w:t>
      </w:r>
      <w:r>
        <w:rPr>
          <w:spacing w:val="-37"/>
        </w:rPr>
        <w:t> 月 </w:t>
      </w:r>
      <w:r>
        <w:rPr>
          <w:spacing w:val="-2"/>
        </w:rPr>
        <w:t>31</w:t>
      </w:r>
      <w:r>
        <w:rPr>
          <w:spacing w:val="-10"/>
        </w:rPr>
        <w:t> 日止，百川燃气自</w:t>
      </w:r>
    </w:p>
    <w:p>
      <w:pPr>
        <w:pStyle w:val="BodyText"/>
        <w:spacing w:before="4"/>
        <w:ind w:left="218"/>
        <w:jc w:val="both"/>
      </w:pPr>
      <w:r>
        <w:rPr>
          <w:spacing w:val="-4"/>
        </w:rPr>
        <w:t>昆仑银行取得的银行贷款尚未到期金额为 </w:t>
      </w:r>
      <w:r>
        <w:rPr/>
        <w:t>1.176</w:t>
      </w:r>
      <w:r>
        <w:rPr>
          <w:spacing w:val="-14"/>
        </w:rPr>
        <w:t> 亿元。</w:t>
      </w:r>
      <w:r>
        <w:rPr/>
        <w:t> </w:t>
      </w:r>
    </w:p>
    <w:p>
      <w:pPr>
        <w:pStyle w:val="BodyText"/>
        <w:spacing w:line="242" w:lineRule="auto" w:before="2"/>
        <w:ind w:left="218" w:right="202"/>
      </w:pPr>
      <w:r>
        <w:rPr>
          <w:spacing w:val="-1"/>
          <w:w w:val="100"/>
        </w:rPr>
        <w:t>（</w:t>
      </w:r>
      <w:r>
        <w:rPr>
          <w:w w:val="100"/>
        </w:rPr>
        <w:t>3</w:t>
      </w:r>
      <w:r>
        <w:rPr>
          <w:spacing w:val="-106"/>
          <w:w w:val="100"/>
        </w:rPr>
        <w:t>）</w:t>
      </w:r>
      <w:r>
        <w:rPr>
          <w:w w:val="100"/>
        </w:rPr>
        <w:t>2</w:t>
      </w:r>
      <w:r>
        <w:rPr>
          <w:spacing w:val="-3"/>
          <w:w w:val="100"/>
        </w:rPr>
        <w:t>0</w:t>
      </w:r>
      <w:r>
        <w:rPr>
          <w:w w:val="100"/>
        </w:rPr>
        <w:t>22</w:t>
      </w:r>
      <w:r>
        <w:rPr>
          <w:spacing w:val="-62"/>
        </w:rPr>
        <w:t> </w:t>
      </w:r>
      <w:r>
        <w:rPr>
          <w:w w:val="100"/>
        </w:rPr>
        <w:t>年</w:t>
      </w:r>
      <w:r>
        <w:rPr>
          <w:spacing w:val="-62"/>
        </w:rPr>
        <w:t> </w:t>
      </w:r>
      <w:r>
        <w:rPr>
          <w:w w:val="100"/>
        </w:rPr>
        <w:t>2</w:t>
      </w:r>
      <w:r>
        <w:rPr>
          <w:spacing w:val="-62"/>
        </w:rPr>
        <w:t> </w:t>
      </w:r>
      <w:r>
        <w:rPr>
          <w:w w:val="100"/>
        </w:rPr>
        <w:t>月</w:t>
      </w:r>
      <w:r>
        <w:rPr>
          <w:spacing w:val="-60"/>
        </w:rPr>
        <w:t> </w:t>
      </w:r>
      <w:r>
        <w:rPr>
          <w:spacing w:val="-3"/>
          <w:w w:val="100"/>
        </w:rPr>
        <w:t>2</w:t>
      </w:r>
      <w:r>
        <w:rPr>
          <w:w w:val="100"/>
        </w:rPr>
        <w:t>8</w:t>
      </w:r>
      <w:r>
        <w:rPr>
          <w:spacing w:val="-60"/>
        </w:rPr>
        <w:t> </w:t>
      </w:r>
      <w:r>
        <w:rPr>
          <w:spacing w:val="-18"/>
          <w:w w:val="100"/>
        </w:rPr>
        <w:t>日，百川能源与中国建设银行股份有限公司永清支行</w:t>
      </w:r>
      <w:r>
        <w:rPr>
          <w:w w:val="100"/>
        </w:rPr>
        <w:t>（</w:t>
      </w:r>
      <w:r>
        <w:rPr>
          <w:spacing w:val="-3"/>
          <w:w w:val="100"/>
        </w:rPr>
        <w:t>以下简称“永清建行</w:t>
      </w:r>
      <w:r>
        <w:rPr>
          <w:w w:val="100"/>
        </w:rPr>
        <w:t>”）</w:t>
      </w:r>
      <w:r>
        <w:rPr/>
        <w:t>签署《最高额保证合同》，为固安百川向永清建行申请的银行贷款提供连带责任保证担保，被担</w:t>
      </w:r>
      <w:r>
        <w:rPr>
          <w:spacing w:val="-8"/>
        </w:rPr>
        <w:t>保的主债权额度为 </w:t>
      </w:r>
      <w:r>
        <w:rPr>
          <w:spacing w:val="-1"/>
        </w:rPr>
        <w:t>2.8</w:t>
      </w:r>
      <w:r>
        <w:rPr>
          <w:spacing w:val="-11"/>
        </w:rPr>
        <w:t> 亿元，保证期间为主债权履行期限届满之日起三年。截至 </w:t>
      </w:r>
      <w:r>
        <w:rPr>
          <w:spacing w:val="-1"/>
        </w:rPr>
        <w:t>2022</w:t>
      </w:r>
      <w:r>
        <w:rPr>
          <w:spacing w:val="-37"/>
        </w:rPr>
        <w:t> 年 </w:t>
      </w:r>
      <w:r>
        <w:rPr>
          <w:spacing w:val="-1"/>
        </w:rPr>
        <w:t>12</w:t>
      </w:r>
      <w:r>
        <w:rPr>
          <w:spacing w:val="-37"/>
        </w:rPr>
        <w:t> 月 </w:t>
      </w:r>
      <w:r>
        <w:rPr>
          <w:spacing w:val="-1"/>
        </w:rPr>
        <w:t>31</w:t>
      </w:r>
    </w:p>
    <w:p>
      <w:pPr>
        <w:pStyle w:val="BodyText"/>
        <w:spacing w:before="1"/>
        <w:ind w:left="218"/>
      </w:pPr>
      <w:r>
        <w:rPr>
          <w:spacing w:val="-3"/>
        </w:rPr>
        <w:t>日止，固安百川自永清建行取得的银行贷款尚未到期金额为 </w:t>
      </w:r>
      <w:r>
        <w:rPr/>
        <w:t>1</w:t>
      </w:r>
      <w:r>
        <w:rPr>
          <w:spacing w:val="-15"/>
        </w:rPr>
        <w:t> 亿元。</w:t>
      </w:r>
      <w:r>
        <w:rPr/>
        <w:t> </w:t>
      </w:r>
    </w:p>
    <w:p>
      <w:pPr>
        <w:pStyle w:val="BodyText"/>
        <w:spacing w:line="242" w:lineRule="auto" w:before="5"/>
        <w:ind w:left="218" w:right="207"/>
      </w:pPr>
      <w:r>
        <w:rPr/>
        <w:t>（4）2022</w:t>
      </w:r>
      <w:r>
        <w:rPr>
          <w:spacing w:val="-29"/>
        </w:rPr>
        <w:t> 年 </w:t>
      </w:r>
      <w:r>
        <w:rPr/>
        <w:t>2</w:t>
      </w:r>
      <w:r>
        <w:rPr>
          <w:spacing w:val="-29"/>
        </w:rPr>
        <w:t> 月 </w:t>
      </w:r>
      <w:r>
        <w:rPr/>
        <w:t>17</w:t>
      </w:r>
      <w:r>
        <w:rPr>
          <w:spacing w:val="-7"/>
        </w:rPr>
        <w:t> 日，百川能源与中国银行股份有限公司阜阳分行</w:t>
      </w:r>
      <w:r>
        <w:rPr/>
        <w:t>（以下检查“阜阳中行”）</w:t>
      </w:r>
      <w:r>
        <w:rPr>
          <w:spacing w:val="-102"/>
        </w:rPr>
        <w:t> </w:t>
      </w:r>
      <w:r>
        <w:rPr/>
        <w:t>签署《保证合同》，为阜阳燃气向阜阳中行申请的流动资金借款提供连带责任保证担保，被担保的主债权额度为该《流动资金借款合同》项下发生的债权，保证期间为主债权履行期限届满之日</w:t>
      </w:r>
      <w:r>
        <w:rPr>
          <w:spacing w:val="-9"/>
        </w:rPr>
        <w:t>起三年。截至 </w:t>
      </w:r>
      <w:r>
        <w:rPr>
          <w:spacing w:val="-1"/>
        </w:rPr>
        <w:t>2022</w:t>
      </w:r>
      <w:r>
        <w:rPr>
          <w:spacing w:val="-36"/>
        </w:rPr>
        <w:t> 年 </w:t>
      </w:r>
      <w:r>
        <w:rPr>
          <w:spacing w:val="-1"/>
        </w:rPr>
        <w:t>12</w:t>
      </w:r>
      <w:r>
        <w:rPr>
          <w:spacing w:val="-37"/>
        </w:rPr>
        <w:t> 月 </w:t>
      </w:r>
      <w:r>
        <w:rPr>
          <w:spacing w:val="-1"/>
        </w:rPr>
        <w:t>31</w:t>
      </w:r>
      <w:r>
        <w:rPr>
          <w:spacing w:val="-9"/>
        </w:rPr>
        <w:t> 日止，阜阳百川自阜阳中行取得的银行贷款尚未到期金额为 </w:t>
      </w:r>
      <w:r>
        <w:rPr/>
        <w:t>5,000</w:t>
      </w:r>
      <w:r>
        <w:rPr>
          <w:spacing w:val="-102"/>
        </w:rPr>
        <w:t> </w:t>
      </w:r>
      <w:r>
        <w:rPr/>
        <w:t>万元。 </w:t>
      </w:r>
    </w:p>
    <w:p>
      <w:pPr>
        <w:pStyle w:val="BodyText"/>
        <w:spacing w:line="242" w:lineRule="auto" w:before="2"/>
        <w:ind w:left="218" w:right="202"/>
      </w:pPr>
      <w:r>
        <w:rPr>
          <w:spacing w:val="-1"/>
          <w:w w:val="100"/>
        </w:rPr>
        <w:t>（</w:t>
      </w:r>
      <w:r>
        <w:rPr>
          <w:w w:val="100"/>
        </w:rPr>
        <w:t>5</w:t>
      </w:r>
      <w:r>
        <w:rPr>
          <w:spacing w:val="-106"/>
          <w:w w:val="100"/>
        </w:rPr>
        <w:t>）</w:t>
      </w:r>
      <w:r>
        <w:rPr>
          <w:w w:val="100"/>
        </w:rPr>
        <w:t>2</w:t>
      </w:r>
      <w:r>
        <w:rPr>
          <w:spacing w:val="-3"/>
          <w:w w:val="100"/>
        </w:rPr>
        <w:t>0</w:t>
      </w:r>
      <w:r>
        <w:rPr>
          <w:w w:val="100"/>
        </w:rPr>
        <w:t>19</w:t>
      </w:r>
      <w:r>
        <w:rPr>
          <w:spacing w:val="-62"/>
        </w:rPr>
        <w:t> </w:t>
      </w:r>
      <w:r>
        <w:rPr>
          <w:w w:val="100"/>
        </w:rPr>
        <w:t>年</w:t>
      </w:r>
      <w:r>
        <w:rPr>
          <w:spacing w:val="-62"/>
        </w:rPr>
        <w:t> </w:t>
      </w:r>
      <w:r>
        <w:rPr>
          <w:w w:val="100"/>
        </w:rPr>
        <w:t>4</w:t>
      </w:r>
      <w:r>
        <w:rPr>
          <w:spacing w:val="-62"/>
        </w:rPr>
        <w:t> </w:t>
      </w:r>
      <w:r>
        <w:rPr>
          <w:w w:val="100"/>
        </w:rPr>
        <w:t>月</w:t>
      </w:r>
      <w:r>
        <w:rPr>
          <w:spacing w:val="-60"/>
        </w:rPr>
        <w:t> </w:t>
      </w:r>
      <w:r>
        <w:rPr>
          <w:spacing w:val="-3"/>
          <w:w w:val="100"/>
        </w:rPr>
        <w:t>2</w:t>
      </w:r>
      <w:r>
        <w:rPr>
          <w:w w:val="100"/>
        </w:rPr>
        <w:t>8</w:t>
      </w:r>
      <w:r>
        <w:rPr>
          <w:spacing w:val="-60"/>
        </w:rPr>
        <w:t> </w:t>
      </w:r>
      <w:r>
        <w:rPr>
          <w:spacing w:val="-18"/>
          <w:w w:val="100"/>
        </w:rPr>
        <w:t>日，百川能源与昆仑银行股份有限公司西安分行</w:t>
      </w:r>
      <w:r>
        <w:rPr>
          <w:w w:val="100"/>
        </w:rPr>
        <w:t>（</w:t>
      </w:r>
      <w:r>
        <w:rPr>
          <w:spacing w:val="-3"/>
          <w:w w:val="100"/>
        </w:rPr>
        <w:t>以下简称“昆仑西安分行</w:t>
      </w:r>
      <w:r>
        <w:rPr>
          <w:w w:val="100"/>
        </w:rPr>
        <w:t>”）</w:t>
      </w:r>
      <w:r>
        <w:rPr/>
        <w:t>签署《最高额保证合同》，为阜阳燃气向昆仑西安分行申请的银行贷款提供连带责任保证担保，</w:t>
      </w:r>
      <w:r>
        <w:rPr>
          <w:spacing w:val="1"/>
        </w:rPr>
        <w:t> </w:t>
      </w:r>
      <w:r>
        <w:rPr>
          <w:spacing w:val="-6"/>
        </w:rPr>
        <w:t>被担保的主债权额度为 </w:t>
      </w:r>
      <w:r>
        <w:rPr/>
        <w:t>1.2</w:t>
      </w:r>
      <w:r>
        <w:rPr>
          <w:spacing w:val="-10"/>
        </w:rPr>
        <w:t> 亿元，保证期间为主债权履行期届满之日起两年。截至 </w:t>
      </w:r>
      <w:r>
        <w:rPr/>
        <w:t>2022</w:t>
      </w:r>
      <w:r>
        <w:rPr>
          <w:spacing w:val="-37"/>
        </w:rPr>
        <w:t> 年 </w:t>
      </w:r>
      <w:r>
        <w:rPr/>
        <w:t>12</w:t>
      </w:r>
      <w:r>
        <w:rPr>
          <w:spacing w:val="-27"/>
        </w:rPr>
        <w:t> 月</w:t>
      </w:r>
    </w:p>
    <w:p>
      <w:pPr>
        <w:pStyle w:val="BodyText"/>
        <w:spacing w:before="3"/>
        <w:ind w:left="218"/>
      </w:pPr>
      <w:r>
        <w:rPr>
          <w:spacing w:val="-1"/>
        </w:rPr>
        <w:t>31</w:t>
      </w:r>
      <w:r>
        <w:rPr>
          <w:spacing w:val="-10"/>
        </w:rPr>
        <w:t> 日止，阜阳燃气自昆仑西安分行取得的银行贷款尚未到期金额为 </w:t>
      </w:r>
      <w:r>
        <w:rPr/>
        <w:t>8,000</w:t>
      </w:r>
      <w:r>
        <w:rPr>
          <w:spacing w:val="-14"/>
        </w:rPr>
        <w:t> 万元。</w:t>
      </w:r>
      <w:r>
        <w:rPr/>
        <w:t> </w:t>
      </w:r>
    </w:p>
    <w:p>
      <w:pPr>
        <w:pStyle w:val="BodyText"/>
        <w:spacing w:line="242" w:lineRule="auto" w:before="2"/>
        <w:ind w:left="218" w:right="207"/>
      </w:pPr>
      <w:r>
        <w:rPr/>
        <w:t>（6）2022</w:t>
      </w:r>
      <w:r>
        <w:rPr>
          <w:spacing w:val="-29"/>
        </w:rPr>
        <w:t> 年 </w:t>
      </w:r>
      <w:r>
        <w:rPr/>
        <w:t>3</w:t>
      </w:r>
      <w:r>
        <w:rPr>
          <w:spacing w:val="-29"/>
        </w:rPr>
        <w:t> 月 </w:t>
      </w:r>
      <w:r>
        <w:rPr/>
        <w:t>30</w:t>
      </w:r>
      <w:r>
        <w:rPr>
          <w:spacing w:val="-7"/>
        </w:rPr>
        <w:t> 日，百川能源与兴业银行股份有限公司阜阳分行</w:t>
      </w:r>
      <w:r>
        <w:rPr/>
        <w:t>（以下简称“阜阳兴业”）</w:t>
      </w:r>
      <w:r>
        <w:rPr>
          <w:spacing w:val="-102"/>
        </w:rPr>
        <w:t> </w:t>
      </w:r>
      <w:r>
        <w:rPr/>
        <w:t>签署《最高额保证合同》，为阜阳燃气向阜阳兴业申请的银行贷款提供连带责任保证担保，被担</w:t>
      </w:r>
      <w:r>
        <w:rPr>
          <w:spacing w:val="-8"/>
        </w:rPr>
        <w:t>保的主债权额度为 </w:t>
      </w:r>
      <w:r>
        <w:rPr>
          <w:spacing w:val="-1"/>
        </w:rPr>
        <w:t>1.1</w:t>
      </w:r>
      <w:r>
        <w:rPr>
          <w:spacing w:val="-11"/>
        </w:rPr>
        <w:t> 亿元，保证期间为主债权履行期限届满之日起三年。截至 </w:t>
      </w:r>
      <w:r>
        <w:rPr>
          <w:spacing w:val="-1"/>
        </w:rPr>
        <w:t>2022</w:t>
      </w:r>
      <w:r>
        <w:rPr>
          <w:spacing w:val="-37"/>
        </w:rPr>
        <w:t> 年 </w:t>
      </w:r>
      <w:r>
        <w:rPr>
          <w:spacing w:val="-1"/>
        </w:rPr>
        <w:t>12</w:t>
      </w:r>
      <w:r>
        <w:rPr>
          <w:spacing w:val="-37"/>
        </w:rPr>
        <w:t> 月 </w:t>
      </w:r>
      <w:r>
        <w:rPr>
          <w:spacing w:val="-1"/>
        </w:rPr>
        <w:t>31</w:t>
      </w:r>
    </w:p>
    <w:p>
      <w:pPr>
        <w:pStyle w:val="BodyText"/>
        <w:spacing w:before="3"/>
        <w:ind w:left="218"/>
      </w:pPr>
      <w:r>
        <w:rPr>
          <w:spacing w:val="-3"/>
        </w:rPr>
        <w:t>日止，阜阳燃气自阜阳兴业取得的银行贷款尚未到期金额为 </w:t>
      </w:r>
      <w:r>
        <w:rPr/>
        <w:t>1.09</w:t>
      </w:r>
      <w:r>
        <w:rPr>
          <w:spacing w:val="-15"/>
        </w:rPr>
        <w:t> 亿元。</w:t>
      </w:r>
      <w:r>
        <w:rPr/>
        <w:t> </w:t>
      </w:r>
    </w:p>
    <w:p>
      <w:pPr>
        <w:pStyle w:val="BodyText"/>
        <w:spacing w:line="242" w:lineRule="auto" w:before="3"/>
        <w:ind w:left="218" w:right="207"/>
      </w:pPr>
      <w:r>
        <w:rPr/>
        <w:t>（7）2022</w:t>
      </w:r>
      <w:r>
        <w:rPr>
          <w:spacing w:val="-29"/>
        </w:rPr>
        <w:t> 年 </w:t>
      </w:r>
      <w:r>
        <w:rPr/>
        <w:t>1</w:t>
      </w:r>
      <w:r>
        <w:rPr>
          <w:spacing w:val="-29"/>
        </w:rPr>
        <w:t> 月 </w:t>
      </w:r>
      <w:r>
        <w:rPr/>
        <w:t>20</w:t>
      </w:r>
      <w:r>
        <w:rPr>
          <w:spacing w:val="-7"/>
        </w:rPr>
        <w:t> 日，百川能源与兴业银行股份有限公司廊坊分行</w:t>
      </w:r>
      <w:r>
        <w:rPr/>
        <w:t>（以下简称“廊坊兴业”）</w:t>
      </w:r>
      <w:r>
        <w:rPr>
          <w:spacing w:val="-102"/>
        </w:rPr>
        <w:t> </w:t>
      </w:r>
      <w:r>
        <w:rPr/>
        <w:t>签署《保证合同》，为永清百川向廊坊兴业申请的信用证借款提供连带责任保证担保，被担保的</w:t>
      </w:r>
      <w:r>
        <w:rPr>
          <w:spacing w:val="-10"/>
        </w:rPr>
        <w:t>主债权额度为 </w:t>
      </w:r>
      <w:r>
        <w:rPr/>
        <w:t>5,000</w:t>
      </w:r>
      <w:r>
        <w:rPr>
          <w:spacing w:val="-20"/>
        </w:rPr>
        <w:t> 万元，保证期间为主债权履行期届满之日起三年。截至 </w:t>
      </w:r>
      <w:r>
        <w:rPr/>
        <w:t>2022</w:t>
      </w:r>
      <w:r>
        <w:rPr>
          <w:spacing w:val="-43"/>
        </w:rPr>
        <w:t> 年 </w:t>
      </w:r>
      <w:r>
        <w:rPr/>
        <w:t>12</w:t>
      </w:r>
      <w:r>
        <w:rPr>
          <w:spacing w:val="-44"/>
        </w:rPr>
        <w:t> 月 </w:t>
      </w:r>
      <w:r>
        <w:rPr/>
        <w:t>31</w:t>
      </w:r>
      <w:r>
        <w:rPr>
          <w:spacing w:val="-17"/>
        </w:rPr>
        <w:t> 日止，</w:t>
      </w:r>
    </w:p>
    <w:p>
      <w:pPr>
        <w:pStyle w:val="BodyText"/>
        <w:spacing w:before="3"/>
        <w:ind w:left="218"/>
      </w:pPr>
      <w:r>
        <w:rPr>
          <w:spacing w:val="-4"/>
        </w:rPr>
        <w:t>永清百川自廊坊兴业取得的银行贷款尚未到期金额为 </w:t>
      </w:r>
      <w:r>
        <w:rPr/>
        <w:t>5,000</w:t>
      </w:r>
      <w:r>
        <w:rPr>
          <w:spacing w:val="-14"/>
        </w:rPr>
        <w:t> 万元。</w:t>
      </w:r>
      <w:r>
        <w:rPr/>
        <w:t> </w:t>
      </w:r>
    </w:p>
    <w:p>
      <w:pPr>
        <w:pStyle w:val="BodyText"/>
        <w:spacing w:line="242" w:lineRule="auto" w:before="2"/>
        <w:ind w:left="218" w:right="310"/>
        <w:jc w:val="both"/>
      </w:pPr>
      <w:r>
        <w:rPr>
          <w:spacing w:val="-1"/>
        </w:rPr>
        <w:t>（8）2021</w:t>
      </w:r>
      <w:r>
        <w:rPr>
          <w:spacing w:val="-37"/>
        </w:rPr>
        <w:t> 年 </w:t>
      </w:r>
      <w:r>
        <w:rPr>
          <w:spacing w:val="-1"/>
        </w:rPr>
        <w:t>9</w:t>
      </w:r>
      <w:r>
        <w:rPr>
          <w:spacing w:val="-37"/>
        </w:rPr>
        <w:t> 月 </w:t>
      </w:r>
      <w:r>
        <w:rPr>
          <w:spacing w:val="-1"/>
        </w:rPr>
        <w:t>24</w:t>
      </w:r>
      <w:r>
        <w:rPr>
          <w:spacing w:val="-9"/>
        </w:rPr>
        <w:t> 日，百川能源与中国农业银行股份有限公司荆州沙市支行</w:t>
      </w:r>
      <w:r>
        <w:rPr>
          <w:spacing w:val="-1"/>
        </w:rPr>
        <w:t>（以下简称“荆州</w:t>
      </w:r>
      <w:r>
        <w:rPr/>
        <w:t>农行”）签署《最高额保证合同》，为荆州天然气向荆州农行申请的银行贷款提供连带责任保证</w:t>
      </w:r>
      <w:r>
        <w:rPr>
          <w:spacing w:val="-5"/>
        </w:rPr>
        <w:t>担保，被担保的主债权额度为 </w:t>
      </w:r>
      <w:r>
        <w:rPr/>
        <w:t>1.35</w:t>
      </w:r>
      <w:r>
        <w:rPr>
          <w:spacing w:val="-10"/>
        </w:rPr>
        <w:t> 亿元，保证期间为主债权履行期届满之日起三年。截至 </w:t>
      </w:r>
      <w:r>
        <w:rPr/>
        <w:t>2022</w:t>
      </w:r>
    </w:p>
    <w:p>
      <w:pPr>
        <w:pStyle w:val="BodyText"/>
        <w:spacing w:before="1"/>
        <w:ind w:left="218"/>
      </w:pPr>
      <w:r>
        <w:rPr>
          <w:spacing w:val="-27"/>
        </w:rPr>
        <w:t>年 </w:t>
      </w:r>
      <w:r>
        <w:rPr>
          <w:spacing w:val="-1"/>
        </w:rPr>
        <w:t>12</w:t>
      </w:r>
      <w:r>
        <w:rPr>
          <w:spacing w:val="-37"/>
        </w:rPr>
        <w:t> 月 </w:t>
      </w:r>
      <w:r>
        <w:rPr>
          <w:spacing w:val="-1"/>
        </w:rPr>
        <w:t>31</w:t>
      </w:r>
      <w:r>
        <w:rPr>
          <w:spacing w:val="-10"/>
        </w:rPr>
        <w:t> 日止，荆州天然气自荆州农行取得的银行贷款尚未到期金额为 </w:t>
      </w:r>
      <w:r>
        <w:rPr/>
        <w:t>5,000</w:t>
      </w:r>
      <w:r>
        <w:rPr>
          <w:spacing w:val="-14"/>
        </w:rPr>
        <w:t> 万元。</w:t>
      </w:r>
      <w:r>
        <w:rPr/>
        <w:t> </w:t>
      </w:r>
    </w:p>
    <w:p>
      <w:pPr>
        <w:pStyle w:val="BodyText"/>
        <w:spacing w:before="4"/>
        <w:ind w:left="218"/>
      </w:pPr>
      <w:r>
        <w:rPr>
          <w:spacing w:val="-2"/>
        </w:rPr>
        <w:t>（9）2022</w:t>
      </w:r>
      <w:r>
        <w:rPr>
          <w:spacing w:val="-36"/>
        </w:rPr>
        <w:t> 年 </w:t>
      </w:r>
      <w:r>
        <w:rPr>
          <w:spacing w:val="-1"/>
        </w:rPr>
        <w:t>6</w:t>
      </w:r>
      <w:r>
        <w:rPr>
          <w:spacing w:val="-36"/>
        </w:rPr>
        <w:t> 月 </w:t>
      </w:r>
      <w:r>
        <w:rPr>
          <w:spacing w:val="-1"/>
        </w:rPr>
        <w:t>27</w:t>
      </w:r>
      <w:r>
        <w:rPr>
          <w:spacing w:val="-9"/>
        </w:rPr>
        <w:t> 日，百川能源与昆仑西安分行签署《最高额保证合同》，为荆州天然气向昆</w:t>
      </w:r>
    </w:p>
    <w:p>
      <w:pPr>
        <w:pStyle w:val="BodyText"/>
        <w:spacing w:before="2"/>
        <w:ind w:left="218"/>
      </w:pPr>
      <w:r>
        <w:rPr>
          <w:spacing w:val="-3"/>
        </w:rPr>
        <w:t>仑西安分行申请的银行贷款提供连带责任保证担保，被担保的主债权额度为 </w:t>
      </w:r>
      <w:r>
        <w:rPr/>
        <w:t>8,000</w:t>
      </w:r>
      <w:r>
        <w:rPr>
          <w:spacing w:val="-9"/>
        </w:rPr>
        <w:t> 万元，保证期</w:t>
      </w:r>
    </w:p>
    <w:p>
      <w:pPr>
        <w:pStyle w:val="BodyText"/>
        <w:spacing w:before="5"/>
        <w:ind w:left="218"/>
      </w:pPr>
      <w:r>
        <w:rPr>
          <w:spacing w:val="-6"/>
        </w:rPr>
        <w:t>间为主债权履行期届满之日起三年。截至 </w:t>
      </w:r>
      <w:r>
        <w:rPr>
          <w:spacing w:val="-2"/>
        </w:rPr>
        <w:t>2022</w:t>
      </w:r>
      <w:r>
        <w:rPr>
          <w:spacing w:val="-37"/>
        </w:rPr>
        <w:t> 年 </w:t>
      </w:r>
      <w:r>
        <w:rPr>
          <w:spacing w:val="-2"/>
        </w:rPr>
        <w:t>12</w:t>
      </w:r>
      <w:r>
        <w:rPr>
          <w:spacing w:val="-37"/>
        </w:rPr>
        <w:t> 月 </w:t>
      </w:r>
      <w:r>
        <w:rPr>
          <w:spacing w:val="-2"/>
        </w:rPr>
        <w:t>31</w:t>
      </w:r>
      <w:r>
        <w:rPr>
          <w:spacing w:val="-10"/>
        </w:rPr>
        <w:t> 日止，荆州天然气自西安昆仑取得的银</w:t>
      </w:r>
    </w:p>
    <w:p>
      <w:pPr>
        <w:pStyle w:val="BodyText"/>
        <w:spacing w:before="2"/>
        <w:ind w:left="218"/>
      </w:pPr>
      <w:r>
        <w:rPr>
          <w:spacing w:val="-6"/>
        </w:rPr>
        <w:t>行贷款尚未到期金额为 </w:t>
      </w:r>
      <w:r>
        <w:rPr/>
        <w:t>4,530</w:t>
      </w:r>
      <w:r>
        <w:rPr>
          <w:spacing w:val="-14"/>
        </w:rPr>
        <w:t> 万元。</w:t>
      </w:r>
      <w:r>
        <w:rPr/>
        <w:t> </w:t>
      </w:r>
    </w:p>
    <w:p>
      <w:pPr>
        <w:pStyle w:val="BodyText"/>
        <w:spacing w:before="5"/>
        <w:ind w:left="218"/>
      </w:pPr>
      <w:r>
        <w:rPr>
          <w:w w:val="100"/>
        </w:rPr>
        <w:t> </w:t>
      </w:r>
    </w:p>
    <w:p>
      <w:pPr>
        <w:pStyle w:val="BodyText"/>
        <w:spacing w:before="2"/>
        <w:ind w:left="218"/>
      </w:pPr>
      <w:r>
        <w:rPr/>
        <w:t>本公司作为被担保方</w:t>
      </w:r>
    </w:p>
    <w:p>
      <w:pPr>
        <w:pStyle w:val="BodyText"/>
        <w:spacing w:before="5"/>
        <w:ind w:left="218"/>
      </w:pPr>
      <w:r>
        <w:rPr>
          <w:spacing w:val="-1"/>
        </w:rPr>
        <w:t>√适用 □不适用</w:t>
      </w:r>
      <w:r>
        <w:rPr/>
        <w:t> </w:t>
      </w:r>
    </w:p>
    <w:p>
      <w:pPr>
        <w:pStyle w:val="BodyText"/>
        <w:spacing w:before="2" w:after="3"/>
        <w:ind w:left="0" w:right="310"/>
        <w:jc w:val="right"/>
      </w:pPr>
      <w:r>
        <w:rPr>
          <w:spacing w:val="8"/>
        </w:rPr>
        <w:t>单位：元 币种：人民币</w:t>
      </w:r>
    </w:p>
    <w:tbl>
      <w:tblPr>
        <w:tblW w:w="0" w:type="auto"/>
        <w:jc w:val="left"/>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2"/>
        <w:gridCol w:w="1652"/>
        <w:gridCol w:w="1808"/>
        <w:gridCol w:w="1791"/>
        <w:gridCol w:w="2075"/>
      </w:tblGrid>
      <w:tr>
        <w:trPr>
          <w:trHeight w:val="544" w:hRule="atLeast"/>
        </w:trPr>
        <w:tc>
          <w:tcPr>
            <w:tcW w:w="1572" w:type="dxa"/>
          </w:tcPr>
          <w:p>
            <w:pPr>
              <w:pStyle w:val="TableParagraph"/>
              <w:spacing w:before="137"/>
              <w:ind w:left="503" w:right="388"/>
              <w:jc w:val="center"/>
              <w:rPr>
                <w:sz w:val="21"/>
              </w:rPr>
            </w:pPr>
            <w:r>
              <w:rPr>
                <w:sz w:val="21"/>
              </w:rPr>
              <w:t>担保方 </w:t>
            </w:r>
          </w:p>
        </w:tc>
        <w:tc>
          <w:tcPr>
            <w:tcW w:w="1652" w:type="dxa"/>
          </w:tcPr>
          <w:p>
            <w:pPr>
              <w:pStyle w:val="TableParagraph"/>
              <w:spacing w:before="137"/>
              <w:ind w:left="402"/>
              <w:rPr>
                <w:sz w:val="21"/>
              </w:rPr>
            </w:pPr>
            <w:r>
              <w:rPr>
                <w:spacing w:val="-1"/>
                <w:sz w:val="21"/>
              </w:rPr>
              <w:t>担保金额</w:t>
            </w:r>
            <w:r>
              <w:rPr>
                <w:sz w:val="21"/>
              </w:rPr>
              <w:t> </w:t>
            </w:r>
          </w:p>
        </w:tc>
        <w:tc>
          <w:tcPr>
            <w:tcW w:w="1808" w:type="dxa"/>
          </w:tcPr>
          <w:p>
            <w:pPr>
              <w:pStyle w:val="TableParagraph"/>
              <w:spacing w:before="137"/>
              <w:ind w:left="376"/>
              <w:rPr>
                <w:sz w:val="21"/>
              </w:rPr>
            </w:pPr>
            <w:r>
              <w:rPr>
                <w:sz w:val="21"/>
              </w:rPr>
              <w:t>担保起始日 </w:t>
            </w:r>
          </w:p>
        </w:tc>
        <w:tc>
          <w:tcPr>
            <w:tcW w:w="1791" w:type="dxa"/>
          </w:tcPr>
          <w:p>
            <w:pPr>
              <w:pStyle w:val="TableParagraph"/>
              <w:spacing w:before="137"/>
              <w:ind w:left="366"/>
              <w:rPr>
                <w:sz w:val="21"/>
              </w:rPr>
            </w:pPr>
            <w:r>
              <w:rPr>
                <w:sz w:val="21"/>
              </w:rPr>
              <w:t>担保到期日 </w:t>
            </w:r>
          </w:p>
        </w:tc>
        <w:tc>
          <w:tcPr>
            <w:tcW w:w="2075" w:type="dxa"/>
          </w:tcPr>
          <w:p>
            <w:pPr>
              <w:pStyle w:val="TableParagraph"/>
              <w:ind w:left="69" w:right="66"/>
              <w:jc w:val="center"/>
              <w:rPr>
                <w:sz w:val="21"/>
              </w:rPr>
            </w:pPr>
            <w:r>
              <w:rPr>
                <w:sz w:val="21"/>
              </w:rPr>
              <w:t>担保是否已经履行完</w:t>
            </w:r>
          </w:p>
          <w:p>
            <w:pPr>
              <w:pStyle w:val="TableParagraph"/>
              <w:spacing w:line="252" w:lineRule="exact" w:before="2"/>
              <w:ind w:left="173" w:right="66"/>
              <w:jc w:val="center"/>
              <w:rPr>
                <w:sz w:val="21"/>
              </w:rPr>
            </w:pPr>
            <w:r>
              <w:rPr>
                <w:sz w:val="21"/>
              </w:rPr>
              <w:t>毕 </w:t>
            </w:r>
          </w:p>
        </w:tc>
      </w:tr>
      <w:tr>
        <w:trPr>
          <w:trHeight w:val="544" w:hRule="atLeast"/>
        </w:trPr>
        <w:tc>
          <w:tcPr>
            <w:tcW w:w="1572" w:type="dxa"/>
          </w:tcPr>
          <w:p>
            <w:pPr>
              <w:pStyle w:val="TableParagraph"/>
              <w:ind w:left="31" w:right="-58"/>
              <w:jc w:val="center"/>
              <w:rPr>
                <w:sz w:val="21"/>
              </w:rPr>
            </w:pPr>
            <w:r>
              <w:rPr>
                <w:spacing w:val="-1"/>
                <w:sz w:val="21"/>
              </w:rPr>
              <w:t>王东海、陈秀英</w:t>
            </w:r>
            <w:r>
              <w:rPr>
                <w:sz w:val="21"/>
              </w:rPr>
              <w:t> </w:t>
            </w:r>
          </w:p>
        </w:tc>
        <w:tc>
          <w:tcPr>
            <w:tcW w:w="1652" w:type="dxa"/>
          </w:tcPr>
          <w:p>
            <w:pPr>
              <w:pStyle w:val="TableParagraph"/>
              <w:ind w:right="17"/>
              <w:jc w:val="right"/>
              <w:rPr>
                <w:sz w:val="21"/>
              </w:rPr>
            </w:pPr>
            <w:r>
              <w:rPr>
                <w:sz w:val="21"/>
              </w:rPr>
              <w:t>200,000,000.00</w:t>
            </w:r>
          </w:p>
        </w:tc>
        <w:tc>
          <w:tcPr>
            <w:tcW w:w="1808" w:type="dxa"/>
          </w:tcPr>
          <w:p>
            <w:pPr>
              <w:pStyle w:val="TableParagraph"/>
              <w:ind w:left="30"/>
              <w:rPr>
                <w:sz w:val="21"/>
              </w:rPr>
            </w:pPr>
            <w:r>
              <w:rPr>
                <w:sz w:val="21"/>
              </w:rPr>
              <w:t>2019-4-28 </w:t>
            </w:r>
          </w:p>
        </w:tc>
        <w:tc>
          <w:tcPr>
            <w:tcW w:w="1791" w:type="dxa"/>
          </w:tcPr>
          <w:p>
            <w:pPr>
              <w:pStyle w:val="TableParagraph"/>
              <w:ind w:left="27"/>
              <w:rPr>
                <w:sz w:val="21"/>
              </w:rPr>
            </w:pPr>
            <w:r>
              <w:rPr>
                <w:sz w:val="21"/>
              </w:rPr>
              <w:t>主债务履行期限届</w:t>
            </w:r>
          </w:p>
          <w:p>
            <w:pPr>
              <w:pStyle w:val="TableParagraph"/>
              <w:spacing w:line="252" w:lineRule="exact" w:before="2"/>
              <w:ind w:left="27"/>
              <w:rPr>
                <w:sz w:val="21"/>
              </w:rPr>
            </w:pPr>
            <w:r>
              <w:rPr>
                <w:spacing w:val="-1"/>
                <w:sz w:val="21"/>
              </w:rPr>
              <w:t>满之日起两年</w:t>
            </w:r>
            <w:r>
              <w:rPr>
                <w:sz w:val="21"/>
              </w:rPr>
              <w:t> </w:t>
            </w:r>
          </w:p>
        </w:tc>
        <w:tc>
          <w:tcPr>
            <w:tcW w:w="2075" w:type="dxa"/>
          </w:tcPr>
          <w:p>
            <w:pPr>
              <w:pStyle w:val="TableParagraph"/>
              <w:ind w:left="27"/>
              <w:rPr>
                <w:sz w:val="21"/>
              </w:rPr>
            </w:pPr>
            <w:r>
              <w:rPr>
                <w:sz w:val="21"/>
              </w:rPr>
              <w:t>否 </w:t>
            </w:r>
          </w:p>
        </w:tc>
      </w:tr>
      <w:tr>
        <w:trPr>
          <w:trHeight w:val="544" w:hRule="atLeast"/>
        </w:trPr>
        <w:tc>
          <w:tcPr>
            <w:tcW w:w="1572" w:type="dxa"/>
          </w:tcPr>
          <w:p>
            <w:pPr>
              <w:pStyle w:val="TableParagraph"/>
              <w:ind w:left="31" w:right="-58"/>
              <w:jc w:val="center"/>
              <w:rPr>
                <w:sz w:val="21"/>
              </w:rPr>
            </w:pPr>
            <w:r>
              <w:rPr>
                <w:spacing w:val="-1"/>
                <w:sz w:val="21"/>
              </w:rPr>
              <w:t>王东海、陈秀英</w:t>
            </w:r>
            <w:r>
              <w:rPr>
                <w:sz w:val="21"/>
              </w:rPr>
              <w:t> </w:t>
            </w:r>
          </w:p>
        </w:tc>
        <w:tc>
          <w:tcPr>
            <w:tcW w:w="1652" w:type="dxa"/>
          </w:tcPr>
          <w:p>
            <w:pPr>
              <w:pStyle w:val="TableParagraph"/>
              <w:ind w:right="17"/>
              <w:jc w:val="right"/>
              <w:rPr>
                <w:sz w:val="21"/>
              </w:rPr>
            </w:pPr>
            <w:r>
              <w:rPr>
                <w:sz w:val="21"/>
              </w:rPr>
              <w:t>9,960,000.00</w:t>
            </w:r>
          </w:p>
        </w:tc>
        <w:tc>
          <w:tcPr>
            <w:tcW w:w="1808" w:type="dxa"/>
          </w:tcPr>
          <w:p>
            <w:pPr>
              <w:pStyle w:val="TableParagraph"/>
              <w:ind w:left="30"/>
              <w:rPr>
                <w:sz w:val="21"/>
              </w:rPr>
            </w:pPr>
            <w:r>
              <w:rPr>
                <w:sz w:val="21"/>
              </w:rPr>
              <w:t>2020-12-25 </w:t>
            </w:r>
          </w:p>
        </w:tc>
        <w:tc>
          <w:tcPr>
            <w:tcW w:w="1791" w:type="dxa"/>
          </w:tcPr>
          <w:p>
            <w:pPr>
              <w:pStyle w:val="TableParagraph"/>
              <w:ind w:left="27"/>
              <w:rPr>
                <w:sz w:val="21"/>
              </w:rPr>
            </w:pPr>
            <w:r>
              <w:rPr>
                <w:sz w:val="21"/>
              </w:rPr>
              <w:t>主债务履行期限届</w:t>
            </w:r>
          </w:p>
          <w:p>
            <w:pPr>
              <w:pStyle w:val="TableParagraph"/>
              <w:spacing w:line="250" w:lineRule="exact" w:before="4"/>
              <w:ind w:left="27"/>
              <w:rPr>
                <w:sz w:val="21"/>
              </w:rPr>
            </w:pPr>
            <w:r>
              <w:rPr>
                <w:spacing w:val="-1"/>
                <w:sz w:val="21"/>
              </w:rPr>
              <w:t>满之日起两年</w:t>
            </w:r>
            <w:r>
              <w:rPr>
                <w:sz w:val="21"/>
              </w:rPr>
              <w:t> </w:t>
            </w:r>
          </w:p>
        </w:tc>
        <w:tc>
          <w:tcPr>
            <w:tcW w:w="2075" w:type="dxa"/>
          </w:tcPr>
          <w:p>
            <w:pPr>
              <w:pStyle w:val="TableParagraph"/>
              <w:ind w:left="27"/>
              <w:rPr>
                <w:sz w:val="21"/>
              </w:rPr>
            </w:pPr>
            <w:r>
              <w:rPr>
                <w:sz w:val="21"/>
              </w:rPr>
              <w:t>否 </w:t>
            </w:r>
          </w:p>
        </w:tc>
      </w:tr>
    </w:tbl>
    <w:p>
      <w:pPr>
        <w:spacing w:after="0"/>
        <w:rPr>
          <w:sz w:val="21"/>
        </w:rPr>
        <w:sectPr>
          <w:pgSz w:w="11910" w:h="16840"/>
          <w:pgMar w:header="882" w:footer="1195" w:top="1460" w:bottom="1380" w:left="1580" w:right="960"/>
        </w:sectPr>
      </w:pPr>
    </w:p>
    <w:p>
      <w:pPr>
        <w:pStyle w:val="BodyText"/>
        <w:spacing w:before="9"/>
        <w:ind w:left="0"/>
        <w:rPr>
          <w:sz w:val="4"/>
        </w:rPr>
      </w:pPr>
    </w:p>
    <w:tbl>
      <w:tblPr>
        <w:tblW w:w="0" w:type="auto"/>
        <w:jc w:val="left"/>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2"/>
        <w:gridCol w:w="1652"/>
        <w:gridCol w:w="1808"/>
        <w:gridCol w:w="1791"/>
        <w:gridCol w:w="2075"/>
      </w:tblGrid>
      <w:tr>
        <w:trPr>
          <w:trHeight w:val="547" w:hRule="atLeast"/>
        </w:trPr>
        <w:tc>
          <w:tcPr>
            <w:tcW w:w="1572" w:type="dxa"/>
          </w:tcPr>
          <w:p>
            <w:pPr>
              <w:pStyle w:val="TableParagraph"/>
              <w:spacing w:before="3"/>
              <w:ind w:left="31" w:right="-58"/>
              <w:jc w:val="center"/>
              <w:rPr>
                <w:sz w:val="21"/>
              </w:rPr>
            </w:pPr>
            <w:r>
              <w:rPr>
                <w:spacing w:val="-1"/>
                <w:sz w:val="21"/>
              </w:rPr>
              <w:t>王东海、陈秀英</w:t>
            </w:r>
            <w:r>
              <w:rPr>
                <w:sz w:val="21"/>
              </w:rPr>
              <w:t> </w:t>
            </w:r>
          </w:p>
        </w:tc>
        <w:tc>
          <w:tcPr>
            <w:tcW w:w="1652" w:type="dxa"/>
          </w:tcPr>
          <w:p>
            <w:pPr>
              <w:pStyle w:val="TableParagraph"/>
              <w:spacing w:before="3"/>
              <w:ind w:right="17"/>
              <w:jc w:val="right"/>
              <w:rPr>
                <w:sz w:val="21"/>
              </w:rPr>
            </w:pPr>
            <w:r>
              <w:rPr>
                <w:sz w:val="21"/>
              </w:rPr>
              <w:t>99,960,000.00</w:t>
            </w:r>
          </w:p>
        </w:tc>
        <w:tc>
          <w:tcPr>
            <w:tcW w:w="1808" w:type="dxa"/>
          </w:tcPr>
          <w:p>
            <w:pPr>
              <w:pStyle w:val="TableParagraph"/>
              <w:spacing w:before="3"/>
              <w:ind w:left="30"/>
              <w:rPr>
                <w:sz w:val="21"/>
              </w:rPr>
            </w:pPr>
            <w:r>
              <w:rPr>
                <w:sz w:val="21"/>
              </w:rPr>
              <w:t>2021-1-25 </w:t>
            </w:r>
          </w:p>
        </w:tc>
        <w:tc>
          <w:tcPr>
            <w:tcW w:w="1791" w:type="dxa"/>
          </w:tcPr>
          <w:p>
            <w:pPr>
              <w:pStyle w:val="TableParagraph"/>
              <w:spacing w:line="270" w:lineRule="atLeast" w:before="0"/>
              <w:ind w:left="27" w:right="68"/>
              <w:rPr>
                <w:sz w:val="21"/>
              </w:rPr>
            </w:pPr>
            <w:r>
              <w:rPr>
                <w:spacing w:val="-1"/>
                <w:sz w:val="21"/>
              </w:rPr>
              <w:t>主债务履行期限届</w:t>
            </w:r>
            <w:r>
              <w:rPr>
                <w:sz w:val="21"/>
              </w:rPr>
              <w:t>满之日起两年 </w:t>
            </w:r>
          </w:p>
        </w:tc>
        <w:tc>
          <w:tcPr>
            <w:tcW w:w="2075" w:type="dxa"/>
          </w:tcPr>
          <w:p>
            <w:pPr>
              <w:pStyle w:val="TableParagraph"/>
              <w:spacing w:before="3"/>
              <w:ind w:left="27"/>
              <w:rPr>
                <w:sz w:val="21"/>
              </w:rPr>
            </w:pPr>
            <w:r>
              <w:rPr>
                <w:sz w:val="21"/>
              </w:rPr>
              <w:t>否 </w:t>
            </w:r>
          </w:p>
        </w:tc>
      </w:tr>
      <w:tr>
        <w:trPr>
          <w:trHeight w:val="544" w:hRule="atLeast"/>
        </w:trPr>
        <w:tc>
          <w:tcPr>
            <w:tcW w:w="1572" w:type="dxa"/>
          </w:tcPr>
          <w:p>
            <w:pPr>
              <w:pStyle w:val="TableParagraph"/>
              <w:ind w:left="31"/>
              <w:rPr>
                <w:sz w:val="21"/>
              </w:rPr>
            </w:pPr>
            <w:r>
              <w:rPr>
                <w:sz w:val="21"/>
              </w:rPr>
              <w:t>王东海（见下说</w:t>
            </w:r>
          </w:p>
          <w:p>
            <w:pPr>
              <w:pStyle w:val="TableParagraph"/>
              <w:spacing w:line="252" w:lineRule="exact" w:before="2"/>
              <w:ind w:left="31"/>
              <w:rPr>
                <w:sz w:val="21"/>
              </w:rPr>
            </w:pPr>
            <w:r>
              <w:rPr>
                <w:spacing w:val="-27"/>
                <w:sz w:val="21"/>
              </w:rPr>
              <w:t>明 </w:t>
            </w:r>
            <w:r>
              <w:rPr>
                <w:sz w:val="21"/>
              </w:rPr>
              <w:t>1） </w:t>
            </w:r>
          </w:p>
        </w:tc>
        <w:tc>
          <w:tcPr>
            <w:tcW w:w="1652" w:type="dxa"/>
          </w:tcPr>
          <w:p>
            <w:pPr>
              <w:pStyle w:val="TableParagraph"/>
              <w:ind w:right="17"/>
              <w:jc w:val="right"/>
              <w:rPr>
                <w:sz w:val="21"/>
              </w:rPr>
            </w:pPr>
            <w:r>
              <w:rPr>
                <w:sz w:val="21"/>
              </w:rPr>
              <w:t>190,000,000.00</w:t>
            </w:r>
          </w:p>
        </w:tc>
        <w:tc>
          <w:tcPr>
            <w:tcW w:w="1808" w:type="dxa"/>
          </w:tcPr>
          <w:p>
            <w:pPr>
              <w:pStyle w:val="TableParagraph"/>
              <w:ind w:left="30"/>
              <w:rPr>
                <w:sz w:val="21"/>
              </w:rPr>
            </w:pPr>
            <w:r>
              <w:rPr>
                <w:sz w:val="21"/>
              </w:rPr>
              <w:t>2021-7-16 </w:t>
            </w:r>
          </w:p>
        </w:tc>
        <w:tc>
          <w:tcPr>
            <w:tcW w:w="1791" w:type="dxa"/>
          </w:tcPr>
          <w:p>
            <w:pPr>
              <w:pStyle w:val="TableParagraph"/>
              <w:ind w:left="27"/>
              <w:rPr>
                <w:sz w:val="21"/>
              </w:rPr>
            </w:pPr>
            <w:r>
              <w:rPr>
                <w:sz w:val="21"/>
              </w:rPr>
              <w:t>主债务履行期限届</w:t>
            </w:r>
          </w:p>
          <w:p>
            <w:pPr>
              <w:pStyle w:val="TableParagraph"/>
              <w:spacing w:line="252" w:lineRule="exact" w:before="2"/>
              <w:ind w:left="27"/>
              <w:rPr>
                <w:sz w:val="21"/>
              </w:rPr>
            </w:pPr>
            <w:r>
              <w:rPr>
                <w:spacing w:val="-1"/>
                <w:sz w:val="21"/>
              </w:rPr>
              <w:t>满之日起两年</w:t>
            </w:r>
            <w:r>
              <w:rPr>
                <w:sz w:val="21"/>
              </w:rPr>
              <w:t> </w:t>
            </w:r>
          </w:p>
        </w:tc>
        <w:tc>
          <w:tcPr>
            <w:tcW w:w="2075" w:type="dxa"/>
          </w:tcPr>
          <w:p>
            <w:pPr>
              <w:pStyle w:val="TableParagraph"/>
              <w:ind w:left="27"/>
              <w:rPr>
                <w:sz w:val="21"/>
              </w:rPr>
            </w:pPr>
            <w:r>
              <w:rPr>
                <w:sz w:val="21"/>
              </w:rPr>
              <w:t>否 </w:t>
            </w:r>
          </w:p>
        </w:tc>
      </w:tr>
      <w:tr>
        <w:trPr>
          <w:trHeight w:val="544" w:hRule="atLeast"/>
        </w:trPr>
        <w:tc>
          <w:tcPr>
            <w:tcW w:w="1572" w:type="dxa"/>
          </w:tcPr>
          <w:p>
            <w:pPr>
              <w:pStyle w:val="TableParagraph"/>
              <w:ind w:left="31"/>
              <w:rPr>
                <w:sz w:val="21"/>
              </w:rPr>
            </w:pPr>
            <w:r>
              <w:rPr>
                <w:sz w:val="21"/>
              </w:rPr>
              <w:t>王东海（见下说</w:t>
            </w:r>
          </w:p>
          <w:p>
            <w:pPr>
              <w:pStyle w:val="TableParagraph"/>
              <w:spacing w:line="252" w:lineRule="exact" w:before="2"/>
              <w:ind w:left="31"/>
              <w:rPr>
                <w:sz w:val="21"/>
              </w:rPr>
            </w:pPr>
            <w:r>
              <w:rPr>
                <w:spacing w:val="-27"/>
                <w:sz w:val="21"/>
              </w:rPr>
              <w:t>明 </w:t>
            </w:r>
            <w:r>
              <w:rPr>
                <w:sz w:val="21"/>
              </w:rPr>
              <w:t>1） </w:t>
            </w:r>
          </w:p>
        </w:tc>
        <w:tc>
          <w:tcPr>
            <w:tcW w:w="1652" w:type="dxa"/>
          </w:tcPr>
          <w:p>
            <w:pPr>
              <w:pStyle w:val="TableParagraph"/>
              <w:ind w:right="17"/>
              <w:jc w:val="right"/>
              <w:rPr>
                <w:sz w:val="21"/>
              </w:rPr>
            </w:pPr>
            <w:r>
              <w:rPr>
                <w:sz w:val="21"/>
              </w:rPr>
              <w:t>49,700,000.00</w:t>
            </w:r>
          </w:p>
        </w:tc>
        <w:tc>
          <w:tcPr>
            <w:tcW w:w="1808" w:type="dxa"/>
          </w:tcPr>
          <w:p>
            <w:pPr>
              <w:pStyle w:val="TableParagraph"/>
              <w:ind w:left="30"/>
              <w:rPr>
                <w:sz w:val="21"/>
              </w:rPr>
            </w:pPr>
            <w:r>
              <w:rPr>
                <w:sz w:val="21"/>
              </w:rPr>
              <w:t>2022-5-25 </w:t>
            </w:r>
          </w:p>
        </w:tc>
        <w:tc>
          <w:tcPr>
            <w:tcW w:w="1791" w:type="dxa"/>
          </w:tcPr>
          <w:p>
            <w:pPr>
              <w:pStyle w:val="TableParagraph"/>
              <w:ind w:left="27"/>
              <w:rPr>
                <w:sz w:val="21"/>
              </w:rPr>
            </w:pPr>
            <w:r>
              <w:rPr>
                <w:sz w:val="21"/>
              </w:rPr>
              <w:t>主债务履行期限届</w:t>
            </w:r>
          </w:p>
          <w:p>
            <w:pPr>
              <w:pStyle w:val="TableParagraph"/>
              <w:spacing w:line="252" w:lineRule="exact" w:before="2"/>
              <w:ind w:left="27"/>
              <w:rPr>
                <w:sz w:val="21"/>
              </w:rPr>
            </w:pPr>
            <w:r>
              <w:rPr>
                <w:spacing w:val="-1"/>
                <w:sz w:val="21"/>
              </w:rPr>
              <w:t>满之日起两年</w:t>
            </w:r>
            <w:r>
              <w:rPr>
                <w:sz w:val="21"/>
              </w:rPr>
              <w:t> </w:t>
            </w:r>
          </w:p>
        </w:tc>
        <w:tc>
          <w:tcPr>
            <w:tcW w:w="2075" w:type="dxa"/>
          </w:tcPr>
          <w:p>
            <w:pPr>
              <w:pStyle w:val="TableParagraph"/>
              <w:ind w:left="27"/>
              <w:rPr>
                <w:sz w:val="21"/>
              </w:rPr>
            </w:pPr>
            <w:r>
              <w:rPr>
                <w:sz w:val="21"/>
              </w:rPr>
              <w:t>否 </w:t>
            </w:r>
          </w:p>
        </w:tc>
      </w:tr>
      <w:tr>
        <w:trPr>
          <w:trHeight w:val="544" w:hRule="atLeast"/>
        </w:trPr>
        <w:tc>
          <w:tcPr>
            <w:tcW w:w="1572" w:type="dxa"/>
          </w:tcPr>
          <w:p>
            <w:pPr>
              <w:pStyle w:val="TableParagraph"/>
              <w:ind w:left="31"/>
              <w:rPr>
                <w:sz w:val="21"/>
              </w:rPr>
            </w:pPr>
            <w:r>
              <w:rPr>
                <w:sz w:val="21"/>
              </w:rPr>
              <w:t>王东海（见下说</w:t>
            </w:r>
          </w:p>
          <w:p>
            <w:pPr>
              <w:pStyle w:val="TableParagraph"/>
              <w:spacing w:line="252" w:lineRule="exact" w:before="2"/>
              <w:ind w:left="31"/>
              <w:rPr>
                <w:sz w:val="21"/>
              </w:rPr>
            </w:pPr>
            <w:r>
              <w:rPr>
                <w:spacing w:val="-27"/>
                <w:sz w:val="21"/>
              </w:rPr>
              <w:t>明 </w:t>
            </w:r>
            <w:r>
              <w:rPr>
                <w:sz w:val="21"/>
              </w:rPr>
              <w:t>1） </w:t>
            </w:r>
          </w:p>
        </w:tc>
        <w:tc>
          <w:tcPr>
            <w:tcW w:w="1652" w:type="dxa"/>
          </w:tcPr>
          <w:p>
            <w:pPr>
              <w:pStyle w:val="TableParagraph"/>
              <w:ind w:right="17"/>
              <w:jc w:val="right"/>
              <w:rPr>
                <w:sz w:val="21"/>
              </w:rPr>
            </w:pPr>
            <w:r>
              <w:rPr>
                <w:sz w:val="21"/>
              </w:rPr>
              <w:t>99,300,000.00</w:t>
            </w:r>
          </w:p>
        </w:tc>
        <w:tc>
          <w:tcPr>
            <w:tcW w:w="1808" w:type="dxa"/>
          </w:tcPr>
          <w:p>
            <w:pPr>
              <w:pStyle w:val="TableParagraph"/>
              <w:ind w:left="30"/>
              <w:rPr>
                <w:sz w:val="21"/>
              </w:rPr>
            </w:pPr>
            <w:r>
              <w:rPr>
                <w:sz w:val="21"/>
              </w:rPr>
              <w:t>2022-3-3 </w:t>
            </w:r>
          </w:p>
        </w:tc>
        <w:tc>
          <w:tcPr>
            <w:tcW w:w="1791" w:type="dxa"/>
          </w:tcPr>
          <w:p>
            <w:pPr>
              <w:pStyle w:val="TableParagraph"/>
              <w:ind w:left="27"/>
              <w:rPr>
                <w:sz w:val="21"/>
              </w:rPr>
            </w:pPr>
            <w:r>
              <w:rPr>
                <w:sz w:val="21"/>
              </w:rPr>
              <w:t>主债务履行期限届</w:t>
            </w:r>
          </w:p>
          <w:p>
            <w:pPr>
              <w:pStyle w:val="TableParagraph"/>
              <w:spacing w:line="252" w:lineRule="exact" w:before="2"/>
              <w:ind w:left="27"/>
              <w:rPr>
                <w:sz w:val="21"/>
              </w:rPr>
            </w:pPr>
            <w:r>
              <w:rPr>
                <w:spacing w:val="-1"/>
                <w:sz w:val="21"/>
              </w:rPr>
              <w:t>满之日起两年</w:t>
            </w:r>
            <w:r>
              <w:rPr>
                <w:sz w:val="21"/>
              </w:rPr>
              <w:t> </w:t>
            </w:r>
          </w:p>
        </w:tc>
        <w:tc>
          <w:tcPr>
            <w:tcW w:w="2075" w:type="dxa"/>
          </w:tcPr>
          <w:p>
            <w:pPr>
              <w:pStyle w:val="TableParagraph"/>
              <w:ind w:left="27"/>
              <w:rPr>
                <w:sz w:val="21"/>
              </w:rPr>
            </w:pPr>
            <w:r>
              <w:rPr>
                <w:sz w:val="21"/>
              </w:rPr>
              <w:t>否 </w:t>
            </w:r>
          </w:p>
        </w:tc>
      </w:tr>
      <w:tr>
        <w:trPr>
          <w:trHeight w:val="544" w:hRule="atLeast"/>
        </w:trPr>
        <w:tc>
          <w:tcPr>
            <w:tcW w:w="1572" w:type="dxa"/>
          </w:tcPr>
          <w:p>
            <w:pPr>
              <w:pStyle w:val="TableParagraph"/>
              <w:ind w:left="31" w:right="-58"/>
              <w:jc w:val="center"/>
              <w:rPr>
                <w:sz w:val="21"/>
              </w:rPr>
            </w:pPr>
            <w:r>
              <w:rPr>
                <w:spacing w:val="-1"/>
                <w:sz w:val="21"/>
              </w:rPr>
              <w:t>王东海、陈秀英</w:t>
            </w:r>
            <w:r>
              <w:rPr>
                <w:sz w:val="21"/>
              </w:rPr>
              <w:t> </w:t>
            </w:r>
          </w:p>
        </w:tc>
        <w:tc>
          <w:tcPr>
            <w:tcW w:w="1652" w:type="dxa"/>
          </w:tcPr>
          <w:p>
            <w:pPr>
              <w:pStyle w:val="TableParagraph"/>
              <w:ind w:right="17"/>
              <w:jc w:val="right"/>
              <w:rPr>
                <w:sz w:val="21"/>
              </w:rPr>
            </w:pPr>
            <w:r>
              <w:rPr>
                <w:sz w:val="21"/>
              </w:rPr>
              <w:t>188,000,000.00</w:t>
            </w:r>
          </w:p>
        </w:tc>
        <w:tc>
          <w:tcPr>
            <w:tcW w:w="1808" w:type="dxa"/>
          </w:tcPr>
          <w:p>
            <w:pPr>
              <w:pStyle w:val="TableParagraph"/>
              <w:ind w:left="30"/>
              <w:rPr>
                <w:sz w:val="21"/>
              </w:rPr>
            </w:pPr>
            <w:r>
              <w:rPr>
                <w:sz w:val="21"/>
              </w:rPr>
              <w:t>2021-9-24 </w:t>
            </w:r>
          </w:p>
        </w:tc>
        <w:tc>
          <w:tcPr>
            <w:tcW w:w="1791" w:type="dxa"/>
          </w:tcPr>
          <w:p>
            <w:pPr>
              <w:pStyle w:val="TableParagraph"/>
              <w:ind w:left="27"/>
              <w:rPr>
                <w:sz w:val="21"/>
              </w:rPr>
            </w:pPr>
            <w:r>
              <w:rPr>
                <w:sz w:val="21"/>
              </w:rPr>
              <w:t>主债务履行期限届</w:t>
            </w:r>
          </w:p>
          <w:p>
            <w:pPr>
              <w:pStyle w:val="TableParagraph"/>
              <w:spacing w:line="250" w:lineRule="exact" w:before="4"/>
              <w:ind w:left="27"/>
              <w:rPr>
                <w:sz w:val="21"/>
              </w:rPr>
            </w:pPr>
            <w:r>
              <w:rPr>
                <w:spacing w:val="-1"/>
                <w:sz w:val="21"/>
              </w:rPr>
              <w:t>满之日起三年</w:t>
            </w:r>
            <w:r>
              <w:rPr>
                <w:sz w:val="21"/>
              </w:rPr>
              <w:t> </w:t>
            </w:r>
          </w:p>
        </w:tc>
        <w:tc>
          <w:tcPr>
            <w:tcW w:w="2075" w:type="dxa"/>
          </w:tcPr>
          <w:p>
            <w:pPr>
              <w:pStyle w:val="TableParagraph"/>
              <w:ind w:left="27"/>
              <w:rPr>
                <w:sz w:val="21"/>
              </w:rPr>
            </w:pPr>
            <w:r>
              <w:rPr>
                <w:sz w:val="21"/>
              </w:rPr>
              <w:t>否 </w:t>
            </w:r>
          </w:p>
        </w:tc>
      </w:tr>
      <w:tr>
        <w:trPr>
          <w:trHeight w:val="544" w:hRule="atLeast"/>
        </w:trPr>
        <w:tc>
          <w:tcPr>
            <w:tcW w:w="1572" w:type="dxa"/>
          </w:tcPr>
          <w:p>
            <w:pPr>
              <w:pStyle w:val="TableParagraph"/>
              <w:ind w:left="31"/>
              <w:rPr>
                <w:sz w:val="21"/>
              </w:rPr>
            </w:pPr>
            <w:r>
              <w:rPr>
                <w:sz w:val="21"/>
              </w:rPr>
              <w:t>王东海、陈秀英</w:t>
            </w:r>
          </w:p>
          <w:p>
            <w:pPr>
              <w:pStyle w:val="TableParagraph"/>
              <w:spacing w:line="250" w:lineRule="exact" w:before="4"/>
              <w:ind w:left="31"/>
              <w:rPr>
                <w:sz w:val="21"/>
              </w:rPr>
            </w:pPr>
            <w:r>
              <w:rPr>
                <w:spacing w:val="-1"/>
                <w:sz w:val="21"/>
              </w:rPr>
              <w:t>（</w:t>
            </w:r>
            <w:r>
              <w:rPr>
                <w:spacing w:val="-12"/>
                <w:sz w:val="21"/>
              </w:rPr>
              <w:t>见下说明 </w:t>
            </w:r>
            <w:r>
              <w:rPr>
                <w:sz w:val="21"/>
              </w:rPr>
              <w:t>2） </w:t>
            </w:r>
          </w:p>
        </w:tc>
        <w:tc>
          <w:tcPr>
            <w:tcW w:w="1652" w:type="dxa"/>
          </w:tcPr>
          <w:p>
            <w:pPr>
              <w:pStyle w:val="TableParagraph"/>
              <w:ind w:right="17"/>
              <w:jc w:val="right"/>
              <w:rPr>
                <w:sz w:val="21"/>
              </w:rPr>
            </w:pPr>
            <w:r>
              <w:rPr>
                <w:sz w:val="21"/>
              </w:rPr>
              <w:t>100,000,000.00</w:t>
            </w:r>
          </w:p>
        </w:tc>
        <w:tc>
          <w:tcPr>
            <w:tcW w:w="1808" w:type="dxa"/>
          </w:tcPr>
          <w:p>
            <w:pPr>
              <w:pStyle w:val="TableParagraph"/>
              <w:ind w:left="30"/>
              <w:rPr>
                <w:sz w:val="21"/>
              </w:rPr>
            </w:pPr>
            <w:r>
              <w:rPr>
                <w:sz w:val="21"/>
              </w:rPr>
              <w:t>2022-3-1 </w:t>
            </w:r>
          </w:p>
        </w:tc>
        <w:tc>
          <w:tcPr>
            <w:tcW w:w="1791" w:type="dxa"/>
          </w:tcPr>
          <w:p>
            <w:pPr>
              <w:pStyle w:val="TableParagraph"/>
              <w:ind w:left="27"/>
              <w:rPr>
                <w:sz w:val="21"/>
              </w:rPr>
            </w:pPr>
            <w:r>
              <w:rPr>
                <w:sz w:val="21"/>
              </w:rPr>
              <w:t>主债务履行期限届</w:t>
            </w:r>
          </w:p>
          <w:p>
            <w:pPr>
              <w:pStyle w:val="TableParagraph"/>
              <w:spacing w:line="250" w:lineRule="exact" w:before="4"/>
              <w:ind w:left="27"/>
              <w:rPr>
                <w:sz w:val="21"/>
              </w:rPr>
            </w:pPr>
            <w:r>
              <w:rPr>
                <w:spacing w:val="-1"/>
                <w:sz w:val="21"/>
              </w:rPr>
              <w:t>满之日起三年</w:t>
            </w:r>
            <w:r>
              <w:rPr>
                <w:sz w:val="21"/>
              </w:rPr>
              <w:t> </w:t>
            </w:r>
          </w:p>
        </w:tc>
        <w:tc>
          <w:tcPr>
            <w:tcW w:w="2075" w:type="dxa"/>
          </w:tcPr>
          <w:p>
            <w:pPr>
              <w:pStyle w:val="TableParagraph"/>
              <w:ind w:left="27"/>
              <w:rPr>
                <w:sz w:val="21"/>
              </w:rPr>
            </w:pPr>
            <w:r>
              <w:rPr>
                <w:sz w:val="21"/>
              </w:rPr>
              <w:t>否 </w:t>
            </w:r>
          </w:p>
        </w:tc>
      </w:tr>
      <w:tr>
        <w:trPr>
          <w:trHeight w:val="544" w:hRule="atLeast"/>
        </w:trPr>
        <w:tc>
          <w:tcPr>
            <w:tcW w:w="1572" w:type="dxa"/>
          </w:tcPr>
          <w:p>
            <w:pPr>
              <w:pStyle w:val="TableParagraph"/>
              <w:ind w:left="31"/>
              <w:rPr>
                <w:sz w:val="21"/>
              </w:rPr>
            </w:pPr>
            <w:r>
              <w:rPr>
                <w:sz w:val="21"/>
              </w:rPr>
              <w:t>王东海、陈秀英</w:t>
            </w:r>
          </w:p>
          <w:p>
            <w:pPr>
              <w:pStyle w:val="TableParagraph"/>
              <w:spacing w:line="250" w:lineRule="exact" w:before="5"/>
              <w:ind w:left="31"/>
              <w:rPr>
                <w:sz w:val="21"/>
              </w:rPr>
            </w:pPr>
            <w:r>
              <w:rPr>
                <w:spacing w:val="-1"/>
                <w:sz w:val="21"/>
              </w:rPr>
              <w:t>（</w:t>
            </w:r>
            <w:r>
              <w:rPr>
                <w:spacing w:val="-12"/>
                <w:sz w:val="21"/>
              </w:rPr>
              <w:t>见下说明 </w:t>
            </w:r>
            <w:r>
              <w:rPr>
                <w:sz w:val="21"/>
              </w:rPr>
              <w:t>3） </w:t>
            </w:r>
          </w:p>
        </w:tc>
        <w:tc>
          <w:tcPr>
            <w:tcW w:w="1652" w:type="dxa"/>
          </w:tcPr>
          <w:p>
            <w:pPr>
              <w:pStyle w:val="TableParagraph"/>
              <w:ind w:right="17"/>
              <w:jc w:val="right"/>
              <w:rPr>
                <w:sz w:val="21"/>
              </w:rPr>
            </w:pPr>
            <w:r>
              <w:rPr>
                <w:sz w:val="21"/>
              </w:rPr>
              <w:t>40,000,000.00</w:t>
            </w:r>
          </w:p>
        </w:tc>
        <w:tc>
          <w:tcPr>
            <w:tcW w:w="1808" w:type="dxa"/>
          </w:tcPr>
          <w:p>
            <w:pPr>
              <w:pStyle w:val="TableParagraph"/>
              <w:ind w:left="30"/>
              <w:rPr>
                <w:sz w:val="21"/>
              </w:rPr>
            </w:pPr>
            <w:r>
              <w:rPr>
                <w:sz w:val="21"/>
              </w:rPr>
              <w:t>2021-9-27 </w:t>
            </w:r>
          </w:p>
        </w:tc>
        <w:tc>
          <w:tcPr>
            <w:tcW w:w="1791" w:type="dxa"/>
          </w:tcPr>
          <w:p>
            <w:pPr>
              <w:pStyle w:val="TableParagraph"/>
              <w:ind w:left="27"/>
              <w:rPr>
                <w:sz w:val="21"/>
              </w:rPr>
            </w:pPr>
            <w:r>
              <w:rPr>
                <w:sz w:val="21"/>
              </w:rPr>
              <w:t>主债务履行期限届</w:t>
            </w:r>
          </w:p>
          <w:p>
            <w:pPr>
              <w:pStyle w:val="TableParagraph"/>
              <w:spacing w:line="250" w:lineRule="exact" w:before="5"/>
              <w:ind w:left="27"/>
              <w:rPr>
                <w:sz w:val="21"/>
              </w:rPr>
            </w:pPr>
            <w:r>
              <w:rPr>
                <w:spacing w:val="-1"/>
                <w:sz w:val="21"/>
              </w:rPr>
              <w:t>满之日起两年</w:t>
            </w:r>
            <w:r>
              <w:rPr>
                <w:sz w:val="21"/>
              </w:rPr>
              <w:t> </w:t>
            </w:r>
          </w:p>
        </w:tc>
        <w:tc>
          <w:tcPr>
            <w:tcW w:w="2075" w:type="dxa"/>
          </w:tcPr>
          <w:p>
            <w:pPr>
              <w:pStyle w:val="TableParagraph"/>
              <w:ind w:left="27"/>
              <w:rPr>
                <w:sz w:val="21"/>
              </w:rPr>
            </w:pPr>
            <w:r>
              <w:rPr>
                <w:sz w:val="21"/>
              </w:rPr>
              <w:t>否 </w:t>
            </w:r>
          </w:p>
        </w:tc>
      </w:tr>
      <w:tr>
        <w:trPr>
          <w:trHeight w:val="544" w:hRule="atLeast"/>
        </w:trPr>
        <w:tc>
          <w:tcPr>
            <w:tcW w:w="1572" w:type="dxa"/>
          </w:tcPr>
          <w:p>
            <w:pPr>
              <w:pStyle w:val="TableParagraph"/>
              <w:ind w:left="31"/>
              <w:rPr>
                <w:sz w:val="21"/>
              </w:rPr>
            </w:pPr>
            <w:r>
              <w:rPr>
                <w:sz w:val="21"/>
              </w:rPr>
              <w:t>王东海、陈秀英</w:t>
            </w:r>
          </w:p>
          <w:p>
            <w:pPr>
              <w:pStyle w:val="TableParagraph"/>
              <w:spacing w:line="250" w:lineRule="exact" w:before="4"/>
              <w:ind w:left="31"/>
              <w:rPr>
                <w:sz w:val="21"/>
              </w:rPr>
            </w:pPr>
            <w:r>
              <w:rPr>
                <w:spacing w:val="-1"/>
                <w:sz w:val="21"/>
              </w:rPr>
              <w:t>（</w:t>
            </w:r>
            <w:r>
              <w:rPr>
                <w:spacing w:val="-12"/>
                <w:sz w:val="21"/>
              </w:rPr>
              <w:t>见下说明 </w:t>
            </w:r>
            <w:r>
              <w:rPr>
                <w:sz w:val="21"/>
              </w:rPr>
              <w:t>3） </w:t>
            </w:r>
          </w:p>
        </w:tc>
        <w:tc>
          <w:tcPr>
            <w:tcW w:w="1652" w:type="dxa"/>
          </w:tcPr>
          <w:p>
            <w:pPr>
              <w:pStyle w:val="TableParagraph"/>
              <w:ind w:right="17"/>
              <w:jc w:val="right"/>
              <w:rPr>
                <w:sz w:val="21"/>
              </w:rPr>
            </w:pPr>
            <w:r>
              <w:rPr>
                <w:sz w:val="21"/>
              </w:rPr>
              <w:t>40,000,000.00</w:t>
            </w:r>
          </w:p>
        </w:tc>
        <w:tc>
          <w:tcPr>
            <w:tcW w:w="1808" w:type="dxa"/>
          </w:tcPr>
          <w:p>
            <w:pPr>
              <w:pStyle w:val="TableParagraph"/>
              <w:ind w:left="30"/>
              <w:rPr>
                <w:sz w:val="21"/>
              </w:rPr>
            </w:pPr>
            <w:r>
              <w:rPr>
                <w:sz w:val="21"/>
              </w:rPr>
              <w:t>2022-1-24 </w:t>
            </w:r>
          </w:p>
        </w:tc>
        <w:tc>
          <w:tcPr>
            <w:tcW w:w="1791" w:type="dxa"/>
          </w:tcPr>
          <w:p>
            <w:pPr>
              <w:pStyle w:val="TableParagraph"/>
              <w:ind w:left="27"/>
              <w:rPr>
                <w:sz w:val="21"/>
              </w:rPr>
            </w:pPr>
            <w:r>
              <w:rPr>
                <w:sz w:val="21"/>
              </w:rPr>
              <w:t>主债务履行期限届</w:t>
            </w:r>
          </w:p>
          <w:p>
            <w:pPr>
              <w:pStyle w:val="TableParagraph"/>
              <w:spacing w:line="250" w:lineRule="exact" w:before="4"/>
              <w:ind w:left="27"/>
              <w:rPr>
                <w:sz w:val="21"/>
              </w:rPr>
            </w:pPr>
            <w:r>
              <w:rPr>
                <w:spacing w:val="-1"/>
                <w:sz w:val="21"/>
              </w:rPr>
              <w:t>满之日起两年</w:t>
            </w:r>
            <w:r>
              <w:rPr>
                <w:sz w:val="21"/>
              </w:rPr>
              <w:t> </w:t>
            </w:r>
          </w:p>
        </w:tc>
        <w:tc>
          <w:tcPr>
            <w:tcW w:w="2075" w:type="dxa"/>
          </w:tcPr>
          <w:p>
            <w:pPr>
              <w:pStyle w:val="TableParagraph"/>
              <w:ind w:left="27"/>
              <w:rPr>
                <w:sz w:val="21"/>
              </w:rPr>
            </w:pPr>
            <w:r>
              <w:rPr>
                <w:sz w:val="21"/>
              </w:rPr>
              <w:t>否 </w:t>
            </w:r>
          </w:p>
        </w:tc>
      </w:tr>
      <w:tr>
        <w:trPr>
          <w:trHeight w:val="544" w:hRule="atLeast"/>
        </w:trPr>
        <w:tc>
          <w:tcPr>
            <w:tcW w:w="1572" w:type="dxa"/>
          </w:tcPr>
          <w:p>
            <w:pPr>
              <w:pStyle w:val="TableParagraph"/>
              <w:spacing w:before="3"/>
              <w:ind w:left="31"/>
              <w:rPr>
                <w:sz w:val="21"/>
              </w:rPr>
            </w:pPr>
            <w:r>
              <w:rPr>
                <w:sz w:val="21"/>
              </w:rPr>
              <w:t>王东海、陈秀英</w:t>
            </w:r>
          </w:p>
          <w:p>
            <w:pPr>
              <w:pStyle w:val="TableParagraph"/>
              <w:spacing w:line="250" w:lineRule="exact" w:before="2"/>
              <w:ind w:left="31"/>
              <w:rPr>
                <w:sz w:val="21"/>
              </w:rPr>
            </w:pPr>
            <w:r>
              <w:rPr>
                <w:spacing w:val="-1"/>
                <w:sz w:val="21"/>
              </w:rPr>
              <w:t>（</w:t>
            </w:r>
            <w:r>
              <w:rPr>
                <w:spacing w:val="-12"/>
                <w:sz w:val="21"/>
              </w:rPr>
              <w:t>见下说明 </w:t>
            </w:r>
            <w:r>
              <w:rPr>
                <w:sz w:val="21"/>
              </w:rPr>
              <w:t>4） </w:t>
            </w:r>
          </w:p>
        </w:tc>
        <w:tc>
          <w:tcPr>
            <w:tcW w:w="1652" w:type="dxa"/>
          </w:tcPr>
          <w:p>
            <w:pPr>
              <w:pStyle w:val="TableParagraph"/>
              <w:spacing w:before="3"/>
              <w:ind w:right="17"/>
              <w:jc w:val="right"/>
              <w:rPr>
                <w:sz w:val="21"/>
              </w:rPr>
            </w:pPr>
            <w:r>
              <w:rPr>
                <w:sz w:val="21"/>
              </w:rPr>
              <w:t>50,000,000.00</w:t>
            </w:r>
          </w:p>
        </w:tc>
        <w:tc>
          <w:tcPr>
            <w:tcW w:w="1808" w:type="dxa"/>
          </w:tcPr>
          <w:p>
            <w:pPr>
              <w:pStyle w:val="TableParagraph"/>
              <w:spacing w:before="3"/>
              <w:ind w:left="30"/>
              <w:rPr>
                <w:sz w:val="21"/>
              </w:rPr>
            </w:pPr>
            <w:r>
              <w:rPr>
                <w:sz w:val="21"/>
              </w:rPr>
              <w:t>2022-1-20 </w:t>
            </w:r>
          </w:p>
        </w:tc>
        <w:tc>
          <w:tcPr>
            <w:tcW w:w="1791" w:type="dxa"/>
          </w:tcPr>
          <w:p>
            <w:pPr>
              <w:pStyle w:val="TableParagraph"/>
              <w:spacing w:line="270" w:lineRule="atLeast" w:before="0"/>
              <w:ind w:left="27" w:right="68"/>
              <w:rPr>
                <w:sz w:val="21"/>
              </w:rPr>
            </w:pPr>
            <w:r>
              <w:rPr>
                <w:spacing w:val="-1"/>
                <w:sz w:val="21"/>
              </w:rPr>
              <w:t>主债务履行期限届</w:t>
            </w:r>
            <w:r>
              <w:rPr>
                <w:sz w:val="21"/>
              </w:rPr>
              <w:t>满之日起三年 </w:t>
            </w:r>
          </w:p>
        </w:tc>
        <w:tc>
          <w:tcPr>
            <w:tcW w:w="2075" w:type="dxa"/>
          </w:tcPr>
          <w:p>
            <w:pPr>
              <w:pStyle w:val="TableParagraph"/>
              <w:spacing w:before="3"/>
              <w:ind w:left="27"/>
              <w:rPr>
                <w:sz w:val="21"/>
              </w:rPr>
            </w:pPr>
            <w:r>
              <w:rPr>
                <w:sz w:val="21"/>
              </w:rPr>
              <w:t>否 </w:t>
            </w:r>
          </w:p>
        </w:tc>
      </w:tr>
      <w:tr>
        <w:trPr>
          <w:trHeight w:val="546" w:hRule="atLeast"/>
        </w:trPr>
        <w:tc>
          <w:tcPr>
            <w:tcW w:w="1572" w:type="dxa"/>
          </w:tcPr>
          <w:p>
            <w:pPr>
              <w:pStyle w:val="TableParagraph"/>
              <w:spacing w:line="270" w:lineRule="atLeast" w:before="0"/>
              <w:ind w:left="31" w:right="55"/>
              <w:rPr>
                <w:sz w:val="21"/>
              </w:rPr>
            </w:pPr>
            <w:r>
              <w:rPr>
                <w:spacing w:val="-1"/>
                <w:sz w:val="21"/>
              </w:rPr>
              <w:t>朱伯东</w:t>
            </w:r>
            <w:r>
              <w:rPr>
                <w:sz w:val="21"/>
              </w:rPr>
              <w:t>（见下说</w:t>
            </w:r>
            <w:r>
              <w:rPr>
                <w:spacing w:val="-27"/>
                <w:sz w:val="21"/>
              </w:rPr>
              <w:t>明 </w:t>
            </w:r>
            <w:r>
              <w:rPr>
                <w:sz w:val="21"/>
              </w:rPr>
              <w:t>5） </w:t>
            </w:r>
          </w:p>
        </w:tc>
        <w:tc>
          <w:tcPr>
            <w:tcW w:w="1652" w:type="dxa"/>
          </w:tcPr>
          <w:p>
            <w:pPr>
              <w:pStyle w:val="TableParagraph"/>
              <w:spacing w:before="3"/>
              <w:ind w:right="17"/>
              <w:jc w:val="right"/>
              <w:rPr>
                <w:sz w:val="21"/>
              </w:rPr>
            </w:pPr>
            <w:r>
              <w:rPr>
                <w:sz w:val="21"/>
              </w:rPr>
              <w:t>12,000,000.00</w:t>
            </w:r>
          </w:p>
        </w:tc>
        <w:tc>
          <w:tcPr>
            <w:tcW w:w="1808" w:type="dxa"/>
          </w:tcPr>
          <w:p>
            <w:pPr>
              <w:pStyle w:val="TableParagraph"/>
              <w:spacing w:before="3"/>
              <w:ind w:left="30"/>
              <w:rPr>
                <w:sz w:val="21"/>
              </w:rPr>
            </w:pPr>
            <w:r>
              <w:rPr>
                <w:sz w:val="21"/>
              </w:rPr>
              <w:t>2022-3-28 </w:t>
            </w:r>
          </w:p>
        </w:tc>
        <w:tc>
          <w:tcPr>
            <w:tcW w:w="1791" w:type="dxa"/>
          </w:tcPr>
          <w:p>
            <w:pPr>
              <w:pStyle w:val="TableParagraph"/>
              <w:spacing w:line="270" w:lineRule="atLeast" w:before="0"/>
              <w:ind w:left="27" w:right="68"/>
              <w:rPr>
                <w:sz w:val="21"/>
              </w:rPr>
            </w:pPr>
            <w:r>
              <w:rPr>
                <w:spacing w:val="-1"/>
                <w:sz w:val="21"/>
              </w:rPr>
              <w:t>主债务履行期限届</w:t>
            </w:r>
            <w:r>
              <w:rPr>
                <w:sz w:val="21"/>
              </w:rPr>
              <w:t>满之日起两年 </w:t>
            </w:r>
          </w:p>
        </w:tc>
        <w:tc>
          <w:tcPr>
            <w:tcW w:w="2075" w:type="dxa"/>
          </w:tcPr>
          <w:p>
            <w:pPr>
              <w:pStyle w:val="TableParagraph"/>
              <w:spacing w:before="3"/>
              <w:ind w:left="27"/>
              <w:rPr>
                <w:sz w:val="21"/>
              </w:rPr>
            </w:pPr>
            <w:r>
              <w:rPr>
                <w:sz w:val="21"/>
              </w:rPr>
              <w:t>否 </w:t>
            </w:r>
          </w:p>
        </w:tc>
      </w:tr>
      <w:tr>
        <w:trPr>
          <w:trHeight w:val="544" w:hRule="atLeast"/>
        </w:trPr>
        <w:tc>
          <w:tcPr>
            <w:tcW w:w="1572" w:type="dxa"/>
          </w:tcPr>
          <w:p>
            <w:pPr>
              <w:pStyle w:val="TableParagraph"/>
              <w:ind w:left="31"/>
              <w:rPr>
                <w:sz w:val="21"/>
              </w:rPr>
            </w:pPr>
            <w:r>
              <w:rPr>
                <w:sz w:val="21"/>
              </w:rPr>
              <w:t>朱伯东（见下说</w:t>
            </w:r>
          </w:p>
          <w:p>
            <w:pPr>
              <w:pStyle w:val="TableParagraph"/>
              <w:spacing w:line="252" w:lineRule="exact" w:before="2"/>
              <w:ind w:left="31"/>
              <w:rPr>
                <w:sz w:val="21"/>
              </w:rPr>
            </w:pPr>
            <w:r>
              <w:rPr>
                <w:spacing w:val="-27"/>
                <w:sz w:val="21"/>
              </w:rPr>
              <w:t>明 </w:t>
            </w:r>
            <w:r>
              <w:rPr>
                <w:sz w:val="21"/>
              </w:rPr>
              <w:t>5） </w:t>
            </w:r>
          </w:p>
        </w:tc>
        <w:tc>
          <w:tcPr>
            <w:tcW w:w="1652" w:type="dxa"/>
          </w:tcPr>
          <w:p>
            <w:pPr>
              <w:pStyle w:val="TableParagraph"/>
              <w:ind w:right="17"/>
              <w:jc w:val="right"/>
              <w:rPr>
                <w:sz w:val="21"/>
              </w:rPr>
            </w:pPr>
            <w:r>
              <w:rPr>
                <w:sz w:val="21"/>
              </w:rPr>
              <w:t>38,000,000.00</w:t>
            </w:r>
          </w:p>
        </w:tc>
        <w:tc>
          <w:tcPr>
            <w:tcW w:w="1808" w:type="dxa"/>
          </w:tcPr>
          <w:p>
            <w:pPr>
              <w:pStyle w:val="TableParagraph"/>
              <w:ind w:left="30"/>
              <w:rPr>
                <w:sz w:val="21"/>
              </w:rPr>
            </w:pPr>
            <w:r>
              <w:rPr>
                <w:sz w:val="21"/>
              </w:rPr>
              <w:t>2022-5-27 </w:t>
            </w:r>
          </w:p>
        </w:tc>
        <w:tc>
          <w:tcPr>
            <w:tcW w:w="1791" w:type="dxa"/>
          </w:tcPr>
          <w:p>
            <w:pPr>
              <w:pStyle w:val="TableParagraph"/>
              <w:ind w:left="27"/>
              <w:rPr>
                <w:sz w:val="21"/>
              </w:rPr>
            </w:pPr>
            <w:r>
              <w:rPr>
                <w:sz w:val="21"/>
              </w:rPr>
              <w:t>主债务履行期限届</w:t>
            </w:r>
          </w:p>
          <w:p>
            <w:pPr>
              <w:pStyle w:val="TableParagraph"/>
              <w:spacing w:line="252" w:lineRule="exact" w:before="2"/>
              <w:ind w:left="27"/>
              <w:rPr>
                <w:sz w:val="21"/>
              </w:rPr>
            </w:pPr>
            <w:r>
              <w:rPr>
                <w:spacing w:val="-1"/>
                <w:sz w:val="21"/>
              </w:rPr>
              <w:t>满之日起两年</w:t>
            </w:r>
            <w:r>
              <w:rPr>
                <w:sz w:val="21"/>
              </w:rPr>
              <w:t> </w:t>
            </w:r>
          </w:p>
        </w:tc>
        <w:tc>
          <w:tcPr>
            <w:tcW w:w="2075" w:type="dxa"/>
          </w:tcPr>
          <w:p>
            <w:pPr>
              <w:pStyle w:val="TableParagraph"/>
              <w:ind w:left="27"/>
              <w:rPr>
                <w:sz w:val="21"/>
              </w:rPr>
            </w:pPr>
            <w:r>
              <w:rPr>
                <w:sz w:val="21"/>
              </w:rPr>
              <w:t>否 </w:t>
            </w:r>
          </w:p>
        </w:tc>
      </w:tr>
    </w:tbl>
    <w:p>
      <w:pPr>
        <w:pStyle w:val="BodyText"/>
        <w:spacing w:before="1"/>
        <w:ind w:left="218"/>
      </w:pPr>
      <w:r>
        <w:rPr>
          <w:w w:val="100"/>
        </w:rPr>
        <w:t> </w:t>
      </w:r>
    </w:p>
    <w:p>
      <w:pPr>
        <w:pStyle w:val="BodyText"/>
        <w:spacing w:before="2"/>
        <w:ind w:left="218"/>
      </w:pPr>
      <w:r>
        <w:rPr>
          <w:spacing w:val="-1"/>
        </w:rPr>
        <w:t>说明：（1）2022</w:t>
      </w:r>
      <w:r>
        <w:rPr>
          <w:spacing w:val="-35"/>
        </w:rPr>
        <w:t> 年 </w:t>
      </w:r>
      <w:r>
        <w:rPr/>
        <w:t>12</w:t>
      </w:r>
      <w:r>
        <w:rPr>
          <w:spacing w:val="-36"/>
        </w:rPr>
        <w:t> 月 </w:t>
      </w:r>
      <w:r>
        <w:rPr/>
        <w:t>14</w:t>
      </w:r>
      <w:r>
        <w:rPr>
          <w:spacing w:val="-8"/>
        </w:rPr>
        <w:t> 日，王东海与沧州银行签署《最高额保证合同变更协议》，为百川</w:t>
      </w:r>
    </w:p>
    <w:p>
      <w:pPr>
        <w:pStyle w:val="BodyText"/>
        <w:spacing w:before="5"/>
        <w:ind w:left="218"/>
      </w:pPr>
      <w:r>
        <w:rPr>
          <w:spacing w:val="-5"/>
        </w:rPr>
        <w:t>燃气向沧州银行申请的银行贷款提供连带责任保证担保，被担保的主债权额度为 </w:t>
      </w:r>
      <w:r>
        <w:rPr>
          <w:spacing w:val="-2"/>
        </w:rPr>
        <w:t>4.89</w:t>
      </w:r>
      <w:r>
        <w:rPr>
          <w:spacing w:val="-12"/>
        </w:rPr>
        <w:t> 亿元，保证</w:t>
      </w:r>
    </w:p>
    <w:p>
      <w:pPr>
        <w:pStyle w:val="BodyText"/>
        <w:spacing w:before="2"/>
        <w:ind w:left="218"/>
      </w:pPr>
      <w:r>
        <w:rPr>
          <w:spacing w:val="-6"/>
        </w:rPr>
        <w:t>期间为主债权履行期届满之日起两年止。截至 </w:t>
      </w:r>
      <w:r>
        <w:rPr>
          <w:spacing w:val="-2"/>
        </w:rPr>
        <w:t>2022</w:t>
      </w:r>
      <w:r>
        <w:rPr>
          <w:spacing w:val="-37"/>
        </w:rPr>
        <w:t> 年 </w:t>
      </w:r>
      <w:r>
        <w:rPr>
          <w:spacing w:val="-2"/>
        </w:rPr>
        <w:t>12</w:t>
      </w:r>
      <w:r>
        <w:rPr>
          <w:spacing w:val="-37"/>
        </w:rPr>
        <w:t> 月 </w:t>
      </w:r>
      <w:r>
        <w:rPr>
          <w:spacing w:val="-2"/>
        </w:rPr>
        <w:t>31</w:t>
      </w:r>
      <w:r>
        <w:rPr>
          <w:spacing w:val="-10"/>
        </w:rPr>
        <w:t> 日止，百川燃气自沧州银行取得的</w:t>
      </w:r>
    </w:p>
    <w:p>
      <w:pPr>
        <w:pStyle w:val="BodyText"/>
        <w:spacing w:before="5"/>
        <w:ind w:left="218"/>
      </w:pPr>
      <w:r>
        <w:rPr>
          <w:spacing w:val="-6"/>
        </w:rPr>
        <w:t>银行贷款尚未到期金额为 </w:t>
      </w:r>
      <w:r>
        <w:rPr/>
        <w:t>3.49</w:t>
      </w:r>
      <w:r>
        <w:rPr>
          <w:spacing w:val="-15"/>
        </w:rPr>
        <w:t> 亿元。</w:t>
      </w:r>
      <w:r>
        <w:rPr/>
        <w:t> </w:t>
      </w:r>
    </w:p>
    <w:p>
      <w:pPr>
        <w:pStyle w:val="BodyText"/>
        <w:spacing w:before="2"/>
        <w:ind w:left="218"/>
      </w:pPr>
      <w:r>
        <w:rPr>
          <w:spacing w:val="-1"/>
        </w:rPr>
        <w:t>（2）2022</w:t>
      </w:r>
      <w:r>
        <w:rPr>
          <w:spacing w:val="-37"/>
        </w:rPr>
        <w:t> 年 </w:t>
      </w:r>
      <w:r>
        <w:rPr>
          <w:spacing w:val="-1"/>
        </w:rPr>
        <w:t>2</w:t>
      </w:r>
      <w:r>
        <w:rPr>
          <w:spacing w:val="-37"/>
        </w:rPr>
        <w:t> 月 </w:t>
      </w:r>
      <w:r>
        <w:rPr>
          <w:spacing w:val="-1"/>
        </w:rPr>
        <w:t>28</w:t>
      </w:r>
      <w:r>
        <w:rPr>
          <w:spacing w:val="-9"/>
        </w:rPr>
        <w:t> 日，王东海、陈秀英与与永清建行签署《最高额保证合同》，为固安百川向</w:t>
      </w:r>
    </w:p>
    <w:p>
      <w:pPr>
        <w:pStyle w:val="BodyText"/>
        <w:spacing w:before="4"/>
        <w:ind w:left="218"/>
      </w:pPr>
      <w:r>
        <w:rPr>
          <w:spacing w:val="-3"/>
        </w:rPr>
        <w:t>永清建行申请的银行贷款提供连带责任保证担保，被担保的主债权额度为 </w:t>
      </w:r>
      <w:r>
        <w:rPr/>
        <w:t>2.8</w:t>
      </w:r>
      <w:r>
        <w:rPr>
          <w:spacing w:val="-8"/>
        </w:rPr>
        <w:t> 亿元，保证期间为</w:t>
      </w:r>
    </w:p>
    <w:p>
      <w:pPr>
        <w:pStyle w:val="BodyText"/>
        <w:spacing w:before="3"/>
        <w:ind w:left="218"/>
      </w:pPr>
      <w:r>
        <w:rPr>
          <w:spacing w:val="-6"/>
        </w:rPr>
        <w:t>主债权履行期限届满之日起三年。截至 </w:t>
      </w:r>
      <w:r>
        <w:rPr>
          <w:spacing w:val="-2"/>
        </w:rPr>
        <w:t>2022</w:t>
      </w:r>
      <w:r>
        <w:rPr>
          <w:spacing w:val="-37"/>
        </w:rPr>
        <w:t> 年 </w:t>
      </w:r>
      <w:r>
        <w:rPr>
          <w:spacing w:val="-2"/>
        </w:rPr>
        <w:t>12</w:t>
      </w:r>
      <w:r>
        <w:rPr>
          <w:spacing w:val="-37"/>
        </w:rPr>
        <w:t> 月 </w:t>
      </w:r>
      <w:r>
        <w:rPr>
          <w:spacing w:val="-2"/>
        </w:rPr>
        <w:t>31</w:t>
      </w:r>
      <w:r>
        <w:rPr>
          <w:spacing w:val="-10"/>
        </w:rPr>
        <w:t> 日止，固安百川自永清建行取得的银行贷</w:t>
      </w:r>
    </w:p>
    <w:p>
      <w:pPr>
        <w:pStyle w:val="BodyText"/>
        <w:spacing w:before="4"/>
        <w:ind w:left="218"/>
      </w:pPr>
      <w:r>
        <w:rPr>
          <w:spacing w:val="-6"/>
        </w:rPr>
        <w:t>款尚未到期金额为 </w:t>
      </w:r>
      <w:r>
        <w:rPr/>
        <w:t>1</w:t>
      </w:r>
      <w:r>
        <w:rPr>
          <w:spacing w:val="-14"/>
        </w:rPr>
        <w:t> 亿元。 </w:t>
      </w:r>
    </w:p>
    <w:p>
      <w:pPr>
        <w:pStyle w:val="BodyText"/>
        <w:spacing w:before="2"/>
        <w:ind w:left="218"/>
      </w:pPr>
      <w:r>
        <w:rPr>
          <w:spacing w:val="-1"/>
        </w:rPr>
        <w:t>（3）2019</w:t>
      </w:r>
      <w:r>
        <w:rPr>
          <w:spacing w:val="-37"/>
        </w:rPr>
        <w:t> 年 </w:t>
      </w:r>
      <w:r>
        <w:rPr>
          <w:spacing w:val="-1"/>
        </w:rPr>
        <w:t>4</w:t>
      </w:r>
      <w:r>
        <w:rPr>
          <w:spacing w:val="-37"/>
        </w:rPr>
        <w:t> 月 </w:t>
      </w:r>
      <w:r>
        <w:rPr>
          <w:spacing w:val="-1"/>
        </w:rPr>
        <w:t>28</w:t>
      </w:r>
      <w:r>
        <w:rPr>
          <w:spacing w:val="-9"/>
        </w:rPr>
        <w:t> 日，王东海、陈秀英与昆仑西安分行签署《最高额保证合同》，为阜阳燃气</w:t>
      </w:r>
    </w:p>
    <w:p>
      <w:pPr>
        <w:pStyle w:val="BodyText"/>
        <w:spacing w:before="5"/>
        <w:ind w:left="218"/>
      </w:pPr>
      <w:r>
        <w:rPr>
          <w:spacing w:val="-3"/>
        </w:rPr>
        <w:t>向昆仑西安分行申请的银行贷款提供连带责任保证担保，被担保的主债权额度为 </w:t>
      </w:r>
      <w:r>
        <w:rPr/>
        <w:t>1.2</w:t>
      </w:r>
      <w:r>
        <w:rPr>
          <w:spacing w:val="-10"/>
        </w:rPr>
        <w:t> 亿元，保证</w:t>
      </w:r>
    </w:p>
    <w:p>
      <w:pPr>
        <w:pStyle w:val="BodyText"/>
        <w:spacing w:before="2"/>
        <w:ind w:left="218"/>
      </w:pPr>
      <w:r>
        <w:rPr>
          <w:spacing w:val="-6"/>
        </w:rPr>
        <w:t>期间为主债权履行期届满之日起两年。截至 </w:t>
      </w:r>
      <w:r>
        <w:rPr>
          <w:spacing w:val="-2"/>
        </w:rPr>
        <w:t>2022</w:t>
      </w:r>
      <w:r>
        <w:rPr>
          <w:spacing w:val="-38"/>
        </w:rPr>
        <w:t> 年 </w:t>
      </w:r>
      <w:r>
        <w:rPr>
          <w:spacing w:val="-2"/>
        </w:rPr>
        <w:t>12</w:t>
      </w:r>
      <w:r>
        <w:rPr>
          <w:spacing w:val="-37"/>
        </w:rPr>
        <w:t> 月 </w:t>
      </w:r>
      <w:r>
        <w:rPr>
          <w:spacing w:val="-2"/>
        </w:rPr>
        <w:t>31</w:t>
      </w:r>
      <w:r>
        <w:rPr>
          <w:spacing w:val="-10"/>
        </w:rPr>
        <w:t> 日止，阜阳燃气自昆仑西安分行取得</w:t>
      </w:r>
    </w:p>
    <w:p>
      <w:pPr>
        <w:pStyle w:val="BodyText"/>
        <w:spacing w:before="4"/>
        <w:ind w:left="218"/>
      </w:pPr>
      <w:r>
        <w:rPr>
          <w:spacing w:val="-5"/>
        </w:rPr>
        <w:t>的银行贷款尚未到期金额为 </w:t>
      </w:r>
      <w:r>
        <w:rPr/>
        <w:t>8,000</w:t>
      </w:r>
      <w:r>
        <w:rPr>
          <w:spacing w:val="-14"/>
        </w:rPr>
        <w:t> 万元。</w:t>
      </w:r>
      <w:r>
        <w:rPr/>
        <w:t> </w:t>
      </w:r>
    </w:p>
    <w:p>
      <w:pPr>
        <w:pStyle w:val="BodyText"/>
        <w:spacing w:before="3"/>
        <w:ind w:left="218"/>
      </w:pPr>
      <w:r>
        <w:rPr>
          <w:spacing w:val="-1"/>
        </w:rPr>
        <w:t>（4）2022</w:t>
      </w:r>
      <w:r>
        <w:rPr>
          <w:spacing w:val="-37"/>
        </w:rPr>
        <w:t> 年 </w:t>
      </w:r>
      <w:r>
        <w:rPr>
          <w:spacing w:val="-1"/>
        </w:rPr>
        <w:t>1</w:t>
      </w:r>
      <w:r>
        <w:rPr>
          <w:spacing w:val="-37"/>
        </w:rPr>
        <w:t> 月 </w:t>
      </w:r>
      <w:r>
        <w:rPr>
          <w:spacing w:val="-1"/>
        </w:rPr>
        <w:t>20</w:t>
      </w:r>
      <w:r>
        <w:rPr>
          <w:spacing w:val="-9"/>
        </w:rPr>
        <w:t> 日，王东海、陈秀英分别与廊坊兴业签署《保证合同》，为永清百川向廊坊</w:t>
      </w:r>
    </w:p>
    <w:p>
      <w:pPr>
        <w:pStyle w:val="BodyText"/>
        <w:spacing w:before="4"/>
        <w:ind w:left="218"/>
      </w:pPr>
      <w:r>
        <w:rPr>
          <w:spacing w:val="-3"/>
        </w:rPr>
        <w:t>兴业申请的信用证借款提供连带责任保证担保，被担保的主债权额度为 </w:t>
      </w:r>
      <w:r>
        <w:rPr/>
        <w:t>5,000</w:t>
      </w:r>
      <w:r>
        <w:rPr>
          <w:spacing w:val="-8"/>
        </w:rPr>
        <w:t> 万元，保证期间为</w:t>
      </w:r>
    </w:p>
    <w:p>
      <w:pPr>
        <w:pStyle w:val="BodyText"/>
        <w:spacing w:before="2"/>
        <w:ind w:left="218"/>
      </w:pPr>
      <w:r>
        <w:rPr>
          <w:spacing w:val="-6"/>
        </w:rPr>
        <w:t>主债权履行期届满之日起三年。截至 </w:t>
      </w:r>
      <w:r>
        <w:rPr>
          <w:spacing w:val="-2"/>
        </w:rPr>
        <w:t>2022</w:t>
      </w:r>
      <w:r>
        <w:rPr>
          <w:spacing w:val="-37"/>
        </w:rPr>
        <w:t> 年 </w:t>
      </w:r>
      <w:r>
        <w:rPr>
          <w:spacing w:val="-2"/>
        </w:rPr>
        <w:t>12</w:t>
      </w:r>
      <w:r>
        <w:rPr>
          <w:spacing w:val="-37"/>
        </w:rPr>
        <w:t> 月 </w:t>
      </w:r>
      <w:r>
        <w:rPr>
          <w:spacing w:val="-2"/>
        </w:rPr>
        <w:t>31</w:t>
      </w:r>
      <w:r>
        <w:rPr>
          <w:spacing w:val="-10"/>
        </w:rPr>
        <w:t> 日止，永清百川自廊坊兴业取得的银行贷款</w:t>
      </w:r>
    </w:p>
    <w:p>
      <w:pPr>
        <w:pStyle w:val="BodyText"/>
        <w:spacing w:before="5"/>
        <w:ind w:left="218"/>
      </w:pPr>
      <w:r>
        <w:rPr>
          <w:spacing w:val="-8"/>
        </w:rPr>
        <w:t>尚未到期金额为 </w:t>
      </w:r>
      <w:r>
        <w:rPr/>
        <w:t>5,000</w:t>
      </w:r>
      <w:r>
        <w:rPr>
          <w:spacing w:val="-14"/>
        </w:rPr>
        <w:t> 万元。</w:t>
      </w:r>
      <w:r>
        <w:rPr/>
        <w:t> </w:t>
      </w:r>
    </w:p>
    <w:p>
      <w:pPr>
        <w:pStyle w:val="BodyText"/>
        <w:spacing w:before="2"/>
        <w:ind w:left="218"/>
      </w:pPr>
      <w:r>
        <w:rPr/>
        <w:t>（5）2020</w:t>
      </w:r>
      <w:r>
        <w:rPr>
          <w:spacing w:val="-37"/>
        </w:rPr>
        <w:t> 年 </w:t>
      </w:r>
      <w:r>
        <w:rPr/>
        <w:t>3</w:t>
      </w:r>
      <w:r>
        <w:rPr>
          <w:spacing w:val="-36"/>
        </w:rPr>
        <w:t> 月 </w:t>
      </w:r>
      <w:r>
        <w:rPr/>
        <w:t>3</w:t>
      </w:r>
      <w:r>
        <w:rPr>
          <w:spacing w:val="-8"/>
        </w:rPr>
        <w:t> 日，朱伯东与农行沙市支行签署《最高额保证合同》，为荆州天然气向农行</w:t>
      </w:r>
    </w:p>
    <w:p>
      <w:pPr>
        <w:pStyle w:val="BodyText"/>
        <w:spacing w:before="3"/>
        <w:ind w:left="218"/>
      </w:pPr>
      <w:r>
        <w:rPr>
          <w:spacing w:val="-5"/>
        </w:rPr>
        <w:t>沙市支行申请的银行贷款提供连带责任保证担保，被担保的主债权额度为 </w:t>
      </w:r>
      <w:r>
        <w:rPr>
          <w:spacing w:val="-2"/>
        </w:rPr>
        <w:t>13,500</w:t>
      </w:r>
      <w:r>
        <w:rPr>
          <w:spacing w:val="-10"/>
        </w:rPr>
        <w:t> 万元，保证期间</w:t>
      </w:r>
    </w:p>
    <w:p>
      <w:pPr>
        <w:pStyle w:val="BodyText"/>
        <w:spacing w:before="4"/>
        <w:ind w:left="218"/>
      </w:pPr>
      <w:r>
        <w:rPr>
          <w:spacing w:val="-6"/>
        </w:rPr>
        <w:t>为主债权履行期届满之日起两年。截至 </w:t>
      </w:r>
      <w:r>
        <w:rPr>
          <w:spacing w:val="-2"/>
        </w:rPr>
        <w:t>2022</w:t>
      </w:r>
      <w:r>
        <w:rPr>
          <w:spacing w:val="-37"/>
        </w:rPr>
        <w:t> 年 </w:t>
      </w:r>
      <w:r>
        <w:rPr>
          <w:spacing w:val="-2"/>
        </w:rPr>
        <w:t>12</w:t>
      </w:r>
      <w:r>
        <w:rPr>
          <w:spacing w:val="-37"/>
        </w:rPr>
        <w:t> 月 </w:t>
      </w:r>
      <w:r>
        <w:rPr>
          <w:spacing w:val="-2"/>
        </w:rPr>
        <w:t>31</w:t>
      </w:r>
      <w:r>
        <w:rPr>
          <w:spacing w:val="-10"/>
        </w:rPr>
        <w:t> 日止，荆州天然气自农行沙市支行取得的</w:t>
      </w:r>
    </w:p>
    <w:p>
      <w:pPr>
        <w:pStyle w:val="BodyText"/>
        <w:spacing w:before="2"/>
        <w:ind w:left="218"/>
      </w:pPr>
      <w:r>
        <w:rPr>
          <w:spacing w:val="-6"/>
        </w:rPr>
        <w:t>银行贷款尚未到期金额为 </w:t>
      </w:r>
      <w:r>
        <w:rPr/>
        <w:t>5,000</w:t>
      </w:r>
      <w:r>
        <w:rPr>
          <w:spacing w:val="-15"/>
        </w:rPr>
        <w:t> 万元。</w:t>
      </w:r>
      <w:r>
        <w:rPr/>
        <w:t> </w:t>
      </w:r>
    </w:p>
    <w:p>
      <w:pPr>
        <w:pStyle w:val="BodyText"/>
        <w:spacing w:before="5"/>
        <w:ind w:left="218"/>
      </w:pPr>
      <w:r>
        <w:rPr>
          <w:w w:val="100"/>
        </w:rPr>
        <w:t> </w:t>
      </w:r>
    </w:p>
    <w:p>
      <w:pPr>
        <w:pStyle w:val="BodyText"/>
        <w:spacing w:before="2"/>
        <w:ind w:left="218"/>
      </w:pPr>
      <w:r>
        <w:rPr/>
        <w:t>关联担保情况说明</w:t>
      </w:r>
    </w:p>
    <w:p>
      <w:pPr>
        <w:pStyle w:val="BodyText"/>
        <w:spacing w:before="5"/>
        <w:ind w:left="218"/>
      </w:pPr>
      <w:r>
        <w:rPr>
          <w:spacing w:val="-1"/>
        </w:rPr>
        <w:t>□适用 √不适用</w:t>
      </w:r>
      <w:r>
        <w:rPr/>
        <w:t> </w:t>
      </w:r>
    </w:p>
    <w:p>
      <w:pPr>
        <w:pStyle w:val="BodyText"/>
        <w:spacing w:before="2"/>
        <w:ind w:left="0"/>
        <w:rPr>
          <w:sz w:val="23"/>
        </w:rPr>
      </w:pPr>
    </w:p>
    <w:p>
      <w:pPr>
        <w:pStyle w:val="ListParagraph"/>
        <w:numPr>
          <w:ilvl w:val="0"/>
          <w:numId w:val="80"/>
        </w:numPr>
        <w:tabs>
          <w:tab w:pos="643" w:val="left" w:leader="none"/>
        </w:tabs>
        <w:spacing w:line="240" w:lineRule="auto" w:before="0" w:after="0"/>
        <w:ind w:left="642" w:right="0" w:hanging="425"/>
        <w:jc w:val="left"/>
        <w:rPr>
          <w:sz w:val="21"/>
        </w:rPr>
      </w:pPr>
      <w:r>
        <w:rPr>
          <w:sz w:val="21"/>
        </w:rPr>
        <w:t>关联方资金拆借 </w:t>
      </w:r>
    </w:p>
    <w:p>
      <w:pPr>
        <w:pStyle w:val="BodyText"/>
        <w:spacing w:before="65"/>
        <w:ind w:left="218"/>
      </w:pPr>
      <w:r>
        <w:rPr>
          <w:spacing w:val="-1"/>
        </w:rPr>
        <w:t>□适用 √不适用</w:t>
      </w:r>
      <w:r>
        <w:rPr>
          <w:spacing w:val="-3"/>
        </w:rPr>
        <w:t> </w:t>
      </w:r>
      <w:r>
        <w:rPr/>
        <w:t> </w:t>
      </w:r>
    </w:p>
    <w:p>
      <w:pPr>
        <w:spacing w:after="0"/>
        <w:sectPr>
          <w:pgSz w:w="11910" w:h="16840"/>
          <w:pgMar w:header="882" w:footer="1195" w:top="1460" w:bottom="1380" w:left="1580" w:right="960"/>
        </w:sectPr>
      </w:pPr>
    </w:p>
    <w:p>
      <w:pPr>
        <w:pStyle w:val="ListParagraph"/>
        <w:numPr>
          <w:ilvl w:val="0"/>
          <w:numId w:val="80"/>
        </w:numPr>
        <w:tabs>
          <w:tab w:pos="643" w:val="left" w:leader="none"/>
        </w:tabs>
        <w:spacing w:line="240" w:lineRule="auto" w:before="61" w:after="0"/>
        <w:ind w:left="642" w:right="0" w:hanging="425"/>
        <w:jc w:val="left"/>
        <w:rPr>
          <w:sz w:val="21"/>
        </w:rPr>
      </w:pPr>
      <w:r>
        <w:rPr>
          <w:sz w:val="21"/>
        </w:rPr>
        <w:t>关联方资产转让、债务重组情况 </w:t>
      </w:r>
    </w:p>
    <w:p>
      <w:pPr>
        <w:pStyle w:val="BodyText"/>
        <w:spacing w:line="295" w:lineRule="auto" w:before="65"/>
        <w:ind w:left="218" w:right="1302"/>
      </w:pPr>
      <w:r>
        <w:rPr/>
        <w:t>□适用   √不适用(7).关键管理人员报酬 </w:t>
      </w:r>
    </w:p>
    <w:p>
      <w:pPr>
        <w:pStyle w:val="BodyText"/>
        <w:spacing w:before="3"/>
        <w:ind w:left="2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23"/>
        </w:rPr>
      </w:pPr>
    </w:p>
    <w:p>
      <w:pPr>
        <w:pStyle w:val="BodyText"/>
        <w:spacing w:before="1"/>
        <w:ind w:left="218"/>
      </w:pPr>
      <w:r>
        <w:rPr>
          <w:spacing w:val="7"/>
        </w:rPr>
        <w:t>单位：万元 币种：人民币</w:t>
      </w:r>
    </w:p>
    <w:p>
      <w:pPr>
        <w:spacing w:after="0"/>
        <w:sectPr>
          <w:headerReference w:type="default" r:id="rId59"/>
          <w:footerReference w:type="default" r:id="rId60"/>
          <w:pgSz w:w="11910" w:h="16840"/>
          <w:pgMar w:header="882" w:footer="1505" w:top="1460" w:bottom="1700" w:left="1580" w:right="960"/>
          <w:cols w:num="2" w:equalWidth="0">
            <w:col w:w="3742" w:space="2569"/>
            <w:col w:w="3059"/>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74"/>
        <w:gridCol w:w="3274"/>
        <w:gridCol w:w="2501"/>
      </w:tblGrid>
      <w:tr>
        <w:trPr>
          <w:trHeight w:val="270" w:hRule="atLeast"/>
        </w:trPr>
        <w:tc>
          <w:tcPr>
            <w:tcW w:w="3274" w:type="dxa"/>
          </w:tcPr>
          <w:p>
            <w:pPr>
              <w:pStyle w:val="TableParagraph"/>
              <w:spacing w:line="250" w:lineRule="exact"/>
              <w:ind w:left="1458" w:right="1346"/>
              <w:jc w:val="center"/>
              <w:rPr>
                <w:sz w:val="21"/>
              </w:rPr>
            </w:pPr>
            <w:r>
              <w:rPr>
                <w:sz w:val="21"/>
              </w:rPr>
              <w:t>项目 </w:t>
            </w:r>
          </w:p>
        </w:tc>
        <w:tc>
          <w:tcPr>
            <w:tcW w:w="3274" w:type="dxa"/>
          </w:tcPr>
          <w:p>
            <w:pPr>
              <w:pStyle w:val="TableParagraph"/>
              <w:spacing w:line="250" w:lineRule="exact"/>
              <w:ind w:left="1111"/>
              <w:rPr>
                <w:sz w:val="21"/>
              </w:rPr>
            </w:pPr>
            <w:r>
              <w:rPr>
                <w:sz w:val="21"/>
              </w:rPr>
              <w:t>本期发生额 </w:t>
            </w:r>
          </w:p>
        </w:tc>
        <w:tc>
          <w:tcPr>
            <w:tcW w:w="2501" w:type="dxa"/>
          </w:tcPr>
          <w:p>
            <w:pPr>
              <w:pStyle w:val="TableParagraph"/>
              <w:spacing w:line="250" w:lineRule="exact"/>
              <w:ind w:left="725"/>
              <w:rPr>
                <w:sz w:val="21"/>
              </w:rPr>
            </w:pPr>
            <w:r>
              <w:rPr>
                <w:sz w:val="21"/>
              </w:rPr>
              <w:t>上期发生额 </w:t>
            </w:r>
          </w:p>
        </w:tc>
      </w:tr>
      <w:tr>
        <w:trPr>
          <w:trHeight w:val="273" w:hRule="atLeast"/>
        </w:trPr>
        <w:tc>
          <w:tcPr>
            <w:tcW w:w="3274" w:type="dxa"/>
          </w:tcPr>
          <w:p>
            <w:pPr>
              <w:pStyle w:val="TableParagraph"/>
              <w:spacing w:line="250" w:lineRule="exact" w:before="3"/>
              <w:ind w:left="107"/>
              <w:rPr>
                <w:sz w:val="21"/>
              </w:rPr>
            </w:pPr>
            <w:r>
              <w:rPr>
                <w:spacing w:val="-1"/>
                <w:sz w:val="21"/>
              </w:rPr>
              <w:t>关键管理人员报酬</w:t>
            </w:r>
            <w:r>
              <w:rPr>
                <w:sz w:val="21"/>
              </w:rPr>
              <w:t> </w:t>
            </w:r>
          </w:p>
        </w:tc>
        <w:tc>
          <w:tcPr>
            <w:tcW w:w="3274" w:type="dxa"/>
          </w:tcPr>
          <w:p>
            <w:pPr>
              <w:pStyle w:val="TableParagraph"/>
              <w:spacing w:line="250" w:lineRule="exact" w:before="3"/>
              <w:ind w:right="-15"/>
              <w:jc w:val="right"/>
              <w:rPr>
                <w:sz w:val="21"/>
              </w:rPr>
            </w:pPr>
            <w:r>
              <w:rPr>
                <w:sz w:val="21"/>
              </w:rPr>
              <w:t>777.42 </w:t>
            </w:r>
          </w:p>
        </w:tc>
        <w:tc>
          <w:tcPr>
            <w:tcW w:w="2501" w:type="dxa"/>
          </w:tcPr>
          <w:p>
            <w:pPr>
              <w:pStyle w:val="TableParagraph"/>
              <w:spacing w:line="250" w:lineRule="exact" w:before="3"/>
              <w:ind w:right="-15"/>
              <w:jc w:val="right"/>
              <w:rPr>
                <w:sz w:val="21"/>
              </w:rPr>
            </w:pPr>
            <w:r>
              <w:rPr>
                <w:sz w:val="21"/>
              </w:rPr>
              <w:t>689.30 </w:t>
            </w:r>
          </w:p>
        </w:tc>
      </w:tr>
    </w:tbl>
    <w:p>
      <w:pPr>
        <w:spacing w:after="0" w:line="250" w:lineRule="exact"/>
        <w:jc w:val="right"/>
        <w:rPr>
          <w:sz w:val="21"/>
        </w:rPr>
        <w:sectPr>
          <w:type w:val="continuous"/>
          <w:pgSz w:w="11910" w:h="16840"/>
          <w:pgMar w:top="780" w:bottom="280" w:left="1580" w:right="960"/>
        </w:sectPr>
      </w:pPr>
    </w:p>
    <w:p>
      <w:pPr>
        <w:pStyle w:val="BodyText"/>
        <w:spacing w:before="4"/>
        <w:ind w:left="218"/>
      </w:pPr>
      <w:r>
        <w:rPr>
          <w:w w:val="100"/>
        </w:rPr>
        <w:t> </w:t>
      </w:r>
    </w:p>
    <w:p>
      <w:pPr>
        <w:pStyle w:val="BodyText"/>
        <w:spacing w:before="65"/>
        <w:ind w:left="218"/>
      </w:pPr>
      <w:r>
        <w:rPr/>
        <w:t>(8).其他关联交易 </w:t>
      </w:r>
    </w:p>
    <w:p>
      <w:pPr>
        <w:pStyle w:val="BodyText"/>
        <w:spacing w:before="62"/>
        <w:ind w:left="218"/>
      </w:pPr>
      <w:r>
        <w:rPr>
          <w:spacing w:val="11"/>
        </w:rPr>
        <w:t>□适用 √不适用</w:t>
      </w:r>
      <w:r>
        <w:rPr>
          <w:spacing w:val="-3"/>
        </w:rPr>
        <w:t> </w:t>
      </w:r>
      <w:r>
        <w:rPr/>
        <w:t> </w:t>
      </w:r>
    </w:p>
    <w:p>
      <w:pPr>
        <w:pStyle w:val="BodyText"/>
        <w:spacing w:before="4"/>
        <w:ind w:left="218"/>
      </w:pPr>
      <w:r>
        <w:rPr>
          <w:w w:val="100"/>
        </w:rPr>
        <w:t> </w:t>
      </w:r>
    </w:p>
    <w:p>
      <w:pPr>
        <w:pStyle w:val="BodyText"/>
        <w:spacing w:line="297" w:lineRule="auto" w:before="62"/>
        <w:ind w:left="218" w:right="38"/>
      </w:pPr>
      <w:r>
        <w:rPr/>
        <w:t>6、 关联方应收应付款项(1).应收项目 </w:t>
      </w:r>
    </w:p>
    <w:p>
      <w:pPr>
        <w:pStyle w:val="BodyText"/>
        <w:spacing w:line="267" w:lineRule="exact"/>
        <w:ind w:left="218"/>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63"/>
        <w:ind w:left="218"/>
      </w:pPr>
      <w:r>
        <w:rPr>
          <w:spacing w:val="7"/>
        </w:rPr>
        <w:t>单位:元 币种:人民币</w:t>
      </w:r>
      <w:r>
        <w:rPr/>
        <w:t> </w:t>
      </w:r>
    </w:p>
    <w:p>
      <w:pPr>
        <w:spacing w:after="0"/>
        <w:sectPr>
          <w:type w:val="continuous"/>
          <w:pgSz w:w="11910" w:h="16840"/>
          <w:pgMar w:top="780" w:bottom="280" w:left="1580" w:right="960"/>
          <w:cols w:num="2" w:equalWidth="0">
            <w:col w:w="2688" w:space="4045"/>
            <w:col w:w="2637"/>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2"/>
        <w:gridCol w:w="1369"/>
        <w:gridCol w:w="1479"/>
        <w:gridCol w:w="1374"/>
        <w:gridCol w:w="1501"/>
        <w:gridCol w:w="1877"/>
      </w:tblGrid>
      <w:tr>
        <w:trPr>
          <w:trHeight w:val="273" w:hRule="atLeast"/>
        </w:trPr>
        <w:tc>
          <w:tcPr>
            <w:tcW w:w="1452" w:type="dxa"/>
            <w:vMerge w:val="restart"/>
          </w:tcPr>
          <w:p>
            <w:pPr>
              <w:pStyle w:val="TableParagraph"/>
              <w:spacing w:before="142"/>
              <w:ind w:left="304"/>
              <w:rPr>
                <w:sz w:val="21"/>
              </w:rPr>
            </w:pPr>
            <w:r>
              <w:rPr>
                <w:spacing w:val="-1"/>
                <w:sz w:val="21"/>
              </w:rPr>
              <w:t>项目名称</w:t>
            </w:r>
            <w:r>
              <w:rPr>
                <w:sz w:val="21"/>
              </w:rPr>
              <w:t> </w:t>
            </w:r>
          </w:p>
        </w:tc>
        <w:tc>
          <w:tcPr>
            <w:tcW w:w="1369" w:type="dxa"/>
            <w:vMerge w:val="restart"/>
          </w:tcPr>
          <w:p>
            <w:pPr>
              <w:pStyle w:val="TableParagraph"/>
              <w:spacing w:before="142"/>
              <w:ind w:left="366"/>
              <w:rPr>
                <w:sz w:val="21"/>
              </w:rPr>
            </w:pPr>
            <w:r>
              <w:rPr>
                <w:sz w:val="21"/>
              </w:rPr>
              <w:t>关联方 </w:t>
            </w:r>
          </w:p>
        </w:tc>
        <w:tc>
          <w:tcPr>
            <w:tcW w:w="2853" w:type="dxa"/>
            <w:gridSpan w:val="2"/>
          </w:tcPr>
          <w:p>
            <w:pPr>
              <w:pStyle w:val="TableParagraph"/>
              <w:spacing w:line="252" w:lineRule="exact"/>
              <w:ind w:left="1002"/>
              <w:rPr>
                <w:sz w:val="21"/>
              </w:rPr>
            </w:pPr>
            <w:r>
              <w:rPr>
                <w:spacing w:val="-1"/>
                <w:sz w:val="21"/>
              </w:rPr>
              <w:t>期末余额</w:t>
            </w:r>
            <w:r>
              <w:rPr>
                <w:sz w:val="21"/>
              </w:rPr>
              <w:t> </w:t>
            </w:r>
          </w:p>
        </w:tc>
        <w:tc>
          <w:tcPr>
            <w:tcW w:w="3378" w:type="dxa"/>
            <w:gridSpan w:val="2"/>
          </w:tcPr>
          <w:p>
            <w:pPr>
              <w:pStyle w:val="TableParagraph"/>
              <w:spacing w:line="252" w:lineRule="exact"/>
              <w:ind w:left="1300" w:right="1192"/>
              <w:jc w:val="center"/>
              <w:rPr>
                <w:sz w:val="21"/>
              </w:rPr>
            </w:pPr>
            <w:r>
              <w:rPr>
                <w:spacing w:val="-1"/>
                <w:sz w:val="21"/>
              </w:rPr>
              <w:t>期初余额</w:t>
            </w:r>
            <w:r>
              <w:rPr>
                <w:sz w:val="21"/>
              </w:rPr>
              <w:t> </w:t>
            </w:r>
          </w:p>
        </w:tc>
      </w:tr>
      <w:tr>
        <w:trPr>
          <w:trHeight w:val="270" w:hRule="atLeast"/>
        </w:trPr>
        <w:tc>
          <w:tcPr>
            <w:tcW w:w="1452" w:type="dxa"/>
            <w:vMerge/>
            <w:tcBorders>
              <w:top w:val="nil"/>
            </w:tcBorders>
          </w:tcPr>
          <w:p>
            <w:pPr>
              <w:rPr>
                <w:sz w:val="2"/>
                <w:szCs w:val="2"/>
              </w:rPr>
            </w:pPr>
          </w:p>
        </w:tc>
        <w:tc>
          <w:tcPr>
            <w:tcW w:w="1369" w:type="dxa"/>
            <w:vMerge/>
            <w:tcBorders>
              <w:top w:val="nil"/>
            </w:tcBorders>
          </w:tcPr>
          <w:p>
            <w:pPr>
              <w:rPr>
                <w:sz w:val="2"/>
                <w:szCs w:val="2"/>
              </w:rPr>
            </w:pPr>
          </w:p>
        </w:tc>
        <w:tc>
          <w:tcPr>
            <w:tcW w:w="1479" w:type="dxa"/>
          </w:tcPr>
          <w:p>
            <w:pPr>
              <w:pStyle w:val="TableParagraph"/>
              <w:spacing w:line="250" w:lineRule="exact"/>
              <w:ind w:left="131" w:right="23"/>
              <w:jc w:val="center"/>
              <w:rPr>
                <w:sz w:val="21"/>
              </w:rPr>
            </w:pPr>
            <w:r>
              <w:rPr>
                <w:spacing w:val="-1"/>
                <w:sz w:val="21"/>
              </w:rPr>
              <w:t>账面余额</w:t>
            </w:r>
            <w:r>
              <w:rPr>
                <w:sz w:val="21"/>
              </w:rPr>
              <w:t> </w:t>
            </w:r>
          </w:p>
        </w:tc>
        <w:tc>
          <w:tcPr>
            <w:tcW w:w="1374" w:type="dxa"/>
          </w:tcPr>
          <w:p>
            <w:pPr>
              <w:pStyle w:val="TableParagraph"/>
              <w:spacing w:line="250" w:lineRule="exact"/>
              <w:ind w:left="265"/>
              <w:rPr>
                <w:sz w:val="21"/>
              </w:rPr>
            </w:pPr>
            <w:r>
              <w:rPr>
                <w:spacing w:val="-1"/>
                <w:sz w:val="21"/>
              </w:rPr>
              <w:t>坏账准备</w:t>
            </w:r>
            <w:r>
              <w:rPr>
                <w:sz w:val="21"/>
              </w:rPr>
              <w:t> </w:t>
            </w:r>
          </w:p>
        </w:tc>
        <w:tc>
          <w:tcPr>
            <w:tcW w:w="1501" w:type="dxa"/>
          </w:tcPr>
          <w:p>
            <w:pPr>
              <w:pStyle w:val="TableParagraph"/>
              <w:spacing w:line="250" w:lineRule="exact"/>
              <w:ind w:left="324"/>
              <w:rPr>
                <w:sz w:val="21"/>
              </w:rPr>
            </w:pPr>
            <w:r>
              <w:rPr>
                <w:spacing w:val="-1"/>
                <w:sz w:val="21"/>
              </w:rPr>
              <w:t>账面余额</w:t>
            </w:r>
            <w:r>
              <w:rPr>
                <w:sz w:val="21"/>
              </w:rPr>
              <w:t> </w:t>
            </w:r>
          </w:p>
        </w:tc>
        <w:tc>
          <w:tcPr>
            <w:tcW w:w="1877" w:type="dxa"/>
          </w:tcPr>
          <w:p>
            <w:pPr>
              <w:pStyle w:val="TableParagraph"/>
              <w:spacing w:line="250" w:lineRule="exact"/>
              <w:ind w:left="513"/>
              <w:rPr>
                <w:sz w:val="21"/>
              </w:rPr>
            </w:pPr>
            <w:r>
              <w:rPr>
                <w:spacing w:val="-1"/>
                <w:sz w:val="21"/>
              </w:rPr>
              <w:t>坏账准备</w:t>
            </w:r>
            <w:r>
              <w:rPr>
                <w:sz w:val="21"/>
              </w:rPr>
              <w:t> </w:t>
            </w:r>
          </w:p>
        </w:tc>
      </w:tr>
      <w:tr>
        <w:trPr>
          <w:trHeight w:val="817" w:hRule="atLeast"/>
        </w:trPr>
        <w:tc>
          <w:tcPr>
            <w:tcW w:w="1452" w:type="dxa"/>
          </w:tcPr>
          <w:p>
            <w:pPr>
              <w:pStyle w:val="TableParagraph"/>
              <w:spacing w:before="5"/>
              <w:rPr>
                <w:sz w:val="21"/>
              </w:rPr>
            </w:pPr>
          </w:p>
          <w:p>
            <w:pPr>
              <w:pStyle w:val="TableParagraph"/>
              <w:spacing w:before="0"/>
              <w:ind w:left="107"/>
              <w:rPr>
                <w:sz w:val="21"/>
              </w:rPr>
            </w:pPr>
            <w:r>
              <w:rPr>
                <w:spacing w:val="-1"/>
                <w:sz w:val="21"/>
              </w:rPr>
              <w:t>应收账款</w:t>
            </w:r>
            <w:r>
              <w:rPr>
                <w:sz w:val="21"/>
              </w:rPr>
              <w:t> </w:t>
            </w:r>
          </w:p>
        </w:tc>
        <w:tc>
          <w:tcPr>
            <w:tcW w:w="1369" w:type="dxa"/>
          </w:tcPr>
          <w:p>
            <w:pPr>
              <w:pStyle w:val="TableParagraph"/>
              <w:spacing w:line="270" w:lineRule="atLeast" w:before="0"/>
              <w:ind w:left="105" w:right="198"/>
              <w:jc w:val="both"/>
              <w:rPr>
                <w:sz w:val="21"/>
              </w:rPr>
            </w:pPr>
            <w:r>
              <w:rPr>
                <w:spacing w:val="-1"/>
                <w:sz w:val="21"/>
              </w:rPr>
              <w:t>廊坊恒通建筑安装工程</w:t>
            </w:r>
            <w:r>
              <w:rPr>
                <w:sz w:val="21"/>
              </w:rPr>
              <w:t>有限公司 </w:t>
            </w:r>
          </w:p>
        </w:tc>
        <w:tc>
          <w:tcPr>
            <w:tcW w:w="1479" w:type="dxa"/>
          </w:tcPr>
          <w:p>
            <w:pPr>
              <w:pStyle w:val="TableParagraph"/>
              <w:spacing w:before="5"/>
              <w:rPr>
                <w:sz w:val="21"/>
              </w:rPr>
            </w:pPr>
          </w:p>
          <w:p>
            <w:pPr>
              <w:pStyle w:val="TableParagraph"/>
              <w:spacing w:before="0"/>
              <w:ind w:left="145" w:right="23"/>
              <w:jc w:val="center"/>
              <w:rPr>
                <w:sz w:val="21"/>
              </w:rPr>
            </w:pPr>
            <w:r>
              <w:rPr>
                <w:sz w:val="21"/>
              </w:rPr>
              <w:t>2,497,080.00 </w:t>
            </w:r>
          </w:p>
        </w:tc>
        <w:tc>
          <w:tcPr>
            <w:tcW w:w="1374" w:type="dxa"/>
          </w:tcPr>
          <w:p>
            <w:pPr>
              <w:pStyle w:val="TableParagraph"/>
              <w:spacing w:before="5"/>
              <w:rPr>
                <w:sz w:val="21"/>
              </w:rPr>
            </w:pPr>
          </w:p>
          <w:p>
            <w:pPr>
              <w:pStyle w:val="TableParagraph"/>
              <w:spacing w:before="0"/>
              <w:ind w:left="212" w:right="-15"/>
              <w:rPr>
                <w:sz w:val="21"/>
              </w:rPr>
            </w:pPr>
            <w:r>
              <w:rPr>
                <w:sz w:val="21"/>
              </w:rPr>
              <w:t>124,854.00 </w:t>
            </w:r>
          </w:p>
        </w:tc>
        <w:tc>
          <w:tcPr>
            <w:tcW w:w="1501" w:type="dxa"/>
          </w:tcPr>
          <w:p>
            <w:pPr>
              <w:pStyle w:val="TableParagraph"/>
              <w:spacing w:before="3"/>
              <w:ind w:right="-15"/>
              <w:jc w:val="right"/>
              <w:rPr>
                <w:sz w:val="21"/>
              </w:rPr>
            </w:pPr>
            <w:r>
              <w:rPr>
                <w:w w:val="100"/>
                <w:sz w:val="21"/>
              </w:rPr>
              <w:t> </w:t>
            </w:r>
          </w:p>
        </w:tc>
        <w:tc>
          <w:tcPr>
            <w:tcW w:w="1877" w:type="dxa"/>
          </w:tcPr>
          <w:p>
            <w:pPr>
              <w:pStyle w:val="TableParagraph"/>
              <w:spacing w:before="3"/>
              <w:ind w:right="-15"/>
              <w:jc w:val="right"/>
              <w:rPr>
                <w:sz w:val="21"/>
              </w:rPr>
            </w:pPr>
            <w:r>
              <w:rPr>
                <w:w w:val="100"/>
                <w:sz w:val="21"/>
              </w:rPr>
              <w:t> </w:t>
            </w:r>
          </w:p>
        </w:tc>
      </w:tr>
    </w:tbl>
    <w:p>
      <w:pPr>
        <w:pStyle w:val="BodyText"/>
        <w:spacing w:before="7"/>
        <w:ind w:left="0"/>
        <w:rPr>
          <w:sz w:val="20"/>
        </w:rPr>
      </w:pPr>
    </w:p>
    <w:p>
      <w:pPr>
        <w:spacing w:after="0"/>
        <w:rPr>
          <w:sz w:val="20"/>
        </w:rPr>
        <w:sectPr>
          <w:type w:val="continuous"/>
          <w:pgSz w:w="11910" w:h="16840"/>
          <w:pgMar w:top="780" w:bottom="280" w:left="1580" w:right="960"/>
        </w:sectPr>
      </w:pPr>
    </w:p>
    <w:p>
      <w:pPr>
        <w:pStyle w:val="BodyText"/>
        <w:spacing w:before="71"/>
        <w:ind w:left="218"/>
      </w:pPr>
      <w:r>
        <w:rPr/>
        <w:t>(2).应付项目 </w:t>
      </w:r>
    </w:p>
    <w:p>
      <w:pPr>
        <w:pStyle w:val="BodyText"/>
        <w:spacing w:before="62"/>
        <w:ind w:left="218"/>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64"/>
        <w:ind w:left="218"/>
      </w:pPr>
      <w:r>
        <w:rPr>
          <w:spacing w:val="7"/>
        </w:rPr>
        <w:t>单位:元 币种:人民币</w:t>
      </w:r>
      <w:r>
        <w:rPr/>
        <w:t> </w:t>
      </w:r>
    </w:p>
    <w:p>
      <w:pPr>
        <w:spacing w:after="0"/>
        <w:sectPr>
          <w:type w:val="continuous"/>
          <w:pgSz w:w="11910" w:h="16840"/>
          <w:pgMar w:top="780" w:bottom="280" w:left="1580" w:right="960"/>
          <w:cols w:num="2" w:equalWidth="0">
            <w:col w:w="2150" w:space="4583"/>
            <w:col w:w="2637"/>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5"/>
        <w:gridCol w:w="2083"/>
        <w:gridCol w:w="2083"/>
        <w:gridCol w:w="2717"/>
      </w:tblGrid>
      <w:tr>
        <w:trPr>
          <w:trHeight w:val="273" w:hRule="atLeast"/>
        </w:trPr>
        <w:tc>
          <w:tcPr>
            <w:tcW w:w="2165" w:type="dxa"/>
          </w:tcPr>
          <w:p>
            <w:pPr>
              <w:pStyle w:val="TableParagraph"/>
              <w:spacing w:line="252" w:lineRule="exact"/>
              <w:ind w:left="662"/>
              <w:rPr>
                <w:sz w:val="21"/>
              </w:rPr>
            </w:pPr>
            <w:r>
              <w:rPr>
                <w:spacing w:val="-1"/>
                <w:sz w:val="21"/>
              </w:rPr>
              <w:t>项目名称</w:t>
            </w:r>
            <w:r>
              <w:rPr>
                <w:sz w:val="21"/>
              </w:rPr>
              <w:t> </w:t>
            </w:r>
          </w:p>
        </w:tc>
        <w:tc>
          <w:tcPr>
            <w:tcW w:w="2083" w:type="dxa"/>
          </w:tcPr>
          <w:p>
            <w:pPr>
              <w:pStyle w:val="TableParagraph"/>
              <w:spacing w:line="252" w:lineRule="exact"/>
              <w:ind w:left="722"/>
              <w:rPr>
                <w:sz w:val="21"/>
              </w:rPr>
            </w:pPr>
            <w:r>
              <w:rPr>
                <w:sz w:val="21"/>
              </w:rPr>
              <w:t>关联方 </w:t>
            </w:r>
          </w:p>
        </w:tc>
        <w:tc>
          <w:tcPr>
            <w:tcW w:w="2083" w:type="dxa"/>
          </w:tcPr>
          <w:p>
            <w:pPr>
              <w:pStyle w:val="TableParagraph"/>
              <w:spacing w:line="252" w:lineRule="exact"/>
              <w:ind w:left="411"/>
              <w:rPr>
                <w:sz w:val="21"/>
              </w:rPr>
            </w:pPr>
            <w:r>
              <w:rPr>
                <w:spacing w:val="-1"/>
                <w:sz w:val="21"/>
              </w:rPr>
              <w:t>期末账面余额</w:t>
            </w:r>
            <w:r>
              <w:rPr>
                <w:sz w:val="21"/>
              </w:rPr>
              <w:t> </w:t>
            </w:r>
          </w:p>
        </w:tc>
        <w:tc>
          <w:tcPr>
            <w:tcW w:w="2717" w:type="dxa"/>
          </w:tcPr>
          <w:p>
            <w:pPr>
              <w:pStyle w:val="TableParagraph"/>
              <w:spacing w:line="252" w:lineRule="exact"/>
              <w:ind w:left="728"/>
              <w:rPr>
                <w:sz w:val="21"/>
              </w:rPr>
            </w:pPr>
            <w:r>
              <w:rPr>
                <w:spacing w:val="-1"/>
                <w:sz w:val="21"/>
              </w:rPr>
              <w:t>期初账面余额</w:t>
            </w:r>
            <w:r>
              <w:rPr>
                <w:sz w:val="21"/>
              </w:rPr>
              <w:t> </w:t>
            </w:r>
          </w:p>
        </w:tc>
      </w:tr>
      <w:tr>
        <w:trPr>
          <w:trHeight w:val="544" w:hRule="atLeast"/>
        </w:trPr>
        <w:tc>
          <w:tcPr>
            <w:tcW w:w="2165" w:type="dxa"/>
          </w:tcPr>
          <w:p>
            <w:pPr>
              <w:pStyle w:val="TableParagraph"/>
              <w:spacing w:before="138"/>
              <w:ind w:left="107"/>
              <w:rPr>
                <w:sz w:val="21"/>
              </w:rPr>
            </w:pPr>
            <w:r>
              <w:rPr>
                <w:spacing w:val="-1"/>
                <w:sz w:val="21"/>
              </w:rPr>
              <w:t>应付账款</w:t>
            </w:r>
            <w:r>
              <w:rPr>
                <w:sz w:val="21"/>
              </w:rPr>
              <w:t> </w:t>
            </w:r>
          </w:p>
        </w:tc>
        <w:tc>
          <w:tcPr>
            <w:tcW w:w="2083" w:type="dxa"/>
          </w:tcPr>
          <w:p>
            <w:pPr>
              <w:pStyle w:val="TableParagraph"/>
              <w:ind w:left="105"/>
              <w:rPr>
                <w:sz w:val="21"/>
              </w:rPr>
            </w:pPr>
            <w:r>
              <w:rPr>
                <w:sz w:val="21"/>
              </w:rPr>
              <w:t>廊坊恒通建筑安装</w:t>
            </w:r>
          </w:p>
          <w:p>
            <w:pPr>
              <w:pStyle w:val="TableParagraph"/>
              <w:spacing w:line="252" w:lineRule="exact" w:before="2"/>
              <w:ind w:left="105"/>
              <w:rPr>
                <w:sz w:val="21"/>
              </w:rPr>
            </w:pPr>
            <w:r>
              <w:rPr>
                <w:spacing w:val="-1"/>
                <w:sz w:val="21"/>
              </w:rPr>
              <w:t>工程有限公司</w:t>
            </w:r>
            <w:r>
              <w:rPr>
                <w:sz w:val="21"/>
              </w:rPr>
              <w:t> </w:t>
            </w:r>
          </w:p>
        </w:tc>
        <w:tc>
          <w:tcPr>
            <w:tcW w:w="2083" w:type="dxa"/>
          </w:tcPr>
          <w:p>
            <w:pPr>
              <w:pStyle w:val="TableParagraph"/>
              <w:ind w:right="-15"/>
              <w:jc w:val="right"/>
              <w:rPr>
                <w:sz w:val="21"/>
              </w:rPr>
            </w:pPr>
            <w:r>
              <w:rPr>
                <w:sz w:val="21"/>
              </w:rPr>
              <w:t>1,231,620.40 </w:t>
            </w:r>
          </w:p>
        </w:tc>
        <w:tc>
          <w:tcPr>
            <w:tcW w:w="2717" w:type="dxa"/>
          </w:tcPr>
          <w:p>
            <w:pPr>
              <w:pStyle w:val="TableParagraph"/>
              <w:ind w:right="-15"/>
              <w:jc w:val="right"/>
              <w:rPr>
                <w:sz w:val="21"/>
              </w:rPr>
            </w:pPr>
            <w:r>
              <w:rPr>
                <w:sz w:val="21"/>
              </w:rPr>
              <w:t>1,251,847.26 </w:t>
            </w:r>
          </w:p>
        </w:tc>
      </w:tr>
      <w:tr>
        <w:trPr>
          <w:trHeight w:val="544" w:hRule="atLeast"/>
        </w:trPr>
        <w:tc>
          <w:tcPr>
            <w:tcW w:w="2165" w:type="dxa"/>
          </w:tcPr>
          <w:p>
            <w:pPr>
              <w:pStyle w:val="TableParagraph"/>
              <w:spacing w:before="138"/>
              <w:ind w:left="107"/>
              <w:rPr>
                <w:sz w:val="21"/>
              </w:rPr>
            </w:pPr>
            <w:r>
              <w:rPr>
                <w:spacing w:val="-1"/>
                <w:sz w:val="21"/>
              </w:rPr>
              <w:t>应付账款</w:t>
            </w:r>
            <w:r>
              <w:rPr>
                <w:sz w:val="21"/>
              </w:rPr>
              <w:t> </w:t>
            </w:r>
          </w:p>
        </w:tc>
        <w:tc>
          <w:tcPr>
            <w:tcW w:w="2083" w:type="dxa"/>
          </w:tcPr>
          <w:p>
            <w:pPr>
              <w:pStyle w:val="TableParagraph"/>
              <w:ind w:left="105"/>
              <w:rPr>
                <w:sz w:val="21"/>
              </w:rPr>
            </w:pPr>
            <w:r>
              <w:rPr>
                <w:sz w:val="21"/>
              </w:rPr>
              <w:t>天津市博安检测技</w:t>
            </w:r>
          </w:p>
          <w:p>
            <w:pPr>
              <w:pStyle w:val="TableParagraph"/>
              <w:spacing w:line="252" w:lineRule="exact" w:before="2"/>
              <w:ind w:left="105"/>
              <w:rPr>
                <w:sz w:val="21"/>
              </w:rPr>
            </w:pPr>
            <w:r>
              <w:rPr>
                <w:sz w:val="21"/>
              </w:rPr>
              <w:t>术有限公司 </w:t>
            </w:r>
          </w:p>
        </w:tc>
        <w:tc>
          <w:tcPr>
            <w:tcW w:w="2083" w:type="dxa"/>
          </w:tcPr>
          <w:p>
            <w:pPr>
              <w:pStyle w:val="TableParagraph"/>
              <w:ind w:right="-15"/>
              <w:jc w:val="right"/>
              <w:rPr>
                <w:sz w:val="21"/>
              </w:rPr>
            </w:pPr>
            <w:r>
              <w:rPr>
                <w:w w:val="100"/>
                <w:sz w:val="21"/>
              </w:rPr>
              <w:t> </w:t>
            </w:r>
          </w:p>
        </w:tc>
        <w:tc>
          <w:tcPr>
            <w:tcW w:w="2717" w:type="dxa"/>
          </w:tcPr>
          <w:p>
            <w:pPr>
              <w:pStyle w:val="TableParagraph"/>
              <w:ind w:right="-15"/>
              <w:jc w:val="right"/>
              <w:rPr>
                <w:sz w:val="21"/>
              </w:rPr>
            </w:pPr>
            <w:r>
              <w:rPr>
                <w:sz w:val="21"/>
              </w:rPr>
              <w:t>19,898.00 </w:t>
            </w:r>
          </w:p>
        </w:tc>
      </w:tr>
      <w:tr>
        <w:trPr>
          <w:trHeight w:val="544" w:hRule="atLeast"/>
        </w:trPr>
        <w:tc>
          <w:tcPr>
            <w:tcW w:w="2165" w:type="dxa"/>
          </w:tcPr>
          <w:p>
            <w:pPr>
              <w:pStyle w:val="TableParagraph"/>
              <w:spacing w:before="138"/>
              <w:ind w:left="107"/>
              <w:rPr>
                <w:sz w:val="21"/>
              </w:rPr>
            </w:pPr>
            <w:r>
              <w:rPr>
                <w:spacing w:val="-1"/>
                <w:sz w:val="21"/>
              </w:rPr>
              <w:t>应付账款</w:t>
            </w:r>
            <w:r>
              <w:rPr>
                <w:sz w:val="21"/>
              </w:rPr>
              <w:t> </w:t>
            </w:r>
          </w:p>
        </w:tc>
        <w:tc>
          <w:tcPr>
            <w:tcW w:w="2083" w:type="dxa"/>
          </w:tcPr>
          <w:p>
            <w:pPr>
              <w:pStyle w:val="TableParagraph"/>
              <w:ind w:left="105"/>
              <w:rPr>
                <w:sz w:val="21"/>
              </w:rPr>
            </w:pPr>
            <w:r>
              <w:rPr>
                <w:sz w:val="21"/>
              </w:rPr>
              <w:t>利辛县国祯燃气有</w:t>
            </w:r>
          </w:p>
          <w:p>
            <w:pPr>
              <w:pStyle w:val="TableParagraph"/>
              <w:spacing w:line="250" w:lineRule="exact" w:before="4"/>
              <w:ind w:left="105"/>
              <w:rPr>
                <w:sz w:val="21"/>
              </w:rPr>
            </w:pPr>
            <w:r>
              <w:rPr>
                <w:sz w:val="21"/>
              </w:rPr>
              <w:t>限公司 </w:t>
            </w:r>
          </w:p>
        </w:tc>
        <w:tc>
          <w:tcPr>
            <w:tcW w:w="2083" w:type="dxa"/>
          </w:tcPr>
          <w:p>
            <w:pPr>
              <w:pStyle w:val="TableParagraph"/>
              <w:ind w:right="-15"/>
              <w:jc w:val="right"/>
              <w:rPr>
                <w:sz w:val="21"/>
              </w:rPr>
            </w:pPr>
            <w:r>
              <w:rPr>
                <w:sz w:val="21"/>
              </w:rPr>
              <w:t>5,456,641.80 </w:t>
            </w:r>
          </w:p>
        </w:tc>
        <w:tc>
          <w:tcPr>
            <w:tcW w:w="2717" w:type="dxa"/>
          </w:tcPr>
          <w:p>
            <w:pPr>
              <w:pStyle w:val="TableParagraph"/>
              <w:ind w:right="-15"/>
              <w:jc w:val="right"/>
              <w:rPr>
                <w:sz w:val="21"/>
              </w:rPr>
            </w:pPr>
            <w:r>
              <w:rPr>
                <w:sz w:val="21"/>
              </w:rPr>
              <w:t>1,049,478.80 </w:t>
            </w:r>
          </w:p>
        </w:tc>
      </w:tr>
      <w:tr>
        <w:trPr>
          <w:trHeight w:val="544" w:hRule="atLeast"/>
        </w:trPr>
        <w:tc>
          <w:tcPr>
            <w:tcW w:w="2165" w:type="dxa"/>
          </w:tcPr>
          <w:p>
            <w:pPr>
              <w:pStyle w:val="TableParagraph"/>
              <w:spacing w:before="137"/>
              <w:ind w:left="107"/>
              <w:rPr>
                <w:sz w:val="21"/>
              </w:rPr>
            </w:pPr>
            <w:r>
              <w:rPr>
                <w:sz w:val="21"/>
              </w:rPr>
              <w:t>其他应付款 </w:t>
            </w:r>
          </w:p>
        </w:tc>
        <w:tc>
          <w:tcPr>
            <w:tcW w:w="2083" w:type="dxa"/>
          </w:tcPr>
          <w:p>
            <w:pPr>
              <w:pStyle w:val="TableParagraph"/>
              <w:ind w:left="105"/>
              <w:rPr>
                <w:sz w:val="21"/>
              </w:rPr>
            </w:pPr>
            <w:r>
              <w:rPr>
                <w:sz w:val="21"/>
              </w:rPr>
              <w:t>利辛县国祯燃气有</w:t>
            </w:r>
          </w:p>
          <w:p>
            <w:pPr>
              <w:pStyle w:val="TableParagraph"/>
              <w:spacing w:line="250" w:lineRule="exact" w:before="4"/>
              <w:ind w:left="105"/>
              <w:rPr>
                <w:sz w:val="21"/>
              </w:rPr>
            </w:pPr>
            <w:r>
              <w:rPr>
                <w:sz w:val="21"/>
              </w:rPr>
              <w:t>限公司 </w:t>
            </w:r>
          </w:p>
        </w:tc>
        <w:tc>
          <w:tcPr>
            <w:tcW w:w="2083" w:type="dxa"/>
          </w:tcPr>
          <w:p>
            <w:pPr>
              <w:pStyle w:val="TableParagraph"/>
              <w:ind w:right="-15"/>
              <w:jc w:val="right"/>
              <w:rPr>
                <w:sz w:val="21"/>
              </w:rPr>
            </w:pPr>
            <w:r>
              <w:rPr>
                <w:sz w:val="21"/>
              </w:rPr>
              <w:t>1,094,882.00 </w:t>
            </w:r>
          </w:p>
        </w:tc>
        <w:tc>
          <w:tcPr>
            <w:tcW w:w="2717" w:type="dxa"/>
          </w:tcPr>
          <w:p>
            <w:pPr>
              <w:pStyle w:val="TableParagraph"/>
              <w:ind w:right="-15"/>
              <w:jc w:val="right"/>
              <w:rPr>
                <w:sz w:val="21"/>
              </w:rPr>
            </w:pPr>
            <w:r>
              <w:rPr>
                <w:w w:val="100"/>
                <w:sz w:val="21"/>
              </w:rPr>
              <w:t> </w:t>
            </w:r>
          </w:p>
        </w:tc>
      </w:tr>
      <w:tr>
        <w:trPr>
          <w:trHeight w:val="544" w:hRule="atLeast"/>
        </w:trPr>
        <w:tc>
          <w:tcPr>
            <w:tcW w:w="2165" w:type="dxa"/>
          </w:tcPr>
          <w:p>
            <w:pPr>
              <w:pStyle w:val="TableParagraph"/>
              <w:spacing w:before="137"/>
              <w:ind w:left="107"/>
              <w:rPr>
                <w:sz w:val="21"/>
              </w:rPr>
            </w:pPr>
            <w:r>
              <w:rPr>
                <w:spacing w:val="-1"/>
                <w:sz w:val="21"/>
              </w:rPr>
              <w:t>合同负债</w:t>
            </w:r>
            <w:r>
              <w:rPr>
                <w:sz w:val="21"/>
              </w:rPr>
              <w:t> </w:t>
            </w:r>
          </w:p>
        </w:tc>
        <w:tc>
          <w:tcPr>
            <w:tcW w:w="2083" w:type="dxa"/>
          </w:tcPr>
          <w:p>
            <w:pPr>
              <w:pStyle w:val="TableParagraph"/>
              <w:ind w:left="105"/>
              <w:rPr>
                <w:sz w:val="21"/>
              </w:rPr>
            </w:pPr>
            <w:r>
              <w:rPr>
                <w:sz w:val="21"/>
              </w:rPr>
              <w:t>廊坊恒通建筑安装</w:t>
            </w:r>
          </w:p>
          <w:p>
            <w:pPr>
              <w:pStyle w:val="TableParagraph"/>
              <w:spacing w:line="250" w:lineRule="exact" w:before="4"/>
              <w:ind w:left="105"/>
              <w:rPr>
                <w:sz w:val="21"/>
              </w:rPr>
            </w:pPr>
            <w:r>
              <w:rPr>
                <w:spacing w:val="-1"/>
                <w:sz w:val="21"/>
              </w:rPr>
              <w:t>工程有限公司</w:t>
            </w:r>
            <w:r>
              <w:rPr>
                <w:sz w:val="21"/>
              </w:rPr>
              <w:t> </w:t>
            </w:r>
          </w:p>
        </w:tc>
        <w:tc>
          <w:tcPr>
            <w:tcW w:w="2083" w:type="dxa"/>
          </w:tcPr>
          <w:p>
            <w:pPr>
              <w:pStyle w:val="TableParagraph"/>
              <w:ind w:right="-15"/>
              <w:jc w:val="right"/>
              <w:rPr>
                <w:sz w:val="21"/>
              </w:rPr>
            </w:pPr>
            <w:r>
              <w:rPr>
                <w:sz w:val="21"/>
              </w:rPr>
              <w:t>156,650.00 </w:t>
            </w:r>
          </w:p>
        </w:tc>
        <w:tc>
          <w:tcPr>
            <w:tcW w:w="2717" w:type="dxa"/>
          </w:tcPr>
          <w:p>
            <w:pPr>
              <w:pStyle w:val="TableParagraph"/>
              <w:ind w:right="-15"/>
              <w:jc w:val="right"/>
              <w:rPr>
                <w:sz w:val="21"/>
              </w:rPr>
            </w:pPr>
            <w:r>
              <w:rPr>
                <w:w w:val="100"/>
                <w:sz w:val="21"/>
              </w:rPr>
              <w:t> </w:t>
            </w:r>
          </w:p>
        </w:tc>
      </w:tr>
    </w:tbl>
    <w:p>
      <w:pPr>
        <w:pStyle w:val="BodyText"/>
        <w:spacing w:before="7"/>
        <w:ind w:left="0"/>
        <w:rPr>
          <w:sz w:val="20"/>
        </w:rPr>
      </w:pPr>
    </w:p>
    <w:p>
      <w:pPr>
        <w:pStyle w:val="BodyText"/>
        <w:spacing w:before="71"/>
        <w:ind w:left="218"/>
      </w:pPr>
      <w:r>
        <w:rPr/>
        <w:t>7、 关联方承诺</w:t>
      </w:r>
    </w:p>
    <w:p>
      <w:pPr>
        <w:pStyle w:val="BodyText"/>
        <w:spacing w:before="63"/>
        <w:ind w:left="218"/>
      </w:pPr>
      <w:r>
        <w:rPr>
          <w:spacing w:val="11"/>
        </w:rPr>
        <w:t>□适用 √不适用</w:t>
      </w:r>
      <w:r>
        <w:rPr>
          <w:spacing w:val="-3"/>
        </w:rPr>
        <w:t> </w:t>
      </w:r>
      <w:r>
        <w:rPr/>
        <w:t> </w:t>
      </w:r>
    </w:p>
    <w:p>
      <w:pPr>
        <w:pStyle w:val="BodyText"/>
        <w:spacing w:before="5"/>
        <w:ind w:left="0"/>
        <w:rPr>
          <w:sz w:val="23"/>
        </w:rPr>
      </w:pPr>
    </w:p>
    <w:p>
      <w:pPr>
        <w:spacing w:before="0"/>
        <w:ind w:left="218" w:right="0" w:firstLine="0"/>
        <w:jc w:val="left"/>
        <w:rPr>
          <w:sz w:val="21"/>
        </w:rPr>
      </w:pPr>
      <w:r>
        <w:rPr>
          <w:sz w:val="20"/>
        </w:rPr>
        <w:t>8</w:t>
      </w:r>
      <w:r>
        <w:rPr>
          <w:spacing w:val="12"/>
          <w:sz w:val="20"/>
        </w:rPr>
        <w:t>、 </w:t>
      </w:r>
      <w:r>
        <w:rPr>
          <w:sz w:val="21"/>
        </w:rPr>
        <w:t>其他</w:t>
      </w:r>
    </w:p>
    <w:p>
      <w:pPr>
        <w:pStyle w:val="BodyText"/>
        <w:spacing w:before="62"/>
        <w:ind w:left="218"/>
      </w:pPr>
      <w:r>
        <w:rPr>
          <w:spacing w:val="11"/>
        </w:rPr>
        <w:t>□适用 √不适用</w:t>
      </w:r>
      <w:r>
        <w:rPr/>
        <w:t> </w:t>
      </w:r>
    </w:p>
    <w:p>
      <w:pPr>
        <w:pStyle w:val="BodyText"/>
        <w:spacing w:before="5"/>
        <w:ind w:left="218"/>
      </w:pPr>
      <w:r>
        <w:rPr>
          <w:w w:val="100"/>
        </w:rPr>
        <w:t> </w:t>
      </w:r>
    </w:p>
    <w:p>
      <w:pPr>
        <w:pStyle w:val="BodyText"/>
        <w:spacing w:before="62"/>
        <w:ind w:left="218"/>
      </w:pPr>
      <w:r>
        <w:rPr>
          <w:spacing w:val="11"/>
        </w:rPr>
        <w:t>十三、 股份支付</w:t>
      </w:r>
    </w:p>
    <w:p>
      <w:pPr>
        <w:pStyle w:val="BodyText"/>
        <w:spacing w:before="62"/>
        <w:ind w:left="218"/>
      </w:pPr>
      <w:r>
        <w:rPr/>
        <w:t>1、 股份支付总体情况</w:t>
      </w:r>
    </w:p>
    <w:p>
      <w:pPr>
        <w:pStyle w:val="BodyText"/>
        <w:spacing w:before="64"/>
        <w:ind w:left="218"/>
      </w:pPr>
      <w:r>
        <w:rPr>
          <w:spacing w:val="-1"/>
        </w:rPr>
        <w:t>□适用 √不适用</w:t>
      </w:r>
      <w:r>
        <w:rPr>
          <w:spacing w:val="-3"/>
        </w:rPr>
        <w:t> </w:t>
      </w:r>
      <w:r>
        <w:rPr/>
        <w:t> </w:t>
      </w:r>
    </w:p>
    <w:p>
      <w:pPr>
        <w:spacing w:after="0"/>
        <w:sectPr>
          <w:type w:val="continuous"/>
          <w:pgSz w:w="11910" w:h="16840"/>
          <w:pgMar w:top="780" w:bottom="280" w:left="1580" w:right="960"/>
        </w:sectPr>
      </w:pPr>
    </w:p>
    <w:p>
      <w:pPr>
        <w:pStyle w:val="BodyText"/>
        <w:spacing w:before="61"/>
        <w:ind w:left="218"/>
      </w:pPr>
      <w:r>
        <w:rPr/>
        <w:t>2、 以权益结算的股份支付情况</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before="5"/>
        <w:ind w:left="218"/>
      </w:pPr>
      <w:r>
        <w:rPr>
          <w:w w:val="100"/>
        </w:rPr>
        <w:t> </w:t>
      </w:r>
    </w:p>
    <w:p>
      <w:pPr>
        <w:pStyle w:val="BodyText"/>
        <w:spacing w:before="62"/>
        <w:ind w:left="218"/>
      </w:pPr>
      <w:r>
        <w:rPr/>
        <w:t>3、 以现金结算的股份支付情况</w:t>
      </w:r>
    </w:p>
    <w:p>
      <w:pPr>
        <w:pStyle w:val="BodyText"/>
        <w:spacing w:before="64"/>
        <w:ind w:left="218"/>
      </w:pPr>
      <w:r>
        <w:rPr>
          <w:spacing w:val="-1"/>
        </w:rPr>
        <w:t>□适用 √不适用</w:t>
      </w:r>
      <w:r>
        <w:rPr>
          <w:spacing w:val="-3"/>
        </w:rPr>
        <w:t> </w:t>
      </w:r>
      <w:r>
        <w:rPr/>
        <w:t> </w:t>
      </w:r>
    </w:p>
    <w:p>
      <w:pPr>
        <w:pStyle w:val="BodyText"/>
        <w:spacing w:before="3"/>
        <w:ind w:left="218"/>
      </w:pPr>
      <w:r>
        <w:rPr>
          <w:w w:val="100"/>
        </w:rPr>
        <w:t> </w:t>
      </w:r>
    </w:p>
    <w:p>
      <w:pPr>
        <w:pStyle w:val="BodyText"/>
        <w:spacing w:before="64"/>
        <w:ind w:left="218"/>
      </w:pPr>
      <w:r>
        <w:rPr/>
        <w:t>4、 股份支付的修改、终止情况</w:t>
      </w:r>
    </w:p>
    <w:p>
      <w:pPr>
        <w:pStyle w:val="BodyText"/>
        <w:spacing w:before="62"/>
        <w:ind w:left="218"/>
      </w:pPr>
      <w:r>
        <w:rPr>
          <w:spacing w:val="11"/>
        </w:rPr>
        <w:t>□适用 √不适用</w:t>
      </w:r>
      <w:r>
        <w:rPr/>
        <w:t> </w:t>
      </w:r>
    </w:p>
    <w:p>
      <w:pPr>
        <w:pStyle w:val="BodyText"/>
        <w:spacing w:before="5"/>
        <w:ind w:left="429"/>
      </w:pPr>
      <w:r>
        <w:rPr>
          <w:w w:val="100"/>
        </w:rPr>
        <w:t> </w:t>
      </w:r>
    </w:p>
    <w:p>
      <w:pPr>
        <w:pStyle w:val="BodyText"/>
        <w:spacing w:before="62"/>
        <w:ind w:left="218"/>
      </w:pPr>
      <w:r>
        <w:rPr/>
        <w:t>5、 其他</w:t>
      </w:r>
    </w:p>
    <w:p>
      <w:pPr>
        <w:pStyle w:val="BodyText"/>
        <w:spacing w:before="65"/>
        <w:ind w:left="218"/>
      </w:pPr>
      <w:r>
        <w:rPr>
          <w:spacing w:val="11"/>
        </w:rPr>
        <w:t>□适用 √不适用</w:t>
      </w:r>
      <w:r>
        <w:rPr>
          <w:spacing w:val="-3"/>
        </w:rPr>
        <w:t> </w:t>
      </w:r>
      <w:r>
        <w:rPr/>
        <w:t> </w:t>
      </w:r>
    </w:p>
    <w:p>
      <w:pPr>
        <w:pStyle w:val="BodyText"/>
        <w:spacing w:before="2"/>
        <w:ind w:left="218"/>
      </w:pPr>
      <w:r>
        <w:rPr>
          <w:w w:val="100"/>
        </w:rPr>
        <w:t> </w:t>
      </w:r>
    </w:p>
    <w:p>
      <w:pPr>
        <w:pStyle w:val="BodyText"/>
        <w:spacing w:line="295" w:lineRule="auto" w:before="65"/>
        <w:ind w:left="218" w:right="6828"/>
      </w:pPr>
      <w:r>
        <w:rPr>
          <w:spacing w:val="6"/>
        </w:rPr>
        <w:t>十四、 承诺及或有事项</w:t>
      </w:r>
      <w:r>
        <w:rPr/>
        <w:t>1、 重要承诺事项 </w:t>
      </w:r>
    </w:p>
    <w:p>
      <w:pPr>
        <w:pStyle w:val="BodyText"/>
        <w:spacing w:before="3"/>
        <w:ind w:left="218"/>
      </w:pPr>
      <w:r>
        <w:rPr>
          <w:spacing w:val="-1"/>
        </w:rPr>
        <w:t>√适用 □不适用</w:t>
      </w:r>
      <w:r>
        <w:rPr>
          <w:spacing w:val="-3"/>
        </w:rPr>
        <w:t> </w:t>
      </w:r>
      <w:r>
        <w:rPr/>
        <w:t> </w:t>
      </w:r>
    </w:p>
    <w:p>
      <w:pPr>
        <w:pStyle w:val="BodyText"/>
        <w:spacing w:before="2"/>
        <w:ind w:left="218"/>
      </w:pPr>
      <w:r>
        <w:rPr>
          <w:spacing w:val="-1"/>
        </w:rPr>
        <w:t>资产负债表日存在的对外重要承诺、性质、金额</w:t>
      </w:r>
      <w:r>
        <w:rPr/>
        <w:t> </w:t>
      </w:r>
    </w:p>
    <w:p>
      <w:pPr>
        <w:pStyle w:val="BodyText"/>
        <w:spacing w:before="4"/>
        <w:ind w:left="218"/>
      </w:pPr>
      <w:r>
        <w:rPr>
          <w:spacing w:val="-19"/>
        </w:rPr>
        <w:t>截至 </w:t>
      </w:r>
      <w:r>
        <w:rPr>
          <w:spacing w:val="-1"/>
        </w:rPr>
        <w:t>2022</w:t>
      </w:r>
      <w:r>
        <w:rPr>
          <w:spacing w:val="-36"/>
        </w:rPr>
        <w:t> 年 </w:t>
      </w:r>
      <w:r>
        <w:rPr/>
        <w:t>12</w:t>
      </w:r>
      <w:r>
        <w:rPr>
          <w:spacing w:val="-37"/>
        </w:rPr>
        <w:t> 月 </w:t>
      </w:r>
      <w:r>
        <w:rPr/>
        <w:t>31</w:t>
      </w:r>
      <w:r>
        <w:rPr>
          <w:spacing w:val="-8"/>
        </w:rPr>
        <w:t> 日止，本公司无需要披露的重要承诺事项。</w:t>
      </w:r>
      <w:r>
        <w:rPr/>
        <w:t> </w:t>
      </w:r>
    </w:p>
    <w:p>
      <w:pPr>
        <w:pStyle w:val="BodyText"/>
        <w:spacing w:before="3"/>
        <w:ind w:left="218"/>
      </w:pPr>
      <w:r>
        <w:rPr>
          <w:w w:val="100"/>
        </w:rPr>
        <w:t> </w:t>
      </w:r>
    </w:p>
    <w:p>
      <w:pPr>
        <w:pStyle w:val="BodyText"/>
        <w:spacing w:before="62"/>
        <w:ind w:left="218"/>
      </w:pPr>
      <w:r>
        <w:rPr/>
        <w:t>2、 或有事项</w:t>
      </w:r>
    </w:p>
    <w:p>
      <w:pPr>
        <w:pStyle w:val="ListParagraph"/>
        <w:numPr>
          <w:ilvl w:val="0"/>
          <w:numId w:val="81"/>
        </w:numPr>
        <w:tabs>
          <w:tab w:pos="643" w:val="left" w:leader="none"/>
        </w:tabs>
        <w:spacing w:line="240" w:lineRule="auto" w:before="64" w:after="0"/>
        <w:ind w:left="642" w:right="0" w:hanging="425"/>
        <w:jc w:val="left"/>
        <w:rPr>
          <w:sz w:val="21"/>
        </w:rPr>
      </w:pPr>
      <w:r>
        <w:rPr>
          <w:sz w:val="21"/>
        </w:rPr>
        <w:t>资产负债表日存在的重要或有事项 </w:t>
      </w:r>
    </w:p>
    <w:p>
      <w:pPr>
        <w:pStyle w:val="BodyText"/>
        <w:spacing w:before="62"/>
        <w:ind w:left="218"/>
      </w:pPr>
      <w:r>
        <w:rPr>
          <w:spacing w:val="11"/>
        </w:rPr>
        <w:t>√适用 □不适用</w:t>
      </w:r>
      <w:r>
        <w:rPr>
          <w:spacing w:val="-3"/>
        </w:rPr>
        <w:t> </w:t>
      </w:r>
      <w:r>
        <w:rPr/>
        <w:t> </w:t>
      </w:r>
    </w:p>
    <w:p>
      <w:pPr>
        <w:pStyle w:val="BodyText"/>
        <w:spacing w:before="5"/>
        <w:ind w:left="218"/>
      </w:pPr>
      <w:r>
        <w:rPr>
          <w:spacing w:val="-19"/>
        </w:rPr>
        <w:t>截至 </w:t>
      </w:r>
      <w:r>
        <w:rPr>
          <w:spacing w:val="-1"/>
        </w:rPr>
        <w:t>2022</w:t>
      </w:r>
      <w:r>
        <w:rPr>
          <w:spacing w:val="-36"/>
        </w:rPr>
        <w:t> 年 </w:t>
      </w:r>
      <w:r>
        <w:rPr/>
        <w:t>12</w:t>
      </w:r>
      <w:r>
        <w:rPr>
          <w:spacing w:val="-37"/>
        </w:rPr>
        <w:t> 月 </w:t>
      </w:r>
      <w:r>
        <w:rPr/>
        <w:t>31</w:t>
      </w:r>
      <w:r>
        <w:rPr>
          <w:spacing w:val="-8"/>
        </w:rPr>
        <w:t> 日止，本公司无需要披露的重要或有事项。</w:t>
      </w:r>
      <w:r>
        <w:rPr/>
        <w:t> </w:t>
      </w:r>
    </w:p>
    <w:p>
      <w:pPr>
        <w:pStyle w:val="BodyText"/>
        <w:spacing w:before="2"/>
        <w:ind w:left="218"/>
      </w:pPr>
      <w:r>
        <w:rPr>
          <w:w w:val="100"/>
        </w:rPr>
        <w:t> </w:t>
      </w:r>
    </w:p>
    <w:p>
      <w:pPr>
        <w:pStyle w:val="ListParagraph"/>
        <w:numPr>
          <w:ilvl w:val="0"/>
          <w:numId w:val="81"/>
        </w:numPr>
        <w:tabs>
          <w:tab w:pos="643" w:val="left" w:leader="none"/>
        </w:tabs>
        <w:spacing w:line="240" w:lineRule="auto" w:before="65" w:after="0"/>
        <w:ind w:left="642" w:right="0" w:hanging="425"/>
        <w:jc w:val="left"/>
        <w:rPr>
          <w:sz w:val="21"/>
        </w:rPr>
      </w:pPr>
      <w:r>
        <w:rPr>
          <w:sz w:val="21"/>
        </w:rPr>
        <w:t>公司没有需要披露的重要或有事项，也应予以说明： </w:t>
      </w:r>
    </w:p>
    <w:p>
      <w:pPr>
        <w:pStyle w:val="BodyText"/>
        <w:spacing w:before="62"/>
        <w:ind w:left="218"/>
      </w:pPr>
      <w:r>
        <w:rPr>
          <w:spacing w:val="11"/>
        </w:rPr>
        <w:t>□适用 √不适用</w:t>
      </w:r>
      <w:r>
        <w:rPr>
          <w:spacing w:val="-3"/>
        </w:rPr>
        <w:t> </w:t>
      </w:r>
      <w:r>
        <w:rPr/>
        <w:t> </w:t>
      </w:r>
    </w:p>
    <w:p>
      <w:pPr>
        <w:pStyle w:val="BodyText"/>
        <w:spacing w:before="6"/>
        <w:ind w:left="0"/>
        <w:rPr>
          <w:sz w:val="19"/>
        </w:rPr>
      </w:pPr>
    </w:p>
    <w:p>
      <w:pPr>
        <w:pStyle w:val="BodyText"/>
        <w:spacing w:before="72"/>
        <w:ind w:left="218"/>
      </w:pPr>
      <w:r>
        <w:rPr/>
        <w:t>3、 其他</w:t>
      </w:r>
    </w:p>
    <w:p>
      <w:pPr>
        <w:pStyle w:val="BodyText"/>
        <w:spacing w:before="62"/>
        <w:ind w:left="218"/>
      </w:pPr>
      <w:r>
        <w:rPr>
          <w:spacing w:val="11"/>
        </w:rPr>
        <w:t>□适用 √不适用</w:t>
      </w:r>
      <w:r>
        <w:rPr>
          <w:spacing w:val="-3"/>
        </w:rPr>
        <w:t> </w:t>
      </w:r>
      <w:r>
        <w:rPr/>
        <w:t> </w:t>
      </w:r>
    </w:p>
    <w:p>
      <w:pPr>
        <w:pStyle w:val="BodyText"/>
        <w:spacing w:before="5"/>
        <w:ind w:left="218"/>
      </w:pPr>
      <w:r>
        <w:rPr>
          <w:w w:val="100"/>
        </w:rPr>
        <w:t> </w:t>
      </w:r>
    </w:p>
    <w:p>
      <w:pPr>
        <w:pStyle w:val="BodyText"/>
        <w:spacing w:before="62"/>
        <w:ind w:left="218"/>
      </w:pPr>
      <w:r>
        <w:rPr>
          <w:spacing w:val="6"/>
        </w:rPr>
        <w:t>十五、 资产负债表日后事项</w:t>
      </w:r>
    </w:p>
    <w:p>
      <w:pPr>
        <w:pStyle w:val="BodyText"/>
        <w:spacing w:before="64"/>
        <w:ind w:left="218"/>
      </w:pPr>
      <w:r>
        <w:rPr>
          <w:rFonts w:ascii="Calibri" w:eastAsia="Calibri"/>
          <w:b/>
        </w:rPr>
        <w:t>1</w:t>
      </w:r>
      <w:r>
        <w:rPr/>
        <w:t>、 重要的非调整事项</w:t>
      </w:r>
    </w:p>
    <w:p>
      <w:pPr>
        <w:pStyle w:val="BodyText"/>
        <w:spacing w:before="62"/>
        <w:ind w:left="218"/>
      </w:pPr>
      <w:r>
        <w:rPr>
          <w:spacing w:val="-1"/>
        </w:rPr>
        <w:t>□适用 √不适用</w:t>
      </w:r>
      <w:r>
        <w:rPr>
          <w:spacing w:val="-3"/>
        </w:rPr>
        <w:t> </w:t>
      </w:r>
      <w:r>
        <w:rPr/>
        <w:t> </w:t>
      </w:r>
    </w:p>
    <w:p>
      <w:pPr>
        <w:pStyle w:val="BodyText"/>
        <w:spacing w:before="63"/>
        <w:ind w:left="218"/>
      </w:pPr>
      <w:r>
        <w:rPr>
          <w:rFonts w:ascii="Calibri" w:eastAsia="Calibri"/>
          <w:b/>
        </w:rPr>
        <w:t>2</w:t>
      </w:r>
      <w:r>
        <w:rPr/>
        <w:t>、 利润分配情况</w:t>
      </w:r>
    </w:p>
    <w:p>
      <w:pPr>
        <w:pStyle w:val="BodyText"/>
        <w:spacing w:before="64"/>
        <w:ind w:left="218"/>
      </w:pPr>
      <w:r>
        <w:rPr>
          <w:spacing w:val="-1"/>
        </w:rPr>
        <w:t>√适用 □不适用</w:t>
      </w:r>
      <w:r>
        <w:rPr>
          <w:spacing w:val="-3"/>
        </w:rPr>
        <w:t> </w:t>
      </w:r>
      <w:r>
        <w:rPr/>
        <w:t> </w:t>
      </w:r>
    </w:p>
    <w:p>
      <w:pPr>
        <w:pStyle w:val="BodyText"/>
        <w:spacing w:before="3" w:after="4"/>
        <w:ind w:left="6739"/>
      </w:pPr>
      <w:r>
        <w:rPr>
          <w:spacing w:val="7"/>
        </w:rPr>
        <w:t>单位：元 币种：人民币</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23"/>
        <w:gridCol w:w="5327"/>
      </w:tblGrid>
      <w:tr>
        <w:trPr>
          <w:trHeight w:val="273" w:hRule="atLeast"/>
        </w:trPr>
        <w:tc>
          <w:tcPr>
            <w:tcW w:w="3723" w:type="dxa"/>
          </w:tcPr>
          <w:p>
            <w:pPr>
              <w:pStyle w:val="TableParagraph"/>
              <w:spacing w:line="252" w:lineRule="exact"/>
              <w:ind w:left="107"/>
              <w:rPr>
                <w:sz w:val="21"/>
              </w:rPr>
            </w:pPr>
            <w:r>
              <w:rPr>
                <w:spacing w:val="-1"/>
                <w:sz w:val="21"/>
              </w:rPr>
              <w:t>拟分配的利润或股利</w:t>
            </w:r>
            <w:r>
              <w:rPr>
                <w:sz w:val="21"/>
              </w:rPr>
              <w:t> </w:t>
            </w:r>
          </w:p>
        </w:tc>
        <w:tc>
          <w:tcPr>
            <w:tcW w:w="5327" w:type="dxa"/>
          </w:tcPr>
          <w:p>
            <w:pPr>
              <w:pStyle w:val="TableParagraph"/>
              <w:spacing w:line="252" w:lineRule="exact"/>
              <w:ind w:right="-15"/>
              <w:jc w:val="right"/>
              <w:rPr>
                <w:sz w:val="21"/>
              </w:rPr>
            </w:pPr>
            <w:r>
              <w:rPr>
                <w:sz w:val="21"/>
              </w:rPr>
              <w:t>201,128,221.50 </w:t>
            </w:r>
          </w:p>
        </w:tc>
      </w:tr>
      <w:tr>
        <w:trPr>
          <w:trHeight w:val="270" w:hRule="atLeast"/>
        </w:trPr>
        <w:tc>
          <w:tcPr>
            <w:tcW w:w="3723" w:type="dxa"/>
          </w:tcPr>
          <w:p>
            <w:pPr>
              <w:pStyle w:val="TableParagraph"/>
              <w:spacing w:line="250" w:lineRule="exact"/>
              <w:ind w:left="107"/>
              <w:rPr>
                <w:sz w:val="21"/>
              </w:rPr>
            </w:pPr>
            <w:r>
              <w:rPr>
                <w:spacing w:val="-1"/>
                <w:sz w:val="21"/>
              </w:rPr>
              <w:t>经审议批准宣告发放的利润或股利</w:t>
            </w:r>
            <w:r>
              <w:rPr>
                <w:sz w:val="21"/>
              </w:rPr>
              <w:t> </w:t>
            </w:r>
          </w:p>
        </w:tc>
        <w:tc>
          <w:tcPr>
            <w:tcW w:w="5327" w:type="dxa"/>
          </w:tcPr>
          <w:p>
            <w:pPr>
              <w:pStyle w:val="TableParagraph"/>
              <w:spacing w:line="250" w:lineRule="exact"/>
              <w:ind w:right="-15"/>
              <w:jc w:val="right"/>
              <w:rPr>
                <w:sz w:val="21"/>
              </w:rPr>
            </w:pPr>
            <w:r>
              <w:rPr>
                <w:w w:val="100"/>
                <w:sz w:val="21"/>
              </w:rPr>
              <w:t> </w:t>
            </w:r>
          </w:p>
        </w:tc>
      </w:tr>
    </w:tbl>
    <w:p>
      <w:pPr>
        <w:pStyle w:val="BodyText"/>
        <w:spacing w:before="1"/>
        <w:ind w:left="218"/>
      </w:pPr>
      <w:r>
        <w:rPr>
          <w:w w:val="100"/>
        </w:rPr>
        <w:t> </w:t>
      </w:r>
    </w:p>
    <w:p>
      <w:pPr>
        <w:pStyle w:val="BodyText"/>
        <w:spacing w:before="64"/>
        <w:ind w:left="218"/>
      </w:pPr>
      <w:r>
        <w:rPr>
          <w:rFonts w:ascii="Calibri" w:eastAsia="Calibri"/>
          <w:b/>
        </w:rPr>
        <w:t>3</w:t>
      </w:r>
      <w:r>
        <w:rPr/>
        <w:t>、 销售退回</w:t>
      </w:r>
    </w:p>
    <w:p>
      <w:pPr>
        <w:pStyle w:val="BodyText"/>
        <w:spacing w:before="63"/>
        <w:ind w:left="218"/>
      </w:pPr>
      <w:r>
        <w:rPr>
          <w:spacing w:val="-1"/>
        </w:rPr>
        <w:t>□适用 √不适用</w:t>
      </w:r>
      <w:r>
        <w:rPr>
          <w:spacing w:val="-3"/>
        </w:rPr>
        <w:t> </w:t>
      </w:r>
      <w:r>
        <w:rPr/>
        <w:t> </w:t>
      </w:r>
    </w:p>
    <w:p>
      <w:pPr>
        <w:pStyle w:val="BodyText"/>
        <w:spacing w:before="4"/>
        <w:ind w:left="218"/>
      </w:pPr>
      <w:r>
        <w:rPr>
          <w:w w:val="100"/>
        </w:rPr>
        <w:t> </w:t>
      </w:r>
    </w:p>
    <w:p>
      <w:pPr>
        <w:pStyle w:val="BodyText"/>
        <w:spacing w:before="62"/>
        <w:ind w:left="218"/>
      </w:pPr>
      <w:r>
        <w:rPr>
          <w:rFonts w:ascii="Calibri" w:eastAsia="Calibri"/>
          <w:b/>
        </w:rPr>
        <w:t>4</w:t>
      </w:r>
      <w:r>
        <w:rPr/>
        <w:t>、 其他资产负债表日后事项说明</w:t>
      </w:r>
    </w:p>
    <w:p>
      <w:pPr>
        <w:pStyle w:val="BodyText"/>
        <w:spacing w:before="65"/>
        <w:ind w:left="218"/>
      </w:pPr>
      <w:r>
        <w:rPr>
          <w:spacing w:val="11"/>
        </w:rPr>
        <w:t>□适用 √不适用</w:t>
      </w:r>
      <w:r>
        <w:rPr>
          <w:spacing w:val="-3"/>
        </w:rPr>
        <w:t> </w:t>
      </w:r>
      <w:r>
        <w:rPr/>
        <w:t> </w:t>
      </w:r>
    </w:p>
    <w:p>
      <w:pPr>
        <w:spacing w:after="0"/>
        <w:sectPr>
          <w:pgSz w:w="11910" w:h="16840"/>
          <w:pgMar w:header="882" w:footer="1505" w:top="1460" w:bottom="1700" w:left="1580" w:right="960"/>
        </w:sectPr>
      </w:pPr>
    </w:p>
    <w:p>
      <w:pPr>
        <w:pStyle w:val="BodyText"/>
        <w:spacing w:line="297" w:lineRule="auto" w:before="61"/>
        <w:ind w:left="218" w:right="7032"/>
        <w:jc w:val="both"/>
      </w:pPr>
      <w:r>
        <w:rPr>
          <w:spacing w:val="9"/>
        </w:rPr>
        <w:t>十六、 其他重要事项</w:t>
      </w:r>
      <w:r>
        <w:rPr/>
        <w:t>1</w:t>
      </w:r>
      <w:r>
        <w:rPr>
          <w:spacing w:val="-2"/>
        </w:rPr>
        <w:t>、 前期会计差错更正</w:t>
      </w:r>
      <w:r>
        <w:rPr/>
        <w:t>(1).追溯重述法 </w:t>
      </w:r>
    </w:p>
    <w:p>
      <w:pPr>
        <w:pStyle w:val="BodyText"/>
        <w:spacing w:line="295" w:lineRule="auto"/>
        <w:ind w:left="218" w:right="7360"/>
      </w:pPr>
      <w:r>
        <w:rPr>
          <w:spacing w:val="-1"/>
        </w:rPr>
        <w:t>□适用 √不适用</w:t>
      </w:r>
      <w:r>
        <w:rPr/>
        <w:t>(2).未来适用法 </w:t>
      </w:r>
    </w:p>
    <w:p>
      <w:pPr>
        <w:pStyle w:val="BodyText"/>
        <w:spacing w:line="295" w:lineRule="auto" w:before="1"/>
        <w:ind w:left="218" w:right="7360"/>
      </w:pPr>
      <w:r>
        <w:rPr>
          <w:spacing w:val="13"/>
        </w:rPr>
        <w:t>□适用 √不适用</w:t>
      </w:r>
      <w:r>
        <w:rPr/>
        <w:t>2、 债务重组</w:t>
      </w:r>
    </w:p>
    <w:p>
      <w:pPr>
        <w:pStyle w:val="BodyText"/>
        <w:spacing w:line="295" w:lineRule="auto" w:before="3"/>
        <w:ind w:left="218" w:right="7360"/>
      </w:pPr>
      <w:r>
        <w:rPr>
          <w:spacing w:val="13"/>
        </w:rPr>
        <w:t>□适用 √不适用</w:t>
      </w:r>
      <w:r>
        <w:rPr/>
        <w:t>3、 资产置换</w:t>
      </w:r>
    </w:p>
    <w:p>
      <w:pPr>
        <w:pStyle w:val="BodyText"/>
        <w:spacing w:before="3"/>
        <w:ind w:left="218"/>
      </w:pPr>
      <w:r>
        <w:rPr/>
        <w:t>(1).非货币性资产交换 </w:t>
      </w:r>
    </w:p>
    <w:p>
      <w:pPr>
        <w:pStyle w:val="BodyText"/>
        <w:spacing w:line="307" w:lineRule="auto" w:before="139"/>
        <w:ind w:left="218" w:right="7255"/>
      </w:pPr>
      <w:r>
        <w:rPr>
          <w:spacing w:val="11"/>
        </w:rPr>
        <w:t>□适用 √不适用</w:t>
      </w:r>
      <w:r>
        <w:rPr/>
        <w:t>(2).其他资产置换 </w:t>
      </w:r>
    </w:p>
    <w:p>
      <w:pPr>
        <w:pStyle w:val="BodyText"/>
        <w:spacing w:line="295" w:lineRule="auto"/>
        <w:ind w:left="218" w:right="7255"/>
      </w:pPr>
      <w:r>
        <w:rPr/>
        <w:t>□适用   √不适用4、 年金计划</w:t>
      </w:r>
    </w:p>
    <w:p>
      <w:pPr>
        <w:pStyle w:val="BodyText"/>
        <w:spacing w:line="295" w:lineRule="auto"/>
        <w:ind w:left="218" w:right="7464"/>
      </w:pPr>
      <w:r>
        <w:rPr/>
        <w:t>□适用 √不适用5、 终止经营 </w:t>
      </w:r>
    </w:p>
    <w:p>
      <w:pPr>
        <w:pStyle w:val="BodyText"/>
        <w:ind w:left="218"/>
      </w:pPr>
      <w:r>
        <w:rPr>
          <w:spacing w:val="-1"/>
        </w:rPr>
        <w:t>□适用 √不适用</w:t>
      </w:r>
      <w:r>
        <w:rPr>
          <w:spacing w:val="-3"/>
        </w:rPr>
        <w:t> </w:t>
      </w:r>
      <w:r>
        <w:rPr/>
        <w:t> </w:t>
      </w:r>
    </w:p>
    <w:p>
      <w:pPr>
        <w:pStyle w:val="BodyText"/>
        <w:ind w:left="218"/>
      </w:pPr>
      <w:r>
        <w:rPr>
          <w:w w:val="100"/>
        </w:rPr>
        <w:t> </w:t>
      </w:r>
    </w:p>
    <w:p>
      <w:pPr>
        <w:pStyle w:val="BodyText"/>
        <w:spacing w:before="61"/>
        <w:ind w:left="218"/>
      </w:pPr>
      <w:r>
        <w:rPr/>
        <w:t>6、 分部信息 </w:t>
      </w:r>
    </w:p>
    <w:p>
      <w:pPr>
        <w:pStyle w:val="ListParagraph"/>
        <w:numPr>
          <w:ilvl w:val="0"/>
          <w:numId w:val="82"/>
        </w:numPr>
        <w:tabs>
          <w:tab w:pos="643" w:val="left" w:leader="none"/>
        </w:tabs>
        <w:spacing w:line="240" w:lineRule="auto" w:before="62" w:after="0"/>
        <w:ind w:left="642" w:right="0" w:hanging="425"/>
        <w:jc w:val="left"/>
        <w:rPr>
          <w:sz w:val="21"/>
        </w:rPr>
      </w:pPr>
      <w:r>
        <w:rPr>
          <w:sz w:val="21"/>
        </w:rPr>
        <w:t>报告分部的确定依据与会计政策 </w:t>
      </w:r>
    </w:p>
    <w:p>
      <w:pPr>
        <w:pStyle w:val="BodyText"/>
        <w:spacing w:before="62"/>
        <w:ind w:left="218"/>
      </w:pPr>
      <w:r>
        <w:rPr>
          <w:spacing w:val="11"/>
        </w:rPr>
        <w:t>√适用 □不适用</w:t>
      </w:r>
      <w:r>
        <w:rPr>
          <w:spacing w:val="-3"/>
        </w:rPr>
        <w:t> </w:t>
      </w:r>
      <w:r>
        <w:rPr/>
        <w:t> </w:t>
      </w:r>
    </w:p>
    <w:p>
      <w:pPr>
        <w:pStyle w:val="BodyText"/>
        <w:spacing w:line="242" w:lineRule="auto" w:before="5"/>
        <w:ind w:left="218" w:right="317"/>
        <w:jc w:val="both"/>
      </w:pPr>
      <w:r>
        <w:rPr/>
        <w:t>根据本公司的内部组织结构、管理要求及内部报告制度确定经营分部，本公司的各个报告分部分别提供不同的产品或服务，或在不同地区从事经营活动。由于每个分部需要不同的技术或市场策略，本公司管理层分别单独管理各个报告分部的经营活动，定期评价这些报告分部的经营成果，</w:t>
      </w:r>
      <w:r>
        <w:rPr>
          <w:spacing w:val="-103"/>
        </w:rPr>
        <w:t> </w:t>
      </w:r>
      <w:r>
        <w:rPr/>
        <w:t>以决定向其分配资源及评价其业绩。 </w:t>
      </w:r>
    </w:p>
    <w:p>
      <w:pPr>
        <w:pStyle w:val="BodyText"/>
        <w:spacing w:line="242" w:lineRule="auto" w:before="3"/>
        <w:ind w:left="218" w:right="202"/>
      </w:pPr>
      <w:r>
        <w:rPr/>
        <w:t>分部间转移价格按照实际交易价格为基础确定，间接归属于各分部的费用按照收入比例在分部之间进行分配。资产根据分部的经营以及资产的所在位置进行分配，分部负债包括分部经营活动形</w:t>
      </w:r>
      <w:r>
        <w:rPr>
          <w:spacing w:val="-8"/>
        </w:rPr>
        <w:t>成的可归属于该分部的负债。如果多个经营分部共同承担的负债相关的费用分配给这些经营分部，</w:t>
      </w:r>
      <w:r>
        <w:rPr>
          <w:spacing w:val="-102"/>
        </w:rPr>
        <w:t> </w:t>
      </w:r>
      <w:r>
        <w:rPr/>
        <w:t>该共同承担的负债也分配给这些经营分部。 </w:t>
      </w:r>
    </w:p>
    <w:p>
      <w:pPr>
        <w:pStyle w:val="BodyText"/>
        <w:spacing w:before="2"/>
        <w:ind w:left="218"/>
      </w:pPr>
      <w:r>
        <w:rPr>
          <w:spacing w:val="-1"/>
        </w:rPr>
        <w:t>每个报告分部的会计政策与本附注“五、重要会计政策及会计估计”所述会计政策一致。</w:t>
      </w:r>
      <w:r>
        <w:rPr/>
        <w:t> </w:t>
      </w:r>
    </w:p>
    <w:p>
      <w:pPr>
        <w:pStyle w:val="BodyText"/>
        <w:spacing w:before="2"/>
        <w:ind w:left="218"/>
      </w:pPr>
      <w:r>
        <w:rPr>
          <w:w w:val="100"/>
        </w:rPr>
        <w:t> </w:t>
      </w:r>
    </w:p>
    <w:p>
      <w:pPr>
        <w:pStyle w:val="ListParagraph"/>
        <w:numPr>
          <w:ilvl w:val="0"/>
          <w:numId w:val="82"/>
        </w:numPr>
        <w:tabs>
          <w:tab w:pos="643" w:val="left" w:leader="none"/>
        </w:tabs>
        <w:spacing w:line="240" w:lineRule="auto" w:before="65" w:after="0"/>
        <w:ind w:left="642" w:right="0" w:hanging="425"/>
        <w:jc w:val="left"/>
        <w:rPr>
          <w:sz w:val="21"/>
        </w:rPr>
      </w:pPr>
      <w:r>
        <w:rPr>
          <w:sz w:val="21"/>
        </w:rPr>
        <w:t>报告分部的财务信息 </w:t>
      </w:r>
    </w:p>
    <w:p>
      <w:pPr>
        <w:pStyle w:val="BodyText"/>
        <w:spacing w:before="62"/>
        <w:ind w:left="218"/>
      </w:pPr>
      <w:r>
        <w:rPr>
          <w:spacing w:val="11"/>
        </w:rPr>
        <w:t>√适用 □不适用</w:t>
      </w:r>
      <w:r>
        <w:rPr>
          <w:spacing w:val="-3"/>
        </w:rPr>
        <w:t> </w:t>
      </w:r>
      <w:r>
        <w:rPr/>
        <w:t> </w:t>
      </w:r>
    </w:p>
    <w:p>
      <w:pPr>
        <w:pStyle w:val="BodyText"/>
        <w:spacing w:before="5"/>
        <w:ind w:left="0" w:right="207"/>
        <w:jc w:val="right"/>
      </w:pPr>
      <w:r>
        <w:rPr>
          <w:spacing w:val="7"/>
        </w:rPr>
        <w:t>单位：元 币种：人民币</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4"/>
        <w:gridCol w:w="1688"/>
        <w:gridCol w:w="1897"/>
        <w:gridCol w:w="1686"/>
        <w:gridCol w:w="1897"/>
      </w:tblGrid>
      <w:tr>
        <w:trPr>
          <w:trHeight w:val="273" w:hRule="atLeast"/>
        </w:trPr>
        <w:tc>
          <w:tcPr>
            <w:tcW w:w="1884" w:type="dxa"/>
          </w:tcPr>
          <w:p>
            <w:pPr>
              <w:pStyle w:val="TableParagraph"/>
              <w:spacing w:line="252" w:lineRule="exact"/>
              <w:ind w:left="731"/>
              <w:rPr>
                <w:sz w:val="21"/>
              </w:rPr>
            </w:pPr>
            <w:r>
              <w:rPr>
                <w:sz w:val="21"/>
              </w:rPr>
              <w:t>项目 </w:t>
            </w:r>
          </w:p>
        </w:tc>
        <w:tc>
          <w:tcPr>
            <w:tcW w:w="1688" w:type="dxa"/>
          </w:tcPr>
          <w:p>
            <w:pPr>
              <w:pStyle w:val="TableParagraph"/>
              <w:spacing w:line="252" w:lineRule="exact"/>
              <w:ind w:left="422"/>
              <w:rPr>
                <w:sz w:val="21"/>
              </w:rPr>
            </w:pPr>
            <w:r>
              <w:rPr>
                <w:spacing w:val="-1"/>
                <w:sz w:val="21"/>
              </w:rPr>
              <w:t>热力分部</w:t>
            </w:r>
            <w:r>
              <w:rPr>
                <w:sz w:val="21"/>
              </w:rPr>
              <w:t> </w:t>
            </w:r>
          </w:p>
        </w:tc>
        <w:tc>
          <w:tcPr>
            <w:tcW w:w="1897" w:type="dxa"/>
          </w:tcPr>
          <w:p>
            <w:pPr>
              <w:pStyle w:val="TableParagraph"/>
              <w:spacing w:line="252" w:lineRule="exact"/>
              <w:ind w:left="527"/>
              <w:rPr>
                <w:sz w:val="21"/>
              </w:rPr>
            </w:pPr>
            <w:r>
              <w:rPr>
                <w:spacing w:val="-1"/>
                <w:sz w:val="21"/>
              </w:rPr>
              <w:t>燃气分部</w:t>
            </w:r>
            <w:r>
              <w:rPr>
                <w:sz w:val="21"/>
              </w:rPr>
              <w:t> </w:t>
            </w:r>
          </w:p>
        </w:tc>
        <w:tc>
          <w:tcPr>
            <w:tcW w:w="1686" w:type="dxa"/>
          </w:tcPr>
          <w:p>
            <w:pPr>
              <w:pStyle w:val="TableParagraph"/>
              <w:spacing w:line="252" w:lineRule="exact"/>
              <w:ind w:left="315"/>
              <w:rPr>
                <w:sz w:val="21"/>
              </w:rPr>
            </w:pPr>
            <w:r>
              <w:rPr>
                <w:sz w:val="21"/>
              </w:rPr>
              <w:t>分部间抵销 </w:t>
            </w:r>
          </w:p>
        </w:tc>
        <w:tc>
          <w:tcPr>
            <w:tcW w:w="1897" w:type="dxa"/>
          </w:tcPr>
          <w:p>
            <w:pPr>
              <w:pStyle w:val="TableParagraph"/>
              <w:spacing w:line="252" w:lineRule="exact"/>
              <w:ind w:left="735"/>
              <w:rPr>
                <w:sz w:val="21"/>
              </w:rPr>
            </w:pPr>
            <w:r>
              <w:rPr>
                <w:sz w:val="21"/>
              </w:rPr>
              <w:t>合计 </w:t>
            </w:r>
          </w:p>
        </w:tc>
      </w:tr>
      <w:tr>
        <w:trPr>
          <w:trHeight w:val="271" w:hRule="atLeast"/>
        </w:trPr>
        <w:tc>
          <w:tcPr>
            <w:tcW w:w="1884" w:type="dxa"/>
          </w:tcPr>
          <w:p>
            <w:pPr>
              <w:pStyle w:val="TableParagraph"/>
              <w:spacing w:line="250" w:lineRule="exact"/>
              <w:ind w:left="107"/>
              <w:rPr>
                <w:sz w:val="21"/>
              </w:rPr>
            </w:pPr>
            <w:r>
              <w:rPr>
                <w:spacing w:val="-1"/>
                <w:sz w:val="21"/>
              </w:rPr>
              <w:t>对外交易收入</w:t>
            </w:r>
            <w:r>
              <w:rPr>
                <w:sz w:val="21"/>
              </w:rPr>
              <w:t> </w:t>
            </w:r>
          </w:p>
        </w:tc>
        <w:tc>
          <w:tcPr>
            <w:tcW w:w="1688" w:type="dxa"/>
          </w:tcPr>
          <w:p>
            <w:pPr>
              <w:pStyle w:val="TableParagraph"/>
              <w:spacing w:line="250" w:lineRule="exact"/>
              <w:ind w:right="-15"/>
              <w:jc w:val="right"/>
              <w:rPr>
                <w:sz w:val="21"/>
              </w:rPr>
            </w:pPr>
            <w:r>
              <w:rPr>
                <w:sz w:val="21"/>
              </w:rPr>
              <w:t>52,610,491.91 </w:t>
            </w:r>
          </w:p>
        </w:tc>
        <w:tc>
          <w:tcPr>
            <w:tcW w:w="1897" w:type="dxa"/>
          </w:tcPr>
          <w:p>
            <w:pPr>
              <w:pStyle w:val="TableParagraph"/>
              <w:spacing w:line="250" w:lineRule="exact"/>
              <w:ind w:right="-15"/>
              <w:jc w:val="right"/>
              <w:rPr>
                <w:sz w:val="21"/>
              </w:rPr>
            </w:pPr>
            <w:r>
              <w:rPr>
                <w:sz w:val="21"/>
              </w:rPr>
              <w:t>4,956,973,568.55 </w:t>
            </w:r>
          </w:p>
        </w:tc>
        <w:tc>
          <w:tcPr>
            <w:tcW w:w="1686" w:type="dxa"/>
          </w:tcPr>
          <w:p>
            <w:pPr>
              <w:pStyle w:val="TableParagraph"/>
              <w:spacing w:line="250" w:lineRule="exact"/>
              <w:ind w:right="-15"/>
              <w:jc w:val="right"/>
              <w:rPr>
                <w:sz w:val="21"/>
              </w:rPr>
            </w:pPr>
            <w:r>
              <w:rPr>
                <w:w w:val="100"/>
                <w:sz w:val="21"/>
              </w:rPr>
              <w:t> </w:t>
            </w:r>
          </w:p>
        </w:tc>
        <w:tc>
          <w:tcPr>
            <w:tcW w:w="1897" w:type="dxa"/>
          </w:tcPr>
          <w:p>
            <w:pPr>
              <w:pStyle w:val="TableParagraph"/>
              <w:spacing w:line="250" w:lineRule="exact"/>
              <w:ind w:right="-15"/>
              <w:jc w:val="right"/>
              <w:rPr>
                <w:sz w:val="21"/>
              </w:rPr>
            </w:pPr>
            <w:r>
              <w:rPr>
                <w:sz w:val="21"/>
              </w:rPr>
              <w:t>5,009,584,060.46 </w:t>
            </w:r>
          </w:p>
        </w:tc>
      </w:tr>
      <w:tr>
        <w:trPr>
          <w:trHeight w:val="273" w:hRule="atLeast"/>
        </w:trPr>
        <w:tc>
          <w:tcPr>
            <w:tcW w:w="1884" w:type="dxa"/>
          </w:tcPr>
          <w:p>
            <w:pPr>
              <w:pStyle w:val="TableParagraph"/>
              <w:spacing w:line="250" w:lineRule="exact" w:before="3"/>
              <w:ind w:left="107"/>
              <w:rPr>
                <w:sz w:val="21"/>
              </w:rPr>
            </w:pPr>
            <w:r>
              <w:rPr>
                <w:spacing w:val="-1"/>
                <w:sz w:val="21"/>
              </w:rPr>
              <w:t>分部间交易收入</w:t>
            </w:r>
            <w:r>
              <w:rPr>
                <w:sz w:val="21"/>
              </w:rPr>
              <w:t> </w:t>
            </w:r>
          </w:p>
        </w:tc>
        <w:tc>
          <w:tcPr>
            <w:tcW w:w="1688" w:type="dxa"/>
          </w:tcPr>
          <w:p>
            <w:pPr>
              <w:pStyle w:val="TableParagraph"/>
              <w:spacing w:line="250" w:lineRule="exact" w:before="3"/>
              <w:ind w:right="-15"/>
              <w:jc w:val="right"/>
              <w:rPr>
                <w:sz w:val="21"/>
              </w:rPr>
            </w:pPr>
            <w:r>
              <w:rPr>
                <w:w w:val="100"/>
                <w:sz w:val="21"/>
              </w:rPr>
              <w:t> </w:t>
            </w:r>
          </w:p>
        </w:tc>
        <w:tc>
          <w:tcPr>
            <w:tcW w:w="1897" w:type="dxa"/>
          </w:tcPr>
          <w:p>
            <w:pPr>
              <w:pStyle w:val="TableParagraph"/>
              <w:spacing w:line="250" w:lineRule="exact" w:before="3"/>
              <w:ind w:right="-15"/>
              <w:jc w:val="right"/>
              <w:rPr>
                <w:sz w:val="21"/>
              </w:rPr>
            </w:pPr>
            <w:r>
              <w:rPr>
                <w:sz w:val="21"/>
              </w:rPr>
              <w:t>33,004,045.03 </w:t>
            </w:r>
          </w:p>
        </w:tc>
        <w:tc>
          <w:tcPr>
            <w:tcW w:w="1686" w:type="dxa"/>
          </w:tcPr>
          <w:p>
            <w:pPr>
              <w:pStyle w:val="TableParagraph"/>
              <w:spacing w:line="250" w:lineRule="exact" w:before="3"/>
              <w:ind w:right="-15"/>
              <w:jc w:val="right"/>
              <w:rPr>
                <w:sz w:val="21"/>
              </w:rPr>
            </w:pPr>
            <w:r>
              <w:rPr>
                <w:sz w:val="21"/>
              </w:rPr>
              <w:t>33,004,045.03 </w:t>
            </w:r>
          </w:p>
        </w:tc>
        <w:tc>
          <w:tcPr>
            <w:tcW w:w="1897" w:type="dxa"/>
          </w:tcPr>
          <w:p>
            <w:pPr>
              <w:pStyle w:val="TableParagraph"/>
              <w:spacing w:line="250" w:lineRule="exact" w:before="3"/>
              <w:ind w:right="-15"/>
              <w:jc w:val="right"/>
              <w:rPr>
                <w:sz w:val="21"/>
              </w:rPr>
            </w:pPr>
            <w:r>
              <w:rPr>
                <w:w w:val="100"/>
                <w:sz w:val="21"/>
              </w:rPr>
              <w:t> </w:t>
            </w:r>
          </w:p>
        </w:tc>
      </w:tr>
      <w:tr>
        <w:trPr>
          <w:trHeight w:val="273" w:hRule="atLeast"/>
        </w:trPr>
        <w:tc>
          <w:tcPr>
            <w:tcW w:w="1884" w:type="dxa"/>
          </w:tcPr>
          <w:p>
            <w:pPr>
              <w:pStyle w:val="TableParagraph"/>
              <w:spacing w:line="252" w:lineRule="exact"/>
              <w:ind w:left="107"/>
              <w:rPr>
                <w:sz w:val="21"/>
              </w:rPr>
            </w:pPr>
            <w:r>
              <w:rPr>
                <w:spacing w:val="-1"/>
                <w:sz w:val="21"/>
              </w:rPr>
              <w:t>信用减值损失</w:t>
            </w:r>
            <w:r>
              <w:rPr>
                <w:sz w:val="21"/>
              </w:rPr>
              <w:t> </w:t>
            </w:r>
          </w:p>
        </w:tc>
        <w:tc>
          <w:tcPr>
            <w:tcW w:w="1688" w:type="dxa"/>
          </w:tcPr>
          <w:p>
            <w:pPr>
              <w:pStyle w:val="TableParagraph"/>
              <w:spacing w:line="252" w:lineRule="exact"/>
              <w:ind w:right="-15"/>
              <w:jc w:val="right"/>
              <w:rPr>
                <w:sz w:val="21"/>
              </w:rPr>
            </w:pPr>
            <w:r>
              <w:rPr>
                <w:sz w:val="21"/>
              </w:rPr>
              <w:t>-25,658.84 </w:t>
            </w:r>
          </w:p>
        </w:tc>
        <w:tc>
          <w:tcPr>
            <w:tcW w:w="1897" w:type="dxa"/>
          </w:tcPr>
          <w:p>
            <w:pPr>
              <w:pStyle w:val="TableParagraph"/>
              <w:spacing w:line="252" w:lineRule="exact"/>
              <w:ind w:right="-15"/>
              <w:jc w:val="right"/>
              <w:rPr>
                <w:sz w:val="21"/>
              </w:rPr>
            </w:pPr>
            <w:r>
              <w:rPr>
                <w:sz w:val="21"/>
              </w:rPr>
              <w:t>-21,894,984.74 </w:t>
            </w:r>
          </w:p>
        </w:tc>
        <w:tc>
          <w:tcPr>
            <w:tcW w:w="1686" w:type="dxa"/>
          </w:tcPr>
          <w:p>
            <w:pPr>
              <w:pStyle w:val="TableParagraph"/>
              <w:spacing w:line="252" w:lineRule="exact"/>
              <w:ind w:right="-15"/>
              <w:jc w:val="right"/>
              <w:rPr>
                <w:sz w:val="21"/>
              </w:rPr>
            </w:pPr>
            <w:r>
              <w:rPr>
                <w:w w:val="100"/>
                <w:sz w:val="21"/>
              </w:rPr>
              <w:t> </w:t>
            </w:r>
          </w:p>
        </w:tc>
        <w:tc>
          <w:tcPr>
            <w:tcW w:w="1897" w:type="dxa"/>
          </w:tcPr>
          <w:p>
            <w:pPr>
              <w:pStyle w:val="TableParagraph"/>
              <w:spacing w:line="252" w:lineRule="exact"/>
              <w:ind w:right="-15"/>
              <w:jc w:val="right"/>
              <w:rPr>
                <w:sz w:val="21"/>
              </w:rPr>
            </w:pPr>
            <w:r>
              <w:rPr>
                <w:sz w:val="21"/>
              </w:rPr>
              <w:t>-21,920,643.58 </w:t>
            </w:r>
          </w:p>
        </w:tc>
      </w:tr>
      <w:tr>
        <w:trPr>
          <w:trHeight w:val="270" w:hRule="atLeast"/>
        </w:trPr>
        <w:tc>
          <w:tcPr>
            <w:tcW w:w="1884" w:type="dxa"/>
          </w:tcPr>
          <w:p>
            <w:pPr>
              <w:pStyle w:val="TableParagraph"/>
              <w:spacing w:line="250" w:lineRule="exact"/>
              <w:ind w:left="107"/>
              <w:rPr>
                <w:sz w:val="21"/>
              </w:rPr>
            </w:pPr>
            <w:r>
              <w:rPr>
                <w:spacing w:val="-1"/>
                <w:sz w:val="21"/>
              </w:rPr>
              <w:t>折旧费和摊销费</w:t>
            </w:r>
            <w:r>
              <w:rPr>
                <w:sz w:val="21"/>
              </w:rPr>
              <w:t> </w:t>
            </w:r>
          </w:p>
        </w:tc>
        <w:tc>
          <w:tcPr>
            <w:tcW w:w="1688" w:type="dxa"/>
          </w:tcPr>
          <w:p>
            <w:pPr>
              <w:pStyle w:val="TableParagraph"/>
              <w:spacing w:line="250" w:lineRule="exact"/>
              <w:ind w:right="-15"/>
              <w:jc w:val="right"/>
              <w:rPr>
                <w:sz w:val="21"/>
              </w:rPr>
            </w:pPr>
            <w:r>
              <w:rPr>
                <w:sz w:val="21"/>
              </w:rPr>
              <w:t>8,861,571.10 </w:t>
            </w:r>
          </w:p>
        </w:tc>
        <w:tc>
          <w:tcPr>
            <w:tcW w:w="1897" w:type="dxa"/>
          </w:tcPr>
          <w:p>
            <w:pPr>
              <w:pStyle w:val="TableParagraph"/>
              <w:spacing w:line="250" w:lineRule="exact"/>
              <w:ind w:right="-15"/>
              <w:jc w:val="right"/>
              <w:rPr>
                <w:sz w:val="21"/>
              </w:rPr>
            </w:pPr>
            <w:r>
              <w:rPr>
                <w:sz w:val="21"/>
              </w:rPr>
              <w:t>202,395,378.29 </w:t>
            </w:r>
          </w:p>
        </w:tc>
        <w:tc>
          <w:tcPr>
            <w:tcW w:w="1686" w:type="dxa"/>
          </w:tcPr>
          <w:p>
            <w:pPr>
              <w:pStyle w:val="TableParagraph"/>
              <w:spacing w:line="250" w:lineRule="exact"/>
              <w:ind w:right="-15"/>
              <w:jc w:val="right"/>
              <w:rPr>
                <w:sz w:val="21"/>
              </w:rPr>
            </w:pPr>
            <w:r>
              <w:rPr>
                <w:w w:val="100"/>
                <w:sz w:val="21"/>
              </w:rPr>
              <w:t> </w:t>
            </w:r>
          </w:p>
        </w:tc>
        <w:tc>
          <w:tcPr>
            <w:tcW w:w="1897" w:type="dxa"/>
          </w:tcPr>
          <w:p>
            <w:pPr>
              <w:pStyle w:val="TableParagraph"/>
              <w:spacing w:line="250" w:lineRule="exact"/>
              <w:ind w:right="-15"/>
              <w:jc w:val="right"/>
              <w:rPr>
                <w:sz w:val="21"/>
              </w:rPr>
            </w:pPr>
            <w:r>
              <w:rPr>
                <w:sz w:val="21"/>
              </w:rPr>
              <w:t>211,256,949.39 </w:t>
            </w:r>
          </w:p>
        </w:tc>
      </w:tr>
      <w:tr>
        <w:trPr>
          <w:trHeight w:val="544" w:hRule="atLeast"/>
        </w:trPr>
        <w:tc>
          <w:tcPr>
            <w:tcW w:w="1884" w:type="dxa"/>
          </w:tcPr>
          <w:p>
            <w:pPr>
              <w:pStyle w:val="TableParagraph"/>
              <w:spacing w:line="270" w:lineRule="atLeast" w:before="0"/>
              <w:ind w:left="107" w:right="93"/>
              <w:rPr>
                <w:sz w:val="21"/>
              </w:rPr>
            </w:pPr>
            <w:r>
              <w:rPr>
                <w:spacing w:val="-2"/>
                <w:sz w:val="21"/>
              </w:rPr>
              <w:t>利润总额（</w:t>
            </w:r>
            <w:r>
              <w:rPr>
                <w:spacing w:val="-1"/>
                <w:sz w:val="21"/>
              </w:rPr>
              <w:t>亏损总</w:t>
            </w:r>
            <w:r>
              <w:rPr>
                <w:sz w:val="21"/>
              </w:rPr>
              <w:t>额） </w:t>
            </w:r>
          </w:p>
        </w:tc>
        <w:tc>
          <w:tcPr>
            <w:tcW w:w="1688" w:type="dxa"/>
          </w:tcPr>
          <w:p>
            <w:pPr>
              <w:pStyle w:val="TableParagraph"/>
              <w:spacing w:before="3"/>
              <w:ind w:right="-15"/>
              <w:jc w:val="right"/>
              <w:rPr>
                <w:sz w:val="21"/>
              </w:rPr>
            </w:pPr>
            <w:r>
              <w:rPr>
                <w:sz w:val="21"/>
              </w:rPr>
              <w:t>11,296,181.06 </w:t>
            </w:r>
          </w:p>
        </w:tc>
        <w:tc>
          <w:tcPr>
            <w:tcW w:w="1897" w:type="dxa"/>
          </w:tcPr>
          <w:p>
            <w:pPr>
              <w:pStyle w:val="TableParagraph"/>
              <w:spacing w:before="3"/>
              <w:ind w:right="-15"/>
              <w:jc w:val="right"/>
              <w:rPr>
                <w:sz w:val="21"/>
              </w:rPr>
            </w:pPr>
            <w:r>
              <w:rPr>
                <w:sz w:val="21"/>
              </w:rPr>
              <w:t>575,545,213.49 </w:t>
            </w:r>
          </w:p>
        </w:tc>
        <w:tc>
          <w:tcPr>
            <w:tcW w:w="1686" w:type="dxa"/>
          </w:tcPr>
          <w:p>
            <w:pPr>
              <w:pStyle w:val="TableParagraph"/>
              <w:spacing w:before="3"/>
              <w:ind w:right="-15"/>
              <w:jc w:val="right"/>
              <w:rPr>
                <w:sz w:val="21"/>
              </w:rPr>
            </w:pPr>
            <w:r>
              <w:rPr>
                <w:sz w:val="21"/>
              </w:rPr>
              <w:t>1,004,798.62 </w:t>
            </w:r>
          </w:p>
        </w:tc>
        <w:tc>
          <w:tcPr>
            <w:tcW w:w="1897" w:type="dxa"/>
          </w:tcPr>
          <w:p>
            <w:pPr>
              <w:pStyle w:val="TableParagraph"/>
              <w:spacing w:before="3"/>
              <w:ind w:right="-15"/>
              <w:jc w:val="right"/>
              <w:rPr>
                <w:sz w:val="21"/>
              </w:rPr>
            </w:pPr>
            <w:r>
              <w:rPr>
                <w:sz w:val="21"/>
              </w:rPr>
              <w:t>585,836,595.93 </w:t>
            </w:r>
          </w:p>
        </w:tc>
      </w:tr>
      <w:tr>
        <w:trPr>
          <w:trHeight w:val="273" w:hRule="atLeast"/>
        </w:trPr>
        <w:tc>
          <w:tcPr>
            <w:tcW w:w="1884" w:type="dxa"/>
          </w:tcPr>
          <w:p>
            <w:pPr>
              <w:pStyle w:val="TableParagraph"/>
              <w:spacing w:line="250" w:lineRule="exact" w:before="3"/>
              <w:ind w:left="107"/>
              <w:rPr>
                <w:sz w:val="21"/>
              </w:rPr>
            </w:pPr>
            <w:r>
              <w:rPr>
                <w:sz w:val="21"/>
              </w:rPr>
              <w:t>所得税费用 </w:t>
            </w:r>
          </w:p>
        </w:tc>
        <w:tc>
          <w:tcPr>
            <w:tcW w:w="1688" w:type="dxa"/>
          </w:tcPr>
          <w:p>
            <w:pPr>
              <w:pStyle w:val="TableParagraph"/>
              <w:spacing w:line="250" w:lineRule="exact" w:before="3"/>
              <w:ind w:right="-15"/>
              <w:jc w:val="right"/>
              <w:rPr>
                <w:sz w:val="21"/>
              </w:rPr>
            </w:pPr>
            <w:r>
              <w:rPr>
                <w:sz w:val="21"/>
              </w:rPr>
              <w:t>5,849,716.82 </w:t>
            </w:r>
          </w:p>
        </w:tc>
        <w:tc>
          <w:tcPr>
            <w:tcW w:w="1897" w:type="dxa"/>
          </w:tcPr>
          <w:p>
            <w:pPr>
              <w:pStyle w:val="TableParagraph"/>
              <w:spacing w:line="250" w:lineRule="exact" w:before="3"/>
              <w:ind w:right="-15"/>
              <w:jc w:val="right"/>
              <w:rPr>
                <w:sz w:val="21"/>
              </w:rPr>
            </w:pPr>
            <w:r>
              <w:rPr>
                <w:sz w:val="21"/>
              </w:rPr>
              <w:t>173,971,913.41 </w:t>
            </w:r>
          </w:p>
        </w:tc>
        <w:tc>
          <w:tcPr>
            <w:tcW w:w="1686" w:type="dxa"/>
          </w:tcPr>
          <w:p>
            <w:pPr>
              <w:pStyle w:val="TableParagraph"/>
              <w:spacing w:line="250" w:lineRule="exact" w:before="3"/>
              <w:ind w:right="-15"/>
              <w:jc w:val="right"/>
              <w:rPr>
                <w:sz w:val="21"/>
              </w:rPr>
            </w:pPr>
            <w:r>
              <w:rPr>
                <w:sz w:val="21"/>
              </w:rPr>
              <w:t>251,199.66 </w:t>
            </w:r>
          </w:p>
        </w:tc>
        <w:tc>
          <w:tcPr>
            <w:tcW w:w="1897" w:type="dxa"/>
          </w:tcPr>
          <w:p>
            <w:pPr>
              <w:pStyle w:val="TableParagraph"/>
              <w:spacing w:line="250" w:lineRule="exact" w:before="3"/>
              <w:ind w:right="-15"/>
              <w:jc w:val="right"/>
              <w:rPr>
                <w:sz w:val="21"/>
              </w:rPr>
            </w:pPr>
            <w:r>
              <w:rPr>
                <w:sz w:val="21"/>
              </w:rPr>
              <w:t>179,570,430.57 </w:t>
            </w:r>
          </w:p>
        </w:tc>
      </w:tr>
      <w:tr>
        <w:trPr>
          <w:trHeight w:val="273" w:hRule="atLeast"/>
        </w:trPr>
        <w:tc>
          <w:tcPr>
            <w:tcW w:w="1884" w:type="dxa"/>
          </w:tcPr>
          <w:p>
            <w:pPr>
              <w:pStyle w:val="TableParagraph"/>
              <w:spacing w:line="252" w:lineRule="exact"/>
              <w:ind w:left="107" w:right="-15"/>
              <w:rPr>
                <w:sz w:val="21"/>
              </w:rPr>
            </w:pPr>
            <w:r>
              <w:rPr>
                <w:spacing w:val="-2"/>
                <w:sz w:val="21"/>
              </w:rPr>
              <w:t>净利润（净亏损</w:t>
            </w:r>
            <w:r>
              <w:rPr>
                <w:spacing w:val="-1"/>
                <w:sz w:val="21"/>
              </w:rPr>
              <w:t>）</w:t>
            </w:r>
            <w:r>
              <w:rPr>
                <w:sz w:val="21"/>
              </w:rPr>
              <w:t> </w:t>
            </w:r>
          </w:p>
        </w:tc>
        <w:tc>
          <w:tcPr>
            <w:tcW w:w="1688" w:type="dxa"/>
          </w:tcPr>
          <w:p>
            <w:pPr>
              <w:pStyle w:val="TableParagraph"/>
              <w:spacing w:line="252" w:lineRule="exact"/>
              <w:ind w:right="-15"/>
              <w:jc w:val="right"/>
              <w:rPr>
                <w:sz w:val="21"/>
              </w:rPr>
            </w:pPr>
            <w:r>
              <w:rPr>
                <w:sz w:val="21"/>
              </w:rPr>
              <w:t>5,446,464.24 </w:t>
            </w:r>
          </w:p>
        </w:tc>
        <w:tc>
          <w:tcPr>
            <w:tcW w:w="1897" w:type="dxa"/>
          </w:tcPr>
          <w:p>
            <w:pPr>
              <w:pStyle w:val="TableParagraph"/>
              <w:spacing w:line="252" w:lineRule="exact"/>
              <w:ind w:right="-15"/>
              <w:jc w:val="right"/>
              <w:rPr>
                <w:sz w:val="21"/>
              </w:rPr>
            </w:pPr>
            <w:r>
              <w:rPr>
                <w:sz w:val="21"/>
              </w:rPr>
              <w:t>401,573,300.09 </w:t>
            </w:r>
          </w:p>
        </w:tc>
        <w:tc>
          <w:tcPr>
            <w:tcW w:w="1686" w:type="dxa"/>
          </w:tcPr>
          <w:p>
            <w:pPr>
              <w:pStyle w:val="TableParagraph"/>
              <w:spacing w:line="252" w:lineRule="exact"/>
              <w:ind w:right="-15"/>
              <w:jc w:val="right"/>
              <w:rPr>
                <w:sz w:val="21"/>
              </w:rPr>
            </w:pPr>
            <w:r>
              <w:rPr>
                <w:sz w:val="21"/>
              </w:rPr>
              <w:t>753,598.97 </w:t>
            </w:r>
          </w:p>
        </w:tc>
        <w:tc>
          <w:tcPr>
            <w:tcW w:w="1897" w:type="dxa"/>
          </w:tcPr>
          <w:p>
            <w:pPr>
              <w:pStyle w:val="TableParagraph"/>
              <w:spacing w:line="252" w:lineRule="exact"/>
              <w:ind w:right="-15"/>
              <w:jc w:val="right"/>
              <w:rPr>
                <w:sz w:val="21"/>
              </w:rPr>
            </w:pPr>
            <w:r>
              <w:rPr>
                <w:sz w:val="21"/>
              </w:rPr>
              <w:t>406,266,165.36 </w:t>
            </w:r>
          </w:p>
        </w:tc>
      </w:tr>
      <w:tr>
        <w:trPr>
          <w:trHeight w:val="270" w:hRule="atLeast"/>
        </w:trPr>
        <w:tc>
          <w:tcPr>
            <w:tcW w:w="1884" w:type="dxa"/>
          </w:tcPr>
          <w:p>
            <w:pPr>
              <w:pStyle w:val="TableParagraph"/>
              <w:spacing w:line="250" w:lineRule="exact"/>
              <w:ind w:left="107"/>
              <w:rPr>
                <w:sz w:val="21"/>
              </w:rPr>
            </w:pPr>
            <w:r>
              <w:rPr>
                <w:spacing w:val="-1"/>
                <w:sz w:val="21"/>
              </w:rPr>
              <w:t>资产总额</w:t>
            </w:r>
            <w:r>
              <w:rPr>
                <w:sz w:val="21"/>
              </w:rPr>
              <w:t> </w:t>
            </w:r>
          </w:p>
        </w:tc>
        <w:tc>
          <w:tcPr>
            <w:tcW w:w="1688" w:type="dxa"/>
          </w:tcPr>
          <w:p>
            <w:pPr>
              <w:pStyle w:val="TableParagraph"/>
              <w:spacing w:line="250" w:lineRule="exact"/>
              <w:ind w:right="-15"/>
              <w:jc w:val="right"/>
              <w:rPr>
                <w:sz w:val="21"/>
              </w:rPr>
            </w:pPr>
            <w:r>
              <w:rPr>
                <w:sz w:val="21"/>
              </w:rPr>
              <w:t>223,828,716.75 </w:t>
            </w:r>
          </w:p>
        </w:tc>
        <w:tc>
          <w:tcPr>
            <w:tcW w:w="1897" w:type="dxa"/>
          </w:tcPr>
          <w:p>
            <w:pPr>
              <w:pStyle w:val="TableParagraph"/>
              <w:spacing w:line="250" w:lineRule="exact"/>
              <w:ind w:right="-15"/>
              <w:jc w:val="right"/>
              <w:rPr>
                <w:sz w:val="21"/>
              </w:rPr>
            </w:pPr>
            <w:r>
              <w:rPr>
                <w:sz w:val="21"/>
              </w:rPr>
              <w:t>7,760,377,593.09 </w:t>
            </w:r>
          </w:p>
        </w:tc>
        <w:tc>
          <w:tcPr>
            <w:tcW w:w="1686" w:type="dxa"/>
          </w:tcPr>
          <w:p>
            <w:pPr>
              <w:pStyle w:val="TableParagraph"/>
              <w:spacing w:line="250" w:lineRule="exact"/>
              <w:ind w:right="-15"/>
              <w:jc w:val="right"/>
              <w:rPr>
                <w:sz w:val="21"/>
              </w:rPr>
            </w:pPr>
            <w:r>
              <w:rPr>
                <w:sz w:val="21"/>
              </w:rPr>
              <w:t>158,570,722.78 </w:t>
            </w:r>
          </w:p>
        </w:tc>
        <w:tc>
          <w:tcPr>
            <w:tcW w:w="1897" w:type="dxa"/>
          </w:tcPr>
          <w:p>
            <w:pPr>
              <w:pStyle w:val="TableParagraph"/>
              <w:spacing w:line="250" w:lineRule="exact"/>
              <w:ind w:right="-15"/>
              <w:jc w:val="right"/>
              <w:rPr>
                <w:sz w:val="21"/>
              </w:rPr>
            </w:pPr>
            <w:r>
              <w:rPr>
                <w:sz w:val="21"/>
              </w:rPr>
              <w:t>7,825,635,587.06 </w:t>
            </w:r>
          </w:p>
        </w:tc>
      </w:tr>
      <w:tr>
        <w:trPr>
          <w:trHeight w:val="273" w:hRule="atLeast"/>
        </w:trPr>
        <w:tc>
          <w:tcPr>
            <w:tcW w:w="1884" w:type="dxa"/>
          </w:tcPr>
          <w:p>
            <w:pPr>
              <w:pStyle w:val="TableParagraph"/>
              <w:spacing w:line="250" w:lineRule="exact" w:before="3"/>
              <w:ind w:left="107"/>
              <w:rPr>
                <w:sz w:val="21"/>
              </w:rPr>
            </w:pPr>
            <w:r>
              <w:rPr>
                <w:spacing w:val="-1"/>
                <w:sz w:val="21"/>
              </w:rPr>
              <w:t>负债总额</w:t>
            </w:r>
            <w:r>
              <w:rPr>
                <w:sz w:val="21"/>
              </w:rPr>
              <w:t> </w:t>
            </w:r>
          </w:p>
        </w:tc>
        <w:tc>
          <w:tcPr>
            <w:tcW w:w="1688" w:type="dxa"/>
          </w:tcPr>
          <w:p>
            <w:pPr>
              <w:pStyle w:val="TableParagraph"/>
              <w:spacing w:line="250" w:lineRule="exact" w:before="3"/>
              <w:ind w:right="-15"/>
              <w:jc w:val="right"/>
              <w:rPr>
                <w:sz w:val="21"/>
              </w:rPr>
            </w:pPr>
            <w:r>
              <w:rPr>
                <w:sz w:val="21"/>
              </w:rPr>
              <w:t>172,054,930.63 </w:t>
            </w:r>
          </w:p>
        </w:tc>
        <w:tc>
          <w:tcPr>
            <w:tcW w:w="1897" w:type="dxa"/>
          </w:tcPr>
          <w:p>
            <w:pPr>
              <w:pStyle w:val="TableParagraph"/>
              <w:spacing w:line="250" w:lineRule="exact" w:before="3"/>
              <w:ind w:right="-15"/>
              <w:jc w:val="right"/>
              <w:rPr>
                <w:sz w:val="21"/>
              </w:rPr>
            </w:pPr>
            <w:r>
              <w:rPr>
                <w:sz w:val="21"/>
              </w:rPr>
              <w:t>3,966,810,562.96 </w:t>
            </w:r>
          </w:p>
        </w:tc>
        <w:tc>
          <w:tcPr>
            <w:tcW w:w="1686" w:type="dxa"/>
          </w:tcPr>
          <w:p>
            <w:pPr>
              <w:pStyle w:val="TableParagraph"/>
              <w:spacing w:line="250" w:lineRule="exact" w:before="3"/>
              <w:ind w:right="-15"/>
              <w:jc w:val="right"/>
              <w:rPr>
                <w:sz w:val="21"/>
              </w:rPr>
            </w:pPr>
            <w:r>
              <w:rPr>
                <w:sz w:val="21"/>
              </w:rPr>
              <w:t>141,570,722.78 </w:t>
            </w:r>
          </w:p>
        </w:tc>
        <w:tc>
          <w:tcPr>
            <w:tcW w:w="1897" w:type="dxa"/>
          </w:tcPr>
          <w:p>
            <w:pPr>
              <w:pStyle w:val="TableParagraph"/>
              <w:spacing w:line="250" w:lineRule="exact" w:before="3"/>
              <w:ind w:right="-15"/>
              <w:jc w:val="right"/>
              <w:rPr>
                <w:sz w:val="21"/>
              </w:rPr>
            </w:pPr>
            <w:r>
              <w:rPr>
                <w:sz w:val="21"/>
              </w:rPr>
              <w:t>3,997,294,770.81 </w:t>
            </w:r>
          </w:p>
        </w:tc>
      </w:tr>
    </w:tbl>
    <w:p>
      <w:pPr>
        <w:spacing w:after="0" w:line="250" w:lineRule="exact"/>
        <w:jc w:val="right"/>
        <w:rPr>
          <w:sz w:val="21"/>
        </w:rPr>
        <w:sectPr>
          <w:headerReference w:type="default" r:id="rId61"/>
          <w:footerReference w:type="default" r:id="rId62"/>
          <w:pgSz w:w="11910" w:h="16840"/>
          <w:pgMar w:header="882" w:footer="1172" w:top="1460" w:bottom="1360" w:left="1580" w:right="960"/>
        </w:sectPr>
      </w:pPr>
    </w:p>
    <w:p>
      <w:pPr>
        <w:pStyle w:val="BodyText"/>
        <w:spacing w:before="61"/>
        <w:ind w:left="218"/>
      </w:pPr>
      <w:r>
        <w:rPr>
          <w:w w:val="100"/>
        </w:rPr>
        <w:t> </w:t>
      </w:r>
    </w:p>
    <w:p>
      <w:pPr>
        <w:pStyle w:val="ListParagraph"/>
        <w:numPr>
          <w:ilvl w:val="0"/>
          <w:numId w:val="82"/>
        </w:numPr>
        <w:tabs>
          <w:tab w:pos="643" w:val="left" w:leader="none"/>
        </w:tabs>
        <w:spacing w:line="240" w:lineRule="auto" w:before="65" w:after="0"/>
        <w:ind w:left="642" w:right="0" w:hanging="425"/>
        <w:jc w:val="left"/>
        <w:rPr>
          <w:sz w:val="21"/>
        </w:rPr>
      </w:pPr>
      <w:r>
        <w:rPr>
          <w:sz w:val="21"/>
        </w:rPr>
        <w:t>公司无报告分部的，或者不能披露各报告分部的资产总额和负债总额的，应说明原因 </w:t>
      </w:r>
    </w:p>
    <w:p>
      <w:pPr>
        <w:pStyle w:val="BodyText"/>
        <w:spacing w:before="62"/>
        <w:ind w:left="218"/>
      </w:pPr>
      <w:r>
        <w:rPr>
          <w:spacing w:val="11"/>
        </w:rPr>
        <w:t>□适用 √不适用</w:t>
      </w:r>
      <w:r>
        <w:rPr>
          <w:spacing w:val="-3"/>
        </w:rPr>
        <w:t> </w:t>
      </w:r>
      <w:r>
        <w:rPr/>
        <w:t> </w:t>
      </w:r>
    </w:p>
    <w:p>
      <w:pPr>
        <w:pStyle w:val="BodyText"/>
        <w:spacing w:before="5"/>
        <w:ind w:left="218"/>
      </w:pPr>
      <w:r>
        <w:rPr>
          <w:w w:val="100"/>
        </w:rPr>
        <w:t> </w:t>
      </w:r>
    </w:p>
    <w:p>
      <w:pPr>
        <w:pStyle w:val="ListParagraph"/>
        <w:numPr>
          <w:ilvl w:val="0"/>
          <w:numId w:val="82"/>
        </w:numPr>
        <w:tabs>
          <w:tab w:pos="643" w:val="left" w:leader="none"/>
        </w:tabs>
        <w:spacing w:line="240" w:lineRule="auto" w:before="62" w:after="0"/>
        <w:ind w:left="642" w:right="0" w:hanging="425"/>
        <w:jc w:val="left"/>
        <w:rPr>
          <w:sz w:val="21"/>
        </w:rPr>
      </w:pPr>
      <w:r>
        <w:rPr>
          <w:sz w:val="21"/>
        </w:rPr>
        <w:t>其他说明 </w:t>
      </w:r>
    </w:p>
    <w:p>
      <w:pPr>
        <w:pStyle w:val="BodyText"/>
        <w:spacing w:before="64"/>
        <w:ind w:left="218"/>
      </w:pPr>
      <w:r>
        <w:rPr>
          <w:spacing w:val="11"/>
        </w:rPr>
        <w:t>□适用 √不适用</w:t>
      </w:r>
      <w:r>
        <w:rPr>
          <w:spacing w:val="-3"/>
        </w:rPr>
        <w:t> </w:t>
      </w:r>
      <w:r>
        <w:rPr/>
        <w:t> </w:t>
      </w:r>
    </w:p>
    <w:p>
      <w:pPr>
        <w:pStyle w:val="BodyText"/>
        <w:spacing w:before="3"/>
        <w:ind w:left="218"/>
      </w:pPr>
      <w:r>
        <w:rPr>
          <w:w w:val="100"/>
        </w:rPr>
        <w:t> </w:t>
      </w:r>
    </w:p>
    <w:p>
      <w:pPr>
        <w:pStyle w:val="BodyText"/>
        <w:spacing w:before="64"/>
        <w:ind w:left="218"/>
      </w:pPr>
      <w:r>
        <w:rPr/>
        <w:t>7、 其他对投资者决策有影响的重要交易和事项</w:t>
      </w:r>
    </w:p>
    <w:p>
      <w:pPr>
        <w:pStyle w:val="BodyText"/>
        <w:spacing w:before="139"/>
        <w:ind w:left="218"/>
      </w:pPr>
      <w:r>
        <w:rPr>
          <w:spacing w:val="11"/>
        </w:rPr>
        <w:t>□适用 √不适用</w:t>
      </w:r>
      <w:r>
        <w:rPr>
          <w:spacing w:val="-3"/>
        </w:rPr>
        <w:t> </w:t>
      </w:r>
      <w:r>
        <w:rPr/>
        <w:t> </w:t>
      </w:r>
    </w:p>
    <w:p>
      <w:pPr>
        <w:pStyle w:val="BodyText"/>
        <w:spacing w:before="14"/>
        <w:ind w:left="218"/>
      </w:pPr>
      <w:r>
        <w:rPr>
          <w:w w:val="100"/>
        </w:rPr>
        <w:t> </w:t>
      </w:r>
    </w:p>
    <w:p>
      <w:pPr>
        <w:pStyle w:val="BodyText"/>
        <w:spacing w:before="65"/>
        <w:ind w:left="218"/>
      </w:pPr>
      <w:r>
        <w:rPr/>
        <w:t>8、 其他</w:t>
      </w:r>
    </w:p>
    <w:p>
      <w:pPr>
        <w:pStyle w:val="BodyText"/>
        <w:spacing w:before="62"/>
        <w:ind w:left="218"/>
      </w:pPr>
      <w:r>
        <w:rPr>
          <w:spacing w:val="11"/>
        </w:rPr>
        <w:t>□适用 √不适用</w:t>
      </w:r>
      <w:r>
        <w:rPr>
          <w:spacing w:val="-3"/>
        </w:rPr>
        <w:t> </w:t>
      </w:r>
      <w:r>
        <w:rPr/>
        <w:t> </w:t>
      </w:r>
    </w:p>
    <w:p>
      <w:pPr>
        <w:pStyle w:val="BodyText"/>
        <w:spacing w:line="295" w:lineRule="auto" w:before="65"/>
        <w:ind w:left="218" w:right="5459"/>
      </w:pPr>
      <w:r>
        <w:rPr>
          <w:spacing w:val="3"/>
        </w:rPr>
        <w:t>十七、 母公司财务报表主要项目注释</w:t>
      </w:r>
      <w:r>
        <w:rPr/>
        <w:t>1、 应收账款</w:t>
      </w:r>
    </w:p>
    <w:p>
      <w:pPr>
        <w:pStyle w:val="ListParagraph"/>
        <w:numPr>
          <w:ilvl w:val="0"/>
          <w:numId w:val="83"/>
        </w:numPr>
        <w:tabs>
          <w:tab w:pos="643" w:val="left" w:leader="none"/>
        </w:tabs>
        <w:spacing w:line="240" w:lineRule="auto" w:before="3" w:after="0"/>
        <w:ind w:left="642" w:right="0" w:hanging="425"/>
        <w:jc w:val="left"/>
        <w:rPr>
          <w:sz w:val="21"/>
        </w:rPr>
      </w:pPr>
      <w:r>
        <w:rPr>
          <w:sz w:val="21"/>
        </w:rPr>
        <w:t>按账龄披露 </w:t>
      </w:r>
    </w:p>
    <w:p>
      <w:pPr>
        <w:pStyle w:val="BodyText"/>
        <w:spacing w:before="62"/>
        <w:ind w:left="218"/>
      </w:pPr>
      <w:r>
        <w:rPr>
          <w:spacing w:val="-1"/>
        </w:rPr>
        <w:t>□适用 √不适用</w:t>
      </w:r>
      <w:r>
        <w:rPr>
          <w:spacing w:val="-3"/>
        </w:rPr>
        <w:t> </w:t>
      </w:r>
      <w:r>
        <w:rPr/>
        <w:t> </w:t>
      </w:r>
    </w:p>
    <w:p>
      <w:pPr>
        <w:pStyle w:val="BodyText"/>
        <w:spacing w:before="5"/>
        <w:ind w:left="218"/>
      </w:pPr>
      <w:r>
        <w:rPr>
          <w:w w:val="100"/>
        </w:rPr>
        <w:t> </w:t>
      </w:r>
    </w:p>
    <w:p>
      <w:pPr>
        <w:pStyle w:val="ListParagraph"/>
        <w:numPr>
          <w:ilvl w:val="0"/>
          <w:numId w:val="83"/>
        </w:numPr>
        <w:tabs>
          <w:tab w:pos="643" w:val="left" w:leader="none"/>
        </w:tabs>
        <w:spacing w:line="240" w:lineRule="auto" w:before="62" w:after="0"/>
        <w:ind w:left="642" w:right="0" w:hanging="425"/>
        <w:jc w:val="left"/>
        <w:rPr>
          <w:sz w:val="21"/>
        </w:rPr>
      </w:pPr>
      <w:r>
        <w:rPr>
          <w:sz w:val="21"/>
        </w:rPr>
        <w:t>按坏账计提方法分类披露 </w:t>
      </w:r>
    </w:p>
    <w:p>
      <w:pPr>
        <w:pStyle w:val="BodyText"/>
        <w:spacing w:before="64"/>
        <w:ind w:left="218"/>
      </w:pPr>
      <w:r>
        <w:rPr>
          <w:spacing w:val="-1"/>
        </w:rPr>
        <w:t>□适用 √不适用</w:t>
      </w:r>
      <w:r>
        <w:rPr>
          <w:spacing w:val="-3"/>
        </w:rPr>
        <w:t> </w:t>
      </w:r>
      <w:r>
        <w:rPr/>
        <w:t> </w:t>
      </w:r>
    </w:p>
    <w:p>
      <w:pPr>
        <w:pStyle w:val="BodyText"/>
        <w:spacing w:before="2"/>
        <w:ind w:left="218"/>
      </w:pPr>
      <w:r>
        <w:rPr>
          <w:spacing w:val="-1"/>
        </w:rPr>
        <w:t>按单项计提坏账准备：</w:t>
      </w:r>
      <w:r>
        <w:rPr/>
        <w:t> </w:t>
      </w:r>
    </w:p>
    <w:p>
      <w:pPr>
        <w:pStyle w:val="BodyText"/>
        <w:spacing w:before="3"/>
        <w:ind w:left="218"/>
      </w:pPr>
      <w:r>
        <w:rPr>
          <w:spacing w:val="-1"/>
        </w:rPr>
        <w:t>□适用 √不适用</w:t>
      </w:r>
      <w:r>
        <w:rPr>
          <w:spacing w:val="-3"/>
        </w:rPr>
        <w:t> </w:t>
      </w:r>
      <w:r>
        <w:rPr/>
        <w:t> </w:t>
      </w:r>
    </w:p>
    <w:p>
      <w:pPr>
        <w:pStyle w:val="BodyText"/>
        <w:spacing w:before="4"/>
        <w:ind w:left="218"/>
      </w:pPr>
      <w:r>
        <w:rPr>
          <w:w w:val="100"/>
        </w:rPr>
        <w:t> </w:t>
      </w:r>
    </w:p>
    <w:p>
      <w:pPr>
        <w:pStyle w:val="BodyText"/>
        <w:spacing w:before="2"/>
        <w:ind w:left="218"/>
      </w:pPr>
      <w:r>
        <w:rPr>
          <w:spacing w:val="-1"/>
        </w:rPr>
        <w:t>按组合计提坏账准备：</w:t>
      </w:r>
      <w:r>
        <w:rPr/>
        <w:t> </w:t>
      </w:r>
    </w:p>
    <w:p>
      <w:pPr>
        <w:pStyle w:val="BodyText"/>
        <w:spacing w:before="5"/>
        <w:ind w:left="218"/>
      </w:pPr>
      <w:r>
        <w:rPr>
          <w:spacing w:val="-1"/>
        </w:rPr>
        <w:t>□适用 √不适用</w:t>
      </w:r>
      <w:r>
        <w:rPr>
          <w:spacing w:val="-3"/>
        </w:rPr>
        <w:t> </w:t>
      </w:r>
      <w:r>
        <w:rPr/>
        <w:t> </w:t>
      </w:r>
    </w:p>
    <w:p>
      <w:pPr>
        <w:pStyle w:val="BodyText"/>
        <w:spacing w:before="2"/>
        <w:ind w:left="218"/>
      </w:pPr>
      <w:r>
        <w:rPr>
          <w:w w:val="100"/>
        </w:rPr>
        <w:t> </w:t>
      </w:r>
    </w:p>
    <w:p>
      <w:pPr>
        <w:pStyle w:val="BodyText"/>
        <w:spacing w:before="5"/>
        <w:ind w:left="218"/>
      </w:pPr>
      <w:r>
        <w:rPr>
          <w:spacing w:val="-1"/>
        </w:rPr>
        <w:t>如按预期信用损失一般模型计提坏账准备，请参照其他应收款披露：</w:t>
      </w:r>
      <w:r>
        <w:rPr/>
        <w:t> </w:t>
      </w:r>
    </w:p>
    <w:p>
      <w:pPr>
        <w:pStyle w:val="BodyText"/>
        <w:spacing w:before="2"/>
        <w:ind w:left="218"/>
      </w:pPr>
      <w:r>
        <w:rPr>
          <w:spacing w:val="-1"/>
        </w:rPr>
        <w:t>□适用 √不适用</w:t>
      </w:r>
      <w:r>
        <w:rPr>
          <w:spacing w:val="-3"/>
        </w:rPr>
        <w:t> </w:t>
      </w:r>
      <w:r>
        <w:rPr/>
        <w:t> </w:t>
      </w:r>
    </w:p>
    <w:p>
      <w:pPr>
        <w:pStyle w:val="BodyText"/>
        <w:spacing w:before="5"/>
        <w:ind w:left="218"/>
      </w:pPr>
      <w:r>
        <w:rPr>
          <w:w w:val="100"/>
        </w:rPr>
        <w:t> </w:t>
      </w:r>
    </w:p>
    <w:p>
      <w:pPr>
        <w:pStyle w:val="ListParagraph"/>
        <w:numPr>
          <w:ilvl w:val="0"/>
          <w:numId w:val="83"/>
        </w:numPr>
        <w:tabs>
          <w:tab w:pos="643" w:val="left" w:leader="none"/>
        </w:tabs>
        <w:spacing w:line="240" w:lineRule="auto" w:before="62" w:after="0"/>
        <w:ind w:left="642" w:right="0" w:hanging="425"/>
        <w:jc w:val="left"/>
        <w:rPr>
          <w:sz w:val="21"/>
        </w:rPr>
      </w:pPr>
      <w:r>
        <w:rPr>
          <w:sz w:val="21"/>
        </w:rPr>
        <w:t>坏账准备的情况 </w:t>
      </w:r>
    </w:p>
    <w:p>
      <w:pPr>
        <w:pStyle w:val="BodyText"/>
        <w:spacing w:before="64"/>
        <w:ind w:left="218"/>
      </w:pPr>
      <w:r>
        <w:rPr>
          <w:spacing w:val="-1"/>
        </w:rPr>
        <w:t>□适用 √不适用</w:t>
      </w:r>
      <w:r>
        <w:rPr>
          <w:spacing w:val="-3"/>
        </w:rPr>
        <w:t> </w:t>
      </w:r>
      <w:r>
        <w:rPr/>
        <w:t> </w:t>
      </w:r>
    </w:p>
    <w:p>
      <w:pPr>
        <w:pStyle w:val="BodyText"/>
        <w:spacing w:before="2"/>
        <w:ind w:left="218"/>
      </w:pPr>
      <w:r>
        <w:rPr>
          <w:spacing w:val="-1"/>
        </w:rPr>
        <w:t>其中本期坏账准备收回或转回金额重要的：</w:t>
      </w:r>
      <w:r>
        <w:rPr/>
        <w:t> </w:t>
      </w:r>
    </w:p>
    <w:p>
      <w:pPr>
        <w:pStyle w:val="BodyText"/>
        <w:spacing w:before="5"/>
        <w:ind w:left="218"/>
      </w:pPr>
      <w:r>
        <w:rPr>
          <w:spacing w:val="-1"/>
        </w:rPr>
        <w:t>□适用 √不适用</w:t>
      </w:r>
      <w:r>
        <w:rPr>
          <w:spacing w:val="-3"/>
        </w:rPr>
        <w:t> </w:t>
      </w:r>
      <w:r>
        <w:rPr/>
        <w:t> </w:t>
      </w:r>
    </w:p>
    <w:p>
      <w:pPr>
        <w:pStyle w:val="BodyText"/>
        <w:spacing w:before="2"/>
        <w:ind w:left="218"/>
      </w:pPr>
      <w:r>
        <w:rPr>
          <w:w w:val="100"/>
        </w:rPr>
        <w:t> </w:t>
      </w:r>
    </w:p>
    <w:p>
      <w:pPr>
        <w:pStyle w:val="ListParagraph"/>
        <w:numPr>
          <w:ilvl w:val="0"/>
          <w:numId w:val="83"/>
        </w:numPr>
        <w:tabs>
          <w:tab w:pos="643" w:val="left" w:leader="none"/>
        </w:tabs>
        <w:spacing w:line="240" w:lineRule="auto" w:before="65" w:after="0"/>
        <w:ind w:left="642" w:right="0" w:hanging="425"/>
        <w:jc w:val="left"/>
        <w:rPr>
          <w:sz w:val="21"/>
        </w:rPr>
      </w:pPr>
      <w:r>
        <w:rPr>
          <w:sz w:val="21"/>
        </w:rPr>
        <w:t>本期实际核销的应收账款情况 </w:t>
      </w:r>
    </w:p>
    <w:p>
      <w:pPr>
        <w:pStyle w:val="BodyText"/>
        <w:spacing w:before="62"/>
        <w:ind w:left="218"/>
      </w:pPr>
      <w:r>
        <w:rPr>
          <w:spacing w:val="-1"/>
        </w:rPr>
        <w:t>□适用 √不适用</w:t>
      </w:r>
      <w:r>
        <w:rPr>
          <w:spacing w:val="-3"/>
        </w:rPr>
        <w:t> </w:t>
      </w:r>
      <w:r>
        <w:rPr/>
        <w:t> </w:t>
      </w:r>
    </w:p>
    <w:p>
      <w:pPr>
        <w:pStyle w:val="BodyText"/>
        <w:spacing w:before="4"/>
        <w:ind w:left="218"/>
      </w:pPr>
      <w:r>
        <w:rPr>
          <w:spacing w:val="-1"/>
        </w:rPr>
        <w:t>其中重要的应收账款核销情况</w:t>
      </w:r>
      <w:r>
        <w:rPr/>
        <w:t> </w:t>
      </w:r>
    </w:p>
    <w:p>
      <w:pPr>
        <w:pStyle w:val="BodyText"/>
        <w:spacing w:before="3"/>
        <w:ind w:left="218"/>
      </w:pPr>
      <w:r>
        <w:rPr>
          <w:spacing w:val="-1"/>
        </w:rPr>
        <w:t>□适用 √不适用</w:t>
      </w:r>
      <w:r>
        <w:rPr>
          <w:spacing w:val="-3"/>
        </w:rPr>
        <w:t> </w:t>
      </w:r>
      <w:r>
        <w:rPr/>
        <w:t> </w:t>
      </w:r>
    </w:p>
    <w:p>
      <w:pPr>
        <w:pStyle w:val="BodyText"/>
        <w:spacing w:before="5"/>
        <w:ind w:left="218"/>
      </w:pPr>
      <w:r>
        <w:rPr>
          <w:w w:val="100"/>
        </w:rPr>
        <w:t> </w:t>
      </w:r>
    </w:p>
    <w:p>
      <w:pPr>
        <w:pStyle w:val="ListParagraph"/>
        <w:numPr>
          <w:ilvl w:val="0"/>
          <w:numId w:val="83"/>
        </w:numPr>
        <w:tabs>
          <w:tab w:pos="643" w:val="left" w:leader="none"/>
        </w:tabs>
        <w:spacing w:line="240" w:lineRule="auto" w:before="62" w:after="0"/>
        <w:ind w:left="642" w:right="0" w:hanging="425"/>
        <w:jc w:val="left"/>
        <w:rPr>
          <w:sz w:val="21"/>
        </w:rPr>
      </w:pPr>
      <w:r>
        <w:rPr>
          <w:sz w:val="21"/>
        </w:rPr>
        <w:t>按欠款方归集的期末余额前五名的应收账款情况 </w:t>
      </w:r>
    </w:p>
    <w:p>
      <w:pPr>
        <w:pStyle w:val="BodyText"/>
        <w:spacing w:before="64"/>
        <w:ind w:left="218"/>
      </w:pPr>
      <w:r>
        <w:rPr>
          <w:spacing w:val="11"/>
        </w:rPr>
        <w:t>□适用 √不适用</w:t>
      </w:r>
      <w:r>
        <w:rPr>
          <w:spacing w:val="-3"/>
        </w:rPr>
        <w:t> </w:t>
      </w:r>
      <w:r>
        <w:rPr/>
        <w:t> </w:t>
      </w:r>
    </w:p>
    <w:p>
      <w:pPr>
        <w:pStyle w:val="BodyText"/>
        <w:spacing w:before="10"/>
        <w:ind w:left="0"/>
        <w:rPr>
          <w:sz w:val="23"/>
        </w:rPr>
      </w:pPr>
    </w:p>
    <w:p>
      <w:pPr>
        <w:pStyle w:val="ListParagraph"/>
        <w:numPr>
          <w:ilvl w:val="0"/>
          <w:numId w:val="83"/>
        </w:numPr>
        <w:tabs>
          <w:tab w:pos="643" w:val="left" w:leader="none"/>
        </w:tabs>
        <w:spacing w:line="240" w:lineRule="auto" w:before="0" w:after="0"/>
        <w:ind w:left="642" w:right="0" w:hanging="425"/>
        <w:jc w:val="left"/>
        <w:rPr>
          <w:sz w:val="21"/>
        </w:rPr>
      </w:pPr>
      <w:r>
        <w:rPr>
          <w:sz w:val="21"/>
        </w:rPr>
        <w:t>因金融资产转移而终止确认的应收账款 </w:t>
      </w:r>
    </w:p>
    <w:p>
      <w:pPr>
        <w:pStyle w:val="BodyText"/>
        <w:spacing w:before="62"/>
        <w:ind w:left="218"/>
      </w:pPr>
      <w:r>
        <w:rPr>
          <w:spacing w:val="11"/>
        </w:rPr>
        <w:t>□适用 √不适用</w:t>
      </w:r>
      <w:r>
        <w:rPr>
          <w:spacing w:val="-3"/>
        </w:rPr>
        <w:t> </w:t>
      </w:r>
      <w:r>
        <w:rPr/>
        <w:t> </w:t>
      </w:r>
    </w:p>
    <w:p>
      <w:pPr>
        <w:spacing w:after="0"/>
        <w:sectPr>
          <w:pgSz w:w="11910" w:h="16840"/>
          <w:pgMar w:header="882" w:footer="1172" w:top="1460" w:bottom="1380" w:left="1580" w:right="960"/>
        </w:sectPr>
      </w:pPr>
    </w:p>
    <w:p>
      <w:pPr>
        <w:pStyle w:val="ListParagraph"/>
        <w:numPr>
          <w:ilvl w:val="0"/>
          <w:numId w:val="83"/>
        </w:numPr>
        <w:tabs>
          <w:tab w:pos="643" w:val="left" w:leader="none"/>
        </w:tabs>
        <w:spacing w:line="240" w:lineRule="auto" w:before="61" w:after="0"/>
        <w:ind w:left="642" w:right="0" w:hanging="425"/>
        <w:jc w:val="left"/>
        <w:rPr>
          <w:sz w:val="21"/>
        </w:rPr>
      </w:pPr>
      <w:r>
        <w:rPr>
          <w:sz w:val="21"/>
        </w:rPr>
        <w:t>转移应收账款且继续涉入形成的资产、负债金额 </w:t>
      </w:r>
    </w:p>
    <w:p>
      <w:pPr>
        <w:pStyle w:val="BodyText"/>
        <w:spacing w:before="65"/>
        <w:ind w:left="218"/>
      </w:pPr>
      <w:r>
        <w:rPr>
          <w:spacing w:val="11"/>
        </w:rPr>
        <w:t>□适用 √不适用</w:t>
      </w:r>
      <w:r>
        <w:rPr/>
        <w:t> </w:t>
      </w:r>
    </w:p>
    <w:p>
      <w:pPr>
        <w:pStyle w:val="BodyText"/>
        <w:spacing w:before="6"/>
        <w:ind w:left="0"/>
        <w:rPr>
          <w:sz w:val="13"/>
        </w:rPr>
      </w:pPr>
    </w:p>
    <w:p>
      <w:pPr>
        <w:spacing w:after="0"/>
        <w:rPr>
          <w:sz w:val="13"/>
        </w:rPr>
        <w:sectPr>
          <w:pgSz w:w="11910" w:h="16840"/>
          <w:pgMar w:header="882" w:footer="1172" w:top="1460" w:bottom="1380" w:left="1580" w:right="960"/>
        </w:sectPr>
      </w:pPr>
    </w:p>
    <w:p>
      <w:pPr>
        <w:pStyle w:val="BodyText"/>
        <w:spacing w:before="72"/>
        <w:ind w:left="218"/>
      </w:pPr>
      <w:r>
        <w:rPr/>
        <w:t>其他说明： </w:t>
      </w:r>
    </w:p>
    <w:p>
      <w:pPr>
        <w:pStyle w:val="BodyText"/>
        <w:spacing w:before="2"/>
        <w:ind w:left="218"/>
      </w:pPr>
      <w:r>
        <w:rPr>
          <w:spacing w:val="-1"/>
        </w:rPr>
        <w:t>□适用 √不适用</w:t>
      </w:r>
      <w:r>
        <w:rPr>
          <w:spacing w:val="-3"/>
        </w:rPr>
        <w:t> </w:t>
      </w:r>
      <w:r>
        <w:rPr/>
        <w:t> </w:t>
      </w:r>
    </w:p>
    <w:p>
      <w:pPr>
        <w:pStyle w:val="BodyText"/>
        <w:spacing w:before="5"/>
        <w:ind w:left="218"/>
      </w:pPr>
      <w:r>
        <w:rPr>
          <w:w w:val="100"/>
        </w:rPr>
        <w:t> </w:t>
      </w:r>
    </w:p>
    <w:p>
      <w:pPr>
        <w:pStyle w:val="BodyText"/>
        <w:spacing w:line="297" w:lineRule="auto" w:before="62"/>
        <w:ind w:left="218" w:right="239"/>
      </w:pPr>
      <w:r>
        <w:rPr/>
        <w:t>2、 其他应收款项目列示 </w:t>
      </w:r>
    </w:p>
    <w:p>
      <w:pPr>
        <w:pStyle w:val="BodyText"/>
        <w:spacing w:line="267" w:lineRule="exact"/>
        <w:ind w:left="2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7"/>
        </w:rPr>
      </w:pPr>
    </w:p>
    <w:p>
      <w:pPr>
        <w:pStyle w:val="BodyText"/>
        <w:ind w:left="218"/>
      </w:pPr>
      <w:r>
        <w:rPr>
          <w:spacing w:val="7"/>
        </w:rPr>
        <w:t>单位：元 币种：人民币</w:t>
      </w:r>
      <w:r>
        <w:rPr/>
        <w:t> </w:t>
      </w:r>
    </w:p>
    <w:p>
      <w:pPr>
        <w:spacing w:after="0"/>
        <w:sectPr>
          <w:type w:val="continuous"/>
          <w:pgSz w:w="11910" w:h="16840"/>
          <w:pgMar w:top="780" w:bottom="280" w:left="1580" w:right="960"/>
          <w:cols w:num="2" w:equalWidth="0">
            <w:col w:w="2044" w:space="4478"/>
            <w:col w:w="2848"/>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3"/>
        <w:gridCol w:w="2936"/>
        <w:gridCol w:w="2922"/>
      </w:tblGrid>
      <w:tr>
        <w:trPr>
          <w:trHeight w:val="273" w:hRule="atLeast"/>
        </w:trPr>
        <w:tc>
          <w:tcPr>
            <w:tcW w:w="3193" w:type="dxa"/>
          </w:tcPr>
          <w:p>
            <w:pPr>
              <w:pStyle w:val="TableParagraph"/>
              <w:spacing w:line="252" w:lineRule="exact"/>
              <w:ind w:right="1270"/>
              <w:jc w:val="right"/>
              <w:rPr>
                <w:sz w:val="21"/>
              </w:rPr>
            </w:pPr>
            <w:r>
              <w:rPr>
                <w:sz w:val="21"/>
              </w:rPr>
              <w:t>项目 </w:t>
            </w:r>
          </w:p>
        </w:tc>
        <w:tc>
          <w:tcPr>
            <w:tcW w:w="2936" w:type="dxa"/>
          </w:tcPr>
          <w:p>
            <w:pPr>
              <w:pStyle w:val="TableParagraph"/>
              <w:spacing w:line="252" w:lineRule="exact"/>
              <w:ind w:left="1045"/>
              <w:rPr>
                <w:sz w:val="21"/>
              </w:rPr>
            </w:pPr>
            <w:r>
              <w:rPr>
                <w:spacing w:val="-1"/>
                <w:sz w:val="21"/>
              </w:rPr>
              <w:t>期末余额</w:t>
            </w:r>
            <w:r>
              <w:rPr>
                <w:sz w:val="21"/>
              </w:rPr>
              <w:t> </w:t>
            </w:r>
          </w:p>
        </w:tc>
        <w:tc>
          <w:tcPr>
            <w:tcW w:w="2922" w:type="dxa"/>
          </w:tcPr>
          <w:p>
            <w:pPr>
              <w:pStyle w:val="TableParagraph"/>
              <w:spacing w:line="252" w:lineRule="exact"/>
              <w:ind w:left="1038"/>
              <w:rPr>
                <w:sz w:val="21"/>
              </w:rPr>
            </w:pPr>
            <w:r>
              <w:rPr>
                <w:spacing w:val="-1"/>
                <w:sz w:val="21"/>
              </w:rPr>
              <w:t>期初余额</w:t>
            </w:r>
            <w:r>
              <w:rPr>
                <w:sz w:val="21"/>
              </w:rPr>
              <w:t> </w:t>
            </w:r>
          </w:p>
        </w:tc>
      </w:tr>
      <w:tr>
        <w:trPr>
          <w:trHeight w:val="273" w:hRule="atLeast"/>
        </w:trPr>
        <w:tc>
          <w:tcPr>
            <w:tcW w:w="3193" w:type="dxa"/>
          </w:tcPr>
          <w:p>
            <w:pPr>
              <w:pStyle w:val="TableParagraph"/>
              <w:spacing w:line="252" w:lineRule="exact"/>
              <w:ind w:left="107"/>
              <w:rPr>
                <w:sz w:val="21"/>
              </w:rPr>
            </w:pPr>
            <w:r>
              <w:rPr>
                <w:spacing w:val="-1"/>
                <w:sz w:val="21"/>
              </w:rPr>
              <w:t>应收利息</w:t>
            </w:r>
            <w:r>
              <w:rPr>
                <w:sz w:val="21"/>
              </w:rPr>
              <w:t> </w:t>
            </w:r>
          </w:p>
        </w:tc>
        <w:tc>
          <w:tcPr>
            <w:tcW w:w="2936" w:type="dxa"/>
          </w:tcPr>
          <w:p>
            <w:pPr>
              <w:pStyle w:val="TableParagraph"/>
              <w:spacing w:line="252" w:lineRule="exact"/>
              <w:ind w:right="-15"/>
              <w:jc w:val="right"/>
              <w:rPr>
                <w:sz w:val="21"/>
              </w:rPr>
            </w:pPr>
            <w:r>
              <w:rPr>
                <w:w w:val="100"/>
                <w:sz w:val="21"/>
              </w:rPr>
              <w:t> </w:t>
            </w:r>
          </w:p>
        </w:tc>
        <w:tc>
          <w:tcPr>
            <w:tcW w:w="2922" w:type="dxa"/>
          </w:tcPr>
          <w:p>
            <w:pPr>
              <w:pStyle w:val="TableParagraph"/>
              <w:spacing w:line="252" w:lineRule="exact"/>
              <w:ind w:right="-15"/>
              <w:jc w:val="right"/>
              <w:rPr>
                <w:sz w:val="21"/>
              </w:rPr>
            </w:pPr>
            <w:r>
              <w:rPr>
                <w:w w:val="100"/>
                <w:sz w:val="21"/>
              </w:rPr>
              <w:t> </w:t>
            </w:r>
          </w:p>
        </w:tc>
      </w:tr>
      <w:tr>
        <w:trPr>
          <w:trHeight w:val="270" w:hRule="atLeast"/>
        </w:trPr>
        <w:tc>
          <w:tcPr>
            <w:tcW w:w="3193" w:type="dxa"/>
          </w:tcPr>
          <w:p>
            <w:pPr>
              <w:pStyle w:val="TableParagraph"/>
              <w:spacing w:line="250" w:lineRule="exact"/>
              <w:ind w:left="107"/>
              <w:rPr>
                <w:sz w:val="21"/>
              </w:rPr>
            </w:pPr>
            <w:r>
              <w:rPr>
                <w:spacing w:val="-1"/>
                <w:sz w:val="21"/>
              </w:rPr>
              <w:t>应收股利</w:t>
            </w:r>
            <w:r>
              <w:rPr>
                <w:sz w:val="21"/>
              </w:rPr>
              <w:t> </w:t>
            </w:r>
          </w:p>
        </w:tc>
        <w:tc>
          <w:tcPr>
            <w:tcW w:w="2936" w:type="dxa"/>
          </w:tcPr>
          <w:p>
            <w:pPr>
              <w:pStyle w:val="TableParagraph"/>
              <w:spacing w:line="250" w:lineRule="exact"/>
              <w:ind w:right="-15"/>
              <w:jc w:val="right"/>
              <w:rPr>
                <w:sz w:val="21"/>
              </w:rPr>
            </w:pPr>
            <w:r>
              <w:rPr>
                <w:sz w:val="21"/>
              </w:rPr>
              <w:t>280,000,000.00 </w:t>
            </w:r>
          </w:p>
        </w:tc>
        <w:tc>
          <w:tcPr>
            <w:tcW w:w="2922" w:type="dxa"/>
          </w:tcPr>
          <w:p>
            <w:pPr>
              <w:pStyle w:val="TableParagraph"/>
              <w:spacing w:line="250" w:lineRule="exact"/>
              <w:ind w:right="-15"/>
              <w:jc w:val="right"/>
              <w:rPr>
                <w:sz w:val="21"/>
              </w:rPr>
            </w:pPr>
            <w:r>
              <w:rPr>
                <w:sz w:val="21"/>
              </w:rPr>
              <w:t>400,000,000.00 </w:t>
            </w:r>
          </w:p>
        </w:tc>
      </w:tr>
      <w:tr>
        <w:trPr>
          <w:trHeight w:val="273" w:hRule="atLeast"/>
        </w:trPr>
        <w:tc>
          <w:tcPr>
            <w:tcW w:w="3193" w:type="dxa"/>
          </w:tcPr>
          <w:p>
            <w:pPr>
              <w:pStyle w:val="TableParagraph"/>
              <w:spacing w:line="252" w:lineRule="exact"/>
              <w:ind w:left="107"/>
              <w:rPr>
                <w:sz w:val="21"/>
              </w:rPr>
            </w:pPr>
            <w:r>
              <w:rPr>
                <w:sz w:val="21"/>
              </w:rPr>
              <w:t>其他应收款 </w:t>
            </w:r>
          </w:p>
        </w:tc>
        <w:tc>
          <w:tcPr>
            <w:tcW w:w="2936" w:type="dxa"/>
          </w:tcPr>
          <w:p>
            <w:pPr>
              <w:pStyle w:val="TableParagraph"/>
              <w:spacing w:line="252" w:lineRule="exact"/>
              <w:ind w:right="-15"/>
              <w:jc w:val="right"/>
              <w:rPr>
                <w:sz w:val="21"/>
              </w:rPr>
            </w:pPr>
            <w:r>
              <w:rPr>
                <w:sz w:val="21"/>
              </w:rPr>
              <w:t>120,501,594.38 </w:t>
            </w:r>
          </w:p>
        </w:tc>
        <w:tc>
          <w:tcPr>
            <w:tcW w:w="2922" w:type="dxa"/>
          </w:tcPr>
          <w:p>
            <w:pPr>
              <w:pStyle w:val="TableParagraph"/>
              <w:spacing w:line="252" w:lineRule="exact"/>
              <w:ind w:right="-15"/>
              <w:jc w:val="right"/>
              <w:rPr>
                <w:sz w:val="21"/>
              </w:rPr>
            </w:pPr>
            <w:r>
              <w:rPr>
                <w:sz w:val="21"/>
              </w:rPr>
              <w:t>192,996,868.85 </w:t>
            </w:r>
          </w:p>
        </w:tc>
      </w:tr>
      <w:tr>
        <w:trPr>
          <w:trHeight w:val="273" w:hRule="atLeast"/>
        </w:trPr>
        <w:tc>
          <w:tcPr>
            <w:tcW w:w="3193" w:type="dxa"/>
          </w:tcPr>
          <w:p>
            <w:pPr>
              <w:pStyle w:val="TableParagraph"/>
              <w:spacing w:line="252" w:lineRule="exact"/>
              <w:ind w:right="1270"/>
              <w:jc w:val="right"/>
              <w:rPr>
                <w:sz w:val="21"/>
              </w:rPr>
            </w:pPr>
            <w:r>
              <w:rPr>
                <w:sz w:val="21"/>
              </w:rPr>
              <w:t>合计 </w:t>
            </w:r>
          </w:p>
        </w:tc>
        <w:tc>
          <w:tcPr>
            <w:tcW w:w="2936" w:type="dxa"/>
          </w:tcPr>
          <w:p>
            <w:pPr>
              <w:pStyle w:val="TableParagraph"/>
              <w:spacing w:line="252" w:lineRule="exact"/>
              <w:ind w:right="-15"/>
              <w:jc w:val="right"/>
              <w:rPr>
                <w:sz w:val="21"/>
              </w:rPr>
            </w:pPr>
            <w:r>
              <w:rPr>
                <w:sz w:val="21"/>
              </w:rPr>
              <w:t>400,501,594.38 </w:t>
            </w:r>
          </w:p>
        </w:tc>
        <w:tc>
          <w:tcPr>
            <w:tcW w:w="2922" w:type="dxa"/>
          </w:tcPr>
          <w:p>
            <w:pPr>
              <w:pStyle w:val="TableParagraph"/>
              <w:spacing w:line="252" w:lineRule="exact"/>
              <w:ind w:right="-15"/>
              <w:jc w:val="right"/>
              <w:rPr>
                <w:sz w:val="21"/>
              </w:rPr>
            </w:pPr>
            <w:r>
              <w:rPr>
                <w:sz w:val="21"/>
              </w:rPr>
              <w:t>592,996,868.85 </w:t>
            </w:r>
          </w:p>
        </w:tc>
      </w:tr>
    </w:tbl>
    <w:p>
      <w:pPr>
        <w:spacing w:after="0" w:line="252" w:lineRule="exact"/>
        <w:jc w:val="right"/>
        <w:rPr>
          <w:sz w:val="21"/>
        </w:rPr>
        <w:sectPr>
          <w:type w:val="continuous"/>
          <w:pgSz w:w="11910" w:h="16840"/>
          <w:pgMar w:top="780" w:bottom="280" w:left="1580" w:right="960"/>
        </w:sectPr>
      </w:pPr>
    </w:p>
    <w:p>
      <w:pPr>
        <w:pStyle w:val="BodyText"/>
        <w:spacing w:before="1"/>
        <w:ind w:left="218"/>
      </w:pPr>
      <w:r>
        <w:rPr>
          <w:w w:val="100"/>
        </w:rPr>
        <w:t> </w:t>
      </w:r>
    </w:p>
    <w:p>
      <w:pPr>
        <w:pStyle w:val="BodyText"/>
        <w:spacing w:before="2"/>
        <w:ind w:left="218"/>
      </w:pPr>
      <w:r>
        <w:rPr/>
        <w:t>其他说明： </w:t>
      </w:r>
    </w:p>
    <w:p>
      <w:pPr>
        <w:pStyle w:val="BodyText"/>
        <w:spacing w:before="5"/>
        <w:ind w:left="218"/>
      </w:pPr>
      <w:r>
        <w:rPr>
          <w:spacing w:val="-1"/>
        </w:rPr>
        <w:t>□适用 √不适用</w:t>
      </w:r>
      <w:r>
        <w:rPr>
          <w:spacing w:val="-3"/>
        </w:rPr>
        <w:t> </w:t>
      </w:r>
      <w:r>
        <w:rPr/>
        <w:t> </w:t>
      </w:r>
    </w:p>
    <w:p>
      <w:pPr>
        <w:pStyle w:val="BodyText"/>
        <w:spacing w:before="2"/>
        <w:ind w:left="218"/>
      </w:pPr>
      <w:r>
        <w:rPr>
          <w:w w:val="100"/>
        </w:rPr>
        <w:t> </w:t>
      </w:r>
    </w:p>
    <w:p>
      <w:pPr>
        <w:pStyle w:val="BodyText"/>
        <w:spacing w:before="64"/>
        <w:ind w:left="218"/>
      </w:pPr>
      <w:r>
        <w:rPr/>
        <w:t>应收利息 </w:t>
      </w:r>
    </w:p>
    <w:p>
      <w:pPr>
        <w:pStyle w:val="BodyText"/>
        <w:spacing w:before="62"/>
        <w:ind w:left="218"/>
      </w:pPr>
      <w:r>
        <w:rPr/>
        <w:t>(1).应收利息分类 </w:t>
      </w:r>
    </w:p>
    <w:p>
      <w:pPr>
        <w:pStyle w:val="BodyText"/>
        <w:spacing w:line="295" w:lineRule="auto" w:before="65"/>
        <w:ind w:left="218" w:right="461"/>
      </w:pPr>
      <w:r>
        <w:rPr>
          <w:spacing w:val="-1"/>
        </w:rPr>
        <w:t>□适用 √不适用</w:t>
      </w:r>
      <w:r>
        <w:rPr/>
        <w:t>(2).重要逾期利息 </w:t>
      </w:r>
    </w:p>
    <w:p>
      <w:pPr>
        <w:pStyle w:val="BodyText"/>
        <w:spacing w:line="295" w:lineRule="auto" w:before="3"/>
        <w:ind w:left="218" w:right="38"/>
      </w:pPr>
      <w:r>
        <w:rPr/>
        <w:t>□适用   √不适用(3).坏账准备计提情况 </w:t>
      </w:r>
    </w:p>
    <w:p>
      <w:pPr>
        <w:pStyle w:val="BodyText"/>
        <w:spacing w:before="1"/>
        <w:ind w:left="218"/>
      </w:pPr>
      <w:r>
        <w:rPr>
          <w:spacing w:val="-1"/>
        </w:rPr>
        <w:t>□适用 √不适用</w:t>
      </w:r>
      <w:r>
        <w:rPr>
          <w:spacing w:val="-3"/>
        </w:rPr>
        <w:t> </w:t>
      </w:r>
      <w:r>
        <w:rPr/>
        <w:t> </w:t>
      </w:r>
    </w:p>
    <w:p>
      <w:pPr>
        <w:pStyle w:val="BodyText"/>
        <w:spacing w:before="4"/>
        <w:ind w:left="218"/>
      </w:pPr>
      <w:r>
        <w:rPr>
          <w:w w:val="100"/>
        </w:rPr>
        <w:t> </w:t>
      </w:r>
    </w:p>
    <w:p>
      <w:pPr>
        <w:pStyle w:val="BodyText"/>
        <w:spacing w:before="2"/>
        <w:ind w:left="218"/>
      </w:pPr>
      <w:r>
        <w:rPr/>
        <w:t>其他说明： </w:t>
      </w:r>
    </w:p>
    <w:p>
      <w:pPr>
        <w:pStyle w:val="BodyText"/>
        <w:spacing w:before="5"/>
        <w:ind w:left="218"/>
      </w:pPr>
      <w:r>
        <w:rPr>
          <w:spacing w:val="-1"/>
        </w:rPr>
        <w:t>□适用 √不适用</w:t>
      </w:r>
      <w:r>
        <w:rPr>
          <w:spacing w:val="-3"/>
        </w:rPr>
        <w:t> </w:t>
      </w:r>
      <w:r>
        <w:rPr/>
        <w:t> </w:t>
      </w:r>
    </w:p>
    <w:p>
      <w:pPr>
        <w:pStyle w:val="BodyText"/>
        <w:spacing w:before="2"/>
        <w:ind w:left="218"/>
      </w:pPr>
      <w:r>
        <w:rPr>
          <w:w w:val="100"/>
        </w:rPr>
        <w:t> </w:t>
      </w:r>
    </w:p>
    <w:p>
      <w:pPr>
        <w:pStyle w:val="BodyText"/>
        <w:spacing w:line="295" w:lineRule="auto" w:before="65"/>
        <w:ind w:left="218" w:right="883"/>
      </w:pPr>
      <w:r>
        <w:rPr/>
        <w:t>应收股利</w:t>
      </w:r>
      <w:r>
        <w:rPr>
          <w:spacing w:val="14"/>
        </w:rPr>
        <w:t> </w:t>
      </w:r>
      <w:r>
        <w:rPr/>
        <w:t>(4).应收股利 </w:t>
      </w:r>
    </w:p>
    <w:p>
      <w:pPr>
        <w:pStyle w:val="BodyText"/>
        <w:spacing w:before="3"/>
        <w:ind w:left="2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9"/>
        </w:rPr>
      </w:pPr>
    </w:p>
    <w:p>
      <w:pPr>
        <w:pStyle w:val="BodyText"/>
        <w:spacing w:before="1"/>
        <w:ind w:left="218"/>
      </w:pPr>
      <w:r>
        <w:rPr>
          <w:spacing w:val="7"/>
        </w:rPr>
        <w:t>单位：元 币种：人民币</w:t>
      </w:r>
      <w:r>
        <w:rPr/>
        <w:t> </w:t>
      </w:r>
    </w:p>
    <w:p>
      <w:pPr>
        <w:spacing w:after="0"/>
        <w:sectPr>
          <w:type w:val="continuous"/>
          <w:pgSz w:w="11910" w:h="16840"/>
          <w:pgMar w:top="780" w:bottom="280" w:left="1580" w:right="960"/>
          <w:cols w:num="2" w:equalWidth="0">
            <w:col w:w="2479" w:space="4043"/>
            <w:col w:w="2848"/>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3"/>
        <w:gridCol w:w="2810"/>
        <w:gridCol w:w="2825"/>
      </w:tblGrid>
      <w:tr>
        <w:trPr>
          <w:trHeight w:val="270" w:hRule="atLeast"/>
        </w:trPr>
        <w:tc>
          <w:tcPr>
            <w:tcW w:w="3413" w:type="dxa"/>
          </w:tcPr>
          <w:p>
            <w:pPr>
              <w:pStyle w:val="TableParagraph"/>
              <w:spacing w:line="250" w:lineRule="exact"/>
              <w:ind w:left="760"/>
              <w:rPr>
                <w:sz w:val="21"/>
              </w:rPr>
            </w:pPr>
            <w:r>
              <w:rPr>
                <w:spacing w:val="-1"/>
                <w:sz w:val="21"/>
              </w:rPr>
              <w:t>项目(或被投资单位)</w:t>
            </w:r>
            <w:r>
              <w:rPr>
                <w:sz w:val="21"/>
              </w:rPr>
              <w:t> </w:t>
            </w:r>
          </w:p>
        </w:tc>
        <w:tc>
          <w:tcPr>
            <w:tcW w:w="2810" w:type="dxa"/>
          </w:tcPr>
          <w:p>
            <w:pPr>
              <w:pStyle w:val="TableParagraph"/>
              <w:spacing w:line="250" w:lineRule="exact"/>
              <w:ind w:left="984"/>
              <w:rPr>
                <w:sz w:val="21"/>
              </w:rPr>
            </w:pPr>
            <w:r>
              <w:rPr>
                <w:spacing w:val="-1"/>
                <w:sz w:val="21"/>
              </w:rPr>
              <w:t>期末余额</w:t>
            </w:r>
            <w:r>
              <w:rPr>
                <w:sz w:val="21"/>
              </w:rPr>
              <w:t> </w:t>
            </w:r>
          </w:p>
        </w:tc>
        <w:tc>
          <w:tcPr>
            <w:tcW w:w="2825" w:type="dxa"/>
          </w:tcPr>
          <w:p>
            <w:pPr>
              <w:pStyle w:val="TableParagraph"/>
              <w:spacing w:line="250" w:lineRule="exact"/>
              <w:ind w:left="992"/>
              <w:rPr>
                <w:sz w:val="21"/>
              </w:rPr>
            </w:pPr>
            <w:r>
              <w:rPr>
                <w:spacing w:val="-1"/>
                <w:sz w:val="21"/>
              </w:rPr>
              <w:t>期初余额</w:t>
            </w:r>
            <w:r>
              <w:rPr>
                <w:sz w:val="21"/>
              </w:rPr>
              <w:t> </w:t>
            </w:r>
          </w:p>
        </w:tc>
      </w:tr>
      <w:tr>
        <w:trPr>
          <w:trHeight w:val="273" w:hRule="atLeast"/>
        </w:trPr>
        <w:tc>
          <w:tcPr>
            <w:tcW w:w="3413" w:type="dxa"/>
          </w:tcPr>
          <w:p>
            <w:pPr>
              <w:pStyle w:val="TableParagraph"/>
              <w:spacing w:line="250" w:lineRule="exact" w:before="3"/>
              <w:ind w:left="107"/>
              <w:rPr>
                <w:sz w:val="21"/>
              </w:rPr>
            </w:pPr>
            <w:r>
              <w:rPr>
                <w:spacing w:val="-1"/>
                <w:sz w:val="21"/>
              </w:rPr>
              <w:t>百川燃气</w:t>
            </w:r>
            <w:r>
              <w:rPr>
                <w:sz w:val="21"/>
              </w:rPr>
              <w:t> </w:t>
            </w:r>
          </w:p>
        </w:tc>
        <w:tc>
          <w:tcPr>
            <w:tcW w:w="2810" w:type="dxa"/>
          </w:tcPr>
          <w:p>
            <w:pPr>
              <w:pStyle w:val="TableParagraph"/>
              <w:spacing w:line="250" w:lineRule="exact" w:before="3"/>
              <w:ind w:right="-15"/>
              <w:jc w:val="right"/>
              <w:rPr>
                <w:sz w:val="21"/>
              </w:rPr>
            </w:pPr>
            <w:r>
              <w:rPr>
                <w:sz w:val="21"/>
              </w:rPr>
              <w:t>130,000,000.00 </w:t>
            </w:r>
          </w:p>
        </w:tc>
        <w:tc>
          <w:tcPr>
            <w:tcW w:w="2825" w:type="dxa"/>
          </w:tcPr>
          <w:p>
            <w:pPr>
              <w:pStyle w:val="TableParagraph"/>
              <w:spacing w:line="250" w:lineRule="exact" w:before="3"/>
              <w:ind w:right="-15"/>
              <w:jc w:val="right"/>
              <w:rPr>
                <w:sz w:val="21"/>
              </w:rPr>
            </w:pPr>
            <w:r>
              <w:rPr>
                <w:sz w:val="21"/>
              </w:rPr>
              <w:t>250,000,000.00 </w:t>
            </w:r>
          </w:p>
        </w:tc>
      </w:tr>
      <w:tr>
        <w:trPr>
          <w:trHeight w:val="273" w:hRule="atLeast"/>
        </w:trPr>
        <w:tc>
          <w:tcPr>
            <w:tcW w:w="3413" w:type="dxa"/>
          </w:tcPr>
          <w:p>
            <w:pPr>
              <w:pStyle w:val="TableParagraph"/>
              <w:spacing w:line="253" w:lineRule="exact"/>
              <w:ind w:left="107"/>
              <w:rPr>
                <w:sz w:val="21"/>
              </w:rPr>
            </w:pPr>
            <w:r>
              <w:rPr>
                <w:sz w:val="21"/>
              </w:rPr>
              <w:t>荆州天然气 </w:t>
            </w:r>
          </w:p>
        </w:tc>
        <w:tc>
          <w:tcPr>
            <w:tcW w:w="2810" w:type="dxa"/>
          </w:tcPr>
          <w:p>
            <w:pPr>
              <w:pStyle w:val="TableParagraph"/>
              <w:spacing w:line="253" w:lineRule="exact"/>
              <w:ind w:right="-15"/>
              <w:jc w:val="right"/>
              <w:rPr>
                <w:sz w:val="21"/>
              </w:rPr>
            </w:pPr>
            <w:r>
              <w:rPr>
                <w:sz w:val="21"/>
              </w:rPr>
              <w:t>30,000,000.00 </w:t>
            </w:r>
          </w:p>
        </w:tc>
        <w:tc>
          <w:tcPr>
            <w:tcW w:w="2825" w:type="dxa"/>
          </w:tcPr>
          <w:p>
            <w:pPr>
              <w:pStyle w:val="TableParagraph"/>
              <w:spacing w:line="253" w:lineRule="exact"/>
              <w:ind w:right="-15"/>
              <w:jc w:val="right"/>
              <w:rPr>
                <w:sz w:val="21"/>
              </w:rPr>
            </w:pPr>
            <w:r>
              <w:rPr>
                <w:sz w:val="21"/>
              </w:rPr>
              <w:t>50,000,000.00 </w:t>
            </w:r>
          </w:p>
        </w:tc>
      </w:tr>
      <w:tr>
        <w:trPr>
          <w:trHeight w:val="270" w:hRule="atLeast"/>
        </w:trPr>
        <w:tc>
          <w:tcPr>
            <w:tcW w:w="3413" w:type="dxa"/>
          </w:tcPr>
          <w:p>
            <w:pPr>
              <w:pStyle w:val="TableParagraph"/>
              <w:spacing w:line="250" w:lineRule="exact"/>
              <w:ind w:left="107"/>
              <w:rPr>
                <w:sz w:val="21"/>
              </w:rPr>
            </w:pPr>
            <w:r>
              <w:rPr>
                <w:spacing w:val="-1"/>
                <w:sz w:val="21"/>
              </w:rPr>
              <w:t>阜阳燃气</w:t>
            </w:r>
            <w:r>
              <w:rPr>
                <w:sz w:val="21"/>
              </w:rPr>
              <w:t> </w:t>
            </w:r>
          </w:p>
        </w:tc>
        <w:tc>
          <w:tcPr>
            <w:tcW w:w="2810" w:type="dxa"/>
          </w:tcPr>
          <w:p>
            <w:pPr>
              <w:pStyle w:val="TableParagraph"/>
              <w:spacing w:line="250" w:lineRule="exact"/>
              <w:ind w:right="-15"/>
              <w:jc w:val="right"/>
              <w:rPr>
                <w:sz w:val="21"/>
              </w:rPr>
            </w:pPr>
            <w:r>
              <w:rPr>
                <w:sz w:val="21"/>
              </w:rPr>
              <w:t>70,000,000.00 </w:t>
            </w:r>
          </w:p>
        </w:tc>
        <w:tc>
          <w:tcPr>
            <w:tcW w:w="2825" w:type="dxa"/>
          </w:tcPr>
          <w:p>
            <w:pPr>
              <w:pStyle w:val="TableParagraph"/>
              <w:spacing w:line="250" w:lineRule="exact"/>
              <w:ind w:right="-15"/>
              <w:jc w:val="right"/>
              <w:rPr>
                <w:sz w:val="21"/>
              </w:rPr>
            </w:pPr>
            <w:r>
              <w:rPr>
                <w:sz w:val="21"/>
              </w:rPr>
              <w:t>100,000,000.00 </w:t>
            </w:r>
          </w:p>
        </w:tc>
      </w:tr>
      <w:tr>
        <w:trPr>
          <w:trHeight w:val="273" w:hRule="atLeast"/>
        </w:trPr>
        <w:tc>
          <w:tcPr>
            <w:tcW w:w="3413" w:type="dxa"/>
          </w:tcPr>
          <w:p>
            <w:pPr>
              <w:pStyle w:val="TableParagraph"/>
              <w:spacing w:line="252" w:lineRule="exact"/>
              <w:ind w:left="107"/>
              <w:rPr>
                <w:sz w:val="21"/>
              </w:rPr>
            </w:pPr>
            <w:r>
              <w:rPr>
                <w:spacing w:val="-1"/>
                <w:sz w:val="21"/>
              </w:rPr>
              <w:t>冀全贸易</w:t>
            </w:r>
            <w:r>
              <w:rPr>
                <w:sz w:val="21"/>
              </w:rPr>
              <w:t> </w:t>
            </w:r>
          </w:p>
        </w:tc>
        <w:tc>
          <w:tcPr>
            <w:tcW w:w="2810" w:type="dxa"/>
          </w:tcPr>
          <w:p>
            <w:pPr>
              <w:pStyle w:val="TableParagraph"/>
              <w:spacing w:line="252" w:lineRule="exact"/>
              <w:ind w:right="-15"/>
              <w:jc w:val="right"/>
              <w:rPr>
                <w:sz w:val="21"/>
              </w:rPr>
            </w:pPr>
            <w:r>
              <w:rPr>
                <w:sz w:val="21"/>
              </w:rPr>
              <w:t>50,000,000.00 </w:t>
            </w:r>
          </w:p>
        </w:tc>
        <w:tc>
          <w:tcPr>
            <w:tcW w:w="2825" w:type="dxa"/>
          </w:tcPr>
          <w:p>
            <w:pPr>
              <w:pStyle w:val="TableParagraph"/>
              <w:spacing w:line="252" w:lineRule="exact"/>
              <w:ind w:right="-15"/>
              <w:jc w:val="right"/>
              <w:rPr>
                <w:sz w:val="21"/>
              </w:rPr>
            </w:pPr>
            <w:r>
              <w:rPr>
                <w:w w:val="100"/>
                <w:sz w:val="21"/>
              </w:rPr>
              <w:t> </w:t>
            </w:r>
          </w:p>
        </w:tc>
      </w:tr>
      <w:tr>
        <w:trPr>
          <w:trHeight w:val="273" w:hRule="atLeast"/>
        </w:trPr>
        <w:tc>
          <w:tcPr>
            <w:tcW w:w="3413" w:type="dxa"/>
          </w:tcPr>
          <w:p>
            <w:pPr>
              <w:pStyle w:val="TableParagraph"/>
              <w:spacing w:line="252" w:lineRule="exact"/>
              <w:ind w:left="1527" w:right="1415"/>
              <w:jc w:val="center"/>
              <w:rPr>
                <w:sz w:val="21"/>
              </w:rPr>
            </w:pPr>
            <w:r>
              <w:rPr>
                <w:sz w:val="21"/>
              </w:rPr>
              <w:t>合计 </w:t>
            </w:r>
          </w:p>
        </w:tc>
        <w:tc>
          <w:tcPr>
            <w:tcW w:w="2810" w:type="dxa"/>
          </w:tcPr>
          <w:p>
            <w:pPr>
              <w:pStyle w:val="TableParagraph"/>
              <w:spacing w:line="252" w:lineRule="exact"/>
              <w:ind w:right="-15"/>
              <w:jc w:val="right"/>
              <w:rPr>
                <w:sz w:val="21"/>
              </w:rPr>
            </w:pPr>
            <w:r>
              <w:rPr>
                <w:sz w:val="21"/>
              </w:rPr>
              <w:t>280,000,000.00 </w:t>
            </w:r>
          </w:p>
        </w:tc>
        <w:tc>
          <w:tcPr>
            <w:tcW w:w="2825" w:type="dxa"/>
          </w:tcPr>
          <w:p>
            <w:pPr>
              <w:pStyle w:val="TableParagraph"/>
              <w:spacing w:line="252" w:lineRule="exact"/>
              <w:ind w:right="-15"/>
              <w:jc w:val="right"/>
              <w:rPr>
                <w:sz w:val="21"/>
              </w:rPr>
            </w:pPr>
            <w:r>
              <w:rPr>
                <w:sz w:val="21"/>
              </w:rPr>
              <w:t>400,000,000.00 </w:t>
            </w:r>
          </w:p>
        </w:tc>
      </w:tr>
    </w:tbl>
    <w:p>
      <w:pPr>
        <w:pStyle w:val="BodyText"/>
        <w:spacing w:before="4"/>
        <w:ind w:left="218"/>
      </w:pPr>
      <w:r>
        <w:rPr>
          <w:w w:val="100"/>
        </w:rPr>
        <w:t> </w:t>
      </w:r>
    </w:p>
    <w:p>
      <w:pPr>
        <w:pStyle w:val="ListParagraph"/>
        <w:numPr>
          <w:ilvl w:val="0"/>
          <w:numId w:val="84"/>
        </w:numPr>
        <w:tabs>
          <w:tab w:pos="646" w:val="left" w:leader="none"/>
        </w:tabs>
        <w:spacing w:line="240" w:lineRule="auto" w:before="62" w:after="0"/>
        <w:ind w:left="645" w:right="0" w:hanging="428"/>
        <w:jc w:val="left"/>
        <w:rPr>
          <w:sz w:val="21"/>
        </w:rPr>
      </w:pPr>
      <w:r>
        <w:rPr>
          <w:spacing w:val="-6"/>
          <w:sz w:val="21"/>
        </w:rPr>
        <w:t>重要的账龄超过 </w:t>
      </w:r>
      <w:r>
        <w:rPr>
          <w:sz w:val="21"/>
        </w:rPr>
        <w:t>1</w:t>
      </w:r>
      <w:r>
        <w:rPr>
          <w:spacing w:val="-8"/>
          <w:sz w:val="21"/>
        </w:rPr>
        <w:t> 年的应收股利</w:t>
      </w:r>
      <w:r>
        <w:rPr>
          <w:sz w:val="21"/>
        </w:rPr>
        <w:t> </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ListParagraph"/>
        <w:numPr>
          <w:ilvl w:val="0"/>
          <w:numId w:val="84"/>
        </w:numPr>
        <w:tabs>
          <w:tab w:pos="646" w:val="left" w:leader="none"/>
        </w:tabs>
        <w:spacing w:line="240" w:lineRule="auto" w:before="64" w:after="0"/>
        <w:ind w:left="645" w:right="0" w:hanging="428"/>
        <w:jc w:val="left"/>
        <w:rPr>
          <w:sz w:val="21"/>
        </w:rPr>
      </w:pPr>
      <w:r>
        <w:rPr>
          <w:sz w:val="21"/>
        </w:rPr>
        <w:t>坏账准备计提情况 </w:t>
      </w:r>
    </w:p>
    <w:p>
      <w:pPr>
        <w:pStyle w:val="BodyText"/>
        <w:spacing w:before="62"/>
        <w:ind w:left="218"/>
      </w:pPr>
      <w:r>
        <w:rPr>
          <w:spacing w:val="-1"/>
        </w:rPr>
        <w:t>□适用 √不适用</w:t>
      </w:r>
      <w:r>
        <w:rPr>
          <w:spacing w:val="-3"/>
        </w:rPr>
        <w:t> </w:t>
      </w:r>
      <w:r>
        <w:rPr/>
        <w:t> </w:t>
      </w:r>
    </w:p>
    <w:p>
      <w:pPr>
        <w:spacing w:after="0"/>
        <w:sectPr>
          <w:type w:val="continuous"/>
          <w:pgSz w:w="11910" w:h="16840"/>
          <w:pgMar w:top="780" w:bottom="280" w:left="1580" w:right="960"/>
        </w:sectPr>
      </w:pPr>
    </w:p>
    <w:p>
      <w:pPr>
        <w:pStyle w:val="BodyText"/>
        <w:spacing w:before="61"/>
        <w:ind w:left="218"/>
      </w:pPr>
      <w:r>
        <w:rPr>
          <w:w w:val="100"/>
        </w:rPr>
        <w:t> </w:t>
      </w:r>
    </w:p>
    <w:p>
      <w:pPr>
        <w:pStyle w:val="BodyText"/>
        <w:spacing w:before="5"/>
        <w:ind w:left="218"/>
      </w:pPr>
      <w:r>
        <w:rPr>
          <w:w w:val="100"/>
        </w:rPr>
        <w:t> </w:t>
      </w:r>
    </w:p>
    <w:p>
      <w:pPr>
        <w:pStyle w:val="BodyText"/>
        <w:spacing w:before="2"/>
        <w:ind w:left="218"/>
      </w:pPr>
      <w:r>
        <w:rPr/>
        <w:t>其他说明： </w:t>
      </w:r>
    </w:p>
    <w:p>
      <w:pPr>
        <w:pStyle w:val="BodyText"/>
        <w:spacing w:before="5"/>
        <w:ind w:left="218"/>
      </w:pPr>
      <w:r>
        <w:rPr>
          <w:spacing w:val="-1"/>
        </w:rPr>
        <w:t>□适用 √不适用</w:t>
      </w:r>
      <w:r>
        <w:rPr>
          <w:spacing w:val="-3"/>
        </w:rPr>
        <w:t> </w:t>
      </w:r>
      <w:r>
        <w:rPr/>
        <w:t> </w:t>
      </w:r>
    </w:p>
    <w:p>
      <w:pPr>
        <w:pStyle w:val="BodyText"/>
        <w:spacing w:before="2"/>
        <w:ind w:left="218"/>
      </w:pPr>
      <w:r>
        <w:rPr>
          <w:w w:val="100"/>
        </w:rPr>
        <w:t> </w:t>
      </w:r>
    </w:p>
    <w:p>
      <w:pPr>
        <w:pStyle w:val="BodyText"/>
        <w:spacing w:before="64"/>
        <w:ind w:left="218"/>
      </w:pPr>
      <w:r>
        <w:rPr/>
        <w:t>其他应收款 </w:t>
      </w:r>
    </w:p>
    <w:p>
      <w:pPr>
        <w:pStyle w:val="ListParagraph"/>
        <w:numPr>
          <w:ilvl w:val="0"/>
          <w:numId w:val="85"/>
        </w:numPr>
        <w:tabs>
          <w:tab w:pos="642" w:val="left" w:leader="none"/>
        </w:tabs>
        <w:spacing w:line="240" w:lineRule="auto" w:before="63" w:after="0"/>
        <w:ind w:left="641" w:right="0" w:hanging="424"/>
        <w:jc w:val="left"/>
        <w:rPr>
          <w:sz w:val="21"/>
        </w:rPr>
      </w:pPr>
      <w:r>
        <w:rPr>
          <w:sz w:val="21"/>
        </w:rPr>
        <w:t>按账龄披露 </w:t>
      </w:r>
    </w:p>
    <w:p>
      <w:pPr>
        <w:pStyle w:val="BodyText"/>
        <w:spacing w:before="64"/>
        <w:ind w:left="2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2"/>
        <w:ind w:left="0"/>
        <w:rPr>
          <w:sz w:val="28"/>
        </w:rPr>
      </w:pPr>
    </w:p>
    <w:p>
      <w:pPr>
        <w:pStyle w:val="BodyText"/>
        <w:ind w:left="218"/>
      </w:pPr>
      <w:r>
        <w:rPr>
          <w:spacing w:val="7"/>
        </w:rPr>
        <w:t>单位：元 币种：人民币</w:t>
      </w:r>
      <w:r>
        <w:rPr/>
        <w:t> </w:t>
      </w:r>
    </w:p>
    <w:p>
      <w:pPr>
        <w:spacing w:after="0"/>
        <w:sectPr>
          <w:pgSz w:w="11910" w:h="16840"/>
          <w:pgMar w:header="882" w:footer="1172" w:top="1460" w:bottom="1380" w:left="1580" w:right="960"/>
          <w:cols w:num="2" w:equalWidth="0">
            <w:col w:w="2044" w:space="4478"/>
            <w:col w:w="2848"/>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68"/>
        <w:gridCol w:w="4482"/>
      </w:tblGrid>
      <w:tr>
        <w:trPr>
          <w:trHeight w:val="270" w:hRule="atLeast"/>
        </w:trPr>
        <w:tc>
          <w:tcPr>
            <w:tcW w:w="4568" w:type="dxa"/>
          </w:tcPr>
          <w:p>
            <w:pPr>
              <w:pStyle w:val="TableParagraph"/>
              <w:spacing w:line="250" w:lineRule="exact"/>
              <w:ind w:right="1956"/>
              <w:jc w:val="right"/>
              <w:rPr>
                <w:sz w:val="21"/>
              </w:rPr>
            </w:pPr>
            <w:r>
              <w:rPr>
                <w:sz w:val="21"/>
              </w:rPr>
              <w:t>账龄 </w:t>
            </w:r>
          </w:p>
        </w:tc>
        <w:tc>
          <w:tcPr>
            <w:tcW w:w="4482" w:type="dxa"/>
          </w:tcPr>
          <w:p>
            <w:pPr>
              <w:pStyle w:val="TableParagraph"/>
              <w:spacing w:line="250" w:lineRule="exact"/>
              <w:ind w:left="1646" w:right="1532"/>
              <w:jc w:val="center"/>
              <w:rPr>
                <w:sz w:val="21"/>
              </w:rPr>
            </w:pPr>
            <w:r>
              <w:rPr>
                <w:spacing w:val="-1"/>
                <w:sz w:val="21"/>
              </w:rPr>
              <w:t>期末账面余额</w:t>
            </w:r>
            <w:r>
              <w:rPr>
                <w:sz w:val="21"/>
              </w:rPr>
              <w:t> </w:t>
            </w:r>
          </w:p>
        </w:tc>
      </w:tr>
      <w:tr>
        <w:trPr>
          <w:trHeight w:val="273" w:hRule="atLeast"/>
        </w:trPr>
        <w:tc>
          <w:tcPr>
            <w:tcW w:w="9050" w:type="dxa"/>
            <w:gridSpan w:val="2"/>
          </w:tcPr>
          <w:p>
            <w:pPr>
              <w:pStyle w:val="TableParagraph"/>
              <w:spacing w:line="250" w:lineRule="exact" w:before="3"/>
              <w:ind w:left="107"/>
              <w:rPr>
                <w:sz w:val="21"/>
              </w:rPr>
            </w:pPr>
            <w:r>
              <w:rPr>
                <w:spacing w:val="-1"/>
                <w:sz w:val="21"/>
              </w:rPr>
              <w:t>1</w:t>
            </w:r>
            <w:r>
              <w:rPr>
                <w:spacing w:val="-14"/>
                <w:sz w:val="21"/>
              </w:rPr>
              <w:t> 年以内</w:t>
            </w:r>
            <w:r>
              <w:rPr>
                <w:color w:val="FF0000"/>
                <w:sz w:val="21"/>
              </w:rPr>
              <w:t> </w:t>
            </w:r>
          </w:p>
        </w:tc>
      </w:tr>
      <w:tr>
        <w:trPr>
          <w:trHeight w:val="273" w:hRule="atLeast"/>
        </w:trPr>
        <w:tc>
          <w:tcPr>
            <w:tcW w:w="9050" w:type="dxa"/>
            <w:gridSpan w:val="2"/>
          </w:tcPr>
          <w:p>
            <w:pPr>
              <w:pStyle w:val="TableParagraph"/>
              <w:spacing w:line="252" w:lineRule="exact"/>
              <w:ind w:left="107"/>
              <w:rPr>
                <w:sz w:val="21"/>
              </w:rPr>
            </w:pPr>
            <w:r>
              <w:rPr>
                <w:spacing w:val="-1"/>
                <w:sz w:val="21"/>
              </w:rPr>
              <w:t>其中：</w:t>
            </w:r>
            <w:r>
              <w:rPr>
                <w:sz w:val="21"/>
              </w:rPr>
              <w:t>1</w:t>
            </w:r>
            <w:r>
              <w:rPr>
                <w:spacing w:val="-10"/>
                <w:sz w:val="21"/>
              </w:rPr>
              <w:t> 年以内分项</w:t>
            </w:r>
            <w:r>
              <w:rPr>
                <w:sz w:val="21"/>
              </w:rPr>
              <w:t> </w:t>
            </w:r>
          </w:p>
        </w:tc>
      </w:tr>
      <w:tr>
        <w:trPr>
          <w:trHeight w:val="270" w:hRule="atLeast"/>
        </w:trPr>
        <w:tc>
          <w:tcPr>
            <w:tcW w:w="4568" w:type="dxa"/>
          </w:tcPr>
          <w:p>
            <w:pPr>
              <w:pStyle w:val="TableParagraph"/>
              <w:spacing w:line="250" w:lineRule="exact"/>
              <w:ind w:left="107"/>
              <w:rPr>
                <w:sz w:val="21"/>
              </w:rPr>
            </w:pPr>
            <w:r>
              <w:rPr>
                <w:spacing w:val="-1"/>
                <w:sz w:val="21"/>
              </w:rPr>
              <w:t>1</w:t>
            </w:r>
            <w:r>
              <w:rPr>
                <w:spacing w:val="-14"/>
                <w:sz w:val="21"/>
              </w:rPr>
              <w:t> 年以内</w:t>
            </w:r>
            <w:r>
              <w:rPr>
                <w:sz w:val="21"/>
              </w:rPr>
              <w:t> </w:t>
            </w:r>
          </w:p>
        </w:tc>
        <w:tc>
          <w:tcPr>
            <w:tcW w:w="4482" w:type="dxa"/>
          </w:tcPr>
          <w:p>
            <w:pPr>
              <w:pStyle w:val="TableParagraph"/>
              <w:spacing w:line="250" w:lineRule="exact"/>
              <w:ind w:right="-15"/>
              <w:jc w:val="right"/>
              <w:rPr>
                <w:sz w:val="21"/>
              </w:rPr>
            </w:pPr>
            <w:r>
              <w:rPr>
                <w:sz w:val="21"/>
              </w:rPr>
              <w:t>93,320,047.57 </w:t>
            </w:r>
          </w:p>
        </w:tc>
      </w:tr>
      <w:tr>
        <w:trPr>
          <w:trHeight w:val="273" w:hRule="atLeast"/>
        </w:trPr>
        <w:tc>
          <w:tcPr>
            <w:tcW w:w="4568" w:type="dxa"/>
          </w:tcPr>
          <w:p>
            <w:pPr>
              <w:pStyle w:val="TableParagraph"/>
              <w:spacing w:line="252" w:lineRule="exact"/>
              <w:ind w:left="107"/>
              <w:rPr>
                <w:sz w:val="21"/>
              </w:rPr>
            </w:pPr>
            <w:r>
              <w:rPr>
                <w:spacing w:val="-1"/>
                <w:sz w:val="21"/>
              </w:rPr>
              <w:t>1</w:t>
            </w:r>
            <w:r>
              <w:rPr>
                <w:spacing w:val="-10"/>
                <w:sz w:val="21"/>
              </w:rPr>
              <w:t> 年以内小计</w:t>
            </w:r>
            <w:r>
              <w:rPr>
                <w:sz w:val="21"/>
              </w:rPr>
              <w:t> </w:t>
            </w:r>
          </w:p>
        </w:tc>
        <w:tc>
          <w:tcPr>
            <w:tcW w:w="4482" w:type="dxa"/>
          </w:tcPr>
          <w:p>
            <w:pPr>
              <w:pStyle w:val="TableParagraph"/>
              <w:spacing w:line="252" w:lineRule="exact"/>
              <w:ind w:right="-15"/>
              <w:jc w:val="right"/>
              <w:rPr>
                <w:sz w:val="21"/>
              </w:rPr>
            </w:pPr>
            <w:r>
              <w:rPr>
                <w:sz w:val="21"/>
              </w:rPr>
              <w:t>93,320,047.57 </w:t>
            </w:r>
          </w:p>
        </w:tc>
      </w:tr>
      <w:tr>
        <w:trPr>
          <w:trHeight w:val="273" w:hRule="atLeast"/>
        </w:trPr>
        <w:tc>
          <w:tcPr>
            <w:tcW w:w="4568" w:type="dxa"/>
          </w:tcPr>
          <w:p>
            <w:pPr>
              <w:pStyle w:val="TableParagraph"/>
              <w:spacing w:line="252" w:lineRule="exact"/>
              <w:ind w:left="107"/>
              <w:rPr>
                <w:sz w:val="21"/>
              </w:rPr>
            </w:pPr>
            <w:r>
              <w:rPr>
                <w:sz w:val="21"/>
              </w:rPr>
              <w:t>1</w:t>
            </w:r>
            <w:r>
              <w:rPr>
                <w:spacing w:val="-36"/>
                <w:sz w:val="21"/>
              </w:rPr>
              <w:t> 至 </w:t>
            </w:r>
            <w:r>
              <w:rPr>
                <w:sz w:val="21"/>
              </w:rPr>
              <w:t>2</w:t>
            </w:r>
            <w:r>
              <w:rPr>
                <w:spacing w:val="-28"/>
                <w:sz w:val="21"/>
              </w:rPr>
              <w:t> 年</w:t>
            </w:r>
            <w:r>
              <w:rPr>
                <w:sz w:val="21"/>
              </w:rPr>
              <w:t> </w:t>
            </w:r>
          </w:p>
        </w:tc>
        <w:tc>
          <w:tcPr>
            <w:tcW w:w="4482" w:type="dxa"/>
          </w:tcPr>
          <w:p>
            <w:pPr>
              <w:pStyle w:val="TableParagraph"/>
              <w:spacing w:line="252" w:lineRule="exact"/>
              <w:ind w:right="-15"/>
              <w:jc w:val="right"/>
              <w:rPr>
                <w:sz w:val="21"/>
              </w:rPr>
            </w:pPr>
            <w:r>
              <w:rPr>
                <w:sz w:val="21"/>
              </w:rPr>
              <w:t>14,408,675.72 </w:t>
            </w:r>
          </w:p>
        </w:tc>
      </w:tr>
      <w:tr>
        <w:trPr>
          <w:trHeight w:val="270" w:hRule="atLeast"/>
        </w:trPr>
        <w:tc>
          <w:tcPr>
            <w:tcW w:w="4568" w:type="dxa"/>
          </w:tcPr>
          <w:p>
            <w:pPr>
              <w:pStyle w:val="TableParagraph"/>
              <w:spacing w:line="250" w:lineRule="exact"/>
              <w:ind w:left="107"/>
              <w:rPr>
                <w:sz w:val="21"/>
              </w:rPr>
            </w:pPr>
            <w:r>
              <w:rPr>
                <w:sz w:val="21"/>
              </w:rPr>
              <w:t>2</w:t>
            </w:r>
            <w:r>
              <w:rPr>
                <w:spacing w:val="-36"/>
                <w:sz w:val="21"/>
              </w:rPr>
              <w:t> 至 </w:t>
            </w:r>
            <w:r>
              <w:rPr>
                <w:sz w:val="21"/>
              </w:rPr>
              <w:t>3</w:t>
            </w:r>
            <w:r>
              <w:rPr>
                <w:spacing w:val="-28"/>
                <w:sz w:val="21"/>
              </w:rPr>
              <w:t> 年</w:t>
            </w:r>
            <w:r>
              <w:rPr>
                <w:sz w:val="21"/>
              </w:rPr>
              <w:t> </w:t>
            </w:r>
          </w:p>
        </w:tc>
        <w:tc>
          <w:tcPr>
            <w:tcW w:w="4482" w:type="dxa"/>
          </w:tcPr>
          <w:p>
            <w:pPr>
              <w:pStyle w:val="TableParagraph"/>
              <w:spacing w:line="250" w:lineRule="exact"/>
              <w:ind w:right="-15"/>
              <w:jc w:val="right"/>
              <w:rPr>
                <w:sz w:val="21"/>
              </w:rPr>
            </w:pPr>
            <w:r>
              <w:rPr>
                <w:sz w:val="21"/>
              </w:rPr>
              <w:t>12,843,036.67 </w:t>
            </w:r>
          </w:p>
        </w:tc>
      </w:tr>
      <w:tr>
        <w:trPr>
          <w:trHeight w:val="273" w:hRule="atLeast"/>
        </w:trPr>
        <w:tc>
          <w:tcPr>
            <w:tcW w:w="4568" w:type="dxa"/>
          </w:tcPr>
          <w:p>
            <w:pPr>
              <w:pStyle w:val="TableParagraph"/>
              <w:spacing w:line="252" w:lineRule="exact"/>
              <w:ind w:left="107"/>
              <w:rPr>
                <w:sz w:val="21"/>
              </w:rPr>
            </w:pPr>
            <w:r>
              <w:rPr>
                <w:spacing w:val="-1"/>
                <w:sz w:val="21"/>
              </w:rPr>
              <w:t>3</w:t>
            </w:r>
            <w:r>
              <w:rPr>
                <w:spacing w:val="-14"/>
                <w:sz w:val="21"/>
              </w:rPr>
              <w:t> 年以上</w:t>
            </w:r>
            <w:r>
              <w:rPr>
                <w:sz w:val="21"/>
              </w:rPr>
              <w:t> </w:t>
            </w:r>
          </w:p>
        </w:tc>
        <w:tc>
          <w:tcPr>
            <w:tcW w:w="4482" w:type="dxa"/>
          </w:tcPr>
          <w:p>
            <w:pPr>
              <w:pStyle w:val="TableParagraph"/>
              <w:spacing w:line="252" w:lineRule="exact"/>
              <w:ind w:right="-15"/>
              <w:jc w:val="right"/>
              <w:rPr>
                <w:sz w:val="21"/>
              </w:rPr>
            </w:pPr>
            <w:r>
              <w:rPr>
                <w:w w:val="100"/>
                <w:sz w:val="21"/>
              </w:rPr>
              <w:t> </w:t>
            </w:r>
          </w:p>
        </w:tc>
      </w:tr>
      <w:tr>
        <w:trPr>
          <w:trHeight w:val="270" w:hRule="atLeast"/>
        </w:trPr>
        <w:tc>
          <w:tcPr>
            <w:tcW w:w="4568" w:type="dxa"/>
          </w:tcPr>
          <w:p>
            <w:pPr>
              <w:pStyle w:val="TableParagraph"/>
              <w:spacing w:line="250" w:lineRule="exact"/>
              <w:ind w:left="107"/>
              <w:rPr>
                <w:sz w:val="21"/>
              </w:rPr>
            </w:pPr>
            <w:r>
              <w:rPr>
                <w:sz w:val="21"/>
              </w:rPr>
              <w:t>3</w:t>
            </w:r>
            <w:r>
              <w:rPr>
                <w:spacing w:val="-36"/>
                <w:sz w:val="21"/>
              </w:rPr>
              <w:t> 至 </w:t>
            </w:r>
            <w:r>
              <w:rPr>
                <w:sz w:val="21"/>
              </w:rPr>
              <w:t>4</w:t>
            </w:r>
            <w:r>
              <w:rPr>
                <w:spacing w:val="-28"/>
                <w:sz w:val="21"/>
              </w:rPr>
              <w:t> 年</w:t>
            </w:r>
            <w:r>
              <w:rPr>
                <w:sz w:val="21"/>
              </w:rPr>
              <w:t> </w:t>
            </w:r>
          </w:p>
        </w:tc>
        <w:tc>
          <w:tcPr>
            <w:tcW w:w="4482" w:type="dxa"/>
          </w:tcPr>
          <w:p>
            <w:pPr>
              <w:pStyle w:val="TableParagraph"/>
              <w:spacing w:line="250" w:lineRule="exact"/>
              <w:ind w:right="-15"/>
              <w:jc w:val="right"/>
              <w:rPr>
                <w:sz w:val="21"/>
              </w:rPr>
            </w:pPr>
            <w:r>
              <w:rPr>
                <w:w w:val="100"/>
                <w:sz w:val="21"/>
              </w:rPr>
              <w:t> </w:t>
            </w:r>
          </w:p>
        </w:tc>
      </w:tr>
      <w:tr>
        <w:trPr>
          <w:trHeight w:val="273" w:hRule="atLeast"/>
        </w:trPr>
        <w:tc>
          <w:tcPr>
            <w:tcW w:w="4568" w:type="dxa"/>
          </w:tcPr>
          <w:p>
            <w:pPr>
              <w:pStyle w:val="TableParagraph"/>
              <w:spacing w:line="250" w:lineRule="exact" w:before="3"/>
              <w:ind w:left="107"/>
              <w:rPr>
                <w:sz w:val="21"/>
              </w:rPr>
            </w:pPr>
            <w:r>
              <w:rPr>
                <w:sz w:val="21"/>
              </w:rPr>
              <w:t>4</w:t>
            </w:r>
            <w:r>
              <w:rPr>
                <w:spacing w:val="-36"/>
                <w:sz w:val="21"/>
              </w:rPr>
              <w:t> 至 </w:t>
            </w:r>
            <w:r>
              <w:rPr>
                <w:sz w:val="21"/>
              </w:rPr>
              <w:t>5</w:t>
            </w:r>
            <w:r>
              <w:rPr>
                <w:spacing w:val="-28"/>
                <w:sz w:val="21"/>
              </w:rPr>
              <w:t> 年</w:t>
            </w:r>
            <w:r>
              <w:rPr>
                <w:sz w:val="21"/>
              </w:rPr>
              <w:t> </w:t>
            </w:r>
          </w:p>
        </w:tc>
        <w:tc>
          <w:tcPr>
            <w:tcW w:w="4482" w:type="dxa"/>
          </w:tcPr>
          <w:p>
            <w:pPr>
              <w:pStyle w:val="TableParagraph"/>
              <w:spacing w:line="250" w:lineRule="exact" w:before="3"/>
              <w:ind w:right="-15"/>
              <w:jc w:val="right"/>
              <w:rPr>
                <w:sz w:val="21"/>
              </w:rPr>
            </w:pPr>
            <w:r>
              <w:rPr>
                <w:w w:val="100"/>
                <w:sz w:val="21"/>
              </w:rPr>
              <w:t> </w:t>
            </w:r>
          </w:p>
        </w:tc>
      </w:tr>
      <w:tr>
        <w:trPr>
          <w:trHeight w:val="273" w:hRule="atLeast"/>
        </w:trPr>
        <w:tc>
          <w:tcPr>
            <w:tcW w:w="4568" w:type="dxa"/>
          </w:tcPr>
          <w:p>
            <w:pPr>
              <w:pStyle w:val="TableParagraph"/>
              <w:spacing w:line="252" w:lineRule="exact"/>
              <w:ind w:left="107"/>
              <w:rPr>
                <w:sz w:val="21"/>
              </w:rPr>
            </w:pPr>
            <w:r>
              <w:rPr>
                <w:spacing w:val="-1"/>
                <w:sz w:val="21"/>
              </w:rPr>
              <w:t>5</w:t>
            </w:r>
            <w:r>
              <w:rPr>
                <w:spacing w:val="-14"/>
                <w:sz w:val="21"/>
              </w:rPr>
              <w:t> 年以上</w:t>
            </w:r>
            <w:r>
              <w:rPr>
                <w:sz w:val="21"/>
              </w:rPr>
              <w:t> </w:t>
            </w:r>
          </w:p>
        </w:tc>
        <w:tc>
          <w:tcPr>
            <w:tcW w:w="4482" w:type="dxa"/>
          </w:tcPr>
          <w:p>
            <w:pPr>
              <w:pStyle w:val="TableParagraph"/>
              <w:spacing w:line="252" w:lineRule="exact"/>
              <w:ind w:right="-15"/>
              <w:jc w:val="right"/>
              <w:rPr>
                <w:sz w:val="21"/>
              </w:rPr>
            </w:pPr>
            <w:r>
              <w:rPr>
                <w:sz w:val="21"/>
              </w:rPr>
              <w:t>2,600.00 </w:t>
            </w:r>
          </w:p>
        </w:tc>
      </w:tr>
      <w:tr>
        <w:trPr>
          <w:trHeight w:val="273" w:hRule="atLeast"/>
        </w:trPr>
        <w:tc>
          <w:tcPr>
            <w:tcW w:w="4568" w:type="dxa"/>
          </w:tcPr>
          <w:p>
            <w:pPr>
              <w:pStyle w:val="TableParagraph"/>
              <w:spacing w:line="252" w:lineRule="exact"/>
              <w:ind w:right="1956"/>
              <w:jc w:val="right"/>
              <w:rPr>
                <w:sz w:val="21"/>
              </w:rPr>
            </w:pPr>
            <w:r>
              <w:rPr>
                <w:sz w:val="21"/>
              </w:rPr>
              <w:t>合计 </w:t>
            </w:r>
          </w:p>
        </w:tc>
        <w:tc>
          <w:tcPr>
            <w:tcW w:w="4482" w:type="dxa"/>
          </w:tcPr>
          <w:p>
            <w:pPr>
              <w:pStyle w:val="TableParagraph"/>
              <w:spacing w:line="252" w:lineRule="exact"/>
              <w:ind w:right="-15"/>
              <w:jc w:val="right"/>
              <w:rPr>
                <w:sz w:val="21"/>
              </w:rPr>
            </w:pPr>
            <w:r>
              <w:rPr>
                <w:sz w:val="21"/>
              </w:rPr>
              <w:t>120,574,359.96 </w:t>
            </w:r>
          </w:p>
        </w:tc>
      </w:tr>
    </w:tbl>
    <w:p>
      <w:pPr>
        <w:spacing w:after="0" w:line="252" w:lineRule="exact"/>
        <w:jc w:val="right"/>
        <w:rPr>
          <w:sz w:val="21"/>
        </w:rPr>
        <w:sectPr>
          <w:type w:val="continuous"/>
          <w:pgSz w:w="11910" w:h="16840"/>
          <w:pgMar w:top="780" w:bottom="280" w:left="1580" w:right="960"/>
        </w:sectPr>
      </w:pPr>
    </w:p>
    <w:p>
      <w:pPr>
        <w:pStyle w:val="BodyText"/>
        <w:spacing w:before="5"/>
        <w:ind w:left="218"/>
      </w:pPr>
      <w:r>
        <w:rPr>
          <w:w w:val="100"/>
        </w:rPr>
        <w:t> </w:t>
      </w:r>
    </w:p>
    <w:p>
      <w:pPr>
        <w:pStyle w:val="ListParagraph"/>
        <w:numPr>
          <w:ilvl w:val="0"/>
          <w:numId w:val="85"/>
        </w:numPr>
        <w:tabs>
          <w:tab w:pos="642" w:val="left" w:leader="none"/>
        </w:tabs>
        <w:spacing w:line="240" w:lineRule="auto" w:before="62" w:after="0"/>
        <w:ind w:left="641" w:right="0" w:hanging="424"/>
        <w:jc w:val="left"/>
        <w:rPr>
          <w:sz w:val="21"/>
        </w:rPr>
      </w:pPr>
      <w:r>
        <w:rPr>
          <w:sz w:val="21"/>
        </w:rPr>
        <w:t>按款项性质分类情况 </w:t>
      </w:r>
    </w:p>
    <w:p>
      <w:pPr>
        <w:pStyle w:val="BodyText"/>
        <w:spacing w:before="64"/>
        <w:ind w:left="2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2"/>
        <w:ind w:left="218"/>
      </w:pPr>
      <w:r>
        <w:rPr>
          <w:spacing w:val="7"/>
        </w:rPr>
        <w:t>单位：元 币种：人民币</w:t>
      </w:r>
      <w:r>
        <w:rPr/>
        <w:t> </w:t>
      </w:r>
    </w:p>
    <w:p>
      <w:pPr>
        <w:spacing w:after="0"/>
        <w:sectPr>
          <w:type w:val="continuous"/>
          <w:pgSz w:w="11910" w:h="16840"/>
          <w:pgMar w:top="780" w:bottom="280" w:left="1580" w:right="960"/>
          <w:cols w:num="2" w:equalWidth="0">
            <w:col w:w="2791" w:space="3731"/>
            <w:col w:w="2848"/>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7"/>
        <w:gridCol w:w="2981"/>
        <w:gridCol w:w="2991"/>
      </w:tblGrid>
      <w:tr>
        <w:trPr>
          <w:trHeight w:val="273" w:hRule="atLeast"/>
        </w:trPr>
        <w:tc>
          <w:tcPr>
            <w:tcW w:w="3077" w:type="dxa"/>
          </w:tcPr>
          <w:p>
            <w:pPr>
              <w:pStyle w:val="TableParagraph"/>
              <w:spacing w:line="250" w:lineRule="exact" w:before="3"/>
              <w:ind w:left="1118"/>
              <w:rPr>
                <w:sz w:val="21"/>
              </w:rPr>
            </w:pPr>
            <w:r>
              <w:rPr>
                <w:spacing w:val="-1"/>
                <w:sz w:val="21"/>
              </w:rPr>
              <w:t>款项性质</w:t>
            </w:r>
            <w:r>
              <w:rPr>
                <w:sz w:val="21"/>
              </w:rPr>
              <w:t> </w:t>
            </w:r>
          </w:p>
        </w:tc>
        <w:tc>
          <w:tcPr>
            <w:tcW w:w="2981" w:type="dxa"/>
          </w:tcPr>
          <w:p>
            <w:pPr>
              <w:pStyle w:val="TableParagraph"/>
              <w:spacing w:line="250" w:lineRule="exact" w:before="3"/>
              <w:ind w:left="856"/>
              <w:rPr>
                <w:sz w:val="21"/>
              </w:rPr>
            </w:pPr>
            <w:r>
              <w:rPr>
                <w:spacing w:val="-1"/>
                <w:sz w:val="21"/>
              </w:rPr>
              <w:t>期末账面余额</w:t>
            </w:r>
            <w:r>
              <w:rPr>
                <w:sz w:val="21"/>
              </w:rPr>
              <w:t> </w:t>
            </w:r>
          </w:p>
        </w:tc>
        <w:tc>
          <w:tcPr>
            <w:tcW w:w="2991" w:type="dxa"/>
          </w:tcPr>
          <w:p>
            <w:pPr>
              <w:pStyle w:val="TableParagraph"/>
              <w:spacing w:line="250" w:lineRule="exact" w:before="3"/>
              <w:ind w:left="864"/>
              <w:rPr>
                <w:sz w:val="21"/>
              </w:rPr>
            </w:pPr>
            <w:r>
              <w:rPr>
                <w:spacing w:val="-1"/>
                <w:sz w:val="21"/>
              </w:rPr>
              <w:t>期初账面余额</w:t>
            </w:r>
            <w:r>
              <w:rPr>
                <w:sz w:val="21"/>
              </w:rPr>
              <w:t> </w:t>
            </w:r>
          </w:p>
        </w:tc>
      </w:tr>
      <w:tr>
        <w:trPr>
          <w:trHeight w:val="273" w:hRule="atLeast"/>
        </w:trPr>
        <w:tc>
          <w:tcPr>
            <w:tcW w:w="3077" w:type="dxa"/>
          </w:tcPr>
          <w:p>
            <w:pPr>
              <w:pStyle w:val="TableParagraph"/>
              <w:spacing w:line="252" w:lineRule="exact"/>
              <w:ind w:left="107"/>
              <w:rPr>
                <w:sz w:val="21"/>
              </w:rPr>
            </w:pPr>
            <w:r>
              <w:rPr>
                <w:spacing w:val="-1"/>
                <w:sz w:val="21"/>
              </w:rPr>
              <w:t>保证金、押金</w:t>
            </w:r>
            <w:r>
              <w:rPr>
                <w:sz w:val="21"/>
              </w:rPr>
              <w:t> </w:t>
            </w:r>
          </w:p>
        </w:tc>
        <w:tc>
          <w:tcPr>
            <w:tcW w:w="2981" w:type="dxa"/>
          </w:tcPr>
          <w:p>
            <w:pPr>
              <w:pStyle w:val="TableParagraph"/>
              <w:spacing w:line="252" w:lineRule="exact"/>
              <w:ind w:right="-15"/>
              <w:jc w:val="right"/>
              <w:rPr>
                <w:sz w:val="21"/>
              </w:rPr>
            </w:pPr>
            <w:r>
              <w:rPr>
                <w:sz w:val="21"/>
              </w:rPr>
              <w:t>698,670.72 </w:t>
            </w:r>
          </w:p>
        </w:tc>
        <w:tc>
          <w:tcPr>
            <w:tcW w:w="2991" w:type="dxa"/>
          </w:tcPr>
          <w:p>
            <w:pPr>
              <w:pStyle w:val="TableParagraph"/>
              <w:spacing w:line="252" w:lineRule="exact"/>
              <w:ind w:right="-15"/>
              <w:jc w:val="right"/>
              <w:rPr>
                <w:sz w:val="21"/>
              </w:rPr>
            </w:pPr>
            <w:r>
              <w:rPr>
                <w:sz w:val="21"/>
              </w:rPr>
              <w:t>701,270.72 </w:t>
            </w:r>
          </w:p>
        </w:tc>
      </w:tr>
      <w:tr>
        <w:trPr>
          <w:trHeight w:val="270" w:hRule="atLeast"/>
        </w:trPr>
        <w:tc>
          <w:tcPr>
            <w:tcW w:w="3077" w:type="dxa"/>
          </w:tcPr>
          <w:p>
            <w:pPr>
              <w:pStyle w:val="TableParagraph"/>
              <w:spacing w:line="250" w:lineRule="exact"/>
              <w:ind w:left="107"/>
              <w:rPr>
                <w:sz w:val="21"/>
              </w:rPr>
            </w:pPr>
            <w:r>
              <w:rPr>
                <w:spacing w:val="-1"/>
                <w:sz w:val="21"/>
              </w:rPr>
              <w:t>员工借款</w:t>
            </w:r>
            <w:r>
              <w:rPr>
                <w:sz w:val="21"/>
              </w:rPr>
              <w:t> </w:t>
            </w:r>
          </w:p>
        </w:tc>
        <w:tc>
          <w:tcPr>
            <w:tcW w:w="2981" w:type="dxa"/>
          </w:tcPr>
          <w:p>
            <w:pPr>
              <w:pStyle w:val="TableParagraph"/>
              <w:spacing w:line="250" w:lineRule="exact"/>
              <w:ind w:right="-15"/>
              <w:jc w:val="right"/>
              <w:rPr>
                <w:sz w:val="21"/>
              </w:rPr>
            </w:pPr>
            <w:r>
              <w:rPr>
                <w:sz w:val="21"/>
              </w:rPr>
              <w:t>8,570.10 </w:t>
            </w:r>
          </w:p>
        </w:tc>
        <w:tc>
          <w:tcPr>
            <w:tcW w:w="2991" w:type="dxa"/>
          </w:tcPr>
          <w:p>
            <w:pPr>
              <w:pStyle w:val="TableParagraph"/>
              <w:spacing w:line="250" w:lineRule="exact"/>
              <w:ind w:right="-15"/>
              <w:jc w:val="right"/>
              <w:rPr>
                <w:sz w:val="21"/>
              </w:rPr>
            </w:pPr>
            <w:r>
              <w:rPr>
                <w:w w:val="100"/>
                <w:sz w:val="21"/>
              </w:rPr>
              <w:t> </w:t>
            </w:r>
          </w:p>
        </w:tc>
      </w:tr>
      <w:tr>
        <w:trPr>
          <w:trHeight w:val="273" w:hRule="atLeast"/>
        </w:trPr>
        <w:tc>
          <w:tcPr>
            <w:tcW w:w="3077" w:type="dxa"/>
          </w:tcPr>
          <w:p>
            <w:pPr>
              <w:pStyle w:val="TableParagraph"/>
              <w:spacing w:line="250" w:lineRule="exact" w:before="3"/>
              <w:ind w:left="107"/>
              <w:rPr>
                <w:sz w:val="21"/>
              </w:rPr>
            </w:pPr>
            <w:r>
              <w:rPr>
                <w:spacing w:val="-1"/>
                <w:sz w:val="21"/>
              </w:rPr>
              <w:t>合并关联方往来款</w:t>
            </w:r>
            <w:r>
              <w:rPr>
                <w:sz w:val="21"/>
              </w:rPr>
              <w:t> </w:t>
            </w:r>
          </w:p>
        </w:tc>
        <w:tc>
          <w:tcPr>
            <w:tcW w:w="2981" w:type="dxa"/>
          </w:tcPr>
          <w:p>
            <w:pPr>
              <w:pStyle w:val="TableParagraph"/>
              <w:spacing w:line="250" w:lineRule="exact" w:before="3"/>
              <w:ind w:right="-15"/>
              <w:jc w:val="right"/>
              <w:rPr>
                <w:sz w:val="21"/>
              </w:rPr>
            </w:pPr>
            <w:r>
              <w:rPr>
                <w:sz w:val="21"/>
              </w:rPr>
              <w:t>119,867,119.14 </w:t>
            </w:r>
          </w:p>
        </w:tc>
        <w:tc>
          <w:tcPr>
            <w:tcW w:w="2991" w:type="dxa"/>
          </w:tcPr>
          <w:p>
            <w:pPr>
              <w:pStyle w:val="TableParagraph"/>
              <w:spacing w:line="250" w:lineRule="exact" w:before="3"/>
              <w:ind w:right="-15"/>
              <w:jc w:val="right"/>
              <w:rPr>
                <w:sz w:val="21"/>
              </w:rPr>
            </w:pPr>
            <w:r>
              <w:rPr>
                <w:sz w:val="21"/>
              </w:rPr>
              <w:t>192,333,041.67 </w:t>
            </w:r>
          </w:p>
        </w:tc>
      </w:tr>
      <w:tr>
        <w:trPr>
          <w:trHeight w:val="273" w:hRule="atLeast"/>
        </w:trPr>
        <w:tc>
          <w:tcPr>
            <w:tcW w:w="3077" w:type="dxa"/>
          </w:tcPr>
          <w:p>
            <w:pPr>
              <w:pStyle w:val="TableParagraph"/>
              <w:spacing w:line="252" w:lineRule="exact"/>
              <w:ind w:left="1359" w:right="1247"/>
              <w:jc w:val="center"/>
              <w:rPr>
                <w:sz w:val="21"/>
              </w:rPr>
            </w:pPr>
            <w:r>
              <w:rPr>
                <w:sz w:val="21"/>
              </w:rPr>
              <w:t>合计 </w:t>
            </w:r>
          </w:p>
        </w:tc>
        <w:tc>
          <w:tcPr>
            <w:tcW w:w="2981" w:type="dxa"/>
          </w:tcPr>
          <w:p>
            <w:pPr>
              <w:pStyle w:val="TableParagraph"/>
              <w:spacing w:line="252" w:lineRule="exact"/>
              <w:ind w:right="-15"/>
              <w:jc w:val="right"/>
              <w:rPr>
                <w:sz w:val="21"/>
              </w:rPr>
            </w:pPr>
            <w:r>
              <w:rPr>
                <w:sz w:val="21"/>
              </w:rPr>
              <w:t>120,574,359.96 </w:t>
            </w:r>
          </w:p>
        </w:tc>
        <w:tc>
          <w:tcPr>
            <w:tcW w:w="2991" w:type="dxa"/>
          </w:tcPr>
          <w:p>
            <w:pPr>
              <w:pStyle w:val="TableParagraph"/>
              <w:spacing w:line="252" w:lineRule="exact"/>
              <w:ind w:right="-15"/>
              <w:jc w:val="right"/>
              <w:rPr>
                <w:sz w:val="21"/>
              </w:rPr>
            </w:pPr>
            <w:r>
              <w:rPr>
                <w:sz w:val="21"/>
              </w:rPr>
              <w:t>193,034,312.39 </w:t>
            </w:r>
          </w:p>
        </w:tc>
      </w:tr>
    </w:tbl>
    <w:p>
      <w:pPr>
        <w:spacing w:after="0" w:line="252" w:lineRule="exact"/>
        <w:jc w:val="right"/>
        <w:rPr>
          <w:sz w:val="21"/>
        </w:rPr>
        <w:sectPr>
          <w:type w:val="continuous"/>
          <w:pgSz w:w="11910" w:h="16840"/>
          <w:pgMar w:top="780" w:bottom="280" w:left="1580" w:right="960"/>
        </w:sectPr>
      </w:pPr>
    </w:p>
    <w:p>
      <w:pPr>
        <w:pStyle w:val="BodyText"/>
        <w:spacing w:before="1"/>
        <w:ind w:left="218"/>
      </w:pPr>
      <w:r>
        <w:rPr>
          <w:w w:val="100"/>
        </w:rPr>
        <w:t> </w:t>
      </w:r>
    </w:p>
    <w:p>
      <w:pPr>
        <w:pStyle w:val="ListParagraph"/>
        <w:numPr>
          <w:ilvl w:val="0"/>
          <w:numId w:val="85"/>
        </w:numPr>
        <w:tabs>
          <w:tab w:pos="642" w:val="left" w:leader="none"/>
        </w:tabs>
        <w:spacing w:line="240" w:lineRule="auto" w:before="62" w:after="0"/>
        <w:ind w:left="641" w:right="0" w:hanging="424"/>
        <w:jc w:val="left"/>
        <w:rPr>
          <w:sz w:val="21"/>
        </w:rPr>
      </w:pPr>
      <w:r>
        <w:rPr>
          <w:sz w:val="21"/>
        </w:rPr>
        <w:t>坏账准备计提情况 </w:t>
      </w:r>
    </w:p>
    <w:p>
      <w:pPr>
        <w:pStyle w:val="BodyText"/>
        <w:spacing w:before="65"/>
        <w:ind w:left="2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8"/>
        <w:ind w:left="218"/>
      </w:pPr>
      <w:r>
        <w:rPr>
          <w:spacing w:val="7"/>
        </w:rPr>
        <w:t>单位：元 币种：人民币</w:t>
      </w:r>
      <w:r>
        <w:rPr/>
        <w:t> </w:t>
      </w:r>
    </w:p>
    <w:p>
      <w:pPr>
        <w:spacing w:after="0"/>
        <w:sectPr>
          <w:type w:val="continuous"/>
          <w:pgSz w:w="11910" w:h="16840"/>
          <w:pgMar w:top="780" w:bottom="280" w:left="1580" w:right="960"/>
          <w:cols w:num="2" w:equalWidth="0">
            <w:col w:w="2580" w:space="3839"/>
            <w:col w:w="2951"/>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2"/>
        <w:gridCol w:w="1561"/>
        <w:gridCol w:w="1986"/>
        <w:gridCol w:w="1986"/>
        <w:gridCol w:w="1707"/>
      </w:tblGrid>
      <w:tr>
        <w:trPr>
          <w:trHeight w:val="431" w:hRule="atLeast"/>
        </w:trPr>
        <w:tc>
          <w:tcPr>
            <w:tcW w:w="1812" w:type="dxa"/>
            <w:vMerge w:val="restart"/>
          </w:tcPr>
          <w:p>
            <w:pPr>
              <w:pStyle w:val="TableParagraph"/>
              <w:spacing w:before="0"/>
              <w:rPr>
                <w:sz w:val="20"/>
              </w:rPr>
            </w:pPr>
          </w:p>
          <w:p>
            <w:pPr>
              <w:pStyle w:val="TableParagraph"/>
              <w:spacing w:before="10"/>
              <w:rPr>
                <w:sz w:val="24"/>
              </w:rPr>
            </w:pPr>
          </w:p>
          <w:p>
            <w:pPr>
              <w:pStyle w:val="TableParagraph"/>
              <w:ind w:left="484"/>
              <w:rPr>
                <w:sz w:val="21"/>
              </w:rPr>
            </w:pPr>
            <w:r>
              <w:rPr>
                <w:spacing w:val="-1"/>
                <w:sz w:val="21"/>
              </w:rPr>
              <w:t>坏账准备</w:t>
            </w:r>
            <w:r>
              <w:rPr>
                <w:sz w:val="21"/>
              </w:rPr>
              <w:t> </w:t>
            </w:r>
          </w:p>
        </w:tc>
        <w:tc>
          <w:tcPr>
            <w:tcW w:w="1561" w:type="dxa"/>
          </w:tcPr>
          <w:p>
            <w:pPr>
              <w:pStyle w:val="TableParagraph"/>
              <w:ind w:left="360"/>
              <w:rPr>
                <w:sz w:val="21"/>
              </w:rPr>
            </w:pPr>
            <w:r>
              <w:rPr>
                <w:spacing w:val="-1"/>
                <w:sz w:val="21"/>
              </w:rPr>
              <w:t>第一阶段</w:t>
            </w:r>
            <w:r>
              <w:rPr>
                <w:sz w:val="21"/>
              </w:rPr>
              <w:t> </w:t>
            </w:r>
          </w:p>
        </w:tc>
        <w:tc>
          <w:tcPr>
            <w:tcW w:w="1986" w:type="dxa"/>
          </w:tcPr>
          <w:p>
            <w:pPr>
              <w:pStyle w:val="TableParagraph"/>
              <w:ind w:left="570"/>
              <w:rPr>
                <w:sz w:val="21"/>
              </w:rPr>
            </w:pPr>
            <w:r>
              <w:rPr>
                <w:spacing w:val="-1"/>
                <w:sz w:val="21"/>
              </w:rPr>
              <w:t>第二阶段</w:t>
            </w:r>
            <w:r>
              <w:rPr>
                <w:sz w:val="21"/>
              </w:rPr>
              <w:t> </w:t>
            </w:r>
          </w:p>
        </w:tc>
        <w:tc>
          <w:tcPr>
            <w:tcW w:w="1986" w:type="dxa"/>
          </w:tcPr>
          <w:p>
            <w:pPr>
              <w:pStyle w:val="TableParagraph"/>
              <w:ind w:left="569"/>
              <w:rPr>
                <w:sz w:val="21"/>
              </w:rPr>
            </w:pPr>
            <w:r>
              <w:rPr>
                <w:spacing w:val="-1"/>
                <w:sz w:val="21"/>
              </w:rPr>
              <w:t>第三阶段</w:t>
            </w:r>
            <w:r>
              <w:rPr>
                <w:sz w:val="21"/>
              </w:rPr>
              <w:t> </w:t>
            </w:r>
          </w:p>
        </w:tc>
        <w:tc>
          <w:tcPr>
            <w:tcW w:w="1707" w:type="dxa"/>
            <w:vMerge w:val="restart"/>
          </w:tcPr>
          <w:p>
            <w:pPr>
              <w:pStyle w:val="TableParagraph"/>
              <w:spacing w:before="0"/>
              <w:rPr>
                <w:sz w:val="20"/>
              </w:rPr>
            </w:pPr>
          </w:p>
          <w:p>
            <w:pPr>
              <w:pStyle w:val="TableParagraph"/>
              <w:spacing w:before="8"/>
              <w:rPr>
                <w:sz w:val="18"/>
              </w:rPr>
            </w:pPr>
          </w:p>
          <w:p>
            <w:pPr>
              <w:pStyle w:val="TableParagraph"/>
              <w:spacing w:before="0"/>
              <w:ind w:left="641"/>
              <w:rPr>
                <w:sz w:val="21"/>
              </w:rPr>
            </w:pPr>
            <w:r>
              <w:rPr>
                <w:sz w:val="21"/>
              </w:rPr>
              <w:t>合计 </w:t>
            </w:r>
          </w:p>
        </w:tc>
      </w:tr>
      <w:tr>
        <w:trPr>
          <w:trHeight w:val="976" w:hRule="atLeast"/>
        </w:trPr>
        <w:tc>
          <w:tcPr>
            <w:tcW w:w="1812" w:type="dxa"/>
            <w:vMerge/>
            <w:tcBorders>
              <w:top w:val="nil"/>
            </w:tcBorders>
          </w:tcPr>
          <w:p>
            <w:pPr>
              <w:rPr>
                <w:sz w:val="2"/>
                <w:szCs w:val="2"/>
              </w:rPr>
            </w:pPr>
          </w:p>
        </w:tc>
        <w:tc>
          <w:tcPr>
            <w:tcW w:w="1561" w:type="dxa"/>
          </w:tcPr>
          <w:p>
            <w:pPr>
              <w:pStyle w:val="TableParagraph"/>
              <w:spacing w:line="242" w:lineRule="auto" w:before="138"/>
              <w:ind w:left="254" w:right="137" w:hanging="106"/>
              <w:rPr>
                <w:sz w:val="21"/>
              </w:rPr>
            </w:pPr>
            <w:r>
              <w:rPr>
                <w:spacing w:val="-1"/>
                <w:sz w:val="21"/>
              </w:rPr>
              <w:t>未来</w:t>
            </w:r>
            <w:r>
              <w:rPr>
                <w:sz w:val="21"/>
              </w:rPr>
              <w:t>12个月预期信用损失 </w:t>
            </w:r>
          </w:p>
        </w:tc>
        <w:tc>
          <w:tcPr>
            <w:tcW w:w="1986" w:type="dxa"/>
          </w:tcPr>
          <w:p>
            <w:pPr>
              <w:pStyle w:val="TableParagraph"/>
              <w:spacing w:line="242" w:lineRule="auto"/>
              <w:ind w:left="150" w:right="140"/>
              <w:jc w:val="center"/>
              <w:rPr>
                <w:sz w:val="21"/>
              </w:rPr>
            </w:pPr>
            <w:r>
              <w:rPr>
                <w:spacing w:val="-1"/>
                <w:sz w:val="21"/>
              </w:rPr>
              <w:t>整个存续期预期信</w:t>
            </w:r>
            <w:r>
              <w:rPr>
                <w:sz w:val="21"/>
              </w:rPr>
              <w:t>用损失(未发生信用减值) </w:t>
            </w:r>
          </w:p>
        </w:tc>
        <w:tc>
          <w:tcPr>
            <w:tcW w:w="1986" w:type="dxa"/>
          </w:tcPr>
          <w:p>
            <w:pPr>
              <w:pStyle w:val="TableParagraph"/>
              <w:spacing w:line="242" w:lineRule="auto"/>
              <w:ind w:left="149" w:right="141"/>
              <w:jc w:val="center"/>
              <w:rPr>
                <w:sz w:val="21"/>
              </w:rPr>
            </w:pPr>
            <w:r>
              <w:rPr>
                <w:spacing w:val="-1"/>
                <w:sz w:val="21"/>
              </w:rPr>
              <w:t>整个存续期预期信</w:t>
            </w:r>
            <w:r>
              <w:rPr>
                <w:sz w:val="21"/>
              </w:rPr>
              <w:t>用损失(已发生信用减值) </w:t>
            </w:r>
          </w:p>
        </w:tc>
        <w:tc>
          <w:tcPr>
            <w:tcW w:w="1707" w:type="dxa"/>
            <w:vMerge/>
            <w:tcBorders>
              <w:top w:val="nil"/>
            </w:tcBorders>
          </w:tcPr>
          <w:p>
            <w:pPr>
              <w:rPr>
                <w:sz w:val="2"/>
                <w:szCs w:val="2"/>
              </w:rPr>
            </w:pPr>
          </w:p>
        </w:tc>
      </w:tr>
      <w:tr>
        <w:trPr>
          <w:trHeight w:val="544" w:hRule="atLeast"/>
        </w:trPr>
        <w:tc>
          <w:tcPr>
            <w:tcW w:w="1812" w:type="dxa"/>
          </w:tcPr>
          <w:p>
            <w:pPr>
              <w:pStyle w:val="TableParagraph"/>
              <w:spacing w:line="270" w:lineRule="atLeast" w:before="0"/>
              <w:ind w:left="107" w:right="74"/>
              <w:rPr>
                <w:sz w:val="21"/>
              </w:rPr>
            </w:pPr>
            <w:r>
              <w:rPr>
                <w:sz w:val="21"/>
              </w:rPr>
              <w:t>2022</w:t>
            </w:r>
            <w:r>
              <w:rPr>
                <w:spacing w:val="-32"/>
                <w:sz w:val="21"/>
              </w:rPr>
              <w:t> 年</w:t>
            </w:r>
            <w:r>
              <w:rPr>
                <w:sz w:val="21"/>
              </w:rPr>
              <w:t>1</w:t>
            </w:r>
            <w:r>
              <w:rPr>
                <w:spacing w:val="-32"/>
                <w:sz w:val="21"/>
              </w:rPr>
              <w:t> 月</w:t>
            </w:r>
            <w:r>
              <w:rPr>
                <w:sz w:val="21"/>
              </w:rPr>
              <w:t>1</w:t>
            </w:r>
            <w:r>
              <w:rPr>
                <w:spacing w:val="-21"/>
                <w:sz w:val="21"/>
              </w:rPr>
              <w:t> 日余</w:t>
            </w:r>
            <w:r>
              <w:rPr>
                <w:sz w:val="21"/>
              </w:rPr>
              <w:t>额 </w:t>
            </w:r>
          </w:p>
        </w:tc>
        <w:tc>
          <w:tcPr>
            <w:tcW w:w="1561" w:type="dxa"/>
          </w:tcPr>
          <w:p>
            <w:pPr>
              <w:pStyle w:val="TableParagraph"/>
              <w:spacing w:before="3"/>
              <w:ind w:right="-15"/>
              <w:jc w:val="right"/>
              <w:rPr>
                <w:sz w:val="21"/>
              </w:rPr>
            </w:pPr>
            <w:r>
              <w:rPr>
                <w:sz w:val="21"/>
              </w:rPr>
              <w:t>37,443.54 </w:t>
            </w:r>
          </w:p>
        </w:tc>
        <w:tc>
          <w:tcPr>
            <w:tcW w:w="1986" w:type="dxa"/>
          </w:tcPr>
          <w:p>
            <w:pPr>
              <w:pStyle w:val="TableParagraph"/>
              <w:spacing w:before="3"/>
              <w:ind w:right="-15"/>
              <w:jc w:val="right"/>
              <w:rPr>
                <w:sz w:val="21"/>
              </w:rPr>
            </w:pPr>
            <w:r>
              <w:rPr>
                <w:w w:val="100"/>
                <w:sz w:val="21"/>
              </w:rPr>
              <w:t> </w:t>
            </w:r>
          </w:p>
        </w:tc>
        <w:tc>
          <w:tcPr>
            <w:tcW w:w="1986" w:type="dxa"/>
          </w:tcPr>
          <w:p>
            <w:pPr>
              <w:pStyle w:val="TableParagraph"/>
              <w:spacing w:before="3"/>
              <w:ind w:right="-15"/>
              <w:jc w:val="right"/>
              <w:rPr>
                <w:sz w:val="21"/>
              </w:rPr>
            </w:pPr>
            <w:r>
              <w:rPr>
                <w:w w:val="100"/>
                <w:sz w:val="21"/>
              </w:rPr>
              <w:t> </w:t>
            </w:r>
          </w:p>
        </w:tc>
        <w:tc>
          <w:tcPr>
            <w:tcW w:w="1707" w:type="dxa"/>
          </w:tcPr>
          <w:p>
            <w:pPr>
              <w:pStyle w:val="TableParagraph"/>
              <w:spacing w:before="3"/>
              <w:ind w:right="-15"/>
              <w:jc w:val="right"/>
              <w:rPr>
                <w:sz w:val="21"/>
              </w:rPr>
            </w:pPr>
            <w:r>
              <w:rPr>
                <w:sz w:val="21"/>
              </w:rPr>
              <w:t>37,443.54 </w:t>
            </w:r>
          </w:p>
        </w:tc>
      </w:tr>
      <w:tr>
        <w:trPr>
          <w:trHeight w:val="546" w:hRule="atLeast"/>
        </w:trPr>
        <w:tc>
          <w:tcPr>
            <w:tcW w:w="1812" w:type="dxa"/>
          </w:tcPr>
          <w:p>
            <w:pPr>
              <w:pStyle w:val="TableParagraph"/>
              <w:spacing w:line="270" w:lineRule="atLeast" w:before="0"/>
              <w:ind w:left="107" w:right="74"/>
              <w:rPr>
                <w:sz w:val="21"/>
              </w:rPr>
            </w:pPr>
            <w:r>
              <w:rPr>
                <w:sz w:val="21"/>
              </w:rPr>
              <w:t>2022</w:t>
            </w:r>
            <w:r>
              <w:rPr>
                <w:spacing w:val="-32"/>
                <w:sz w:val="21"/>
              </w:rPr>
              <w:t> 年</w:t>
            </w:r>
            <w:r>
              <w:rPr>
                <w:sz w:val="21"/>
              </w:rPr>
              <w:t>1</w:t>
            </w:r>
            <w:r>
              <w:rPr>
                <w:spacing w:val="-32"/>
                <w:sz w:val="21"/>
              </w:rPr>
              <w:t> 月</w:t>
            </w:r>
            <w:r>
              <w:rPr>
                <w:sz w:val="21"/>
              </w:rPr>
              <w:t>1</w:t>
            </w:r>
            <w:r>
              <w:rPr>
                <w:spacing w:val="-21"/>
                <w:sz w:val="21"/>
              </w:rPr>
              <w:t> 日余</w:t>
            </w:r>
            <w:r>
              <w:rPr>
                <w:sz w:val="21"/>
              </w:rPr>
              <w:t>额在本期 </w:t>
            </w:r>
          </w:p>
        </w:tc>
        <w:tc>
          <w:tcPr>
            <w:tcW w:w="1561" w:type="dxa"/>
          </w:tcPr>
          <w:p>
            <w:pPr>
              <w:pStyle w:val="TableParagraph"/>
              <w:spacing w:before="3"/>
              <w:ind w:right="-15"/>
              <w:jc w:val="right"/>
              <w:rPr>
                <w:sz w:val="21"/>
              </w:rPr>
            </w:pPr>
            <w:r>
              <w:rPr>
                <w:sz w:val="21"/>
              </w:rPr>
              <w:t>37,443.54 </w:t>
            </w:r>
          </w:p>
        </w:tc>
        <w:tc>
          <w:tcPr>
            <w:tcW w:w="1986" w:type="dxa"/>
          </w:tcPr>
          <w:p>
            <w:pPr>
              <w:pStyle w:val="TableParagraph"/>
              <w:spacing w:before="3"/>
              <w:ind w:right="-15"/>
              <w:jc w:val="right"/>
              <w:rPr>
                <w:sz w:val="21"/>
              </w:rPr>
            </w:pPr>
            <w:r>
              <w:rPr>
                <w:w w:val="100"/>
                <w:sz w:val="21"/>
              </w:rPr>
              <w:t> </w:t>
            </w:r>
          </w:p>
        </w:tc>
        <w:tc>
          <w:tcPr>
            <w:tcW w:w="1986" w:type="dxa"/>
          </w:tcPr>
          <w:p>
            <w:pPr>
              <w:pStyle w:val="TableParagraph"/>
              <w:spacing w:before="3"/>
              <w:ind w:right="-15"/>
              <w:jc w:val="right"/>
              <w:rPr>
                <w:sz w:val="21"/>
              </w:rPr>
            </w:pPr>
            <w:r>
              <w:rPr>
                <w:w w:val="100"/>
                <w:sz w:val="21"/>
              </w:rPr>
              <w:t> </w:t>
            </w:r>
          </w:p>
        </w:tc>
        <w:tc>
          <w:tcPr>
            <w:tcW w:w="1707" w:type="dxa"/>
          </w:tcPr>
          <w:p>
            <w:pPr>
              <w:pStyle w:val="TableParagraph"/>
              <w:spacing w:before="3"/>
              <w:ind w:right="-15"/>
              <w:jc w:val="right"/>
              <w:rPr>
                <w:sz w:val="21"/>
              </w:rPr>
            </w:pPr>
            <w:r>
              <w:rPr>
                <w:sz w:val="21"/>
              </w:rPr>
              <w:t>37,443.54 </w:t>
            </w:r>
          </w:p>
        </w:tc>
      </w:tr>
      <w:tr>
        <w:trPr>
          <w:trHeight w:val="270" w:hRule="atLeast"/>
        </w:trPr>
        <w:tc>
          <w:tcPr>
            <w:tcW w:w="1812" w:type="dxa"/>
          </w:tcPr>
          <w:p>
            <w:pPr>
              <w:pStyle w:val="TableParagraph"/>
              <w:spacing w:line="250" w:lineRule="exact"/>
              <w:ind w:left="107"/>
              <w:rPr>
                <w:sz w:val="21"/>
              </w:rPr>
            </w:pPr>
            <w:r>
              <w:rPr>
                <w:sz w:val="21"/>
              </w:rPr>
              <w:t>--转入第二阶段 </w:t>
            </w:r>
          </w:p>
        </w:tc>
        <w:tc>
          <w:tcPr>
            <w:tcW w:w="1561" w:type="dxa"/>
          </w:tcPr>
          <w:p>
            <w:pPr>
              <w:pStyle w:val="TableParagraph"/>
              <w:spacing w:line="250" w:lineRule="exact"/>
              <w:ind w:right="-15"/>
              <w:jc w:val="right"/>
              <w:rPr>
                <w:sz w:val="21"/>
              </w:rPr>
            </w:pPr>
            <w:r>
              <w:rPr>
                <w:w w:val="100"/>
                <w:sz w:val="21"/>
              </w:rPr>
              <w:t> </w:t>
            </w:r>
          </w:p>
        </w:tc>
        <w:tc>
          <w:tcPr>
            <w:tcW w:w="1986" w:type="dxa"/>
          </w:tcPr>
          <w:p>
            <w:pPr>
              <w:pStyle w:val="TableParagraph"/>
              <w:spacing w:line="250" w:lineRule="exact"/>
              <w:ind w:right="-15"/>
              <w:jc w:val="right"/>
              <w:rPr>
                <w:sz w:val="21"/>
              </w:rPr>
            </w:pPr>
            <w:r>
              <w:rPr>
                <w:w w:val="100"/>
                <w:sz w:val="21"/>
              </w:rPr>
              <w:t> </w:t>
            </w:r>
          </w:p>
        </w:tc>
        <w:tc>
          <w:tcPr>
            <w:tcW w:w="1986" w:type="dxa"/>
          </w:tcPr>
          <w:p>
            <w:pPr>
              <w:pStyle w:val="TableParagraph"/>
              <w:spacing w:line="250" w:lineRule="exact"/>
              <w:ind w:right="-15"/>
              <w:jc w:val="right"/>
              <w:rPr>
                <w:sz w:val="21"/>
              </w:rPr>
            </w:pPr>
            <w:r>
              <w:rPr>
                <w:w w:val="100"/>
                <w:sz w:val="21"/>
              </w:rPr>
              <w:t> </w:t>
            </w:r>
          </w:p>
        </w:tc>
        <w:tc>
          <w:tcPr>
            <w:tcW w:w="1707" w:type="dxa"/>
          </w:tcPr>
          <w:p>
            <w:pPr>
              <w:pStyle w:val="TableParagraph"/>
              <w:spacing w:line="250" w:lineRule="exact"/>
              <w:ind w:right="-15"/>
              <w:jc w:val="right"/>
              <w:rPr>
                <w:sz w:val="21"/>
              </w:rPr>
            </w:pPr>
            <w:r>
              <w:rPr>
                <w:w w:val="100"/>
                <w:sz w:val="21"/>
              </w:rPr>
              <w:t> </w:t>
            </w:r>
          </w:p>
        </w:tc>
      </w:tr>
      <w:tr>
        <w:trPr>
          <w:trHeight w:val="273" w:hRule="atLeast"/>
        </w:trPr>
        <w:tc>
          <w:tcPr>
            <w:tcW w:w="1812" w:type="dxa"/>
          </w:tcPr>
          <w:p>
            <w:pPr>
              <w:pStyle w:val="TableParagraph"/>
              <w:spacing w:line="252" w:lineRule="exact"/>
              <w:ind w:left="107"/>
              <w:rPr>
                <w:sz w:val="21"/>
              </w:rPr>
            </w:pPr>
            <w:r>
              <w:rPr>
                <w:sz w:val="21"/>
              </w:rPr>
              <w:t>--转入第三阶段 </w:t>
            </w:r>
          </w:p>
        </w:tc>
        <w:tc>
          <w:tcPr>
            <w:tcW w:w="1561" w:type="dxa"/>
          </w:tcPr>
          <w:p>
            <w:pPr>
              <w:pStyle w:val="TableParagraph"/>
              <w:spacing w:line="252" w:lineRule="exact"/>
              <w:ind w:right="-15"/>
              <w:jc w:val="right"/>
              <w:rPr>
                <w:sz w:val="21"/>
              </w:rPr>
            </w:pPr>
            <w:r>
              <w:rPr>
                <w:w w:val="100"/>
                <w:sz w:val="21"/>
              </w:rPr>
              <w:t> </w:t>
            </w:r>
          </w:p>
        </w:tc>
        <w:tc>
          <w:tcPr>
            <w:tcW w:w="1986" w:type="dxa"/>
          </w:tcPr>
          <w:p>
            <w:pPr>
              <w:pStyle w:val="TableParagraph"/>
              <w:spacing w:line="252" w:lineRule="exact"/>
              <w:ind w:right="-15"/>
              <w:jc w:val="right"/>
              <w:rPr>
                <w:sz w:val="21"/>
              </w:rPr>
            </w:pPr>
            <w:r>
              <w:rPr>
                <w:w w:val="100"/>
                <w:sz w:val="21"/>
              </w:rPr>
              <w:t> </w:t>
            </w:r>
          </w:p>
        </w:tc>
        <w:tc>
          <w:tcPr>
            <w:tcW w:w="1986" w:type="dxa"/>
          </w:tcPr>
          <w:p>
            <w:pPr>
              <w:pStyle w:val="TableParagraph"/>
              <w:spacing w:line="252" w:lineRule="exact"/>
              <w:ind w:right="-15"/>
              <w:jc w:val="right"/>
              <w:rPr>
                <w:sz w:val="21"/>
              </w:rPr>
            </w:pPr>
            <w:r>
              <w:rPr>
                <w:w w:val="100"/>
                <w:sz w:val="21"/>
              </w:rPr>
              <w:t> </w:t>
            </w:r>
          </w:p>
        </w:tc>
        <w:tc>
          <w:tcPr>
            <w:tcW w:w="1707" w:type="dxa"/>
          </w:tcPr>
          <w:p>
            <w:pPr>
              <w:pStyle w:val="TableParagraph"/>
              <w:spacing w:line="252" w:lineRule="exact"/>
              <w:ind w:right="-15"/>
              <w:jc w:val="right"/>
              <w:rPr>
                <w:sz w:val="21"/>
              </w:rPr>
            </w:pPr>
            <w:r>
              <w:rPr>
                <w:w w:val="100"/>
                <w:sz w:val="21"/>
              </w:rPr>
              <w:t> </w:t>
            </w:r>
          </w:p>
        </w:tc>
      </w:tr>
      <w:tr>
        <w:trPr>
          <w:trHeight w:val="273" w:hRule="atLeast"/>
        </w:trPr>
        <w:tc>
          <w:tcPr>
            <w:tcW w:w="1812" w:type="dxa"/>
          </w:tcPr>
          <w:p>
            <w:pPr>
              <w:pStyle w:val="TableParagraph"/>
              <w:spacing w:line="252" w:lineRule="exact"/>
              <w:ind w:left="107"/>
              <w:rPr>
                <w:sz w:val="21"/>
              </w:rPr>
            </w:pPr>
            <w:r>
              <w:rPr>
                <w:sz w:val="21"/>
              </w:rPr>
              <w:t>--转回第二阶段 </w:t>
            </w:r>
          </w:p>
        </w:tc>
        <w:tc>
          <w:tcPr>
            <w:tcW w:w="1561" w:type="dxa"/>
          </w:tcPr>
          <w:p>
            <w:pPr>
              <w:pStyle w:val="TableParagraph"/>
              <w:spacing w:line="252" w:lineRule="exact"/>
              <w:ind w:right="-15"/>
              <w:jc w:val="right"/>
              <w:rPr>
                <w:sz w:val="21"/>
              </w:rPr>
            </w:pPr>
            <w:r>
              <w:rPr>
                <w:w w:val="100"/>
                <w:sz w:val="21"/>
              </w:rPr>
              <w:t> </w:t>
            </w:r>
          </w:p>
        </w:tc>
        <w:tc>
          <w:tcPr>
            <w:tcW w:w="1986" w:type="dxa"/>
          </w:tcPr>
          <w:p>
            <w:pPr>
              <w:pStyle w:val="TableParagraph"/>
              <w:spacing w:line="252" w:lineRule="exact"/>
              <w:ind w:right="-15"/>
              <w:jc w:val="right"/>
              <w:rPr>
                <w:sz w:val="21"/>
              </w:rPr>
            </w:pPr>
            <w:r>
              <w:rPr>
                <w:w w:val="100"/>
                <w:sz w:val="21"/>
              </w:rPr>
              <w:t> </w:t>
            </w:r>
          </w:p>
        </w:tc>
        <w:tc>
          <w:tcPr>
            <w:tcW w:w="1986" w:type="dxa"/>
          </w:tcPr>
          <w:p>
            <w:pPr>
              <w:pStyle w:val="TableParagraph"/>
              <w:spacing w:line="252" w:lineRule="exact"/>
              <w:ind w:right="-15"/>
              <w:jc w:val="right"/>
              <w:rPr>
                <w:sz w:val="21"/>
              </w:rPr>
            </w:pPr>
            <w:r>
              <w:rPr>
                <w:w w:val="100"/>
                <w:sz w:val="21"/>
              </w:rPr>
              <w:t> </w:t>
            </w:r>
          </w:p>
        </w:tc>
        <w:tc>
          <w:tcPr>
            <w:tcW w:w="1707" w:type="dxa"/>
          </w:tcPr>
          <w:p>
            <w:pPr>
              <w:pStyle w:val="TableParagraph"/>
              <w:spacing w:line="252" w:lineRule="exact"/>
              <w:ind w:right="-15"/>
              <w:jc w:val="right"/>
              <w:rPr>
                <w:sz w:val="21"/>
              </w:rPr>
            </w:pPr>
            <w:r>
              <w:rPr>
                <w:w w:val="100"/>
                <w:sz w:val="21"/>
              </w:rPr>
              <w:t> </w:t>
            </w:r>
          </w:p>
        </w:tc>
      </w:tr>
      <w:tr>
        <w:trPr>
          <w:trHeight w:val="270" w:hRule="atLeast"/>
        </w:trPr>
        <w:tc>
          <w:tcPr>
            <w:tcW w:w="1812" w:type="dxa"/>
          </w:tcPr>
          <w:p>
            <w:pPr>
              <w:pStyle w:val="TableParagraph"/>
              <w:spacing w:line="250" w:lineRule="exact"/>
              <w:ind w:left="107"/>
              <w:rPr>
                <w:sz w:val="21"/>
              </w:rPr>
            </w:pPr>
            <w:r>
              <w:rPr>
                <w:sz w:val="21"/>
              </w:rPr>
              <w:t>--转回第一阶段 </w:t>
            </w:r>
          </w:p>
        </w:tc>
        <w:tc>
          <w:tcPr>
            <w:tcW w:w="1561" w:type="dxa"/>
          </w:tcPr>
          <w:p>
            <w:pPr>
              <w:pStyle w:val="TableParagraph"/>
              <w:spacing w:line="250" w:lineRule="exact"/>
              <w:ind w:right="-15"/>
              <w:jc w:val="right"/>
              <w:rPr>
                <w:sz w:val="21"/>
              </w:rPr>
            </w:pPr>
            <w:r>
              <w:rPr>
                <w:w w:val="100"/>
                <w:sz w:val="21"/>
              </w:rPr>
              <w:t> </w:t>
            </w:r>
          </w:p>
        </w:tc>
        <w:tc>
          <w:tcPr>
            <w:tcW w:w="1986" w:type="dxa"/>
          </w:tcPr>
          <w:p>
            <w:pPr>
              <w:pStyle w:val="TableParagraph"/>
              <w:spacing w:line="250" w:lineRule="exact"/>
              <w:ind w:right="-15"/>
              <w:jc w:val="right"/>
              <w:rPr>
                <w:sz w:val="21"/>
              </w:rPr>
            </w:pPr>
            <w:r>
              <w:rPr>
                <w:w w:val="100"/>
                <w:sz w:val="21"/>
              </w:rPr>
              <w:t> </w:t>
            </w:r>
          </w:p>
        </w:tc>
        <w:tc>
          <w:tcPr>
            <w:tcW w:w="1986" w:type="dxa"/>
          </w:tcPr>
          <w:p>
            <w:pPr>
              <w:pStyle w:val="TableParagraph"/>
              <w:spacing w:line="250" w:lineRule="exact"/>
              <w:ind w:right="-15"/>
              <w:jc w:val="right"/>
              <w:rPr>
                <w:sz w:val="21"/>
              </w:rPr>
            </w:pPr>
            <w:r>
              <w:rPr>
                <w:w w:val="100"/>
                <w:sz w:val="21"/>
              </w:rPr>
              <w:t> </w:t>
            </w:r>
          </w:p>
        </w:tc>
        <w:tc>
          <w:tcPr>
            <w:tcW w:w="1707" w:type="dxa"/>
          </w:tcPr>
          <w:p>
            <w:pPr>
              <w:pStyle w:val="TableParagraph"/>
              <w:spacing w:line="250" w:lineRule="exact"/>
              <w:ind w:right="-15"/>
              <w:jc w:val="right"/>
              <w:rPr>
                <w:sz w:val="21"/>
              </w:rPr>
            </w:pPr>
            <w:r>
              <w:rPr>
                <w:w w:val="100"/>
                <w:sz w:val="21"/>
              </w:rPr>
              <w:t> </w:t>
            </w:r>
          </w:p>
        </w:tc>
      </w:tr>
      <w:tr>
        <w:trPr>
          <w:trHeight w:val="273" w:hRule="atLeast"/>
        </w:trPr>
        <w:tc>
          <w:tcPr>
            <w:tcW w:w="1812" w:type="dxa"/>
          </w:tcPr>
          <w:p>
            <w:pPr>
              <w:pStyle w:val="TableParagraph"/>
              <w:spacing w:line="252" w:lineRule="exact"/>
              <w:ind w:left="107"/>
              <w:rPr>
                <w:sz w:val="21"/>
              </w:rPr>
            </w:pPr>
            <w:r>
              <w:rPr>
                <w:spacing w:val="-1"/>
                <w:sz w:val="21"/>
              </w:rPr>
              <w:t>本期计提</w:t>
            </w:r>
            <w:r>
              <w:rPr>
                <w:sz w:val="21"/>
              </w:rPr>
              <w:t> </w:t>
            </w:r>
          </w:p>
        </w:tc>
        <w:tc>
          <w:tcPr>
            <w:tcW w:w="1561" w:type="dxa"/>
          </w:tcPr>
          <w:p>
            <w:pPr>
              <w:pStyle w:val="TableParagraph"/>
              <w:spacing w:line="252" w:lineRule="exact"/>
              <w:ind w:right="-15"/>
              <w:jc w:val="right"/>
              <w:rPr>
                <w:sz w:val="21"/>
              </w:rPr>
            </w:pPr>
            <w:r>
              <w:rPr>
                <w:sz w:val="21"/>
              </w:rPr>
              <w:t>35,322.04 </w:t>
            </w:r>
          </w:p>
        </w:tc>
        <w:tc>
          <w:tcPr>
            <w:tcW w:w="1986" w:type="dxa"/>
          </w:tcPr>
          <w:p>
            <w:pPr>
              <w:pStyle w:val="TableParagraph"/>
              <w:spacing w:line="252" w:lineRule="exact"/>
              <w:ind w:right="-15"/>
              <w:jc w:val="right"/>
              <w:rPr>
                <w:sz w:val="21"/>
              </w:rPr>
            </w:pPr>
            <w:r>
              <w:rPr>
                <w:w w:val="100"/>
                <w:sz w:val="21"/>
              </w:rPr>
              <w:t> </w:t>
            </w:r>
          </w:p>
        </w:tc>
        <w:tc>
          <w:tcPr>
            <w:tcW w:w="1986" w:type="dxa"/>
          </w:tcPr>
          <w:p>
            <w:pPr>
              <w:pStyle w:val="TableParagraph"/>
              <w:spacing w:line="252" w:lineRule="exact"/>
              <w:ind w:right="-15"/>
              <w:jc w:val="right"/>
              <w:rPr>
                <w:sz w:val="21"/>
              </w:rPr>
            </w:pPr>
            <w:r>
              <w:rPr>
                <w:w w:val="100"/>
                <w:sz w:val="21"/>
              </w:rPr>
              <w:t> </w:t>
            </w:r>
          </w:p>
        </w:tc>
        <w:tc>
          <w:tcPr>
            <w:tcW w:w="1707" w:type="dxa"/>
          </w:tcPr>
          <w:p>
            <w:pPr>
              <w:pStyle w:val="TableParagraph"/>
              <w:spacing w:line="252" w:lineRule="exact"/>
              <w:ind w:right="-15"/>
              <w:jc w:val="right"/>
              <w:rPr>
                <w:sz w:val="21"/>
              </w:rPr>
            </w:pPr>
            <w:r>
              <w:rPr>
                <w:sz w:val="21"/>
              </w:rPr>
              <w:t>35,322.04 </w:t>
            </w:r>
          </w:p>
        </w:tc>
      </w:tr>
    </w:tbl>
    <w:p>
      <w:pPr>
        <w:spacing w:after="0" w:line="252" w:lineRule="exact"/>
        <w:jc w:val="right"/>
        <w:rPr>
          <w:sz w:val="21"/>
        </w:rPr>
        <w:sectPr>
          <w:type w:val="continuous"/>
          <w:pgSz w:w="11910" w:h="16840"/>
          <w:pgMar w:top="780" w:bottom="280" w:left="1580" w:right="960"/>
        </w:sectPr>
      </w:pPr>
    </w:p>
    <w:p>
      <w:pPr>
        <w:pStyle w:val="BodyText"/>
        <w:spacing w:before="9"/>
        <w:ind w:left="0"/>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2"/>
        <w:gridCol w:w="1561"/>
        <w:gridCol w:w="1986"/>
        <w:gridCol w:w="1986"/>
        <w:gridCol w:w="1707"/>
      </w:tblGrid>
      <w:tr>
        <w:trPr>
          <w:trHeight w:val="273" w:hRule="atLeast"/>
        </w:trPr>
        <w:tc>
          <w:tcPr>
            <w:tcW w:w="1812" w:type="dxa"/>
          </w:tcPr>
          <w:p>
            <w:pPr>
              <w:pStyle w:val="TableParagraph"/>
              <w:spacing w:line="250" w:lineRule="exact" w:before="3"/>
              <w:ind w:left="107"/>
              <w:rPr>
                <w:sz w:val="21"/>
              </w:rPr>
            </w:pPr>
            <w:r>
              <w:rPr>
                <w:spacing w:val="-1"/>
                <w:sz w:val="21"/>
              </w:rPr>
              <w:t>本期转回</w:t>
            </w:r>
            <w:r>
              <w:rPr>
                <w:sz w:val="21"/>
              </w:rPr>
              <w:t> </w:t>
            </w:r>
          </w:p>
        </w:tc>
        <w:tc>
          <w:tcPr>
            <w:tcW w:w="1561" w:type="dxa"/>
          </w:tcPr>
          <w:p>
            <w:pPr>
              <w:pStyle w:val="TableParagraph"/>
              <w:spacing w:line="250" w:lineRule="exact" w:before="3"/>
              <w:ind w:right="-15"/>
              <w:jc w:val="right"/>
              <w:rPr>
                <w:sz w:val="21"/>
              </w:rPr>
            </w:pPr>
            <w:r>
              <w:rPr>
                <w:w w:val="100"/>
                <w:sz w:val="21"/>
              </w:rPr>
              <w:t> </w:t>
            </w:r>
          </w:p>
        </w:tc>
        <w:tc>
          <w:tcPr>
            <w:tcW w:w="1986" w:type="dxa"/>
          </w:tcPr>
          <w:p>
            <w:pPr>
              <w:pStyle w:val="TableParagraph"/>
              <w:spacing w:line="250" w:lineRule="exact" w:before="3"/>
              <w:ind w:right="-15"/>
              <w:jc w:val="right"/>
              <w:rPr>
                <w:sz w:val="21"/>
              </w:rPr>
            </w:pPr>
            <w:r>
              <w:rPr>
                <w:w w:val="100"/>
                <w:sz w:val="21"/>
              </w:rPr>
              <w:t> </w:t>
            </w:r>
          </w:p>
        </w:tc>
        <w:tc>
          <w:tcPr>
            <w:tcW w:w="1986" w:type="dxa"/>
          </w:tcPr>
          <w:p>
            <w:pPr>
              <w:pStyle w:val="TableParagraph"/>
              <w:spacing w:line="250" w:lineRule="exact" w:before="3"/>
              <w:ind w:right="-15"/>
              <w:jc w:val="right"/>
              <w:rPr>
                <w:sz w:val="21"/>
              </w:rPr>
            </w:pPr>
            <w:r>
              <w:rPr>
                <w:w w:val="100"/>
                <w:sz w:val="21"/>
              </w:rPr>
              <w:t> </w:t>
            </w:r>
          </w:p>
        </w:tc>
        <w:tc>
          <w:tcPr>
            <w:tcW w:w="1707" w:type="dxa"/>
          </w:tcPr>
          <w:p>
            <w:pPr>
              <w:pStyle w:val="TableParagraph"/>
              <w:spacing w:line="250" w:lineRule="exact" w:before="3"/>
              <w:ind w:right="-15"/>
              <w:jc w:val="right"/>
              <w:rPr>
                <w:sz w:val="21"/>
              </w:rPr>
            </w:pPr>
            <w:r>
              <w:rPr>
                <w:w w:val="100"/>
                <w:sz w:val="21"/>
              </w:rPr>
              <w:t> </w:t>
            </w:r>
          </w:p>
        </w:tc>
      </w:tr>
      <w:tr>
        <w:trPr>
          <w:trHeight w:val="273" w:hRule="atLeast"/>
        </w:trPr>
        <w:tc>
          <w:tcPr>
            <w:tcW w:w="1812" w:type="dxa"/>
          </w:tcPr>
          <w:p>
            <w:pPr>
              <w:pStyle w:val="TableParagraph"/>
              <w:spacing w:line="252" w:lineRule="exact"/>
              <w:ind w:left="107"/>
              <w:rPr>
                <w:sz w:val="21"/>
              </w:rPr>
            </w:pPr>
            <w:r>
              <w:rPr>
                <w:spacing w:val="-1"/>
                <w:sz w:val="21"/>
              </w:rPr>
              <w:t>本期转销</w:t>
            </w:r>
            <w:r>
              <w:rPr>
                <w:sz w:val="21"/>
              </w:rPr>
              <w:t> </w:t>
            </w:r>
          </w:p>
        </w:tc>
        <w:tc>
          <w:tcPr>
            <w:tcW w:w="1561" w:type="dxa"/>
          </w:tcPr>
          <w:p>
            <w:pPr>
              <w:pStyle w:val="TableParagraph"/>
              <w:spacing w:line="252" w:lineRule="exact"/>
              <w:ind w:right="-15"/>
              <w:jc w:val="right"/>
              <w:rPr>
                <w:sz w:val="21"/>
              </w:rPr>
            </w:pPr>
            <w:r>
              <w:rPr>
                <w:w w:val="100"/>
                <w:sz w:val="21"/>
              </w:rPr>
              <w:t> </w:t>
            </w:r>
          </w:p>
        </w:tc>
        <w:tc>
          <w:tcPr>
            <w:tcW w:w="1986" w:type="dxa"/>
          </w:tcPr>
          <w:p>
            <w:pPr>
              <w:pStyle w:val="TableParagraph"/>
              <w:spacing w:line="252" w:lineRule="exact"/>
              <w:ind w:right="-15"/>
              <w:jc w:val="right"/>
              <w:rPr>
                <w:sz w:val="21"/>
              </w:rPr>
            </w:pPr>
            <w:r>
              <w:rPr>
                <w:w w:val="100"/>
                <w:sz w:val="21"/>
              </w:rPr>
              <w:t> </w:t>
            </w:r>
          </w:p>
        </w:tc>
        <w:tc>
          <w:tcPr>
            <w:tcW w:w="1986" w:type="dxa"/>
          </w:tcPr>
          <w:p>
            <w:pPr>
              <w:pStyle w:val="TableParagraph"/>
              <w:spacing w:line="252" w:lineRule="exact"/>
              <w:ind w:right="-15"/>
              <w:jc w:val="right"/>
              <w:rPr>
                <w:sz w:val="21"/>
              </w:rPr>
            </w:pPr>
            <w:r>
              <w:rPr>
                <w:w w:val="100"/>
                <w:sz w:val="21"/>
              </w:rPr>
              <w:t> </w:t>
            </w:r>
          </w:p>
        </w:tc>
        <w:tc>
          <w:tcPr>
            <w:tcW w:w="1707" w:type="dxa"/>
          </w:tcPr>
          <w:p>
            <w:pPr>
              <w:pStyle w:val="TableParagraph"/>
              <w:spacing w:line="252" w:lineRule="exact"/>
              <w:ind w:right="-15"/>
              <w:jc w:val="right"/>
              <w:rPr>
                <w:sz w:val="21"/>
              </w:rPr>
            </w:pPr>
            <w:r>
              <w:rPr>
                <w:w w:val="100"/>
                <w:sz w:val="21"/>
              </w:rPr>
              <w:t> </w:t>
            </w:r>
          </w:p>
        </w:tc>
      </w:tr>
      <w:tr>
        <w:trPr>
          <w:trHeight w:val="270" w:hRule="atLeast"/>
        </w:trPr>
        <w:tc>
          <w:tcPr>
            <w:tcW w:w="1812" w:type="dxa"/>
          </w:tcPr>
          <w:p>
            <w:pPr>
              <w:pStyle w:val="TableParagraph"/>
              <w:spacing w:line="250" w:lineRule="exact"/>
              <w:ind w:left="107"/>
              <w:rPr>
                <w:sz w:val="21"/>
              </w:rPr>
            </w:pPr>
            <w:r>
              <w:rPr>
                <w:spacing w:val="-1"/>
                <w:sz w:val="21"/>
              </w:rPr>
              <w:t>本期核销</w:t>
            </w:r>
            <w:r>
              <w:rPr>
                <w:sz w:val="21"/>
              </w:rPr>
              <w:t> </w:t>
            </w:r>
          </w:p>
        </w:tc>
        <w:tc>
          <w:tcPr>
            <w:tcW w:w="1561" w:type="dxa"/>
          </w:tcPr>
          <w:p>
            <w:pPr>
              <w:pStyle w:val="TableParagraph"/>
              <w:spacing w:line="250" w:lineRule="exact"/>
              <w:ind w:right="-15"/>
              <w:jc w:val="right"/>
              <w:rPr>
                <w:sz w:val="21"/>
              </w:rPr>
            </w:pPr>
            <w:r>
              <w:rPr>
                <w:w w:val="100"/>
                <w:sz w:val="21"/>
              </w:rPr>
              <w:t> </w:t>
            </w:r>
          </w:p>
        </w:tc>
        <w:tc>
          <w:tcPr>
            <w:tcW w:w="1986" w:type="dxa"/>
          </w:tcPr>
          <w:p>
            <w:pPr>
              <w:pStyle w:val="TableParagraph"/>
              <w:spacing w:line="250" w:lineRule="exact"/>
              <w:ind w:right="-15"/>
              <w:jc w:val="right"/>
              <w:rPr>
                <w:sz w:val="21"/>
              </w:rPr>
            </w:pPr>
            <w:r>
              <w:rPr>
                <w:w w:val="100"/>
                <w:sz w:val="21"/>
              </w:rPr>
              <w:t> </w:t>
            </w:r>
          </w:p>
        </w:tc>
        <w:tc>
          <w:tcPr>
            <w:tcW w:w="1986" w:type="dxa"/>
          </w:tcPr>
          <w:p>
            <w:pPr>
              <w:pStyle w:val="TableParagraph"/>
              <w:spacing w:line="250" w:lineRule="exact"/>
              <w:ind w:right="-15"/>
              <w:jc w:val="right"/>
              <w:rPr>
                <w:sz w:val="21"/>
              </w:rPr>
            </w:pPr>
            <w:r>
              <w:rPr>
                <w:w w:val="100"/>
                <w:sz w:val="21"/>
              </w:rPr>
              <w:t> </w:t>
            </w:r>
          </w:p>
        </w:tc>
        <w:tc>
          <w:tcPr>
            <w:tcW w:w="1707" w:type="dxa"/>
          </w:tcPr>
          <w:p>
            <w:pPr>
              <w:pStyle w:val="TableParagraph"/>
              <w:spacing w:line="250" w:lineRule="exact"/>
              <w:ind w:right="-15"/>
              <w:jc w:val="right"/>
              <w:rPr>
                <w:sz w:val="21"/>
              </w:rPr>
            </w:pPr>
            <w:r>
              <w:rPr>
                <w:w w:val="100"/>
                <w:sz w:val="21"/>
              </w:rPr>
              <w:t> </w:t>
            </w:r>
          </w:p>
        </w:tc>
      </w:tr>
      <w:tr>
        <w:trPr>
          <w:trHeight w:val="273" w:hRule="atLeast"/>
        </w:trPr>
        <w:tc>
          <w:tcPr>
            <w:tcW w:w="1812" w:type="dxa"/>
          </w:tcPr>
          <w:p>
            <w:pPr>
              <w:pStyle w:val="TableParagraph"/>
              <w:spacing w:line="250" w:lineRule="exact" w:before="3"/>
              <w:ind w:left="107"/>
              <w:rPr>
                <w:sz w:val="21"/>
              </w:rPr>
            </w:pPr>
            <w:r>
              <w:rPr>
                <w:spacing w:val="-1"/>
                <w:sz w:val="21"/>
              </w:rPr>
              <w:t>其他变动</w:t>
            </w:r>
            <w:r>
              <w:rPr>
                <w:sz w:val="21"/>
              </w:rPr>
              <w:t> </w:t>
            </w:r>
          </w:p>
        </w:tc>
        <w:tc>
          <w:tcPr>
            <w:tcW w:w="1561" w:type="dxa"/>
          </w:tcPr>
          <w:p>
            <w:pPr>
              <w:pStyle w:val="TableParagraph"/>
              <w:spacing w:line="250" w:lineRule="exact" w:before="3"/>
              <w:ind w:right="-15"/>
              <w:jc w:val="right"/>
              <w:rPr>
                <w:sz w:val="21"/>
              </w:rPr>
            </w:pPr>
            <w:r>
              <w:rPr>
                <w:w w:val="100"/>
                <w:sz w:val="21"/>
              </w:rPr>
              <w:t> </w:t>
            </w:r>
          </w:p>
        </w:tc>
        <w:tc>
          <w:tcPr>
            <w:tcW w:w="1986" w:type="dxa"/>
          </w:tcPr>
          <w:p>
            <w:pPr>
              <w:pStyle w:val="TableParagraph"/>
              <w:spacing w:line="250" w:lineRule="exact" w:before="3"/>
              <w:ind w:right="-15"/>
              <w:jc w:val="right"/>
              <w:rPr>
                <w:sz w:val="21"/>
              </w:rPr>
            </w:pPr>
            <w:r>
              <w:rPr>
                <w:w w:val="100"/>
                <w:sz w:val="21"/>
              </w:rPr>
              <w:t> </w:t>
            </w:r>
          </w:p>
        </w:tc>
        <w:tc>
          <w:tcPr>
            <w:tcW w:w="1986" w:type="dxa"/>
          </w:tcPr>
          <w:p>
            <w:pPr>
              <w:pStyle w:val="TableParagraph"/>
              <w:spacing w:line="250" w:lineRule="exact" w:before="3"/>
              <w:ind w:right="-15"/>
              <w:jc w:val="right"/>
              <w:rPr>
                <w:sz w:val="21"/>
              </w:rPr>
            </w:pPr>
            <w:r>
              <w:rPr>
                <w:w w:val="100"/>
                <w:sz w:val="21"/>
              </w:rPr>
              <w:t> </w:t>
            </w:r>
          </w:p>
        </w:tc>
        <w:tc>
          <w:tcPr>
            <w:tcW w:w="1707" w:type="dxa"/>
          </w:tcPr>
          <w:p>
            <w:pPr>
              <w:pStyle w:val="TableParagraph"/>
              <w:spacing w:line="250" w:lineRule="exact" w:before="3"/>
              <w:ind w:right="-15"/>
              <w:jc w:val="right"/>
              <w:rPr>
                <w:sz w:val="21"/>
              </w:rPr>
            </w:pPr>
            <w:r>
              <w:rPr>
                <w:w w:val="100"/>
                <w:sz w:val="21"/>
              </w:rPr>
              <w:t> </w:t>
            </w:r>
          </w:p>
        </w:tc>
      </w:tr>
      <w:tr>
        <w:trPr>
          <w:trHeight w:val="544" w:hRule="atLeast"/>
        </w:trPr>
        <w:tc>
          <w:tcPr>
            <w:tcW w:w="1812" w:type="dxa"/>
          </w:tcPr>
          <w:p>
            <w:pPr>
              <w:pStyle w:val="TableParagraph"/>
              <w:ind w:left="107"/>
              <w:rPr>
                <w:sz w:val="21"/>
              </w:rPr>
            </w:pPr>
            <w:r>
              <w:rPr>
                <w:sz w:val="21"/>
              </w:rPr>
              <w:t>2022年12月31日</w:t>
            </w:r>
          </w:p>
          <w:p>
            <w:pPr>
              <w:pStyle w:val="TableParagraph"/>
              <w:spacing w:line="250" w:lineRule="exact" w:before="4"/>
              <w:ind w:left="107"/>
              <w:rPr>
                <w:sz w:val="21"/>
              </w:rPr>
            </w:pPr>
            <w:r>
              <w:rPr>
                <w:sz w:val="21"/>
              </w:rPr>
              <w:t>余额 </w:t>
            </w:r>
          </w:p>
        </w:tc>
        <w:tc>
          <w:tcPr>
            <w:tcW w:w="1561" w:type="dxa"/>
          </w:tcPr>
          <w:p>
            <w:pPr>
              <w:pStyle w:val="TableParagraph"/>
              <w:ind w:right="-15"/>
              <w:jc w:val="right"/>
              <w:rPr>
                <w:sz w:val="21"/>
              </w:rPr>
            </w:pPr>
            <w:r>
              <w:rPr>
                <w:sz w:val="21"/>
              </w:rPr>
              <w:t>72,765.58 </w:t>
            </w:r>
          </w:p>
        </w:tc>
        <w:tc>
          <w:tcPr>
            <w:tcW w:w="1986" w:type="dxa"/>
          </w:tcPr>
          <w:p>
            <w:pPr>
              <w:pStyle w:val="TableParagraph"/>
              <w:ind w:right="-15"/>
              <w:jc w:val="right"/>
              <w:rPr>
                <w:sz w:val="21"/>
              </w:rPr>
            </w:pPr>
            <w:r>
              <w:rPr>
                <w:w w:val="100"/>
                <w:sz w:val="21"/>
              </w:rPr>
              <w:t> </w:t>
            </w:r>
          </w:p>
        </w:tc>
        <w:tc>
          <w:tcPr>
            <w:tcW w:w="1986" w:type="dxa"/>
          </w:tcPr>
          <w:p>
            <w:pPr>
              <w:pStyle w:val="TableParagraph"/>
              <w:ind w:right="-15"/>
              <w:jc w:val="right"/>
              <w:rPr>
                <w:sz w:val="21"/>
              </w:rPr>
            </w:pPr>
            <w:r>
              <w:rPr>
                <w:w w:val="100"/>
                <w:sz w:val="21"/>
              </w:rPr>
              <w:t> </w:t>
            </w:r>
          </w:p>
        </w:tc>
        <w:tc>
          <w:tcPr>
            <w:tcW w:w="1707" w:type="dxa"/>
          </w:tcPr>
          <w:p>
            <w:pPr>
              <w:pStyle w:val="TableParagraph"/>
              <w:ind w:right="-15"/>
              <w:jc w:val="right"/>
              <w:rPr>
                <w:sz w:val="21"/>
              </w:rPr>
            </w:pPr>
            <w:r>
              <w:rPr>
                <w:sz w:val="21"/>
              </w:rPr>
              <w:t>72,765.58 </w:t>
            </w:r>
          </w:p>
        </w:tc>
      </w:tr>
    </w:tbl>
    <w:p>
      <w:pPr>
        <w:pStyle w:val="BodyText"/>
        <w:spacing w:before="1"/>
        <w:ind w:left="218"/>
      </w:pPr>
      <w:r>
        <w:rPr>
          <w:w w:val="100"/>
        </w:rPr>
        <w:t> </w:t>
      </w:r>
    </w:p>
    <w:p>
      <w:pPr>
        <w:pStyle w:val="BodyText"/>
        <w:spacing w:before="4"/>
        <w:ind w:left="218"/>
      </w:pPr>
      <w:r>
        <w:rPr>
          <w:spacing w:val="-1"/>
        </w:rPr>
        <w:t>对本期发生损失准备变动的其他应收款账面余额显著变动的情况说明：</w:t>
      </w:r>
    </w:p>
    <w:p>
      <w:pPr>
        <w:pStyle w:val="BodyText"/>
        <w:spacing w:before="3"/>
        <w:ind w:left="218"/>
      </w:pPr>
      <w:r>
        <w:rPr>
          <w:spacing w:val="-1"/>
        </w:rPr>
        <w:t>□适用 √不适用</w:t>
      </w:r>
      <w:r>
        <w:rPr>
          <w:spacing w:val="-3"/>
        </w:rPr>
        <w:t> </w:t>
      </w:r>
      <w:r>
        <w:rPr/>
        <w:t> </w:t>
      </w:r>
    </w:p>
    <w:p>
      <w:pPr>
        <w:pStyle w:val="BodyText"/>
        <w:spacing w:before="4"/>
        <w:ind w:left="218"/>
      </w:pPr>
      <w:r>
        <w:rPr>
          <w:w w:val="100"/>
        </w:rPr>
        <w:t> </w:t>
      </w:r>
    </w:p>
    <w:p>
      <w:pPr>
        <w:pStyle w:val="BodyText"/>
        <w:spacing w:before="2"/>
        <w:ind w:left="218"/>
      </w:pPr>
      <w:r>
        <w:rPr>
          <w:spacing w:val="-1"/>
        </w:rPr>
        <w:t>本期坏账准备计提金额以及评估金融工具的信用风险是否显著增加的采用依据：</w:t>
      </w:r>
      <w:r>
        <w:rPr/>
        <w:t> </w:t>
      </w:r>
    </w:p>
    <w:p>
      <w:pPr>
        <w:pStyle w:val="BodyText"/>
        <w:spacing w:before="5"/>
        <w:ind w:left="218"/>
      </w:pPr>
      <w:r>
        <w:rPr>
          <w:spacing w:val="-1"/>
        </w:rPr>
        <w:t>□适用 √不适用</w:t>
      </w:r>
      <w:r>
        <w:rPr>
          <w:spacing w:val="-3"/>
        </w:rPr>
        <w:t> </w:t>
      </w:r>
      <w:r>
        <w:rPr/>
        <w:t> </w:t>
      </w:r>
    </w:p>
    <w:p>
      <w:pPr>
        <w:pStyle w:val="BodyText"/>
        <w:spacing w:before="2"/>
        <w:ind w:left="218"/>
      </w:pPr>
      <w:r>
        <w:rPr>
          <w:w w:val="100"/>
        </w:rPr>
        <w:t> </w:t>
      </w:r>
    </w:p>
    <w:p>
      <w:pPr>
        <w:pStyle w:val="ListParagraph"/>
        <w:numPr>
          <w:ilvl w:val="0"/>
          <w:numId w:val="85"/>
        </w:numPr>
        <w:tabs>
          <w:tab w:pos="642" w:val="left" w:leader="none"/>
        </w:tabs>
        <w:spacing w:line="240" w:lineRule="auto" w:before="65" w:after="0"/>
        <w:ind w:left="641" w:right="0" w:hanging="424"/>
        <w:jc w:val="left"/>
        <w:rPr>
          <w:sz w:val="21"/>
        </w:rPr>
      </w:pPr>
      <w:r>
        <w:rPr>
          <w:sz w:val="21"/>
        </w:rPr>
        <w:t>坏账准备的情况 </w:t>
      </w:r>
    </w:p>
    <w:p>
      <w:pPr>
        <w:pStyle w:val="BodyText"/>
        <w:spacing w:before="62"/>
        <w:ind w:left="218"/>
      </w:pPr>
      <w:r>
        <w:rPr>
          <w:spacing w:val="-1"/>
        </w:rPr>
        <w:t>√适用 □不适用</w:t>
      </w:r>
      <w:r>
        <w:rPr>
          <w:spacing w:val="-3"/>
        </w:rPr>
        <w:t> </w:t>
      </w:r>
      <w:r>
        <w:rPr/>
        <w:t> </w:t>
      </w:r>
    </w:p>
    <w:p>
      <w:pPr>
        <w:pStyle w:val="BodyText"/>
        <w:spacing w:before="5"/>
        <w:ind w:left="0" w:right="310"/>
        <w:jc w:val="right"/>
      </w:pPr>
      <w:r>
        <w:rPr>
          <w:spacing w:val="8"/>
        </w:rPr>
        <w:t>单位：元 币种：人民币</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1217"/>
        <w:gridCol w:w="1317"/>
        <w:gridCol w:w="1214"/>
        <w:gridCol w:w="1295"/>
        <w:gridCol w:w="1288"/>
        <w:gridCol w:w="1285"/>
      </w:tblGrid>
      <w:tr>
        <w:trPr>
          <w:trHeight w:val="273" w:hRule="atLeast"/>
        </w:trPr>
        <w:tc>
          <w:tcPr>
            <w:tcW w:w="1440" w:type="dxa"/>
            <w:vMerge w:val="restart"/>
          </w:tcPr>
          <w:p>
            <w:pPr>
              <w:pStyle w:val="TableParagraph"/>
              <w:spacing w:before="10"/>
              <w:rPr>
                <w:sz w:val="21"/>
              </w:rPr>
            </w:pPr>
          </w:p>
          <w:p>
            <w:pPr>
              <w:pStyle w:val="TableParagraph"/>
              <w:spacing w:before="0"/>
              <w:ind w:left="508"/>
              <w:rPr>
                <w:sz w:val="21"/>
              </w:rPr>
            </w:pPr>
            <w:r>
              <w:rPr>
                <w:sz w:val="21"/>
              </w:rPr>
              <w:t>类别 </w:t>
            </w:r>
          </w:p>
        </w:tc>
        <w:tc>
          <w:tcPr>
            <w:tcW w:w="1217" w:type="dxa"/>
            <w:vMerge w:val="restart"/>
          </w:tcPr>
          <w:p>
            <w:pPr>
              <w:pStyle w:val="TableParagraph"/>
              <w:spacing w:before="10"/>
              <w:rPr>
                <w:sz w:val="21"/>
              </w:rPr>
            </w:pPr>
          </w:p>
          <w:p>
            <w:pPr>
              <w:pStyle w:val="TableParagraph"/>
              <w:spacing w:before="0"/>
              <w:ind w:left="186"/>
              <w:rPr>
                <w:sz w:val="21"/>
              </w:rPr>
            </w:pPr>
            <w:r>
              <w:rPr>
                <w:spacing w:val="-1"/>
                <w:sz w:val="21"/>
              </w:rPr>
              <w:t>期初余额</w:t>
            </w:r>
            <w:r>
              <w:rPr>
                <w:sz w:val="21"/>
              </w:rPr>
              <w:t> </w:t>
            </w:r>
          </w:p>
        </w:tc>
        <w:tc>
          <w:tcPr>
            <w:tcW w:w="5114" w:type="dxa"/>
            <w:gridSpan w:val="4"/>
          </w:tcPr>
          <w:p>
            <w:pPr>
              <w:pStyle w:val="TableParagraph"/>
              <w:spacing w:line="252" w:lineRule="exact"/>
              <w:ind w:left="1963" w:right="1847"/>
              <w:jc w:val="center"/>
              <w:rPr>
                <w:sz w:val="21"/>
              </w:rPr>
            </w:pPr>
            <w:r>
              <w:rPr>
                <w:spacing w:val="-1"/>
                <w:sz w:val="21"/>
              </w:rPr>
              <w:t>本期变动金额</w:t>
            </w:r>
            <w:r>
              <w:rPr>
                <w:sz w:val="21"/>
              </w:rPr>
              <w:t> </w:t>
            </w:r>
          </w:p>
        </w:tc>
        <w:tc>
          <w:tcPr>
            <w:tcW w:w="1285" w:type="dxa"/>
            <w:vMerge w:val="restart"/>
          </w:tcPr>
          <w:p>
            <w:pPr>
              <w:pStyle w:val="TableParagraph"/>
              <w:spacing w:before="10"/>
              <w:rPr>
                <w:sz w:val="21"/>
              </w:rPr>
            </w:pPr>
          </w:p>
          <w:p>
            <w:pPr>
              <w:pStyle w:val="TableParagraph"/>
              <w:spacing w:before="0"/>
              <w:ind w:left="227"/>
              <w:rPr>
                <w:sz w:val="21"/>
              </w:rPr>
            </w:pPr>
            <w:r>
              <w:rPr>
                <w:spacing w:val="-1"/>
                <w:sz w:val="21"/>
              </w:rPr>
              <w:t>期末余额</w:t>
            </w:r>
            <w:r>
              <w:rPr>
                <w:sz w:val="21"/>
              </w:rPr>
              <w:t> </w:t>
            </w:r>
          </w:p>
        </w:tc>
      </w:tr>
      <w:tr>
        <w:trPr>
          <w:trHeight w:val="544" w:hRule="atLeast"/>
        </w:trPr>
        <w:tc>
          <w:tcPr>
            <w:tcW w:w="1440" w:type="dxa"/>
            <w:vMerge/>
            <w:tcBorders>
              <w:top w:val="nil"/>
            </w:tcBorders>
          </w:tcPr>
          <w:p>
            <w:pPr>
              <w:rPr>
                <w:sz w:val="2"/>
                <w:szCs w:val="2"/>
              </w:rPr>
            </w:pPr>
          </w:p>
        </w:tc>
        <w:tc>
          <w:tcPr>
            <w:tcW w:w="1217" w:type="dxa"/>
            <w:vMerge/>
            <w:tcBorders>
              <w:top w:val="nil"/>
            </w:tcBorders>
          </w:tcPr>
          <w:p>
            <w:pPr>
              <w:rPr>
                <w:sz w:val="2"/>
                <w:szCs w:val="2"/>
              </w:rPr>
            </w:pPr>
          </w:p>
        </w:tc>
        <w:tc>
          <w:tcPr>
            <w:tcW w:w="1317" w:type="dxa"/>
          </w:tcPr>
          <w:p>
            <w:pPr>
              <w:pStyle w:val="TableParagraph"/>
              <w:spacing w:before="138"/>
              <w:ind w:left="448"/>
              <w:rPr>
                <w:sz w:val="21"/>
              </w:rPr>
            </w:pPr>
            <w:r>
              <w:rPr>
                <w:sz w:val="21"/>
              </w:rPr>
              <w:t>计提 </w:t>
            </w:r>
          </w:p>
        </w:tc>
        <w:tc>
          <w:tcPr>
            <w:tcW w:w="1214" w:type="dxa"/>
          </w:tcPr>
          <w:p>
            <w:pPr>
              <w:pStyle w:val="TableParagraph"/>
              <w:ind w:left="187"/>
              <w:rPr>
                <w:sz w:val="21"/>
              </w:rPr>
            </w:pPr>
            <w:r>
              <w:rPr>
                <w:sz w:val="21"/>
              </w:rPr>
              <w:t>收回或转</w:t>
            </w:r>
          </w:p>
          <w:p>
            <w:pPr>
              <w:pStyle w:val="TableParagraph"/>
              <w:spacing w:line="252" w:lineRule="exact" w:before="2"/>
              <w:ind w:left="502"/>
              <w:rPr>
                <w:sz w:val="21"/>
              </w:rPr>
            </w:pPr>
            <w:r>
              <w:rPr>
                <w:sz w:val="21"/>
              </w:rPr>
              <w:t>回 </w:t>
            </w:r>
          </w:p>
        </w:tc>
        <w:tc>
          <w:tcPr>
            <w:tcW w:w="1295" w:type="dxa"/>
          </w:tcPr>
          <w:p>
            <w:pPr>
              <w:pStyle w:val="TableParagraph"/>
              <w:spacing w:before="138"/>
              <w:ind w:right="4"/>
              <w:jc w:val="right"/>
              <w:rPr>
                <w:sz w:val="21"/>
              </w:rPr>
            </w:pPr>
            <w:r>
              <w:rPr>
                <w:sz w:val="21"/>
              </w:rPr>
              <w:t>转销或核销 </w:t>
            </w:r>
          </w:p>
        </w:tc>
        <w:tc>
          <w:tcPr>
            <w:tcW w:w="1288" w:type="dxa"/>
          </w:tcPr>
          <w:p>
            <w:pPr>
              <w:pStyle w:val="TableParagraph"/>
              <w:spacing w:before="138"/>
              <w:ind w:right="-15"/>
              <w:jc w:val="right"/>
              <w:rPr>
                <w:sz w:val="21"/>
              </w:rPr>
            </w:pPr>
            <w:r>
              <w:rPr>
                <w:spacing w:val="-1"/>
                <w:sz w:val="21"/>
              </w:rPr>
              <w:t>其他变动</w:t>
            </w:r>
            <w:r>
              <w:rPr>
                <w:sz w:val="21"/>
              </w:rPr>
              <w:t> </w:t>
            </w:r>
          </w:p>
        </w:tc>
        <w:tc>
          <w:tcPr>
            <w:tcW w:w="1285" w:type="dxa"/>
            <w:vMerge/>
            <w:tcBorders>
              <w:top w:val="nil"/>
            </w:tcBorders>
          </w:tcPr>
          <w:p>
            <w:pPr>
              <w:rPr>
                <w:sz w:val="2"/>
                <w:szCs w:val="2"/>
              </w:rPr>
            </w:pPr>
          </w:p>
        </w:tc>
      </w:tr>
      <w:tr>
        <w:trPr>
          <w:trHeight w:val="544" w:hRule="atLeast"/>
        </w:trPr>
        <w:tc>
          <w:tcPr>
            <w:tcW w:w="1440" w:type="dxa"/>
          </w:tcPr>
          <w:p>
            <w:pPr>
              <w:pStyle w:val="TableParagraph"/>
              <w:ind w:left="112"/>
              <w:rPr>
                <w:sz w:val="21"/>
              </w:rPr>
            </w:pPr>
            <w:r>
              <w:rPr>
                <w:sz w:val="21"/>
              </w:rPr>
              <w:t>预期信用损</w:t>
            </w:r>
          </w:p>
          <w:p>
            <w:pPr>
              <w:pStyle w:val="TableParagraph"/>
              <w:spacing w:line="252" w:lineRule="exact" w:before="2"/>
              <w:ind w:left="112"/>
              <w:rPr>
                <w:sz w:val="21"/>
              </w:rPr>
            </w:pPr>
            <w:r>
              <w:rPr>
                <w:sz w:val="21"/>
              </w:rPr>
              <w:t>失 </w:t>
            </w:r>
          </w:p>
        </w:tc>
        <w:tc>
          <w:tcPr>
            <w:tcW w:w="1217" w:type="dxa"/>
          </w:tcPr>
          <w:p>
            <w:pPr>
              <w:pStyle w:val="TableParagraph"/>
              <w:ind w:right="-15"/>
              <w:jc w:val="right"/>
              <w:rPr>
                <w:sz w:val="21"/>
              </w:rPr>
            </w:pPr>
            <w:r>
              <w:rPr>
                <w:sz w:val="21"/>
              </w:rPr>
              <w:t>37,443.54 </w:t>
            </w:r>
          </w:p>
        </w:tc>
        <w:tc>
          <w:tcPr>
            <w:tcW w:w="1317" w:type="dxa"/>
          </w:tcPr>
          <w:p>
            <w:pPr>
              <w:pStyle w:val="TableParagraph"/>
              <w:ind w:right="-15"/>
              <w:jc w:val="right"/>
              <w:rPr>
                <w:sz w:val="21"/>
              </w:rPr>
            </w:pPr>
            <w:r>
              <w:rPr>
                <w:sz w:val="21"/>
              </w:rPr>
              <w:t>35,322.04 </w:t>
            </w:r>
          </w:p>
        </w:tc>
        <w:tc>
          <w:tcPr>
            <w:tcW w:w="1214" w:type="dxa"/>
          </w:tcPr>
          <w:p>
            <w:pPr>
              <w:pStyle w:val="TableParagraph"/>
              <w:ind w:right="-15"/>
              <w:jc w:val="right"/>
              <w:rPr>
                <w:sz w:val="21"/>
              </w:rPr>
            </w:pPr>
            <w:r>
              <w:rPr>
                <w:w w:val="100"/>
                <w:sz w:val="21"/>
              </w:rPr>
              <w:t> </w:t>
            </w:r>
          </w:p>
        </w:tc>
        <w:tc>
          <w:tcPr>
            <w:tcW w:w="1295" w:type="dxa"/>
          </w:tcPr>
          <w:p>
            <w:pPr>
              <w:pStyle w:val="TableParagraph"/>
              <w:ind w:right="-15"/>
              <w:jc w:val="right"/>
              <w:rPr>
                <w:sz w:val="21"/>
              </w:rPr>
            </w:pPr>
            <w:r>
              <w:rPr>
                <w:w w:val="100"/>
                <w:sz w:val="21"/>
              </w:rPr>
              <w:t> </w:t>
            </w:r>
          </w:p>
        </w:tc>
        <w:tc>
          <w:tcPr>
            <w:tcW w:w="1288" w:type="dxa"/>
          </w:tcPr>
          <w:p>
            <w:pPr>
              <w:pStyle w:val="TableParagraph"/>
              <w:ind w:right="-15"/>
              <w:jc w:val="right"/>
              <w:rPr>
                <w:sz w:val="21"/>
              </w:rPr>
            </w:pPr>
            <w:r>
              <w:rPr>
                <w:w w:val="100"/>
                <w:sz w:val="21"/>
              </w:rPr>
              <w:t> </w:t>
            </w:r>
          </w:p>
        </w:tc>
        <w:tc>
          <w:tcPr>
            <w:tcW w:w="1285" w:type="dxa"/>
          </w:tcPr>
          <w:p>
            <w:pPr>
              <w:pStyle w:val="TableParagraph"/>
              <w:ind w:right="-15"/>
              <w:jc w:val="right"/>
              <w:rPr>
                <w:sz w:val="21"/>
              </w:rPr>
            </w:pPr>
            <w:r>
              <w:rPr>
                <w:sz w:val="21"/>
              </w:rPr>
              <w:t>72,765.58 </w:t>
            </w:r>
          </w:p>
        </w:tc>
      </w:tr>
      <w:tr>
        <w:trPr>
          <w:trHeight w:val="273" w:hRule="atLeast"/>
        </w:trPr>
        <w:tc>
          <w:tcPr>
            <w:tcW w:w="1440" w:type="dxa"/>
          </w:tcPr>
          <w:p>
            <w:pPr>
              <w:pStyle w:val="TableParagraph"/>
              <w:spacing w:line="252" w:lineRule="exact"/>
              <w:ind w:left="508"/>
              <w:rPr>
                <w:sz w:val="21"/>
              </w:rPr>
            </w:pPr>
            <w:r>
              <w:rPr>
                <w:sz w:val="21"/>
              </w:rPr>
              <w:t>合计 </w:t>
            </w:r>
          </w:p>
        </w:tc>
        <w:tc>
          <w:tcPr>
            <w:tcW w:w="1217" w:type="dxa"/>
          </w:tcPr>
          <w:p>
            <w:pPr>
              <w:pStyle w:val="TableParagraph"/>
              <w:spacing w:line="252" w:lineRule="exact"/>
              <w:ind w:right="-15"/>
              <w:jc w:val="right"/>
              <w:rPr>
                <w:sz w:val="21"/>
              </w:rPr>
            </w:pPr>
            <w:r>
              <w:rPr>
                <w:sz w:val="21"/>
              </w:rPr>
              <w:t>37,443.54 </w:t>
            </w:r>
          </w:p>
        </w:tc>
        <w:tc>
          <w:tcPr>
            <w:tcW w:w="1317" w:type="dxa"/>
          </w:tcPr>
          <w:p>
            <w:pPr>
              <w:pStyle w:val="TableParagraph"/>
              <w:spacing w:line="252" w:lineRule="exact"/>
              <w:ind w:right="-15"/>
              <w:jc w:val="right"/>
              <w:rPr>
                <w:sz w:val="21"/>
              </w:rPr>
            </w:pPr>
            <w:r>
              <w:rPr>
                <w:sz w:val="21"/>
              </w:rPr>
              <w:t>35,322.04 </w:t>
            </w:r>
          </w:p>
        </w:tc>
        <w:tc>
          <w:tcPr>
            <w:tcW w:w="1214" w:type="dxa"/>
          </w:tcPr>
          <w:p>
            <w:pPr>
              <w:pStyle w:val="TableParagraph"/>
              <w:spacing w:line="252" w:lineRule="exact"/>
              <w:ind w:right="-15"/>
              <w:jc w:val="right"/>
              <w:rPr>
                <w:sz w:val="21"/>
              </w:rPr>
            </w:pPr>
            <w:r>
              <w:rPr>
                <w:w w:val="100"/>
                <w:sz w:val="21"/>
              </w:rPr>
              <w:t> </w:t>
            </w:r>
          </w:p>
        </w:tc>
        <w:tc>
          <w:tcPr>
            <w:tcW w:w="1295" w:type="dxa"/>
          </w:tcPr>
          <w:p>
            <w:pPr>
              <w:pStyle w:val="TableParagraph"/>
              <w:spacing w:line="252" w:lineRule="exact"/>
              <w:ind w:right="-15"/>
              <w:jc w:val="right"/>
              <w:rPr>
                <w:sz w:val="21"/>
              </w:rPr>
            </w:pPr>
            <w:r>
              <w:rPr>
                <w:w w:val="100"/>
                <w:sz w:val="21"/>
              </w:rPr>
              <w:t> </w:t>
            </w:r>
          </w:p>
        </w:tc>
        <w:tc>
          <w:tcPr>
            <w:tcW w:w="1288" w:type="dxa"/>
          </w:tcPr>
          <w:p>
            <w:pPr>
              <w:pStyle w:val="TableParagraph"/>
              <w:spacing w:line="252" w:lineRule="exact"/>
              <w:ind w:right="-15"/>
              <w:jc w:val="right"/>
              <w:rPr>
                <w:sz w:val="21"/>
              </w:rPr>
            </w:pPr>
            <w:r>
              <w:rPr>
                <w:w w:val="100"/>
                <w:sz w:val="21"/>
              </w:rPr>
              <w:t> </w:t>
            </w:r>
          </w:p>
        </w:tc>
        <w:tc>
          <w:tcPr>
            <w:tcW w:w="1285" w:type="dxa"/>
          </w:tcPr>
          <w:p>
            <w:pPr>
              <w:pStyle w:val="TableParagraph"/>
              <w:spacing w:line="252" w:lineRule="exact"/>
              <w:ind w:right="-15"/>
              <w:jc w:val="right"/>
              <w:rPr>
                <w:sz w:val="21"/>
              </w:rPr>
            </w:pPr>
            <w:r>
              <w:rPr>
                <w:sz w:val="21"/>
              </w:rPr>
              <w:t>72,765.58 </w:t>
            </w:r>
          </w:p>
        </w:tc>
      </w:tr>
    </w:tbl>
    <w:p>
      <w:pPr>
        <w:pStyle w:val="BodyText"/>
        <w:spacing w:before="1"/>
        <w:ind w:left="218"/>
      </w:pPr>
      <w:r>
        <w:rPr>
          <w:w w:val="100"/>
        </w:rPr>
        <w:t> </w:t>
      </w:r>
    </w:p>
    <w:p>
      <w:pPr>
        <w:pStyle w:val="BodyText"/>
        <w:spacing w:before="2"/>
        <w:ind w:left="218"/>
      </w:pPr>
      <w:r>
        <w:rPr>
          <w:spacing w:val="-1"/>
        </w:rPr>
        <w:t>其中本期坏账准备转回或收回金额重要的：</w:t>
      </w:r>
      <w:r>
        <w:rPr/>
        <w:t> </w:t>
      </w:r>
    </w:p>
    <w:p>
      <w:pPr>
        <w:pStyle w:val="BodyText"/>
        <w:spacing w:before="5"/>
        <w:ind w:left="218"/>
      </w:pPr>
      <w:r>
        <w:rPr>
          <w:spacing w:val="-1"/>
        </w:rPr>
        <w:t>□适用 √不适用</w:t>
      </w:r>
      <w:r>
        <w:rPr>
          <w:spacing w:val="-3"/>
        </w:rPr>
        <w:t> </w:t>
      </w:r>
      <w:r>
        <w:rPr/>
        <w:t> </w:t>
      </w:r>
    </w:p>
    <w:p>
      <w:pPr>
        <w:pStyle w:val="ListParagraph"/>
        <w:numPr>
          <w:ilvl w:val="0"/>
          <w:numId w:val="85"/>
        </w:numPr>
        <w:tabs>
          <w:tab w:pos="642" w:val="left" w:leader="none"/>
        </w:tabs>
        <w:spacing w:line="240" w:lineRule="auto" w:before="62" w:after="0"/>
        <w:ind w:left="641" w:right="0" w:hanging="424"/>
        <w:jc w:val="left"/>
        <w:rPr>
          <w:sz w:val="21"/>
        </w:rPr>
      </w:pPr>
      <w:r>
        <w:rPr>
          <w:sz w:val="21"/>
        </w:rPr>
        <w:t>本期实际核销的其他应收款情况 </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before="4"/>
        <w:ind w:left="218"/>
      </w:pPr>
      <w:r>
        <w:rPr>
          <w:w w:val="100"/>
        </w:rPr>
        <w:t> </w:t>
      </w:r>
    </w:p>
    <w:p>
      <w:pPr>
        <w:pStyle w:val="ListParagraph"/>
        <w:numPr>
          <w:ilvl w:val="0"/>
          <w:numId w:val="85"/>
        </w:numPr>
        <w:tabs>
          <w:tab w:pos="642" w:val="left" w:leader="none"/>
        </w:tabs>
        <w:spacing w:line="240" w:lineRule="auto" w:before="62" w:after="0"/>
        <w:ind w:left="641" w:right="0" w:hanging="424"/>
        <w:jc w:val="left"/>
        <w:rPr>
          <w:sz w:val="21"/>
        </w:rPr>
      </w:pPr>
      <w:r>
        <w:rPr>
          <w:sz w:val="21"/>
        </w:rPr>
        <w:t>按欠款方归集的期末余额前五名的其他应收款情况 </w:t>
      </w:r>
    </w:p>
    <w:p>
      <w:pPr>
        <w:pStyle w:val="BodyText"/>
        <w:spacing w:before="65"/>
        <w:ind w:left="218"/>
      </w:pPr>
      <w:r>
        <w:rPr>
          <w:spacing w:val="-1"/>
        </w:rPr>
        <w:t>√适用 □不适用</w:t>
      </w:r>
      <w:r>
        <w:rPr>
          <w:spacing w:val="-3"/>
        </w:rPr>
        <w:t> </w:t>
      </w:r>
      <w:r>
        <w:rPr/>
        <w:t> </w:t>
      </w:r>
    </w:p>
    <w:p>
      <w:pPr>
        <w:pStyle w:val="BodyText"/>
        <w:spacing w:before="2" w:after="4"/>
        <w:ind w:left="6739"/>
      </w:pPr>
      <w:r>
        <w:rPr>
          <w:spacing w:val="7"/>
        </w:rPr>
        <w:t>单位：元 币种：人民币</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1"/>
        <w:gridCol w:w="1407"/>
        <w:gridCol w:w="1659"/>
        <w:gridCol w:w="1481"/>
        <w:gridCol w:w="1484"/>
        <w:gridCol w:w="1068"/>
      </w:tblGrid>
      <w:tr>
        <w:trPr>
          <w:trHeight w:val="815" w:hRule="atLeast"/>
        </w:trPr>
        <w:tc>
          <w:tcPr>
            <w:tcW w:w="1951" w:type="dxa"/>
          </w:tcPr>
          <w:p>
            <w:pPr>
              <w:pStyle w:val="TableParagraph"/>
              <w:spacing w:before="3"/>
              <w:rPr>
                <w:sz w:val="21"/>
              </w:rPr>
            </w:pPr>
          </w:p>
          <w:p>
            <w:pPr>
              <w:pStyle w:val="TableParagraph"/>
              <w:spacing w:before="0"/>
              <w:ind w:left="140" w:right="133"/>
              <w:jc w:val="center"/>
              <w:rPr>
                <w:sz w:val="21"/>
              </w:rPr>
            </w:pPr>
            <w:r>
              <w:rPr>
                <w:spacing w:val="-1"/>
                <w:sz w:val="21"/>
              </w:rPr>
              <w:t>单位名称</w:t>
            </w:r>
            <w:r>
              <w:rPr>
                <w:sz w:val="21"/>
              </w:rPr>
              <w:t> </w:t>
            </w:r>
          </w:p>
        </w:tc>
        <w:tc>
          <w:tcPr>
            <w:tcW w:w="1407" w:type="dxa"/>
          </w:tcPr>
          <w:p>
            <w:pPr>
              <w:pStyle w:val="TableParagraph"/>
              <w:spacing w:before="3"/>
              <w:rPr>
                <w:sz w:val="21"/>
              </w:rPr>
            </w:pPr>
          </w:p>
          <w:p>
            <w:pPr>
              <w:pStyle w:val="TableParagraph"/>
              <w:spacing w:before="0"/>
              <w:ind w:left="173" w:right="134"/>
              <w:jc w:val="center"/>
              <w:rPr>
                <w:sz w:val="21"/>
              </w:rPr>
            </w:pPr>
            <w:r>
              <w:rPr>
                <w:sz w:val="21"/>
              </w:rPr>
              <w:t>款项的性质 </w:t>
            </w:r>
          </w:p>
        </w:tc>
        <w:tc>
          <w:tcPr>
            <w:tcW w:w="1659" w:type="dxa"/>
          </w:tcPr>
          <w:p>
            <w:pPr>
              <w:pStyle w:val="TableParagraph"/>
              <w:spacing w:before="3"/>
              <w:rPr>
                <w:sz w:val="21"/>
              </w:rPr>
            </w:pPr>
          </w:p>
          <w:p>
            <w:pPr>
              <w:pStyle w:val="TableParagraph"/>
              <w:spacing w:before="0"/>
              <w:ind w:left="369"/>
              <w:rPr>
                <w:sz w:val="21"/>
              </w:rPr>
            </w:pPr>
            <w:r>
              <w:rPr>
                <w:spacing w:val="-1"/>
                <w:sz w:val="21"/>
              </w:rPr>
              <w:t>期末余额</w:t>
            </w:r>
            <w:r>
              <w:rPr>
                <w:sz w:val="21"/>
              </w:rPr>
              <w:t> </w:t>
            </w:r>
          </w:p>
        </w:tc>
        <w:tc>
          <w:tcPr>
            <w:tcW w:w="1481" w:type="dxa"/>
          </w:tcPr>
          <w:p>
            <w:pPr>
              <w:pStyle w:val="TableParagraph"/>
              <w:spacing w:before="3"/>
              <w:rPr>
                <w:sz w:val="21"/>
              </w:rPr>
            </w:pPr>
          </w:p>
          <w:p>
            <w:pPr>
              <w:pStyle w:val="TableParagraph"/>
              <w:spacing w:before="0"/>
              <w:ind w:left="491"/>
              <w:rPr>
                <w:sz w:val="21"/>
              </w:rPr>
            </w:pPr>
            <w:r>
              <w:rPr>
                <w:sz w:val="21"/>
              </w:rPr>
              <w:t>账龄 </w:t>
            </w:r>
          </w:p>
        </w:tc>
        <w:tc>
          <w:tcPr>
            <w:tcW w:w="1484" w:type="dxa"/>
          </w:tcPr>
          <w:p>
            <w:pPr>
              <w:pStyle w:val="TableParagraph"/>
              <w:spacing w:line="242" w:lineRule="auto"/>
              <w:ind w:left="109" w:right="99"/>
              <w:rPr>
                <w:sz w:val="21"/>
              </w:rPr>
            </w:pPr>
            <w:r>
              <w:rPr>
                <w:spacing w:val="-1"/>
                <w:sz w:val="21"/>
              </w:rPr>
              <w:t>占其他应收款</w:t>
            </w:r>
            <w:r>
              <w:rPr>
                <w:spacing w:val="-3"/>
                <w:sz w:val="21"/>
              </w:rPr>
              <w:t>期末余额合计</w:t>
            </w:r>
          </w:p>
          <w:p>
            <w:pPr>
              <w:pStyle w:val="TableParagraph"/>
              <w:spacing w:line="250" w:lineRule="exact"/>
              <w:ind w:left="162"/>
              <w:rPr>
                <w:sz w:val="21"/>
              </w:rPr>
            </w:pPr>
            <w:r>
              <w:rPr>
                <w:spacing w:val="-1"/>
                <w:sz w:val="21"/>
              </w:rPr>
              <w:t>数的比例(%)</w:t>
            </w:r>
            <w:r>
              <w:rPr>
                <w:sz w:val="21"/>
              </w:rPr>
              <w:t> </w:t>
            </w:r>
          </w:p>
        </w:tc>
        <w:tc>
          <w:tcPr>
            <w:tcW w:w="1068" w:type="dxa"/>
          </w:tcPr>
          <w:p>
            <w:pPr>
              <w:pStyle w:val="TableParagraph"/>
              <w:spacing w:line="244" w:lineRule="auto" w:before="135"/>
              <w:ind w:left="112"/>
              <w:rPr>
                <w:sz w:val="21"/>
              </w:rPr>
            </w:pPr>
            <w:r>
              <w:rPr>
                <w:sz w:val="21"/>
              </w:rPr>
              <w:t>坏账准备期末余额 </w:t>
            </w:r>
          </w:p>
        </w:tc>
      </w:tr>
      <w:tr>
        <w:trPr>
          <w:trHeight w:val="544" w:hRule="atLeast"/>
        </w:trPr>
        <w:tc>
          <w:tcPr>
            <w:tcW w:w="1951" w:type="dxa"/>
          </w:tcPr>
          <w:p>
            <w:pPr>
              <w:pStyle w:val="TableParagraph"/>
              <w:ind w:left="95" w:right="133"/>
              <w:jc w:val="center"/>
              <w:rPr>
                <w:sz w:val="21"/>
              </w:rPr>
            </w:pPr>
            <w:r>
              <w:rPr>
                <w:spacing w:val="-1"/>
                <w:sz w:val="21"/>
              </w:rPr>
              <w:t>百川燃气有限公司</w:t>
            </w:r>
            <w:r>
              <w:rPr>
                <w:sz w:val="21"/>
              </w:rPr>
              <w:t> </w:t>
            </w:r>
          </w:p>
        </w:tc>
        <w:tc>
          <w:tcPr>
            <w:tcW w:w="1407" w:type="dxa"/>
          </w:tcPr>
          <w:p>
            <w:pPr>
              <w:pStyle w:val="TableParagraph"/>
              <w:ind w:left="55"/>
              <w:rPr>
                <w:sz w:val="21"/>
              </w:rPr>
            </w:pPr>
            <w:r>
              <w:rPr>
                <w:sz w:val="21"/>
              </w:rPr>
              <w:t>合并关联方</w:t>
            </w:r>
          </w:p>
          <w:p>
            <w:pPr>
              <w:pStyle w:val="TableParagraph"/>
              <w:spacing w:line="250" w:lineRule="exact" w:before="4"/>
              <w:ind w:left="55"/>
              <w:rPr>
                <w:sz w:val="21"/>
              </w:rPr>
            </w:pPr>
            <w:r>
              <w:rPr>
                <w:sz w:val="21"/>
              </w:rPr>
              <w:t>往来 </w:t>
            </w:r>
          </w:p>
        </w:tc>
        <w:tc>
          <w:tcPr>
            <w:tcW w:w="1659" w:type="dxa"/>
          </w:tcPr>
          <w:p>
            <w:pPr>
              <w:pStyle w:val="TableParagraph"/>
              <w:ind w:right="14"/>
              <w:jc w:val="right"/>
              <w:rPr>
                <w:sz w:val="21"/>
              </w:rPr>
            </w:pPr>
            <w:r>
              <w:rPr>
                <w:sz w:val="21"/>
              </w:rPr>
              <w:t>89,366,077.47 </w:t>
            </w:r>
          </w:p>
        </w:tc>
        <w:tc>
          <w:tcPr>
            <w:tcW w:w="1481" w:type="dxa"/>
          </w:tcPr>
          <w:p>
            <w:pPr>
              <w:pStyle w:val="TableParagraph"/>
              <w:ind w:left="54"/>
              <w:rPr>
                <w:sz w:val="21"/>
              </w:rPr>
            </w:pPr>
            <w:r>
              <w:rPr>
                <w:spacing w:val="-1"/>
                <w:sz w:val="21"/>
              </w:rPr>
              <w:t>1</w:t>
            </w:r>
            <w:r>
              <w:rPr>
                <w:spacing w:val="-14"/>
                <w:sz w:val="21"/>
              </w:rPr>
              <w:t> 年以内</w:t>
            </w:r>
            <w:r>
              <w:rPr>
                <w:sz w:val="21"/>
              </w:rPr>
              <w:t> </w:t>
            </w:r>
          </w:p>
        </w:tc>
        <w:tc>
          <w:tcPr>
            <w:tcW w:w="1484" w:type="dxa"/>
          </w:tcPr>
          <w:p>
            <w:pPr>
              <w:pStyle w:val="TableParagraph"/>
              <w:ind w:right="41"/>
              <w:jc w:val="right"/>
              <w:rPr>
                <w:sz w:val="21"/>
              </w:rPr>
            </w:pPr>
            <w:r>
              <w:rPr>
                <w:sz w:val="21"/>
              </w:rPr>
              <w:t>74.12</w:t>
            </w:r>
          </w:p>
        </w:tc>
        <w:tc>
          <w:tcPr>
            <w:tcW w:w="1068" w:type="dxa"/>
          </w:tcPr>
          <w:p>
            <w:pPr>
              <w:pStyle w:val="TableParagraph"/>
              <w:spacing w:before="0"/>
              <w:rPr>
                <w:rFonts w:ascii="Times New Roman"/>
                <w:sz w:val="20"/>
              </w:rPr>
            </w:pPr>
          </w:p>
        </w:tc>
      </w:tr>
      <w:tr>
        <w:trPr>
          <w:trHeight w:val="544" w:hRule="atLeast"/>
        </w:trPr>
        <w:tc>
          <w:tcPr>
            <w:tcW w:w="1951" w:type="dxa"/>
          </w:tcPr>
          <w:p>
            <w:pPr>
              <w:pStyle w:val="TableParagraph"/>
              <w:ind w:left="57"/>
              <w:rPr>
                <w:sz w:val="21"/>
              </w:rPr>
            </w:pPr>
            <w:r>
              <w:rPr>
                <w:sz w:val="21"/>
              </w:rPr>
              <w:t>香河县百川燃气销</w:t>
            </w:r>
          </w:p>
          <w:p>
            <w:pPr>
              <w:pStyle w:val="TableParagraph"/>
              <w:spacing w:line="250" w:lineRule="exact" w:before="5"/>
              <w:ind w:left="57"/>
              <w:rPr>
                <w:sz w:val="21"/>
              </w:rPr>
            </w:pPr>
            <w:r>
              <w:rPr>
                <w:sz w:val="21"/>
              </w:rPr>
              <w:t>售有限公司 </w:t>
            </w:r>
          </w:p>
        </w:tc>
        <w:tc>
          <w:tcPr>
            <w:tcW w:w="1407" w:type="dxa"/>
          </w:tcPr>
          <w:p>
            <w:pPr>
              <w:pStyle w:val="TableParagraph"/>
              <w:ind w:left="55"/>
              <w:rPr>
                <w:sz w:val="21"/>
              </w:rPr>
            </w:pPr>
            <w:r>
              <w:rPr>
                <w:sz w:val="21"/>
              </w:rPr>
              <w:t>合并关联方</w:t>
            </w:r>
          </w:p>
          <w:p>
            <w:pPr>
              <w:pStyle w:val="TableParagraph"/>
              <w:spacing w:line="250" w:lineRule="exact" w:before="5"/>
              <w:ind w:left="55"/>
              <w:rPr>
                <w:sz w:val="21"/>
              </w:rPr>
            </w:pPr>
            <w:r>
              <w:rPr>
                <w:sz w:val="21"/>
              </w:rPr>
              <w:t>往来 </w:t>
            </w:r>
          </w:p>
        </w:tc>
        <w:tc>
          <w:tcPr>
            <w:tcW w:w="1659" w:type="dxa"/>
          </w:tcPr>
          <w:p>
            <w:pPr>
              <w:pStyle w:val="TableParagraph"/>
              <w:ind w:right="14"/>
              <w:jc w:val="right"/>
              <w:rPr>
                <w:sz w:val="21"/>
              </w:rPr>
            </w:pPr>
            <w:r>
              <w:rPr>
                <w:sz w:val="21"/>
              </w:rPr>
              <w:t>11,831,524.67 </w:t>
            </w:r>
          </w:p>
        </w:tc>
        <w:tc>
          <w:tcPr>
            <w:tcW w:w="1481" w:type="dxa"/>
          </w:tcPr>
          <w:p>
            <w:pPr>
              <w:pStyle w:val="TableParagraph"/>
              <w:ind w:left="54"/>
              <w:rPr>
                <w:sz w:val="21"/>
              </w:rPr>
            </w:pPr>
            <w:r>
              <w:rPr>
                <w:spacing w:val="-1"/>
                <w:sz w:val="21"/>
              </w:rPr>
              <w:t>2-3</w:t>
            </w:r>
            <w:r>
              <w:rPr>
                <w:spacing w:val="-26"/>
                <w:sz w:val="21"/>
              </w:rPr>
              <w:t> 年</w:t>
            </w:r>
            <w:r>
              <w:rPr>
                <w:sz w:val="21"/>
              </w:rPr>
              <w:t> </w:t>
            </w:r>
          </w:p>
        </w:tc>
        <w:tc>
          <w:tcPr>
            <w:tcW w:w="1484" w:type="dxa"/>
          </w:tcPr>
          <w:p>
            <w:pPr>
              <w:pStyle w:val="TableParagraph"/>
              <w:ind w:right="41"/>
              <w:jc w:val="right"/>
              <w:rPr>
                <w:sz w:val="21"/>
              </w:rPr>
            </w:pPr>
            <w:r>
              <w:rPr>
                <w:sz w:val="21"/>
              </w:rPr>
              <w:t>9.81</w:t>
            </w:r>
          </w:p>
        </w:tc>
        <w:tc>
          <w:tcPr>
            <w:tcW w:w="1068" w:type="dxa"/>
          </w:tcPr>
          <w:p>
            <w:pPr>
              <w:pStyle w:val="TableParagraph"/>
              <w:spacing w:before="0"/>
              <w:rPr>
                <w:rFonts w:ascii="Times New Roman"/>
                <w:sz w:val="20"/>
              </w:rPr>
            </w:pPr>
          </w:p>
        </w:tc>
      </w:tr>
      <w:tr>
        <w:trPr>
          <w:trHeight w:val="544" w:hRule="atLeast"/>
        </w:trPr>
        <w:tc>
          <w:tcPr>
            <w:tcW w:w="1951" w:type="dxa"/>
          </w:tcPr>
          <w:p>
            <w:pPr>
              <w:pStyle w:val="TableParagraph"/>
              <w:spacing w:line="270" w:lineRule="atLeast" w:before="0"/>
              <w:ind w:left="57" w:right="198"/>
              <w:rPr>
                <w:sz w:val="21"/>
              </w:rPr>
            </w:pPr>
            <w:r>
              <w:rPr>
                <w:spacing w:val="-1"/>
                <w:sz w:val="21"/>
              </w:rPr>
              <w:t>浙江冀全贸易有限</w:t>
            </w:r>
            <w:r>
              <w:rPr>
                <w:sz w:val="21"/>
              </w:rPr>
              <w:t>公司 </w:t>
            </w:r>
          </w:p>
        </w:tc>
        <w:tc>
          <w:tcPr>
            <w:tcW w:w="1407" w:type="dxa"/>
          </w:tcPr>
          <w:p>
            <w:pPr>
              <w:pStyle w:val="TableParagraph"/>
              <w:spacing w:line="270" w:lineRule="atLeast" w:before="0"/>
              <w:ind w:left="55" w:right="286"/>
              <w:rPr>
                <w:sz w:val="21"/>
              </w:rPr>
            </w:pPr>
            <w:r>
              <w:rPr>
                <w:spacing w:val="-1"/>
                <w:sz w:val="21"/>
              </w:rPr>
              <w:t>合并关联方</w:t>
            </w:r>
            <w:r>
              <w:rPr>
                <w:sz w:val="21"/>
              </w:rPr>
              <w:t>往来 </w:t>
            </w:r>
          </w:p>
        </w:tc>
        <w:tc>
          <w:tcPr>
            <w:tcW w:w="1659" w:type="dxa"/>
          </w:tcPr>
          <w:p>
            <w:pPr>
              <w:pStyle w:val="TableParagraph"/>
              <w:spacing w:before="3"/>
              <w:ind w:right="14"/>
              <w:jc w:val="right"/>
              <w:rPr>
                <w:sz w:val="21"/>
              </w:rPr>
            </w:pPr>
            <w:r>
              <w:rPr>
                <w:sz w:val="21"/>
              </w:rPr>
              <w:t>8,310,005.00 </w:t>
            </w:r>
          </w:p>
        </w:tc>
        <w:tc>
          <w:tcPr>
            <w:tcW w:w="1481" w:type="dxa"/>
          </w:tcPr>
          <w:p>
            <w:pPr>
              <w:pStyle w:val="TableParagraph"/>
              <w:spacing w:before="3"/>
              <w:ind w:left="54"/>
              <w:rPr>
                <w:sz w:val="21"/>
              </w:rPr>
            </w:pPr>
            <w:r>
              <w:rPr>
                <w:spacing w:val="-1"/>
                <w:sz w:val="21"/>
              </w:rPr>
              <w:t>1-2</w:t>
            </w:r>
            <w:r>
              <w:rPr>
                <w:spacing w:val="-26"/>
                <w:sz w:val="21"/>
              </w:rPr>
              <w:t> 年</w:t>
            </w:r>
            <w:r>
              <w:rPr>
                <w:sz w:val="21"/>
              </w:rPr>
              <w:t> </w:t>
            </w:r>
          </w:p>
        </w:tc>
        <w:tc>
          <w:tcPr>
            <w:tcW w:w="1484" w:type="dxa"/>
          </w:tcPr>
          <w:p>
            <w:pPr>
              <w:pStyle w:val="TableParagraph"/>
              <w:spacing w:before="3"/>
              <w:ind w:right="41"/>
              <w:jc w:val="right"/>
              <w:rPr>
                <w:sz w:val="21"/>
              </w:rPr>
            </w:pPr>
            <w:r>
              <w:rPr>
                <w:sz w:val="21"/>
              </w:rPr>
              <w:t>6.89</w:t>
            </w:r>
          </w:p>
        </w:tc>
        <w:tc>
          <w:tcPr>
            <w:tcW w:w="1068" w:type="dxa"/>
          </w:tcPr>
          <w:p>
            <w:pPr>
              <w:pStyle w:val="TableParagraph"/>
              <w:spacing w:before="0"/>
              <w:rPr>
                <w:rFonts w:ascii="Times New Roman"/>
                <w:sz w:val="20"/>
              </w:rPr>
            </w:pPr>
          </w:p>
        </w:tc>
      </w:tr>
      <w:tr>
        <w:trPr>
          <w:trHeight w:val="546" w:hRule="atLeast"/>
        </w:trPr>
        <w:tc>
          <w:tcPr>
            <w:tcW w:w="1951" w:type="dxa"/>
          </w:tcPr>
          <w:p>
            <w:pPr>
              <w:pStyle w:val="TableParagraph"/>
              <w:spacing w:line="270" w:lineRule="atLeast" w:before="0"/>
              <w:ind w:left="57" w:right="198"/>
              <w:rPr>
                <w:sz w:val="21"/>
              </w:rPr>
            </w:pPr>
            <w:r>
              <w:rPr>
                <w:spacing w:val="-1"/>
                <w:sz w:val="21"/>
              </w:rPr>
              <w:t>百川燃气热电集团</w:t>
            </w:r>
            <w:r>
              <w:rPr>
                <w:sz w:val="21"/>
              </w:rPr>
              <w:t>有限公司 </w:t>
            </w:r>
          </w:p>
        </w:tc>
        <w:tc>
          <w:tcPr>
            <w:tcW w:w="1407" w:type="dxa"/>
          </w:tcPr>
          <w:p>
            <w:pPr>
              <w:pStyle w:val="TableParagraph"/>
              <w:spacing w:line="270" w:lineRule="atLeast" w:before="0"/>
              <w:ind w:left="55" w:right="286"/>
              <w:rPr>
                <w:sz w:val="21"/>
              </w:rPr>
            </w:pPr>
            <w:r>
              <w:rPr>
                <w:spacing w:val="-1"/>
                <w:sz w:val="21"/>
              </w:rPr>
              <w:t>合并关联方</w:t>
            </w:r>
            <w:r>
              <w:rPr>
                <w:sz w:val="21"/>
              </w:rPr>
              <w:t>往来 </w:t>
            </w:r>
          </w:p>
        </w:tc>
        <w:tc>
          <w:tcPr>
            <w:tcW w:w="1659" w:type="dxa"/>
          </w:tcPr>
          <w:p>
            <w:pPr>
              <w:pStyle w:val="TableParagraph"/>
              <w:spacing w:before="3"/>
              <w:ind w:right="14"/>
              <w:jc w:val="right"/>
              <w:rPr>
                <w:sz w:val="21"/>
              </w:rPr>
            </w:pPr>
            <w:r>
              <w:rPr>
                <w:sz w:val="21"/>
              </w:rPr>
              <w:t>7,336,000.00 </w:t>
            </w:r>
          </w:p>
        </w:tc>
        <w:tc>
          <w:tcPr>
            <w:tcW w:w="1481" w:type="dxa"/>
          </w:tcPr>
          <w:p>
            <w:pPr>
              <w:pStyle w:val="TableParagraph"/>
              <w:spacing w:line="270" w:lineRule="atLeast" w:before="0"/>
              <w:ind w:left="54" w:right="115"/>
              <w:rPr>
                <w:sz w:val="21"/>
              </w:rPr>
            </w:pPr>
            <w:r>
              <w:rPr>
                <w:spacing w:val="-4"/>
                <w:sz w:val="21"/>
              </w:rPr>
              <w:t>1</w:t>
            </w:r>
            <w:r>
              <w:rPr>
                <w:spacing w:val="-15"/>
                <w:sz w:val="21"/>
              </w:rPr>
              <w:t> 年以内、</w:t>
            </w:r>
            <w:r>
              <w:rPr>
                <w:spacing w:val="-4"/>
                <w:sz w:val="21"/>
              </w:rPr>
              <w:t>1-2</w:t>
            </w:r>
            <w:r>
              <w:rPr>
                <w:spacing w:val="-102"/>
                <w:sz w:val="21"/>
              </w:rPr>
              <w:t> </w:t>
            </w:r>
            <w:r>
              <w:rPr>
                <w:spacing w:val="-1"/>
                <w:sz w:val="21"/>
              </w:rPr>
              <w:t>年、</w:t>
            </w:r>
            <w:r>
              <w:rPr>
                <w:sz w:val="21"/>
              </w:rPr>
              <w:t>2-3</w:t>
            </w:r>
            <w:r>
              <w:rPr>
                <w:spacing w:val="-27"/>
                <w:sz w:val="21"/>
              </w:rPr>
              <w:t> 年</w:t>
            </w:r>
            <w:r>
              <w:rPr>
                <w:sz w:val="21"/>
              </w:rPr>
              <w:t> </w:t>
            </w:r>
          </w:p>
        </w:tc>
        <w:tc>
          <w:tcPr>
            <w:tcW w:w="1484" w:type="dxa"/>
          </w:tcPr>
          <w:p>
            <w:pPr>
              <w:pStyle w:val="TableParagraph"/>
              <w:spacing w:before="3"/>
              <w:ind w:right="41"/>
              <w:jc w:val="right"/>
              <w:rPr>
                <w:sz w:val="21"/>
              </w:rPr>
            </w:pPr>
            <w:r>
              <w:rPr>
                <w:sz w:val="21"/>
              </w:rPr>
              <w:t>6.08</w:t>
            </w:r>
          </w:p>
        </w:tc>
        <w:tc>
          <w:tcPr>
            <w:tcW w:w="1068" w:type="dxa"/>
          </w:tcPr>
          <w:p>
            <w:pPr>
              <w:pStyle w:val="TableParagraph"/>
              <w:spacing w:before="0"/>
              <w:rPr>
                <w:rFonts w:ascii="Times New Roman"/>
                <w:sz w:val="20"/>
              </w:rPr>
            </w:pPr>
          </w:p>
        </w:tc>
      </w:tr>
      <w:tr>
        <w:trPr>
          <w:trHeight w:val="544" w:hRule="atLeast"/>
        </w:trPr>
        <w:tc>
          <w:tcPr>
            <w:tcW w:w="1951" w:type="dxa"/>
          </w:tcPr>
          <w:p>
            <w:pPr>
              <w:pStyle w:val="TableParagraph"/>
              <w:ind w:left="57"/>
              <w:rPr>
                <w:sz w:val="21"/>
              </w:rPr>
            </w:pPr>
            <w:r>
              <w:rPr>
                <w:sz w:val="21"/>
              </w:rPr>
              <w:t>廊坊百川智慧能源</w:t>
            </w:r>
          </w:p>
          <w:p>
            <w:pPr>
              <w:pStyle w:val="TableParagraph"/>
              <w:spacing w:line="252" w:lineRule="exact" w:before="2"/>
              <w:ind w:left="57"/>
              <w:rPr>
                <w:sz w:val="21"/>
              </w:rPr>
            </w:pPr>
            <w:r>
              <w:rPr>
                <w:spacing w:val="-1"/>
                <w:sz w:val="21"/>
              </w:rPr>
              <w:t>科技发展有限公司</w:t>
            </w:r>
            <w:r>
              <w:rPr>
                <w:sz w:val="21"/>
              </w:rPr>
              <w:t> </w:t>
            </w:r>
          </w:p>
        </w:tc>
        <w:tc>
          <w:tcPr>
            <w:tcW w:w="1407" w:type="dxa"/>
          </w:tcPr>
          <w:p>
            <w:pPr>
              <w:pStyle w:val="TableParagraph"/>
              <w:ind w:left="55"/>
              <w:rPr>
                <w:sz w:val="21"/>
              </w:rPr>
            </w:pPr>
            <w:r>
              <w:rPr>
                <w:sz w:val="21"/>
              </w:rPr>
              <w:t>合并关联方</w:t>
            </w:r>
          </w:p>
          <w:p>
            <w:pPr>
              <w:pStyle w:val="TableParagraph"/>
              <w:spacing w:line="252" w:lineRule="exact" w:before="2"/>
              <w:ind w:left="55"/>
              <w:rPr>
                <w:sz w:val="21"/>
              </w:rPr>
            </w:pPr>
            <w:r>
              <w:rPr>
                <w:sz w:val="21"/>
              </w:rPr>
              <w:t>往来 </w:t>
            </w:r>
          </w:p>
        </w:tc>
        <w:tc>
          <w:tcPr>
            <w:tcW w:w="1659" w:type="dxa"/>
          </w:tcPr>
          <w:p>
            <w:pPr>
              <w:pStyle w:val="TableParagraph"/>
              <w:ind w:right="14"/>
              <w:jc w:val="right"/>
              <w:rPr>
                <w:sz w:val="21"/>
              </w:rPr>
            </w:pPr>
            <w:r>
              <w:rPr>
                <w:sz w:val="21"/>
              </w:rPr>
              <w:t>2,580,000.00 </w:t>
            </w:r>
          </w:p>
        </w:tc>
        <w:tc>
          <w:tcPr>
            <w:tcW w:w="1481" w:type="dxa"/>
          </w:tcPr>
          <w:p>
            <w:pPr>
              <w:pStyle w:val="TableParagraph"/>
              <w:ind w:left="54"/>
              <w:rPr>
                <w:sz w:val="21"/>
              </w:rPr>
            </w:pPr>
            <w:r>
              <w:rPr>
                <w:spacing w:val="-1"/>
                <w:sz w:val="21"/>
              </w:rPr>
              <w:t>1</w:t>
            </w:r>
            <w:r>
              <w:rPr>
                <w:spacing w:val="-14"/>
                <w:sz w:val="21"/>
              </w:rPr>
              <w:t> 年以内</w:t>
            </w:r>
            <w:r>
              <w:rPr>
                <w:sz w:val="21"/>
              </w:rPr>
              <w:t> </w:t>
            </w:r>
          </w:p>
        </w:tc>
        <w:tc>
          <w:tcPr>
            <w:tcW w:w="1484" w:type="dxa"/>
          </w:tcPr>
          <w:p>
            <w:pPr>
              <w:pStyle w:val="TableParagraph"/>
              <w:ind w:right="41"/>
              <w:jc w:val="right"/>
              <w:rPr>
                <w:sz w:val="21"/>
              </w:rPr>
            </w:pPr>
            <w:r>
              <w:rPr>
                <w:sz w:val="21"/>
              </w:rPr>
              <w:t>2.14</w:t>
            </w:r>
          </w:p>
        </w:tc>
        <w:tc>
          <w:tcPr>
            <w:tcW w:w="1068" w:type="dxa"/>
          </w:tcPr>
          <w:p>
            <w:pPr>
              <w:pStyle w:val="TableParagraph"/>
              <w:spacing w:before="0"/>
              <w:rPr>
                <w:rFonts w:ascii="Times New Roman"/>
                <w:sz w:val="20"/>
              </w:rPr>
            </w:pPr>
          </w:p>
        </w:tc>
      </w:tr>
      <w:tr>
        <w:trPr>
          <w:trHeight w:val="273" w:hRule="atLeast"/>
        </w:trPr>
        <w:tc>
          <w:tcPr>
            <w:tcW w:w="1951" w:type="dxa"/>
          </w:tcPr>
          <w:p>
            <w:pPr>
              <w:pStyle w:val="TableParagraph"/>
              <w:spacing w:line="252" w:lineRule="exact"/>
              <w:ind w:left="142" w:right="133"/>
              <w:jc w:val="center"/>
              <w:rPr>
                <w:sz w:val="21"/>
              </w:rPr>
            </w:pPr>
            <w:r>
              <w:rPr>
                <w:sz w:val="21"/>
              </w:rPr>
              <w:t>合计 </w:t>
            </w:r>
          </w:p>
        </w:tc>
        <w:tc>
          <w:tcPr>
            <w:tcW w:w="1407" w:type="dxa"/>
          </w:tcPr>
          <w:p>
            <w:pPr>
              <w:pStyle w:val="TableParagraph"/>
              <w:spacing w:line="252" w:lineRule="exact"/>
              <w:ind w:left="173" w:right="134"/>
              <w:jc w:val="center"/>
              <w:rPr>
                <w:sz w:val="21"/>
              </w:rPr>
            </w:pPr>
            <w:r>
              <w:rPr>
                <w:sz w:val="21"/>
              </w:rPr>
              <w:t>/ </w:t>
            </w:r>
          </w:p>
        </w:tc>
        <w:tc>
          <w:tcPr>
            <w:tcW w:w="1659" w:type="dxa"/>
          </w:tcPr>
          <w:p>
            <w:pPr>
              <w:pStyle w:val="TableParagraph"/>
              <w:spacing w:line="252" w:lineRule="exact"/>
              <w:ind w:right="14"/>
              <w:jc w:val="right"/>
              <w:rPr>
                <w:sz w:val="21"/>
              </w:rPr>
            </w:pPr>
            <w:r>
              <w:rPr>
                <w:sz w:val="21"/>
              </w:rPr>
              <w:t>119,423,607.14 </w:t>
            </w:r>
          </w:p>
        </w:tc>
        <w:tc>
          <w:tcPr>
            <w:tcW w:w="1481" w:type="dxa"/>
          </w:tcPr>
          <w:p>
            <w:pPr>
              <w:pStyle w:val="TableParagraph"/>
              <w:spacing w:line="252" w:lineRule="exact"/>
              <w:ind w:left="683" w:right="643"/>
              <w:jc w:val="center"/>
              <w:rPr>
                <w:sz w:val="21"/>
              </w:rPr>
            </w:pPr>
            <w:r>
              <w:rPr>
                <w:sz w:val="21"/>
              </w:rPr>
              <w:t>/ </w:t>
            </w:r>
          </w:p>
        </w:tc>
        <w:tc>
          <w:tcPr>
            <w:tcW w:w="1484" w:type="dxa"/>
          </w:tcPr>
          <w:p>
            <w:pPr>
              <w:pStyle w:val="TableParagraph"/>
              <w:spacing w:line="252" w:lineRule="exact"/>
              <w:ind w:right="41"/>
              <w:jc w:val="right"/>
              <w:rPr>
                <w:sz w:val="21"/>
              </w:rPr>
            </w:pPr>
            <w:r>
              <w:rPr>
                <w:sz w:val="21"/>
              </w:rPr>
              <w:t>99.04</w:t>
            </w:r>
          </w:p>
        </w:tc>
        <w:tc>
          <w:tcPr>
            <w:tcW w:w="1068" w:type="dxa"/>
          </w:tcPr>
          <w:p>
            <w:pPr>
              <w:pStyle w:val="TableParagraph"/>
              <w:spacing w:before="0"/>
              <w:rPr>
                <w:rFonts w:ascii="Times New Roman"/>
                <w:sz w:val="20"/>
              </w:rPr>
            </w:pPr>
          </w:p>
        </w:tc>
      </w:tr>
    </w:tbl>
    <w:p>
      <w:pPr>
        <w:pStyle w:val="BodyText"/>
        <w:spacing w:before="1"/>
        <w:ind w:left="218"/>
      </w:pPr>
      <w:r>
        <w:rPr>
          <w:w w:val="100"/>
        </w:rPr>
        <w:t> </w:t>
      </w:r>
    </w:p>
    <w:p>
      <w:pPr>
        <w:spacing w:after="0"/>
        <w:sectPr>
          <w:pgSz w:w="11910" w:h="16840"/>
          <w:pgMar w:header="882" w:footer="1172" w:top="1460" w:bottom="1380" w:left="1580" w:right="960"/>
        </w:sectPr>
      </w:pPr>
    </w:p>
    <w:p>
      <w:pPr>
        <w:pStyle w:val="ListParagraph"/>
        <w:numPr>
          <w:ilvl w:val="0"/>
          <w:numId w:val="85"/>
        </w:numPr>
        <w:tabs>
          <w:tab w:pos="642" w:val="left" w:leader="none"/>
        </w:tabs>
        <w:spacing w:line="240" w:lineRule="auto" w:before="61" w:after="0"/>
        <w:ind w:left="641" w:right="0" w:hanging="424"/>
        <w:jc w:val="left"/>
        <w:rPr>
          <w:sz w:val="21"/>
        </w:rPr>
      </w:pPr>
      <w:r>
        <w:rPr>
          <w:sz w:val="21"/>
        </w:rPr>
        <w:t>涉及政府补助的应收款项 </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ListParagraph"/>
        <w:numPr>
          <w:ilvl w:val="0"/>
          <w:numId w:val="85"/>
        </w:numPr>
        <w:tabs>
          <w:tab w:pos="642" w:val="left" w:leader="none"/>
        </w:tabs>
        <w:spacing w:line="240" w:lineRule="auto" w:before="65" w:after="0"/>
        <w:ind w:left="641" w:right="0" w:hanging="424"/>
        <w:jc w:val="left"/>
        <w:rPr>
          <w:sz w:val="21"/>
        </w:rPr>
      </w:pPr>
      <w:r>
        <w:rPr>
          <w:sz w:val="21"/>
        </w:rPr>
        <w:t>因金融资产转移而终止确认的其他应收款 </w:t>
      </w:r>
    </w:p>
    <w:p>
      <w:pPr>
        <w:pStyle w:val="BodyText"/>
        <w:spacing w:before="62"/>
        <w:ind w:left="218"/>
      </w:pPr>
      <w:r>
        <w:rPr>
          <w:spacing w:val="11"/>
        </w:rPr>
        <w:t>□适用 √不适用</w:t>
      </w:r>
      <w:r>
        <w:rPr>
          <w:spacing w:val="-3"/>
        </w:rPr>
        <w:t> </w:t>
      </w:r>
      <w:r>
        <w:rPr/>
        <w:t> </w:t>
      </w:r>
    </w:p>
    <w:p>
      <w:pPr>
        <w:pStyle w:val="BodyText"/>
        <w:spacing w:before="4"/>
        <w:ind w:left="218"/>
      </w:pPr>
      <w:r>
        <w:rPr>
          <w:w w:val="100"/>
        </w:rPr>
        <w:t> </w:t>
      </w:r>
    </w:p>
    <w:p>
      <w:pPr>
        <w:pStyle w:val="ListParagraph"/>
        <w:numPr>
          <w:ilvl w:val="0"/>
          <w:numId w:val="85"/>
        </w:numPr>
        <w:tabs>
          <w:tab w:pos="642" w:val="left" w:leader="none"/>
        </w:tabs>
        <w:spacing w:line="240" w:lineRule="auto" w:before="63" w:after="0"/>
        <w:ind w:left="641" w:right="0" w:hanging="424"/>
        <w:jc w:val="left"/>
        <w:rPr>
          <w:sz w:val="21"/>
        </w:rPr>
      </w:pPr>
      <w:r>
        <w:rPr>
          <w:sz w:val="21"/>
        </w:rPr>
        <w:t>转移其他应收款且继续涉入形成的资产、负债金额 </w:t>
      </w:r>
    </w:p>
    <w:p>
      <w:pPr>
        <w:pStyle w:val="BodyText"/>
        <w:spacing w:before="64"/>
        <w:ind w:left="218"/>
      </w:pPr>
      <w:r>
        <w:rPr>
          <w:spacing w:val="11"/>
        </w:rPr>
        <w:t>□适用 √不适用</w:t>
      </w:r>
      <w:r>
        <w:rPr>
          <w:spacing w:val="-3"/>
        </w:rPr>
        <w:t> </w:t>
      </w:r>
      <w:r>
        <w:rPr/>
        <w:t> </w:t>
      </w:r>
    </w:p>
    <w:p>
      <w:pPr>
        <w:pStyle w:val="BodyText"/>
        <w:spacing w:before="2"/>
        <w:ind w:left="218"/>
      </w:pPr>
      <w:r>
        <w:rPr>
          <w:w w:val="100"/>
        </w:rPr>
        <w:t> </w:t>
      </w:r>
    </w:p>
    <w:p>
      <w:pPr>
        <w:pStyle w:val="BodyText"/>
        <w:spacing w:before="5"/>
        <w:ind w:left="218"/>
      </w:pPr>
      <w:r>
        <w:rPr/>
        <w:t>其他说明： </w:t>
      </w:r>
    </w:p>
    <w:p>
      <w:pPr>
        <w:pStyle w:val="BodyText"/>
        <w:spacing w:before="2"/>
        <w:ind w:left="218"/>
      </w:pPr>
      <w:r>
        <w:rPr>
          <w:spacing w:val="11"/>
        </w:rPr>
        <w:t>□适用 √不适用</w:t>
      </w:r>
      <w:r>
        <w:rPr>
          <w:spacing w:val="-3"/>
        </w:rPr>
        <w:t> </w:t>
      </w:r>
      <w:r>
        <w:rPr/>
        <w:t> </w:t>
      </w:r>
    </w:p>
    <w:p>
      <w:pPr>
        <w:pStyle w:val="BodyText"/>
        <w:spacing w:before="5"/>
        <w:ind w:left="218"/>
      </w:pPr>
      <w:r>
        <w:rPr>
          <w:w w:val="100"/>
        </w:rPr>
        <w:t> </w:t>
      </w:r>
    </w:p>
    <w:p>
      <w:pPr>
        <w:pStyle w:val="BodyText"/>
        <w:spacing w:before="62"/>
        <w:ind w:left="218"/>
      </w:pPr>
      <w:r>
        <w:rPr/>
        <w:t>3、 长期股权投资 </w:t>
      </w:r>
    </w:p>
    <w:p>
      <w:pPr>
        <w:pStyle w:val="BodyText"/>
        <w:spacing w:before="65"/>
        <w:ind w:left="2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15"/>
        </w:rPr>
      </w:pPr>
    </w:p>
    <w:p>
      <w:pPr>
        <w:pStyle w:val="BodyText"/>
        <w:spacing w:before="1"/>
        <w:ind w:left="218"/>
      </w:pPr>
      <w:r>
        <w:rPr>
          <w:spacing w:val="7"/>
        </w:rPr>
        <w:t>单位：元 币种：人民币</w:t>
      </w:r>
      <w:r>
        <w:rPr/>
        <w:t> </w:t>
      </w:r>
    </w:p>
    <w:p>
      <w:pPr>
        <w:spacing w:after="0"/>
        <w:sectPr>
          <w:pgSz w:w="11910" w:h="16840"/>
          <w:pgMar w:header="882" w:footer="1172" w:top="1460" w:bottom="1380" w:left="1580" w:right="960"/>
          <w:cols w:num="2" w:equalWidth="0">
            <w:col w:w="5530" w:space="992"/>
            <w:col w:w="2848"/>
          </w:cols>
        </w:sect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6"/>
        <w:gridCol w:w="1825"/>
        <w:gridCol w:w="408"/>
        <w:gridCol w:w="1611"/>
        <w:gridCol w:w="1870"/>
        <w:gridCol w:w="423"/>
        <w:gridCol w:w="1867"/>
      </w:tblGrid>
      <w:tr>
        <w:trPr>
          <w:trHeight w:val="270" w:hRule="atLeast"/>
        </w:trPr>
        <w:tc>
          <w:tcPr>
            <w:tcW w:w="946" w:type="dxa"/>
            <w:vMerge w:val="restart"/>
          </w:tcPr>
          <w:p>
            <w:pPr>
              <w:pStyle w:val="TableParagraph"/>
              <w:spacing w:before="0"/>
              <w:rPr>
                <w:sz w:val="20"/>
              </w:rPr>
            </w:pPr>
          </w:p>
          <w:p>
            <w:pPr>
              <w:pStyle w:val="TableParagraph"/>
              <w:spacing w:before="12"/>
              <w:rPr>
                <w:sz w:val="22"/>
              </w:rPr>
            </w:pPr>
          </w:p>
          <w:p>
            <w:pPr>
              <w:pStyle w:val="TableParagraph"/>
              <w:spacing w:before="0"/>
              <w:ind w:left="263"/>
              <w:rPr>
                <w:sz w:val="21"/>
              </w:rPr>
            </w:pPr>
            <w:r>
              <w:rPr>
                <w:sz w:val="21"/>
              </w:rPr>
              <w:t>项目 </w:t>
            </w:r>
          </w:p>
        </w:tc>
        <w:tc>
          <w:tcPr>
            <w:tcW w:w="3844" w:type="dxa"/>
            <w:gridSpan w:val="3"/>
          </w:tcPr>
          <w:p>
            <w:pPr>
              <w:pStyle w:val="TableParagraph"/>
              <w:spacing w:line="250" w:lineRule="exact"/>
              <w:ind w:left="1534" w:right="1423"/>
              <w:jc w:val="center"/>
              <w:rPr>
                <w:sz w:val="21"/>
              </w:rPr>
            </w:pPr>
            <w:r>
              <w:rPr>
                <w:spacing w:val="-1"/>
                <w:sz w:val="21"/>
              </w:rPr>
              <w:t>期末余额</w:t>
            </w:r>
            <w:r>
              <w:rPr>
                <w:sz w:val="21"/>
              </w:rPr>
              <w:t> </w:t>
            </w:r>
          </w:p>
        </w:tc>
        <w:tc>
          <w:tcPr>
            <w:tcW w:w="4160" w:type="dxa"/>
            <w:gridSpan w:val="3"/>
          </w:tcPr>
          <w:p>
            <w:pPr>
              <w:pStyle w:val="TableParagraph"/>
              <w:spacing w:line="250" w:lineRule="exact"/>
              <w:ind w:left="1692" w:right="1582"/>
              <w:jc w:val="center"/>
              <w:rPr>
                <w:sz w:val="21"/>
              </w:rPr>
            </w:pPr>
            <w:r>
              <w:rPr>
                <w:spacing w:val="-1"/>
                <w:sz w:val="21"/>
              </w:rPr>
              <w:t>期初余额</w:t>
            </w:r>
            <w:r>
              <w:rPr>
                <w:sz w:val="21"/>
              </w:rPr>
              <w:t> </w:t>
            </w:r>
          </w:p>
        </w:tc>
      </w:tr>
      <w:tr>
        <w:trPr>
          <w:trHeight w:val="1089" w:hRule="atLeast"/>
        </w:trPr>
        <w:tc>
          <w:tcPr>
            <w:tcW w:w="946" w:type="dxa"/>
            <w:vMerge/>
            <w:tcBorders>
              <w:top w:val="nil"/>
            </w:tcBorders>
          </w:tcPr>
          <w:p>
            <w:pPr>
              <w:rPr>
                <w:sz w:val="2"/>
                <w:szCs w:val="2"/>
              </w:rPr>
            </w:pPr>
          </w:p>
        </w:tc>
        <w:tc>
          <w:tcPr>
            <w:tcW w:w="1825" w:type="dxa"/>
          </w:tcPr>
          <w:p>
            <w:pPr>
              <w:pStyle w:val="TableParagraph"/>
              <w:spacing w:before="0"/>
              <w:rPr>
                <w:sz w:val="20"/>
              </w:rPr>
            </w:pPr>
          </w:p>
          <w:p>
            <w:pPr>
              <w:pStyle w:val="TableParagraph"/>
              <w:spacing w:before="155"/>
              <w:ind w:left="141" w:right="28"/>
              <w:jc w:val="center"/>
              <w:rPr>
                <w:sz w:val="21"/>
              </w:rPr>
            </w:pPr>
            <w:r>
              <w:rPr>
                <w:spacing w:val="-1"/>
                <w:sz w:val="21"/>
              </w:rPr>
              <w:t>账面余额</w:t>
            </w:r>
            <w:r>
              <w:rPr>
                <w:sz w:val="21"/>
              </w:rPr>
              <w:t> </w:t>
            </w:r>
          </w:p>
        </w:tc>
        <w:tc>
          <w:tcPr>
            <w:tcW w:w="408" w:type="dxa"/>
          </w:tcPr>
          <w:p>
            <w:pPr>
              <w:pStyle w:val="TableParagraph"/>
              <w:spacing w:line="242" w:lineRule="auto"/>
              <w:ind w:left="94" w:right="89"/>
              <w:jc w:val="both"/>
              <w:rPr>
                <w:sz w:val="21"/>
              </w:rPr>
            </w:pPr>
            <w:r>
              <w:rPr>
                <w:sz w:val="21"/>
              </w:rPr>
              <w:t>减值准</w:t>
            </w:r>
          </w:p>
          <w:p>
            <w:pPr>
              <w:pStyle w:val="TableParagraph"/>
              <w:spacing w:line="250" w:lineRule="exact" w:before="3"/>
              <w:ind w:left="94" w:right="-15"/>
              <w:rPr>
                <w:sz w:val="21"/>
              </w:rPr>
            </w:pPr>
            <w:r>
              <w:rPr>
                <w:sz w:val="21"/>
              </w:rPr>
              <w:t>备 </w:t>
            </w:r>
          </w:p>
        </w:tc>
        <w:tc>
          <w:tcPr>
            <w:tcW w:w="1611" w:type="dxa"/>
          </w:tcPr>
          <w:p>
            <w:pPr>
              <w:pStyle w:val="TableParagraph"/>
              <w:spacing w:before="0"/>
              <w:rPr>
                <w:sz w:val="20"/>
              </w:rPr>
            </w:pPr>
          </w:p>
          <w:p>
            <w:pPr>
              <w:pStyle w:val="TableParagraph"/>
              <w:spacing w:before="155"/>
              <w:ind w:left="382"/>
              <w:rPr>
                <w:sz w:val="21"/>
              </w:rPr>
            </w:pPr>
            <w:r>
              <w:rPr>
                <w:spacing w:val="-1"/>
                <w:sz w:val="21"/>
              </w:rPr>
              <w:t>账面价值</w:t>
            </w:r>
            <w:r>
              <w:rPr>
                <w:sz w:val="21"/>
              </w:rPr>
              <w:t> </w:t>
            </w:r>
          </w:p>
        </w:tc>
        <w:tc>
          <w:tcPr>
            <w:tcW w:w="1870" w:type="dxa"/>
          </w:tcPr>
          <w:p>
            <w:pPr>
              <w:pStyle w:val="TableParagraph"/>
              <w:spacing w:before="0"/>
              <w:rPr>
                <w:sz w:val="20"/>
              </w:rPr>
            </w:pPr>
          </w:p>
          <w:p>
            <w:pPr>
              <w:pStyle w:val="TableParagraph"/>
              <w:spacing w:before="155"/>
              <w:ind w:left="141" w:right="26"/>
              <w:jc w:val="center"/>
              <w:rPr>
                <w:sz w:val="21"/>
              </w:rPr>
            </w:pPr>
            <w:r>
              <w:rPr>
                <w:spacing w:val="-1"/>
                <w:sz w:val="21"/>
              </w:rPr>
              <w:t>账面余额</w:t>
            </w:r>
            <w:r>
              <w:rPr>
                <w:sz w:val="21"/>
              </w:rPr>
              <w:t> </w:t>
            </w:r>
          </w:p>
        </w:tc>
        <w:tc>
          <w:tcPr>
            <w:tcW w:w="423" w:type="dxa"/>
          </w:tcPr>
          <w:p>
            <w:pPr>
              <w:pStyle w:val="TableParagraph"/>
              <w:spacing w:line="242" w:lineRule="auto"/>
              <w:ind w:left="103" w:right="95"/>
              <w:jc w:val="both"/>
              <w:rPr>
                <w:sz w:val="21"/>
              </w:rPr>
            </w:pPr>
            <w:r>
              <w:rPr>
                <w:sz w:val="21"/>
              </w:rPr>
              <w:t>减值准</w:t>
            </w:r>
          </w:p>
          <w:p>
            <w:pPr>
              <w:pStyle w:val="TableParagraph"/>
              <w:spacing w:line="250" w:lineRule="exact" w:before="3"/>
              <w:ind w:left="103" w:right="-15"/>
              <w:rPr>
                <w:sz w:val="21"/>
              </w:rPr>
            </w:pPr>
            <w:r>
              <w:rPr>
                <w:sz w:val="21"/>
              </w:rPr>
              <w:t>备 </w:t>
            </w:r>
          </w:p>
        </w:tc>
        <w:tc>
          <w:tcPr>
            <w:tcW w:w="1867" w:type="dxa"/>
          </w:tcPr>
          <w:p>
            <w:pPr>
              <w:pStyle w:val="TableParagraph"/>
              <w:spacing w:before="0"/>
              <w:rPr>
                <w:sz w:val="20"/>
              </w:rPr>
            </w:pPr>
          </w:p>
          <w:p>
            <w:pPr>
              <w:pStyle w:val="TableParagraph"/>
              <w:spacing w:before="155"/>
              <w:ind w:left="509"/>
              <w:rPr>
                <w:sz w:val="21"/>
              </w:rPr>
            </w:pPr>
            <w:r>
              <w:rPr>
                <w:spacing w:val="-1"/>
                <w:sz w:val="21"/>
              </w:rPr>
              <w:t>账面价值</w:t>
            </w:r>
            <w:r>
              <w:rPr>
                <w:sz w:val="21"/>
              </w:rPr>
              <w:t> </w:t>
            </w:r>
          </w:p>
        </w:tc>
      </w:tr>
      <w:tr>
        <w:trPr>
          <w:trHeight w:val="544" w:hRule="atLeast"/>
        </w:trPr>
        <w:tc>
          <w:tcPr>
            <w:tcW w:w="946" w:type="dxa"/>
          </w:tcPr>
          <w:p>
            <w:pPr>
              <w:pStyle w:val="TableParagraph"/>
              <w:ind w:left="57"/>
              <w:rPr>
                <w:sz w:val="21"/>
              </w:rPr>
            </w:pPr>
            <w:r>
              <w:rPr>
                <w:sz w:val="21"/>
              </w:rPr>
              <w:t>对子公</w:t>
            </w:r>
          </w:p>
          <w:p>
            <w:pPr>
              <w:pStyle w:val="TableParagraph"/>
              <w:spacing w:line="250" w:lineRule="exact" w:before="4"/>
              <w:ind w:left="57"/>
              <w:rPr>
                <w:sz w:val="21"/>
              </w:rPr>
            </w:pPr>
            <w:r>
              <w:rPr>
                <w:sz w:val="21"/>
              </w:rPr>
              <w:t>司投资 </w:t>
            </w:r>
          </w:p>
        </w:tc>
        <w:tc>
          <w:tcPr>
            <w:tcW w:w="1825" w:type="dxa"/>
          </w:tcPr>
          <w:p>
            <w:pPr>
              <w:pStyle w:val="TableParagraph"/>
              <w:ind w:left="67" w:right="28"/>
              <w:jc w:val="center"/>
              <w:rPr>
                <w:sz w:val="21"/>
              </w:rPr>
            </w:pPr>
            <w:r>
              <w:rPr>
                <w:sz w:val="21"/>
              </w:rPr>
              <w:t>6,416,846,901.05</w:t>
            </w:r>
          </w:p>
        </w:tc>
        <w:tc>
          <w:tcPr>
            <w:tcW w:w="408" w:type="dxa"/>
          </w:tcPr>
          <w:p>
            <w:pPr>
              <w:pStyle w:val="TableParagraph"/>
              <w:spacing w:before="0"/>
              <w:rPr>
                <w:rFonts w:ascii="Times New Roman"/>
                <w:sz w:val="20"/>
              </w:rPr>
            </w:pPr>
          </w:p>
        </w:tc>
        <w:tc>
          <w:tcPr>
            <w:tcW w:w="1611" w:type="dxa"/>
          </w:tcPr>
          <w:p>
            <w:pPr>
              <w:pStyle w:val="TableParagraph"/>
              <w:ind w:left="80"/>
              <w:rPr>
                <w:sz w:val="21"/>
              </w:rPr>
            </w:pPr>
            <w:r>
              <w:rPr>
                <w:sz w:val="21"/>
              </w:rPr>
              <w:t>6,416,846,901.</w:t>
            </w:r>
          </w:p>
          <w:p>
            <w:pPr>
              <w:pStyle w:val="TableParagraph"/>
              <w:spacing w:line="250" w:lineRule="exact" w:before="4"/>
              <w:ind w:left="1340" w:right="-58"/>
              <w:rPr>
                <w:sz w:val="21"/>
              </w:rPr>
            </w:pPr>
            <w:r>
              <w:rPr>
                <w:sz w:val="21"/>
              </w:rPr>
              <w:t>05 </w:t>
            </w:r>
          </w:p>
        </w:tc>
        <w:tc>
          <w:tcPr>
            <w:tcW w:w="1870" w:type="dxa"/>
          </w:tcPr>
          <w:p>
            <w:pPr>
              <w:pStyle w:val="TableParagraph"/>
              <w:ind w:left="114" w:right="26"/>
              <w:jc w:val="center"/>
              <w:rPr>
                <w:sz w:val="21"/>
              </w:rPr>
            </w:pPr>
            <w:r>
              <w:rPr>
                <w:sz w:val="21"/>
              </w:rPr>
              <w:t>6,332,846,901.05</w:t>
            </w:r>
          </w:p>
        </w:tc>
        <w:tc>
          <w:tcPr>
            <w:tcW w:w="423" w:type="dxa"/>
          </w:tcPr>
          <w:p>
            <w:pPr>
              <w:pStyle w:val="TableParagraph"/>
              <w:spacing w:before="0"/>
              <w:rPr>
                <w:rFonts w:ascii="Times New Roman"/>
                <w:sz w:val="20"/>
              </w:rPr>
            </w:pPr>
          </w:p>
        </w:tc>
        <w:tc>
          <w:tcPr>
            <w:tcW w:w="1867" w:type="dxa"/>
          </w:tcPr>
          <w:p>
            <w:pPr>
              <w:pStyle w:val="TableParagraph"/>
              <w:ind w:left="-60"/>
              <w:rPr>
                <w:sz w:val="21"/>
              </w:rPr>
            </w:pPr>
            <w:r>
              <w:rPr>
                <w:w w:val="100"/>
                <w:sz w:val="21"/>
              </w:rPr>
              <w:t> </w:t>
            </w:r>
            <w:r>
              <w:rPr>
                <w:spacing w:val="-23"/>
                <w:sz w:val="21"/>
              </w:rPr>
              <w:t> </w:t>
            </w:r>
            <w:r>
              <w:rPr>
                <w:sz w:val="21"/>
              </w:rPr>
              <w:t>6,332,846,901.05</w:t>
            </w:r>
          </w:p>
        </w:tc>
      </w:tr>
      <w:tr>
        <w:trPr>
          <w:trHeight w:val="818" w:hRule="atLeast"/>
        </w:trPr>
        <w:tc>
          <w:tcPr>
            <w:tcW w:w="946" w:type="dxa"/>
          </w:tcPr>
          <w:p>
            <w:pPr>
              <w:pStyle w:val="TableParagraph"/>
              <w:spacing w:line="242" w:lineRule="auto" w:before="3"/>
              <w:ind w:left="57" w:right="34"/>
              <w:rPr>
                <w:sz w:val="21"/>
              </w:rPr>
            </w:pPr>
            <w:r>
              <w:rPr>
                <w:spacing w:val="-1"/>
                <w:sz w:val="21"/>
              </w:rPr>
              <w:t>对联营、</w:t>
            </w:r>
            <w:r>
              <w:rPr>
                <w:sz w:val="21"/>
              </w:rPr>
              <w:t>合营企</w:t>
            </w:r>
          </w:p>
          <w:p>
            <w:pPr>
              <w:pStyle w:val="TableParagraph"/>
              <w:spacing w:line="250" w:lineRule="exact"/>
              <w:ind w:left="57"/>
              <w:rPr>
                <w:sz w:val="21"/>
              </w:rPr>
            </w:pPr>
            <w:r>
              <w:rPr>
                <w:sz w:val="21"/>
              </w:rPr>
              <w:t>业投资 </w:t>
            </w:r>
          </w:p>
        </w:tc>
        <w:tc>
          <w:tcPr>
            <w:tcW w:w="1825" w:type="dxa"/>
          </w:tcPr>
          <w:p>
            <w:pPr>
              <w:pStyle w:val="TableParagraph"/>
              <w:spacing w:before="0"/>
              <w:rPr>
                <w:rFonts w:ascii="Times New Roman"/>
                <w:sz w:val="20"/>
              </w:rPr>
            </w:pPr>
          </w:p>
        </w:tc>
        <w:tc>
          <w:tcPr>
            <w:tcW w:w="408" w:type="dxa"/>
          </w:tcPr>
          <w:p>
            <w:pPr>
              <w:pStyle w:val="TableParagraph"/>
              <w:spacing w:before="0"/>
              <w:rPr>
                <w:rFonts w:ascii="Times New Roman"/>
                <w:sz w:val="20"/>
              </w:rPr>
            </w:pPr>
          </w:p>
        </w:tc>
        <w:tc>
          <w:tcPr>
            <w:tcW w:w="1611" w:type="dxa"/>
          </w:tcPr>
          <w:p>
            <w:pPr>
              <w:pStyle w:val="TableParagraph"/>
              <w:spacing w:before="0"/>
              <w:rPr>
                <w:rFonts w:ascii="Times New Roman"/>
                <w:sz w:val="20"/>
              </w:rPr>
            </w:pPr>
          </w:p>
        </w:tc>
        <w:tc>
          <w:tcPr>
            <w:tcW w:w="1870" w:type="dxa"/>
          </w:tcPr>
          <w:p>
            <w:pPr>
              <w:pStyle w:val="TableParagraph"/>
              <w:spacing w:before="0"/>
              <w:rPr>
                <w:rFonts w:ascii="Times New Roman"/>
                <w:sz w:val="20"/>
              </w:rPr>
            </w:pPr>
          </w:p>
        </w:tc>
        <w:tc>
          <w:tcPr>
            <w:tcW w:w="423" w:type="dxa"/>
          </w:tcPr>
          <w:p>
            <w:pPr>
              <w:pStyle w:val="TableParagraph"/>
              <w:spacing w:before="3"/>
              <w:ind w:right="-58"/>
              <w:jc w:val="right"/>
              <w:rPr>
                <w:sz w:val="21"/>
              </w:rPr>
            </w:pPr>
            <w:r>
              <w:rPr>
                <w:w w:val="100"/>
                <w:sz w:val="21"/>
              </w:rPr>
              <w:t> </w:t>
            </w:r>
          </w:p>
        </w:tc>
        <w:tc>
          <w:tcPr>
            <w:tcW w:w="1867" w:type="dxa"/>
          </w:tcPr>
          <w:p>
            <w:pPr>
              <w:pStyle w:val="TableParagraph"/>
              <w:spacing w:before="0"/>
              <w:rPr>
                <w:rFonts w:ascii="Times New Roman"/>
                <w:sz w:val="20"/>
              </w:rPr>
            </w:pPr>
          </w:p>
        </w:tc>
      </w:tr>
      <w:tr>
        <w:trPr>
          <w:trHeight w:val="544" w:hRule="atLeast"/>
        </w:trPr>
        <w:tc>
          <w:tcPr>
            <w:tcW w:w="946" w:type="dxa"/>
          </w:tcPr>
          <w:p>
            <w:pPr>
              <w:pStyle w:val="TableParagraph"/>
              <w:spacing w:before="138"/>
              <w:ind w:left="263"/>
              <w:rPr>
                <w:sz w:val="21"/>
              </w:rPr>
            </w:pPr>
            <w:r>
              <w:rPr>
                <w:sz w:val="21"/>
              </w:rPr>
              <w:t>合计 </w:t>
            </w:r>
          </w:p>
        </w:tc>
        <w:tc>
          <w:tcPr>
            <w:tcW w:w="1825" w:type="dxa"/>
          </w:tcPr>
          <w:p>
            <w:pPr>
              <w:pStyle w:val="TableParagraph"/>
              <w:ind w:left="67" w:right="28"/>
              <w:jc w:val="center"/>
              <w:rPr>
                <w:sz w:val="21"/>
              </w:rPr>
            </w:pPr>
            <w:r>
              <w:rPr>
                <w:sz w:val="21"/>
              </w:rPr>
              <w:t>6,416,846,901.05</w:t>
            </w:r>
          </w:p>
        </w:tc>
        <w:tc>
          <w:tcPr>
            <w:tcW w:w="408" w:type="dxa"/>
          </w:tcPr>
          <w:p>
            <w:pPr>
              <w:pStyle w:val="TableParagraph"/>
              <w:spacing w:before="0"/>
              <w:rPr>
                <w:rFonts w:ascii="Times New Roman"/>
                <w:sz w:val="20"/>
              </w:rPr>
            </w:pPr>
          </w:p>
        </w:tc>
        <w:tc>
          <w:tcPr>
            <w:tcW w:w="1611" w:type="dxa"/>
          </w:tcPr>
          <w:p>
            <w:pPr>
              <w:pStyle w:val="TableParagraph"/>
              <w:ind w:left="80"/>
              <w:rPr>
                <w:sz w:val="21"/>
              </w:rPr>
            </w:pPr>
            <w:r>
              <w:rPr>
                <w:sz w:val="21"/>
              </w:rPr>
              <w:t>6,416,846,901.</w:t>
            </w:r>
          </w:p>
          <w:p>
            <w:pPr>
              <w:pStyle w:val="TableParagraph"/>
              <w:spacing w:line="250" w:lineRule="exact" w:before="5"/>
              <w:ind w:left="1340" w:right="-58"/>
              <w:rPr>
                <w:sz w:val="21"/>
              </w:rPr>
            </w:pPr>
            <w:r>
              <w:rPr>
                <w:sz w:val="21"/>
              </w:rPr>
              <w:t>05 </w:t>
            </w:r>
          </w:p>
        </w:tc>
        <w:tc>
          <w:tcPr>
            <w:tcW w:w="1870" w:type="dxa"/>
          </w:tcPr>
          <w:p>
            <w:pPr>
              <w:pStyle w:val="TableParagraph"/>
              <w:ind w:left="114" w:right="26"/>
              <w:jc w:val="center"/>
              <w:rPr>
                <w:sz w:val="21"/>
              </w:rPr>
            </w:pPr>
            <w:r>
              <w:rPr>
                <w:sz w:val="21"/>
              </w:rPr>
              <w:t>6,332,846,901.05</w:t>
            </w:r>
          </w:p>
        </w:tc>
        <w:tc>
          <w:tcPr>
            <w:tcW w:w="423" w:type="dxa"/>
          </w:tcPr>
          <w:p>
            <w:pPr>
              <w:pStyle w:val="TableParagraph"/>
              <w:spacing w:before="0"/>
              <w:rPr>
                <w:rFonts w:ascii="Times New Roman"/>
                <w:sz w:val="20"/>
              </w:rPr>
            </w:pPr>
          </w:p>
        </w:tc>
        <w:tc>
          <w:tcPr>
            <w:tcW w:w="1867" w:type="dxa"/>
          </w:tcPr>
          <w:p>
            <w:pPr>
              <w:pStyle w:val="TableParagraph"/>
              <w:ind w:left="-60"/>
              <w:rPr>
                <w:sz w:val="21"/>
              </w:rPr>
            </w:pPr>
            <w:r>
              <w:rPr>
                <w:w w:val="100"/>
                <w:sz w:val="21"/>
              </w:rPr>
              <w:t> </w:t>
            </w:r>
            <w:r>
              <w:rPr>
                <w:spacing w:val="-23"/>
                <w:sz w:val="21"/>
              </w:rPr>
              <w:t> </w:t>
            </w:r>
            <w:r>
              <w:rPr>
                <w:sz w:val="21"/>
              </w:rPr>
              <w:t>6,332,846,901.05</w:t>
            </w:r>
          </w:p>
        </w:tc>
      </w:tr>
    </w:tbl>
    <w:p>
      <w:pPr>
        <w:spacing w:after="0"/>
        <w:rPr>
          <w:sz w:val="21"/>
        </w:rPr>
        <w:sectPr>
          <w:type w:val="continuous"/>
          <w:pgSz w:w="11910" w:h="16840"/>
          <w:pgMar w:top="780" w:bottom="280" w:left="1580" w:right="960"/>
        </w:sectPr>
      </w:pPr>
    </w:p>
    <w:p>
      <w:pPr>
        <w:pStyle w:val="BodyText"/>
        <w:spacing w:before="4"/>
        <w:ind w:left="218"/>
      </w:pPr>
      <w:r>
        <w:rPr>
          <w:w w:val="100"/>
        </w:rPr>
        <w:t> </w:t>
      </w:r>
    </w:p>
    <w:p>
      <w:pPr>
        <w:pStyle w:val="ListParagraph"/>
        <w:numPr>
          <w:ilvl w:val="0"/>
          <w:numId w:val="86"/>
        </w:numPr>
        <w:tabs>
          <w:tab w:pos="642" w:val="left" w:leader="none"/>
        </w:tabs>
        <w:spacing w:line="240" w:lineRule="auto" w:before="65" w:after="0"/>
        <w:ind w:left="641" w:right="0" w:hanging="424"/>
        <w:jc w:val="left"/>
        <w:rPr>
          <w:sz w:val="21"/>
        </w:rPr>
      </w:pPr>
      <w:r>
        <w:rPr>
          <w:sz w:val="21"/>
        </w:rPr>
        <w:t>对子公司投资 </w:t>
      </w:r>
    </w:p>
    <w:p>
      <w:pPr>
        <w:pStyle w:val="BodyText"/>
        <w:spacing w:before="62"/>
        <w:ind w:left="2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4"/>
        <w:ind w:left="218"/>
      </w:pPr>
      <w:r>
        <w:rPr>
          <w:spacing w:val="7"/>
        </w:rPr>
        <w:t>单位：元 币种：人民币</w:t>
      </w:r>
      <w:r>
        <w:rPr/>
        <w:t> </w:t>
      </w:r>
    </w:p>
    <w:p>
      <w:pPr>
        <w:spacing w:after="0"/>
        <w:sectPr>
          <w:type w:val="continuous"/>
          <w:pgSz w:w="11910" w:h="16840"/>
          <w:pgMar w:top="780" w:bottom="280" w:left="1580" w:right="960"/>
          <w:cols w:num="2" w:equalWidth="0">
            <w:col w:w="2157" w:space="4365"/>
            <w:col w:w="2848"/>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3"/>
        <w:gridCol w:w="1897"/>
        <w:gridCol w:w="1582"/>
        <w:gridCol w:w="768"/>
        <w:gridCol w:w="1897"/>
        <w:gridCol w:w="768"/>
        <w:gridCol w:w="766"/>
      </w:tblGrid>
      <w:tr>
        <w:trPr>
          <w:trHeight w:val="1089" w:hRule="atLeast"/>
        </w:trPr>
        <w:tc>
          <w:tcPr>
            <w:tcW w:w="1373" w:type="dxa"/>
          </w:tcPr>
          <w:p>
            <w:pPr>
              <w:pStyle w:val="TableParagraph"/>
              <w:spacing w:before="0"/>
              <w:rPr>
                <w:sz w:val="20"/>
              </w:rPr>
            </w:pPr>
          </w:p>
          <w:p>
            <w:pPr>
              <w:pStyle w:val="TableParagraph"/>
              <w:spacing w:before="155"/>
              <w:ind w:left="160"/>
              <w:rPr>
                <w:sz w:val="21"/>
              </w:rPr>
            </w:pPr>
            <w:r>
              <w:rPr>
                <w:sz w:val="21"/>
              </w:rPr>
              <w:t>被投资单位 </w:t>
            </w:r>
          </w:p>
        </w:tc>
        <w:tc>
          <w:tcPr>
            <w:tcW w:w="1897" w:type="dxa"/>
          </w:tcPr>
          <w:p>
            <w:pPr>
              <w:pStyle w:val="TableParagraph"/>
              <w:spacing w:before="0"/>
              <w:rPr>
                <w:sz w:val="20"/>
              </w:rPr>
            </w:pPr>
          </w:p>
          <w:p>
            <w:pPr>
              <w:pStyle w:val="TableParagraph"/>
              <w:spacing w:before="155"/>
              <w:ind w:left="525"/>
              <w:rPr>
                <w:sz w:val="21"/>
              </w:rPr>
            </w:pPr>
            <w:r>
              <w:rPr>
                <w:spacing w:val="-1"/>
                <w:sz w:val="21"/>
              </w:rPr>
              <w:t>期初余额</w:t>
            </w:r>
            <w:r>
              <w:rPr>
                <w:sz w:val="21"/>
              </w:rPr>
              <w:t> </w:t>
            </w:r>
          </w:p>
        </w:tc>
        <w:tc>
          <w:tcPr>
            <w:tcW w:w="1582" w:type="dxa"/>
          </w:tcPr>
          <w:p>
            <w:pPr>
              <w:pStyle w:val="TableParagraph"/>
              <w:spacing w:before="0"/>
              <w:rPr>
                <w:sz w:val="20"/>
              </w:rPr>
            </w:pPr>
          </w:p>
          <w:p>
            <w:pPr>
              <w:pStyle w:val="TableParagraph"/>
              <w:spacing w:before="155"/>
              <w:ind w:left="368"/>
              <w:rPr>
                <w:sz w:val="21"/>
              </w:rPr>
            </w:pPr>
            <w:r>
              <w:rPr>
                <w:spacing w:val="-1"/>
                <w:sz w:val="21"/>
              </w:rPr>
              <w:t>本期增加</w:t>
            </w:r>
            <w:r>
              <w:rPr>
                <w:sz w:val="21"/>
              </w:rPr>
              <w:t> </w:t>
            </w:r>
          </w:p>
        </w:tc>
        <w:tc>
          <w:tcPr>
            <w:tcW w:w="768" w:type="dxa"/>
          </w:tcPr>
          <w:p>
            <w:pPr>
              <w:pStyle w:val="TableParagraph"/>
              <w:spacing w:before="5"/>
              <w:rPr>
                <w:sz w:val="21"/>
              </w:rPr>
            </w:pPr>
          </w:p>
          <w:p>
            <w:pPr>
              <w:pStyle w:val="TableParagraph"/>
              <w:spacing w:line="242" w:lineRule="auto" w:before="0"/>
              <w:ind w:left="171" w:right="58"/>
              <w:rPr>
                <w:sz w:val="21"/>
              </w:rPr>
            </w:pPr>
            <w:r>
              <w:rPr>
                <w:sz w:val="21"/>
              </w:rPr>
              <w:t>本期减少 </w:t>
            </w:r>
          </w:p>
        </w:tc>
        <w:tc>
          <w:tcPr>
            <w:tcW w:w="1897" w:type="dxa"/>
          </w:tcPr>
          <w:p>
            <w:pPr>
              <w:pStyle w:val="TableParagraph"/>
              <w:spacing w:before="0"/>
              <w:rPr>
                <w:sz w:val="20"/>
              </w:rPr>
            </w:pPr>
          </w:p>
          <w:p>
            <w:pPr>
              <w:pStyle w:val="TableParagraph"/>
              <w:spacing w:before="155"/>
              <w:ind w:left="527"/>
              <w:rPr>
                <w:sz w:val="21"/>
              </w:rPr>
            </w:pPr>
            <w:r>
              <w:rPr>
                <w:spacing w:val="-1"/>
                <w:sz w:val="21"/>
              </w:rPr>
              <w:t>期末余额</w:t>
            </w:r>
            <w:r>
              <w:rPr>
                <w:sz w:val="21"/>
              </w:rPr>
              <w:t> </w:t>
            </w:r>
          </w:p>
        </w:tc>
        <w:tc>
          <w:tcPr>
            <w:tcW w:w="768" w:type="dxa"/>
          </w:tcPr>
          <w:p>
            <w:pPr>
              <w:pStyle w:val="TableParagraph"/>
              <w:spacing w:line="242" w:lineRule="auto"/>
              <w:ind w:left="171" w:right="162"/>
              <w:jc w:val="both"/>
              <w:rPr>
                <w:sz w:val="21"/>
              </w:rPr>
            </w:pPr>
            <w:r>
              <w:rPr>
                <w:spacing w:val="-1"/>
                <w:sz w:val="21"/>
              </w:rPr>
              <w:t>本期计提</w:t>
            </w:r>
            <w:r>
              <w:rPr>
                <w:spacing w:val="-8"/>
                <w:sz w:val="21"/>
              </w:rPr>
              <w:t>减值</w:t>
            </w:r>
          </w:p>
          <w:p>
            <w:pPr>
              <w:pStyle w:val="TableParagraph"/>
              <w:spacing w:line="250" w:lineRule="exact" w:before="3"/>
              <w:ind w:left="171"/>
              <w:rPr>
                <w:sz w:val="21"/>
              </w:rPr>
            </w:pPr>
            <w:r>
              <w:rPr>
                <w:spacing w:val="-1"/>
                <w:sz w:val="21"/>
              </w:rPr>
              <w:t>准备</w:t>
            </w:r>
            <w:r>
              <w:rPr>
                <w:sz w:val="21"/>
              </w:rPr>
              <w:t> </w:t>
            </w:r>
          </w:p>
        </w:tc>
        <w:tc>
          <w:tcPr>
            <w:tcW w:w="766" w:type="dxa"/>
          </w:tcPr>
          <w:p>
            <w:pPr>
              <w:pStyle w:val="TableParagraph"/>
              <w:spacing w:line="242" w:lineRule="auto"/>
              <w:ind w:left="171" w:right="160"/>
              <w:jc w:val="both"/>
              <w:rPr>
                <w:sz w:val="21"/>
              </w:rPr>
            </w:pPr>
            <w:r>
              <w:rPr>
                <w:spacing w:val="-1"/>
                <w:sz w:val="21"/>
              </w:rPr>
              <w:t>减值准备</w:t>
            </w:r>
            <w:r>
              <w:rPr>
                <w:spacing w:val="-8"/>
                <w:sz w:val="21"/>
              </w:rPr>
              <w:t>期末</w:t>
            </w:r>
          </w:p>
          <w:p>
            <w:pPr>
              <w:pStyle w:val="TableParagraph"/>
              <w:spacing w:line="250" w:lineRule="exact" w:before="3"/>
              <w:ind w:left="171"/>
              <w:rPr>
                <w:sz w:val="21"/>
              </w:rPr>
            </w:pPr>
            <w:r>
              <w:rPr>
                <w:spacing w:val="-1"/>
                <w:sz w:val="21"/>
              </w:rPr>
              <w:t>余额</w:t>
            </w:r>
            <w:r>
              <w:rPr>
                <w:sz w:val="21"/>
              </w:rPr>
              <w:t> </w:t>
            </w:r>
          </w:p>
        </w:tc>
      </w:tr>
      <w:tr>
        <w:trPr>
          <w:trHeight w:val="273" w:hRule="atLeast"/>
        </w:trPr>
        <w:tc>
          <w:tcPr>
            <w:tcW w:w="1373" w:type="dxa"/>
          </w:tcPr>
          <w:p>
            <w:pPr>
              <w:pStyle w:val="TableParagraph"/>
              <w:spacing w:line="252" w:lineRule="exact"/>
              <w:ind w:left="107"/>
              <w:rPr>
                <w:sz w:val="21"/>
              </w:rPr>
            </w:pPr>
            <w:r>
              <w:rPr>
                <w:spacing w:val="-1"/>
                <w:sz w:val="21"/>
              </w:rPr>
              <w:t>百川燃气</w:t>
            </w:r>
            <w:r>
              <w:rPr>
                <w:sz w:val="21"/>
              </w:rPr>
              <w:t> </w:t>
            </w:r>
          </w:p>
        </w:tc>
        <w:tc>
          <w:tcPr>
            <w:tcW w:w="1897" w:type="dxa"/>
          </w:tcPr>
          <w:p>
            <w:pPr>
              <w:pStyle w:val="TableParagraph"/>
              <w:spacing w:line="252" w:lineRule="exact"/>
              <w:ind w:right="-15"/>
              <w:jc w:val="right"/>
              <w:rPr>
                <w:sz w:val="21"/>
              </w:rPr>
            </w:pPr>
            <w:r>
              <w:rPr>
                <w:sz w:val="21"/>
              </w:rPr>
              <w:t>4,085,650,000.00 </w:t>
            </w:r>
          </w:p>
        </w:tc>
        <w:tc>
          <w:tcPr>
            <w:tcW w:w="1582" w:type="dxa"/>
          </w:tcPr>
          <w:p>
            <w:pPr>
              <w:pStyle w:val="TableParagraph"/>
              <w:spacing w:line="252" w:lineRule="exact"/>
              <w:ind w:right="-15"/>
              <w:jc w:val="right"/>
              <w:rPr>
                <w:sz w:val="21"/>
              </w:rPr>
            </w:pPr>
            <w:r>
              <w:rPr>
                <w:w w:val="100"/>
                <w:sz w:val="21"/>
              </w:rPr>
              <w:t> </w:t>
            </w:r>
          </w:p>
        </w:tc>
        <w:tc>
          <w:tcPr>
            <w:tcW w:w="768" w:type="dxa"/>
          </w:tcPr>
          <w:p>
            <w:pPr>
              <w:pStyle w:val="TableParagraph"/>
              <w:spacing w:line="252" w:lineRule="exact"/>
              <w:ind w:right="-15"/>
              <w:jc w:val="right"/>
              <w:rPr>
                <w:sz w:val="21"/>
              </w:rPr>
            </w:pPr>
            <w:r>
              <w:rPr>
                <w:w w:val="100"/>
                <w:sz w:val="21"/>
              </w:rPr>
              <w:t> </w:t>
            </w:r>
          </w:p>
        </w:tc>
        <w:tc>
          <w:tcPr>
            <w:tcW w:w="1897" w:type="dxa"/>
          </w:tcPr>
          <w:p>
            <w:pPr>
              <w:pStyle w:val="TableParagraph"/>
              <w:spacing w:line="252" w:lineRule="exact"/>
              <w:ind w:right="-15"/>
              <w:jc w:val="right"/>
              <w:rPr>
                <w:sz w:val="21"/>
              </w:rPr>
            </w:pPr>
            <w:r>
              <w:rPr>
                <w:sz w:val="21"/>
              </w:rPr>
              <w:t>4,085,650,000.00 </w:t>
            </w:r>
          </w:p>
        </w:tc>
        <w:tc>
          <w:tcPr>
            <w:tcW w:w="768" w:type="dxa"/>
          </w:tcPr>
          <w:p>
            <w:pPr>
              <w:pStyle w:val="TableParagraph"/>
              <w:spacing w:line="252" w:lineRule="exact"/>
              <w:ind w:right="-15"/>
              <w:jc w:val="right"/>
              <w:rPr>
                <w:sz w:val="21"/>
              </w:rPr>
            </w:pPr>
            <w:r>
              <w:rPr>
                <w:w w:val="100"/>
                <w:sz w:val="21"/>
              </w:rPr>
              <w:t> </w:t>
            </w:r>
          </w:p>
        </w:tc>
        <w:tc>
          <w:tcPr>
            <w:tcW w:w="766" w:type="dxa"/>
          </w:tcPr>
          <w:p>
            <w:pPr>
              <w:pStyle w:val="TableParagraph"/>
              <w:spacing w:line="252" w:lineRule="exact"/>
              <w:ind w:right="-15"/>
              <w:jc w:val="right"/>
              <w:rPr>
                <w:sz w:val="21"/>
              </w:rPr>
            </w:pPr>
            <w:r>
              <w:rPr>
                <w:w w:val="100"/>
                <w:sz w:val="21"/>
              </w:rPr>
              <w:t> </w:t>
            </w:r>
          </w:p>
        </w:tc>
      </w:tr>
      <w:tr>
        <w:trPr>
          <w:trHeight w:val="273" w:hRule="atLeast"/>
        </w:trPr>
        <w:tc>
          <w:tcPr>
            <w:tcW w:w="1373" w:type="dxa"/>
          </w:tcPr>
          <w:p>
            <w:pPr>
              <w:pStyle w:val="TableParagraph"/>
              <w:spacing w:line="252" w:lineRule="exact"/>
              <w:ind w:left="107"/>
              <w:rPr>
                <w:sz w:val="21"/>
              </w:rPr>
            </w:pPr>
            <w:r>
              <w:rPr>
                <w:spacing w:val="-1"/>
                <w:sz w:val="21"/>
              </w:rPr>
              <w:t>百川企管</w:t>
            </w:r>
            <w:r>
              <w:rPr>
                <w:sz w:val="21"/>
              </w:rPr>
              <w:t> </w:t>
            </w:r>
          </w:p>
        </w:tc>
        <w:tc>
          <w:tcPr>
            <w:tcW w:w="1897" w:type="dxa"/>
          </w:tcPr>
          <w:p>
            <w:pPr>
              <w:pStyle w:val="TableParagraph"/>
              <w:spacing w:line="252" w:lineRule="exact"/>
              <w:ind w:right="-15"/>
              <w:jc w:val="right"/>
              <w:rPr>
                <w:sz w:val="21"/>
              </w:rPr>
            </w:pPr>
            <w:r>
              <w:rPr>
                <w:sz w:val="21"/>
              </w:rPr>
              <w:t>2,000,000.00 </w:t>
            </w:r>
          </w:p>
        </w:tc>
        <w:tc>
          <w:tcPr>
            <w:tcW w:w="1582" w:type="dxa"/>
          </w:tcPr>
          <w:p>
            <w:pPr>
              <w:pStyle w:val="TableParagraph"/>
              <w:spacing w:line="252" w:lineRule="exact"/>
              <w:ind w:right="-15"/>
              <w:jc w:val="right"/>
              <w:rPr>
                <w:sz w:val="21"/>
              </w:rPr>
            </w:pPr>
            <w:r>
              <w:rPr>
                <w:w w:val="100"/>
                <w:sz w:val="21"/>
              </w:rPr>
              <w:t> </w:t>
            </w:r>
          </w:p>
        </w:tc>
        <w:tc>
          <w:tcPr>
            <w:tcW w:w="768" w:type="dxa"/>
          </w:tcPr>
          <w:p>
            <w:pPr>
              <w:pStyle w:val="TableParagraph"/>
              <w:spacing w:line="252" w:lineRule="exact"/>
              <w:ind w:right="-15"/>
              <w:jc w:val="right"/>
              <w:rPr>
                <w:sz w:val="21"/>
              </w:rPr>
            </w:pPr>
            <w:r>
              <w:rPr>
                <w:w w:val="100"/>
                <w:sz w:val="21"/>
              </w:rPr>
              <w:t> </w:t>
            </w:r>
          </w:p>
        </w:tc>
        <w:tc>
          <w:tcPr>
            <w:tcW w:w="1897" w:type="dxa"/>
          </w:tcPr>
          <w:p>
            <w:pPr>
              <w:pStyle w:val="TableParagraph"/>
              <w:spacing w:line="252" w:lineRule="exact"/>
              <w:ind w:right="-15"/>
              <w:jc w:val="right"/>
              <w:rPr>
                <w:sz w:val="21"/>
              </w:rPr>
            </w:pPr>
            <w:r>
              <w:rPr>
                <w:sz w:val="21"/>
              </w:rPr>
              <w:t>2,000,000.00 </w:t>
            </w:r>
          </w:p>
        </w:tc>
        <w:tc>
          <w:tcPr>
            <w:tcW w:w="768" w:type="dxa"/>
          </w:tcPr>
          <w:p>
            <w:pPr>
              <w:pStyle w:val="TableParagraph"/>
              <w:spacing w:line="252" w:lineRule="exact"/>
              <w:ind w:right="-15"/>
              <w:jc w:val="right"/>
              <w:rPr>
                <w:sz w:val="21"/>
              </w:rPr>
            </w:pPr>
            <w:r>
              <w:rPr>
                <w:w w:val="100"/>
                <w:sz w:val="21"/>
              </w:rPr>
              <w:t> </w:t>
            </w:r>
          </w:p>
        </w:tc>
        <w:tc>
          <w:tcPr>
            <w:tcW w:w="766" w:type="dxa"/>
          </w:tcPr>
          <w:p>
            <w:pPr>
              <w:pStyle w:val="TableParagraph"/>
              <w:spacing w:line="252" w:lineRule="exact"/>
              <w:ind w:right="-15"/>
              <w:jc w:val="right"/>
              <w:rPr>
                <w:sz w:val="21"/>
              </w:rPr>
            </w:pPr>
            <w:r>
              <w:rPr>
                <w:w w:val="100"/>
                <w:sz w:val="21"/>
              </w:rPr>
              <w:t> </w:t>
            </w:r>
          </w:p>
        </w:tc>
      </w:tr>
      <w:tr>
        <w:trPr>
          <w:trHeight w:val="271" w:hRule="atLeast"/>
        </w:trPr>
        <w:tc>
          <w:tcPr>
            <w:tcW w:w="1373" w:type="dxa"/>
          </w:tcPr>
          <w:p>
            <w:pPr>
              <w:pStyle w:val="TableParagraph"/>
              <w:spacing w:line="250" w:lineRule="exact"/>
              <w:ind w:left="107"/>
              <w:rPr>
                <w:sz w:val="21"/>
              </w:rPr>
            </w:pPr>
            <w:r>
              <w:rPr>
                <w:sz w:val="21"/>
              </w:rPr>
              <w:t>荆州天然气 </w:t>
            </w:r>
          </w:p>
        </w:tc>
        <w:tc>
          <w:tcPr>
            <w:tcW w:w="1897" w:type="dxa"/>
          </w:tcPr>
          <w:p>
            <w:pPr>
              <w:pStyle w:val="TableParagraph"/>
              <w:spacing w:line="250" w:lineRule="exact"/>
              <w:ind w:right="-15"/>
              <w:jc w:val="right"/>
              <w:rPr>
                <w:sz w:val="21"/>
              </w:rPr>
            </w:pPr>
            <w:r>
              <w:rPr>
                <w:sz w:val="21"/>
              </w:rPr>
              <w:t>878,999,989.05 </w:t>
            </w:r>
          </w:p>
        </w:tc>
        <w:tc>
          <w:tcPr>
            <w:tcW w:w="1582" w:type="dxa"/>
          </w:tcPr>
          <w:p>
            <w:pPr>
              <w:pStyle w:val="TableParagraph"/>
              <w:spacing w:line="250" w:lineRule="exact"/>
              <w:ind w:right="-15"/>
              <w:jc w:val="right"/>
              <w:rPr>
                <w:sz w:val="21"/>
              </w:rPr>
            </w:pPr>
            <w:r>
              <w:rPr>
                <w:w w:val="100"/>
                <w:sz w:val="21"/>
              </w:rPr>
              <w:t> </w:t>
            </w:r>
          </w:p>
        </w:tc>
        <w:tc>
          <w:tcPr>
            <w:tcW w:w="768" w:type="dxa"/>
          </w:tcPr>
          <w:p>
            <w:pPr>
              <w:pStyle w:val="TableParagraph"/>
              <w:spacing w:line="250" w:lineRule="exact"/>
              <w:ind w:right="-15"/>
              <w:jc w:val="right"/>
              <w:rPr>
                <w:sz w:val="21"/>
              </w:rPr>
            </w:pPr>
            <w:r>
              <w:rPr>
                <w:w w:val="100"/>
                <w:sz w:val="21"/>
              </w:rPr>
              <w:t> </w:t>
            </w:r>
          </w:p>
        </w:tc>
        <w:tc>
          <w:tcPr>
            <w:tcW w:w="1897" w:type="dxa"/>
          </w:tcPr>
          <w:p>
            <w:pPr>
              <w:pStyle w:val="TableParagraph"/>
              <w:spacing w:line="250" w:lineRule="exact"/>
              <w:ind w:right="-15"/>
              <w:jc w:val="right"/>
              <w:rPr>
                <w:sz w:val="21"/>
              </w:rPr>
            </w:pPr>
            <w:r>
              <w:rPr>
                <w:sz w:val="21"/>
              </w:rPr>
              <w:t>878,999,989.05 </w:t>
            </w:r>
          </w:p>
        </w:tc>
        <w:tc>
          <w:tcPr>
            <w:tcW w:w="768" w:type="dxa"/>
          </w:tcPr>
          <w:p>
            <w:pPr>
              <w:pStyle w:val="TableParagraph"/>
              <w:spacing w:line="250" w:lineRule="exact"/>
              <w:ind w:right="-15"/>
              <w:jc w:val="right"/>
              <w:rPr>
                <w:sz w:val="21"/>
              </w:rPr>
            </w:pPr>
            <w:r>
              <w:rPr>
                <w:w w:val="100"/>
                <w:sz w:val="21"/>
              </w:rPr>
              <w:t> </w:t>
            </w:r>
          </w:p>
        </w:tc>
        <w:tc>
          <w:tcPr>
            <w:tcW w:w="766" w:type="dxa"/>
          </w:tcPr>
          <w:p>
            <w:pPr>
              <w:pStyle w:val="TableParagraph"/>
              <w:spacing w:line="250" w:lineRule="exact"/>
              <w:ind w:right="-15"/>
              <w:jc w:val="right"/>
              <w:rPr>
                <w:sz w:val="21"/>
              </w:rPr>
            </w:pPr>
            <w:r>
              <w:rPr>
                <w:w w:val="100"/>
                <w:sz w:val="21"/>
              </w:rPr>
              <w:t> </w:t>
            </w:r>
          </w:p>
        </w:tc>
      </w:tr>
      <w:tr>
        <w:trPr>
          <w:trHeight w:val="273" w:hRule="atLeast"/>
        </w:trPr>
        <w:tc>
          <w:tcPr>
            <w:tcW w:w="1373" w:type="dxa"/>
          </w:tcPr>
          <w:p>
            <w:pPr>
              <w:pStyle w:val="TableParagraph"/>
              <w:spacing w:line="252" w:lineRule="exact"/>
              <w:ind w:left="107"/>
              <w:rPr>
                <w:sz w:val="21"/>
              </w:rPr>
            </w:pPr>
            <w:r>
              <w:rPr>
                <w:spacing w:val="-1"/>
                <w:sz w:val="21"/>
              </w:rPr>
              <w:t>百川热电</w:t>
            </w:r>
            <w:r>
              <w:rPr>
                <w:sz w:val="21"/>
              </w:rPr>
              <w:t> </w:t>
            </w:r>
          </w:p>
        </w:tc>
        <w:tc>
          <w:tcPr>
            <w:tcW w:w="1897" w:type="dxa"/>
          </w:tcPr>
          <w:p>
            <w:pPr>
              <w:pStyle w:val="TableParagraph"/>
              <w:spacing w:line="252" w:lineRule="exact"/>
              <w:ind w:right="-15"/>
              <w:jc w:val="right"/>
              <w:rPr>
                <w:sz w:val="21"/>
              </w:rPr>
            </w:pPr>
            <w:r>
              <w:rPr>
                <w:sz w:val="21"/>
              </w:rPr>
              <w:t>12,000,000.00 </w:t>
            </w:r>
          </w:p>
        </w:tc>
        <w:tc>
          <w:tcPr>
            <w:tcW w:w="1582" w:type="dxa"/>
          </w:tcPr>
          <w:p>
            <w:pPr>
              <w:pStyle w:val="TableParagraph"/>
              <w:spacing w:line="252" w:lineRule="exact"/>
              <w:ind w:right="-15"/>
              <w:jc w:val="right"/>
              <w:rPr>
                <w:sz w:val="21"/>
              </w:rPr>
            </w:pPr>
            <w:r>
              <w:rPr>
                <w:w w:val="100"/>
                <w:sz w:val="21"/>
              </w:rPr>
              <w:t> </w:t>
            </w:r>
          </w:p>
        </w:tc>
        <w:tc>
          <w:tcPr>
            <w:tcW w:w="768" w:type="dxa"/>
          </w:tcPr>
          <w:p>
            <w:pPr>
              <w:pStyle w:val="TableParagraph"/>
              <w:spacing w:line="252" w:lineRule="exact"/>
              <w:ind w:right="-15"/>
              <w:jc w:val="right"/>
              <w:rPr>
                <w:sz w:val="21"/>
              </w:rPr>
            </w:pPr>
            <w:r>
              <w:rPr>
                <w:w w:val="100"/>
                <w:sz w:val="21"/>
              </w:rPr>
              <w:t> </w:t>
            </w:r>
          </w:p>
        </w:tc>
        <w:tc>
          <w:tcPr>
            <w:tcW w:w="1897" w:type="dxa"/>
          </w:tcPr>
          <w:p>
            <w:pPr>
              <w:pStyle w:val="TableParagraph"/>
              <w:spacing w:line="252" w:lineRule="exact"/>
              <w:ind w:right="-15"/>
              <w:jc w:val="right"/>
              <w:rPr>
                <w:sz w:val="21"/>
              </w:rPr>
            </w:pPr>
            <w:r>
              <w:rPr>
                <w:sz w:val="21"/>
              </w:rPr>
              <w:t>12,000,000.00 </w:t>
            </w:r>
          </w:p>
        </w:tc>
        <w:tc>
          <w:tcPr>
            <w:tcW w:w="768" w:type="dxa"/>
          </w:tcPr>
          <w:p>
            <w:pPr>
              <w:pStyle w:val="TableParagraph"/>
              <w:spacing w:line="252" w:lineRule="exact"/>
              <w:ind w:right="-15"/>
              <w:jc w:val="right"/>
              <w:rPr>
                <w:sz w:val="21"/>
              </w:rPr>
            </w:pPr>
            <w:r>
              <w:rPr>
                <w:w w:val="100"/>
                <w:sz w:val="21"/>
              </w:rPr>
              <w:t> </w:t>
            </w:r>
          </w:p>
        </w:tc>
        <w:tc>
          <w:tcPr>
            <w:tcW w:w="766" w:type="dxa"/>
          </w:tcPr>
          <w:p>
            <w:pPr>
              <w:pStyle w:val="TableParagraph"/>
              <w:spacing w:line="252" w:lineRule="exact"/>
              <w:ind w:right="-15"/>
              <w:jc w:val="right"/>
              <w:rPr>
                <w:sz w:val="21"/>
              </w:rPr>
            </w:pPr>
            <w:r>
              <w:rPr>
                <w:w w:val="100"/>
                <w:sz w:val="21"/>
              </w:rPr>
              <w:t> </w:t>
            </w:r>
          </w:p>
        </w:tc>
      </w:tr>
      <w:tr>
        <w:trPr>
          <w:trHeight w:val="270" w:hRule="atLeast"/>
        </w:trPr>
        <w:tc>
          <w:tcPr>
            <w:tcW w:w="1373" w:type="dxa"/>
          </w:tcPr>
          <w:p>
            <w:pPr>
              <w:pStyle w:val="TableParagraph"/>
              <w:spacing w:line="250" w:lineRule="exact"/>
              <w:ind w:left="107"/>
              <w:rPr>
                <w:sz w:val="21"/>
              </w:rPr>
            </w:pPr>
            <w:r>
              <w:rPr>
                <w:spacing w:val="-1"/>
                <w:sz w:val="21"/>
              </w:rPr>
              <w:t>阜阳燃气</w:t>
            </w:r>
            <w:r>
              <w:rPr>
                <w:sz w:val="21"/>
              </w:rPr>
              <w:t> </w:t>
            </w:r>
          </w:p>
        </w:tc>
        <w:tc>
          <w:tcPr>
            <w:tcW w:w="1897" w:type="dxa"/>
          </w:tcPr>
          <w:p>
            <w:pPr>
              <w:pStyle w:val="TableParagraph"/>
              <w:spacing w:line="250" w:lineRule="exact"/>
              <w:ind w:right="-15"/>
              <w:jc w:val="right"/>
              <w:rPr>
                <w:sz w:val="21"/>
              </w:rPr>
            </w:pPr>
            <w:r>
              <w:rPr>
                <w:sz w:val="21"/>
              </w:rPr>
              <w:t>1,344,196,912.00 </w:t>
            </w:r>
          </w:p>
        </w:tc>
        <w:tc>
          <w:tcPr>
            <w:tcW w:w="1582" w:type="dxa"/>
          </w:tcPr>
          <w:p>
            <w:pPr>
              <w:pStyle w:val="TableParagraph"/>
              <w:spacing w:line="250" w:lineRule="exact"/>
              <w:ind w:right="-15"/>
              <w:jc w:val="right"/>
              <w:rPr>
                <w:sz w:val="21"/>
              </w:rPr>
            </w:pPr>
            <w:r>
              <w:rPr>
                <w:w w:val="100"/>
                <w:sz w:val="21"/>
              </w:rPr>
              <w:t> </w:t>
            </w:r>
          </w:p>
        </w:tc>
        <w:tc>
          <w:tcPr>
            <w:tcW w:w="768" w:type="dxa"/>
          </w:tcPr>
          <w:p>
            <w:pPr>
              <w:pStyle w:val="TableParagraph"/>
              <w:spacing w:line="250" w:lineRule="exact"/>
              <w:ind w:right="-15"/>
              <w:jc w:val="right"/>
              <w:rPr>
                <w:sz w:val="21"/>
              </w:rPr>
            </w:pPr>
            <w:r>
              <w:rPr>
                <w:w w:val="100"/>
                <w:sz w:val="21"/>
              </w:rPr>
              <w:t> </w:t>
            </w:r>
          </w:p>
        </w:tc>
        <w:tc>
          <w:tcPr>
            <w:tcW w:w="1897" w:type="dxa"/>
          </w:tcPr>
          <w:p>
            <w:pPr>
              <w:pStyle w:val="TableParagraph"/>
              <w:spacing w:line="250" w:lineRule="exact"/>
              <w:ind w:right="-15"/>
              <w:jc w:val="right"/>
              <w:rPr>
                <w:sz w:val="21"/>
              </w:rPr>
            </w:pPr>
            <w:r>
              <w:rPr>
                <w:sz w:val="21"/>
              </w:rPr>
              <w:t>1,344,196,912.00 </w:t>
            </w:r>
          </w:p>
        </w:tc>
        <w:tc>
          <w:tcPr>
            <w:tcW w:w="768" w:type="dxa"/>
          </w:tcPr>
          <w:p>
            <w:pPr>
              <w:pStyle w:val="TableParagraph"/>
              <w:spacing w:line="250" w:lineRule="exact"/>
              <w:ind w:right="-15"/>
              <w:jc w:val="right"/>
              <w:rPr>
                <w:sz w:val="21"/>
              </w:rPr>
            </w:pPr>
            <w:r>
              <w:rPr>
                <w:w w:val="100"/>
                <w:sz w:val="21"/>
              </w:rPr>
              <w:t> </w:t>
            </w:r>
          </w:p>
        </w:tc>
        <w:tc>
          <w:tcPr>
            <w:tcW w:w="766" w:type="dxa"/>
          </w:tcPr>
          <w:p>
            <w:pPr>
              <w:pStyle w:val="TableParagraph"/>
              <w:spacing w:line="250" w:lineRule="exact"/>
              <w:ind w:right="-15"/>
              <w:jc w:val="right"/>
              <w:rPr>
                <w:sz w:val="21"/>
              </w:rPr>
            </w:pPr>
            <w:r>
              <w:rPr>
                <w:w w:val="100"/>
                <w:sz w:val="21"/>
              </w:rPr>
              <w:t> </w:t>
            </w:r>
          </w:p>
        </w:tc>
      </w:tr>
      <w:tr>
        <w:trPr>
          <w:trHeight w:val="273" w:hRule="atLeast"/>
        </w:trPr>
        <w:tc>
          <w:tcPr>
            <w:tcW w:w="1373" w:type="dxa"/>
          </w:tcPr>
          <w:p>
            <w:pPr>
              <w:pStyle w:val="TableParagraph"/>
              <w:spacing w:line="250" w:lineRule="exact" w:before="3"/>
              <w:ind w:left="107"/>
              <w:rPr>
                <w:sz w:val="21"/>
              </w:rPr>
            </w:pPr>
            <w:r>
              <w:rPr>
                <w:spacing w:val="-1"/>
                <w:sz w:val="21"/>
              </w:rPr>
              <w:t>冀全贸易</w:t>
            </w:r>
            <w:r>
              <w:rPr>
                <w:sz w:val="21"/>
              </w:rPr>
              <w:t> </w:t>
            </w:r>
          </w:p>
        </w:tc>
        <w:tc>
          <w:tcPr>
            <w:tcW w:w="1897" w:type="dxa"/>
          </w:tcPr>
          <w:p>
            <w:pPr>
              <w:pStyle w:val="TableParagraph"/>
              <w:spacing w:line="250" w:lineRule="exact" w:before="3"/>
              <w:ind w:right="-15"/>
              <w:jc w:val="right"/>
              <w:rPr>
                <w:sz w:val="21"/>
              </w:rPr>
            </w:pPr>
            <w:r>
              <w:rPr>
                <w:sz w:val="21"/>
              </w:rPr>
              <w:t>10,000,000.00 </w:t>
            </w:r>
          </w:p>
        </w:tc>
        <w:tc>
          <w:tcPr>
            <w:tcW w:w="1582" w:type="dxa"/>
          </w:tcPr>
          <w:p>
            <w:pPr>
              <w:pStyle w:val="TableParagraph"/>
              <w:spacing w:line="250" w:lineRule="exact" w:before="3"/>
              <w:ind w:right="-15"/>
              <w:jc w:val="right"/>
              <w:rPr>
                <w:sz w:val="21"/>
              </w:rPr>
            </w:pPr>
            <w:r>
              <w:rPr>
                <w:w w:val="100"/>
                <w:sz w:val="21"/>
              </w:rPr>
              <w:t> </w:t>
            </w:r>
          </w:p>
        </w:tc>
        <w:tc>
          <w:tcPr>
            <w:tcW w:w="768" w:type="dxa"/>
          </w:tcPr>
          <w:p>
            <w:pPr>
              <w:pStyle w:val="TableParagraph"/>
              <w:spacing w:line="250" w:lineRule="exact" w:before="3"/>
              <w:ind w:right="-15"/>
              <w:jc w:val="right"/>
              <w:rPr>
                <w:sz w:val="21"/>
              </w:rPr>
            </w:pPr>
            <w:r>
              <w:rPr>
                <w:w w:val="100"/>
                <w:sz w:val="21"/>
              </w:rPr>
              <w:t> </w:t>
            </w:r>
          </w:p>
        </w:tc>
        <w:tc>
          <w:tcPr>
            <w:tcW w:w="1897" w:type="dxa"/>
          </w:tcPr>
          <w:p>
            <w:pPr>
              <w:pStyle w:val="TableParagraph"/>
              <w:spacing w:line="250" w:lineRule="exact" w:before="3"/>
              <w:ind w:right="-15"/>
              <w:jc w:val="right"/>
              <w:rPr>
                <w:sz w:val="21"/>
              </w:rPr>
            </w:pPr>
            <w:r>
              <w:rPr>
                <w:sz w:val="21"/>
              </w:rPr>
              <w:t>10,000,000.00 </w:t>
            </w:r>
          </w:p>
        </w:tc>
        <w:tc>
          <w:tcPr>
            <w:tcW w:w="768" w:type="dxa"/>
          </w:tcPr>
          <w:p>
            <w:pPr>
              <w:pStyle w:val="TableParagraph"/>
              <w:spacing w:line="250" w:lineRule="exact" w:before="3"/>
              <w:ind w:right="-15"/>
              <w:jc w:val="right"/>
              <w:rPr>
                <w:sz w:val="21"/>
              </w:rPr>
            </w:pPr>
            <w:r>
              <w:rPr>
                <w:w w:val="100"/>
                <w:sz w:val="21"/>
              </w:rPr>
              <w:t> </w:t>
            </w:r>
          </w:p>
        </w:tc>
        <w:tc>
          <w:tcPr>
            <w:tcW w:w="766" w:type="dxa"/>
          </w:tcPr>
          <w:p>
            <w:pPr>
              <w:pStyle w:val="TableParagraph"/>
              <w:spacing w:line="250" w:lineRule="exact" w:before="3"/>
              <w:ind w:right="-15"/>
              <w:jc w:val="right"/>
              <w:rPr>
                <w:sz w:val="21"/>
              </w:rPr>
            </w:pPr>
            <w:r>
              <w:rPr>
                <w:w w:val="100"/>
                <w:sz w:val="21"/>
              </w:rPr>
              <w:t> </w:t>
            </w:r>
          </w:p>
        </w:tc>
      </w:tr>
      <w:tr>
        <w:trPr>
          <w:trHeight w:val="273" w:hRule="atLeast"/>
        </w:trPr>
        <w:tc>
          <w:tcPr>
            <w:tcW w:w="1373" w:type="dxa"/>
          </w:tcPr>
          <w:p>
            <w:pPr>
              <w:pStyle w:val="TableParagraph"/>
              <w:spacing w:line="252" w:lineRule="exact"/>
              <w:ind w:left="107"/>
              <w:rPr>
                <w:sz w:val="21"/>
              </w:rPr>
            </w:pPr>
            <w:r>
              <w:rPr>
                <w:spacing w:val="-1"/>
                <w:sz w:val="21"/>
              </w:rPr>
              <w:t>南方博能</w:t>
            </w:r>
            <w:r>
              <w:rPr>
                <w:sz w:val="21"/>
              </w:rPr>
              <w:t> </w:t>
            </w:r>
          </w:p>
        </w:tc>
        <w:tc>
          <w:tcPr>
            <w:tcW w:w="1897" w:type="dxa"/>
          </w:tcPr>
          <w:p>
            <w:pPr>
              <w:pStyle w:val="TableParagraph"/>
              <w:spacing w:line="252" w:lineRule="exact"/>
              <w:ind w:right="-15"/>
              <w:jc w:val="right"/>
              <w:rPr>
                <w:sz w:val="21"/>
              </w:rPr>
            </w:pPr>
            <w:r>
              <w:rPr>
                <w:w w:val="100"/>
                <w:sz w:val="21"/>
              </w:rPr>
              <w:t> </w:t>
            </w:r>
          </w:p>
        </w:tc>
        <w:tc>
          <w:tcPr>
            <w:tcW w:w="1582" w:type="dxa"/>
          </w:tcPr>
          <w:p>
            <w:pPr>
              <w:pStyle w:val="TableParagraph"/>
              <w:spacing w:line="252" w:lineRule="exact"/>
              <w:ind w:right="-15"/>
              <w:jc w:val="right"/>
              <w:rPr>
                <w:sz w:val="21"/>
              </w:rPr>
            </w:pPr>
            <w:r>
              <w:rPr>
                <w:sz w:val="21"/>
              </w:rPr>
              <w:t>84,000,000.00 </w:t>
            </w:r>
          </w:p>
        </w:tc>
        <w:tc>
          <w:tcPr>
            <w:tcW w:w="768" w:type="dxa"/>
          </w:tcPr>
          <w:p>
            <w:pPr>
              <w:pStyle w:val="TableParagraph"/>
              <w:spacing w:line="252" w:lineRule="exact"/>
              <w:ind w:right="-15"/>
              <w:jc w:val="right"/>
              <w:rPr>
                <w:sz w:val="21"/>
              </w:rPr>
            </w:pPr>
            <w:r>
              <w:rPr>
                <w:w w:val="100"/>
                <w:sz w:val="21"/>
              </w:rPr>
              <w:t> </w:t>
            </w:r>
          </w:p>
        </w:tc>
        <w:tc>
          <w:tcPr>
            <w:tcW w:w="1897" w:type="dxa"/>
          </w:tcPr>
          <w:p>
            <w:pPr>
              <w:pStyle w:val="TableParagraph"/>
              <w:spacing w:line="252" w:lineRule="exact"/>
              <w:ind w:right="-15"/>
              <w:jc w:val="right"/>
              <w:rPr>
                <w:sz w:val="21"/>
              </w:rPr>
            </w:pPr>
            <w:r>
              <w:rPr>
                <w:sz w:val="21"/>
              </w:rPr>
              <w:t>84,000,000.00 </w:t>
            </w:r>
          </w:p>
        </w:tc>
        <w:tc>
          <w:tcPr>
            <w:tcW w:w="768" w:type="dxa"/>
          </w:tcPr>
          <w:p>
            <w:pPr>
              <w:pStyle w:val="TableParagraph"/>
              <w:spacing w:line="252" w:lineRule="exact"/>
              <w:ind w:right="-15"/>
              <w:jc w:val="right"/>
              <w:rPr>
                <w:sz w:val="21"/>
              </w:rPr>
            </w:pPr>
            <w:r>
              <w:rPr>
                <w:w w:val="100"/>
                <w:sz w:val="21"/>
              </w:rPr>
              <w:t> </w:t>
            </w:r>
          </w:p>
        </w:tc>
        <w:tc>
          <w:tcPr>
            <w:tcW w:w="766" w:type="dxa"/>
          </w:tcPr>
          <w:p>
            <w:pPr>
              <w:pStyle w:val="TableParagraph"/>
              <w:spacing w:line="252" w:lineRule="exact"/>
              <w:ind w:right="-15"/>
              <w:jc w:val="right"/>
              <w:rPr>
                <w:sz w:val="21"/>
              </w:rPr>
            </w:pPr>
            <w:r>
              <w:rPr>
                <w:w w:val="100"/>
                <w:sz w:val="21"/>
              </w:rPr>
              <w:t> </w:t>
            </w:r>
          </w:p>
        </w:tc>
      </w:tr>
      <w:tr>
        <w:trPr>
          <w:trHeight w:val="273" w:hRule="atLeast"/>
        </w:trPr>
        <w:tc>
          <w:tcPr>
            <w:tcW w:w="1373" w:type="dxa"/>
          </w:tcPr>
          <w:p>
            <w:pPr>
              <w:pStyle w:val="TableParagraph"/>
              <w:spacing w:line="252" w:lineRule="exact"/>
              <w:ind w:left="474"/>
              <w:rPr>
                <w:sz w:val="21"/>
              </w:rPr>
            </w:pPr>
            <w:r>
              <w:rPr>
                <w:sz w:val="21"/>
              </w:rPr>
              <w:t>合计 </w:t>
            </w:r>
          </w:p>
        </w:tc>
        <w:tc>
          <w:tcPr>
            <w:tcW w:w="1897" w:type="dxa"/>
          </w:tcPr>
          <w:p>
            <w:pPr>
              <w:pStyle w:val="TableParagraph"/>
              <w:spacing w:line="252" w:lineRule="exact"/>
              <w:ind w:right="-15"/>
              <w:jc w:val="right"/>
              <w:rPr>
                <w:sz w:val="21"/>
              </w:rPr>
            </w:pPr>
            <w:r>
              <w:rPr>
                <w:sz w:val="21"/>
              </w:rPr>
              <w:t>6,332,846,901.05 </w:t>
            </w:r>
          </w:p>
        </w:tc>
        <w:tc>
          <w:tcPr>
            <w:tcW w:w="1582" w:type="dxa"/>
          </w:tcPr>
          <w:p>
            <w:pPr>
              <w:pStyle w:val="TableParagraph"/>
              <w:spacing w:line="252" w:lineRule="exact"/>
              <w:ind w:right="-15"/>
              <w:jc w:val="right"/>
              <w:rPr>
                <w:sz w:val="21"/>
              </w:rPr>
            </w:pPr>
            <w:r>
              <w:rPr>
                <w:sz w:val="21"/>
              </w:rPr>
              <w:t>84,000,000.00 </w:t>
            </w:r>
          </w:p>
        </w:tc>
        <w:tc>
          <w:tcPr>
            <w:tcW w:w="768" w:type="dxa"/>
          </w:tcPr>
          <w:p>
            <w:pPr>
              <w:pStyle w:val="TableParagraph"/>
              <w:spacing w:line="252" w:lineRule="exact"/>
              <w:ind w:right="-15"/>
              <w:jc w:val="right"/>
              <w:rPr>
                <w:sz w:val="21"/>
              </w:rPr>
            </w:pPr>
            <w:r>
              <w:rPr>
                <w:w w:val="100"/>
                <w:sz w:val="21"/>
              </w:rPr>
              <w:t> </w:t>
            </w:r>
          </w:p>
        </w:tc>
        <w:tc>
          <w:tcPr>
            <w:tcW w:w="1897" w:type="dxa"/>
          </w:tcPr>
          <w:p>
            <w:pPr>
              <w:pStyle w:val="TableParagraph"/>
              <w:spacing w:line="252" w:lineRule="exact"/>
              <w:ind w:right="-15"/>
              <w:jc w:val="right"/>
              <w:rPr>
                <w:sz w:val="21"/>
              </w:rPr>
            </w:pPr>
            <w:r>
              <w:rPr>
                <w:sz w:val="21"/>
              </w:rPr>
              <w:t>6,416,846,901.05 </w:t>
            </w:r>
          </w:p>
        </w:tc>
        <w:tc>
          <w:tcPr>
            <w:tcW w:w="768" w:type="dxa"/>
          </w:tcPr>
          <w:p>
            <w:pPr>
              <w:pStyle w:val="TableParagraph"/>
              <w:spacing w:line="252" w:lineRule="exact"/>
              <w:ind w:right="-15"/>
              <w:jc w:val="right"/>
              <w:rPr>
                <w:sz w:val="21"/>
              </w:rPr>
            </w:pPr>
            <w:r>
              <w:rPr>
                <w:w w:val="100"/>
                <w:sz w:val="21"/>
              </w:rPr>
              <w:t> </w:t>
            </w:r>
          </w:p>
        </w:tc>
        <w:tc>
          <w:tcPr>
            <w:tcW w:w="766" w:type="dxa"/>
          </w:tcPr>
          <w:p>
            <w:pPr>
              <w:pStyle w:val="TableParagraph"/>
              <w:spacing w:line="252" w:lineRule="exact"/>
              <w:ind w:right="-15"/>
              <w:jc w:val="right"/>
              <w:rPr>
                <w:sz w:val="21"/>
              </w:rPr>
            </w:pPr>
            <w:r>
              <w:rPr>
                <w:w w:val="100"/>
                <w:sz w:val="21"/>
              </w:rPr>
              <w:t> </w:t>
            </w:r>
          </w:p>
        </w:tc>
      </w:tr>
    </w:tbl>
    <w:p>
      <w:pPr>
        <w:pStyle w:val="BodyText"/>
        <w:spacing w:before="1"/>
        <w:ind w:left="218"/>
      </w:pPr>
      <w:r>
        <w:rPr>
          <w:w w:val="100"/>
        </w:rPr>
        <w:t> </w:t>
      </w:r>
    </w:p>
    <w:p>
      <w:pPr>
        <w:pStyle w:val="ListParagraph"/>
        <w:numPr>
          <w:ilvl w:val="0"/>
          <w:numId w:val="86"/>
        </w:numPr>
        <w:tabs>
          <w:tab w:pos="642" w:val="left" w:leader="none"/>
        </w:tabs>
        <w:spacing w:line="240" w:lineRule="auto" w:before="62" w:after="0"/>
        <w:ind w:left="641" w:right="0" w:hanging="424"/>
        <w:jc w:val="left"/>
        <w:rPr>
          <w:sz w:val="21"/>
        </w:rPr>
      </w:pPr>
      <w:r>
        <w:rPr>
          <w:sz w:val="21"/>
        </w:rPr>
        <w:t>对联营、合营企业投资 </w:t>
      </w:r>
    </w:p>
    <w:p>
      <w:pPr>
        <w:pStyle w:val="BodyText"/>
        <w:spacing w:line="242" w:lineRule="auto" w:before="65"/>
        <w:ind w:left="218" w:right="7360"/>
      </w:pPr>
      <w:r>
        <w:rPr/>
        <w:t>□适用 √不适用其他说明： </w:t>
      </w:r>
    </w:p>
    <w:p>
      <w:pPr>
        <w:spacing w:after="0" w:line="242" w:lineRule="auto"/>
        <w:sectPr>
          <w:type w:val="continuous"/>
          <w:pgSz w:w="11910" w:h="16840"/>
          <w:pgMar w:top="780" w:bottom="280" w:left="1580" w:right="960"/>
        </w:sectPr>
      </w:pPr>
    </w:p>
    <w:p>
      <w:pPr>
        <w:pStyle w:val="BodyText"/>
        <w:spacing w:before="61"/>
        <w:ind w:left="218"/>
      </w:pPr>
      <w:r>
        <w:rPr/>
        <w:t>无 </w:t>
      </w:r>
    </w:p>
    <w:p>
      <w:pPr>
        <w:pStyle w:val="BodyText"/>
        <w:spacing w:before="5"/>
        <w:ind w:left="218"/>
      </w:pPr>
      <w:r>
        <w:rPr>
          <w:w w:val="100"/>
        </w:rPr>
        <w:t> </w:t>
      </w:r>
    </w:p>
    <w:p>
      <w:pPr>
        <w:pStyle w:val="BodyText"/>
        <w:spacing w:before="62"/>
        <w:ind w:left="218"/>
      </w:pPr>
      <w:r>
        <w:rPr/>
        <w:t>4、 营业收入和营业成本</w:t>
      </w:r>
    </w:p>
    <w:p>
      <w:pPr>
        <w:pStyle w:val="ListParagraph"/>
        <w:numPr>
          <w:ilvl w:val="0"/>
          <w:numId w:val="87"/>
        </w:numPr>
        <w:tabs>
          <w:tab w:pos="642" w:val="left" w:leader="none"/>
        </w:tabs>
        <w:spacing w:line="240" w:lineRule="auto" w:before="65" w:after="0"/>
        <w:ind w:left="641" w:right="0" w:hanging="424"/>
        <w:jc w:val="left"/>
        <w:rPr>
          <w:sz w:val="21"/>
        </w:rPr>
      </w:pPr>
      <w:r>
        <w:rPr>
          <w:sz w:val="21"/>
        </w:rPr>
        <w:t>营业收入和营业成本情况 </w:t>
      </w:r>
    </w:p>
    <w:p>
      <w:pPr>
        <w:pStyle w:val="BodyText"/>
        <w:spacing w:before="62"/>
        <w:ind w:left="218"/>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5"/>
        </w:rPr>
      </w:pPr>
    </w:p>
    <w:p>
      <w:pPr>
        <w:pStyle w:val="BodyText"/>
        <w:ind w:left="218"/>
      </w:pPr>
      <w:r>
        <w:rPr>
          <w:spacing w:val="7"/>
        </w:rPr>
        <w:t>单位：元 币种：人民币</w:t>
      </w:r>
      <w:r>
        <w:rPr/>
        <w:t> </w:t>
      </w:r>
    </w:p>
    <w:p>
      <w:pPr>
        <w:spacing w:after="0"/>
        <w:sectPr>
          <w:pgSz w:w="11910" w:h="16840"/>
          <w:pgMar w:header="882" w:footer="1172" w:top="1460" w:bottom="1380" w:left="1580" w:right="960"/>
          <w:cols w:num="2" w:equalWidth="0">
            <w:col w:w="3211" w:space="3311"/>
            <w:col w:w="2848"/>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3"/>
        <w:gridCol w:w="1649"/>
        <w:gridCol w:w="1649"/>
        <w:gridCol w:w="1584"/>
        <w:gridCol w:w="1343"/>
      </w:tblGrid>
      <w:tr>
        <w:trPr>
          <w:trHeight w:val="273" w:hRule="atLeast"/>
        </w:trPr>
        <w:tc>
          <w:tcPr>
            <w:tcW w:w="2823" w:type="dxa"/>
            <w:vMerge w:val="restart"/>
          </w:tcPr>
          <w:p>
            <w:pPr>
              <w:pStyle w:val="TableParagraph"/>
              <w:spacing w:before="142"/>
              <w:ind w:left="1232" w:right="1120"/>
              <w:jc w:val="center"/>
              <w:rPr>
                <w:sz w:val="21"/>
              </w:rPr>
            </w:pPr>
            <w:r>
              <w:rPr>
                <w:sz w:val="21"/>
              </w:rPr>
              <w:t>项目 </w:t>
            </w:r>
          </w:p>
        </w:tc>
        <w:tc>
          <w:tcPr>
            <w:tcW w:w="3298" w:type="dxa"/>
            <w:gridSpan w:val="2"/>
          </w:tcPr>
          <w:p>
            <w:pPr>
              <w:pStyle w:val="TableParagraph"/>
              <w:spacing w:line="252" w:lineRule="exact"/>
              <w:ind w:left="1122"/>
              <w:rPr>
                <w:sz w:val="21"/>
              </w:rPr>
            </w:pPr>
            <w:r>
              <w:rPr>
                <w:sz w:val="21"/>
              </w:rPr>
              <w:t>本期发生额 </w:t>
            </w:r>
          </w:p>
        </w:tc>
        <w:tc>
          <w:tcPr>
            <w:tcW w:w="2927" w:type="dxa"/>
            <w:gridSpan w:val="2"/>
          </w:tcPr>
          <w:p>
            <w:pPr>
              <w:pStyle w:val="TableParagraph"/>
              <w:spacing w:line="252" w:lineRule="exact"/>
              <w:ind w:left="938"/>
              <w:rPr>
                <w:sz w:val="21"/>
              </w:rPr>
            </w:pPr>
            <w:r>
              <w:rPr>
                <w:sz w:val="21"/>
              </w:rPr>
              <w:t>上期发生额 </w:t>
            </w:r>
          </w:p>
        </w:tc>
      </w:tr>
      <w:tr>
        <w:trPr>
          <w:trHeight w:val="273" w:hRule="atLeast"/>
        </w:trPr>
        <w:tc>
          <w:tcPr>
            <w:tcW w:w="2823" w:type="dxa"/>
            <w:vMerge/>
            <w:tcBorders>
              <w:top w:val="nil"/>
            </w:tcBorders>
          </w:tcPr>
          <w:p>
            <w:pPr>
              <w:rPr>
                <w:sz w:val="2"/>
                <w:szCs w:val="2"/>
              </w:rPr>
            </w:pPr>
          </w:p>
        </w:tc>
        <w:tc>
          <w:tcPr>
            <w:tcW w:w="1649" w:type="dxa"/>
          </w:tcPr>
          <w:p>
            <w:pPr>
              <w:pStyle w:val="TableParagraph"/>
              <w:spacing w:line="252" w:lineRule="exact"/>
              <w:ind w:left="614"/>
              <w:rPr>
                <w:sz w:val="21"/>
              </w:rPr>
            </w:pPr>
            <w:r>
              <w:rPr>
                <w:sz w:val="21"/>
              </w:rPr>
              <w:t>收入 </w:t>
            </w:r>
          </w:p>
        </w:tc>
        <w:tc>
          <w:tcPr>
            <w:tcW w:w="1649" w:type="dxa"/>
          </w:tcPr>
          <w:p>
            <w:pPr>
              <w:pStyle w:val="TableParagraph"/>
              <w:spacing w:line="252" w:lineRule="exact"/>
              <w:ind w:left="614"/>
              <w:rPr>
                <w:sz w:val="21"/>
              </w:rPr>
            </w:pPr>
            <w:r>
              <w:rPr>
                <w:sz w:val="21"/>
              </w:rPr>
              <w:t>成本 </w:t>
            </w:r>
          </w:p>
        </w:tc>
        <w:tc>
          <w:tcPr>
            <w:tcW w:w="1584" w:type="dxa"/>
          </w:tcPr>
          <w:p>
            <w:pPr>
              <w:pStyle w:val="TableParagraph"/>
              <w:spacing w:line="252" w:lineRule="exact"/>
              <w:ind w:left="580"/>
              <w:rPr>
                <w:sz w:val="21"/>
              </w:rPr>
            </w:pPr>
            <w:r>
              <w:rPr>
                <w:sz w:val="21"/>
              </w:rPr>
              <w:t>收入 </w:t>
            </w:r>
          </w:p>
        </w:tc>
        <w:tc>
          <w:tcPr>
            <w:tcW w:w="1343" w:type="dxa"/>
          </w:tcPr>
          <w:p>
            <w:pPr>
              <w:pStyle w:val="TableParagraph"/>
              <w:spacing w:line="252" w:lineRule="exact"/>
              <w:ind w:left="461"/>
              <w:rPr>
                <w:sz w:val="21"/>
              </w:rPr>
            </w:pPr>
            <w:r>
              <w:rPr>
                <w:sz w:val="21"/>
              </w:rPr>
              <w:t>成本 </w:t>
            </w:r>
          </w:p>
        </w:tc>
      </w:tr>
      <w:tr>
        <w:trPr>
          <w:trHeight w:val="270" w:hRule="atLeast"/>
        </w:trPr>
        <w:tc>
          <w:tcPr>
            <w:tcW w:w="2823" w:type="dxa"/>
          </w:tcPr>
          <w:p>
            <w:pPr>
              <w:pStyle w:val="TableParagraph"/>
              <w:spacing w:line="250" w:lineRule="exact"/>
              <w:ind w:left="107"/>
              <w:rPr>
                <w:sz w:val="21"/>
              </w:rPr>
            </w:pPr>
            <w:r>
              <w:rPr>
                <w:spacing w:val="-1"/>
                <w:sz w:val="21"/>
              </w:rPr>
              <w:t>主营业务</w:t>
            </w:r>
            <w:r>
              <w:rPr>
                <w:sz w:val="21"/>
              </w:rPr>
              <w:t> </w:t>
            </w:r>
          </w:p>
        </w:tc>
        <w:tc>
          <w:tcPr>
            <w:tcW w:w="1649" w:type="dxa"/>
          </w:tcPr>
          <w:p>
            <w:pPr>
              <w:pStyle w:val="TableParagraph"/>
              <w:spacing w:line="250" w:lineRule="exact"/>
              <w:ind w:right="-15"/>
              <w:jc w:val="right"/>
              <w:rPr>
                <w:sz w:val="21"/>
              </w:rPr>
            </w:pPr>
            <w:r>
              <w:rPr>
                <w:w w:val="100"/>
                <w:sz w:val="21"/>
              </w:rPr>
              <w:t> </w:t>
            </w:r>
          </w:p>
        </w:tc>
        <w:tc>
          <w:tcPr>
            <w:tcW w:w="1649" w:type="dxa"/>
          </w:tcPr>
          <w:p>
            <w:pPr>
              <w:pStyle w:val="TableParagraph"/>
              <w:spacing w:line="250" w:lineRule="exact"/>
              <w:ind w:right="-15"/>
              <w:jc w:val="right"/>
              <w:rPr>
                <w:sz w:val="21"/>
              </w:rPr>
            </w:pPr>
            <w:r>
              <w:rPr>
                <w:w w:val="100"/>
                <w:sz w:val="21"/>
              </w:rPr>
              <w:t> </w:t>
            </w:r>
          </w:p>
        </w:tc>
        <w:tc>
          <w:tcPr>
            <w:tcW w:w="1584" w:type="dxa"/>
          </w:tcPr>
          <w:p>
            <w:pPr>
              <w:pStyle w:val="TableParagraph"/>
              <w:spacing w:line="250" w:lineRule="exact"/>
              <w:ind w:right="-15"/>
              <w:jc w:val="right"/>
              <w:rPr>
                <w:sz w:val="21"/>
              </w:rPr>
            </w:pPr>
            <w:r>
              <w:rPr>
                <w:w w:val="100"/>
                <w:sz w:val="21"/>
              </w:rPr>
              <w:t> </w:t>
            </w:r>
          </w:p>
        </w:tc>
        <w:tc>
          <w:tcPr>
            <w:tcW w:w="1343" w:type="dxa"/>
          </w:tcPr>
          <w:p>
            <w:pPr>
              <w:pStyle w:val="TableParagraph"/>
              <w:spacing w:line="250" w:lineRule="exact"/>
              <w:ind w:right="-15"/>
              <w:jc w:val="right"/>
              <w:rPr>
                <w:sz w:val="21"/>
              </w:rPr>
            </w:pPr>
            <w:r>
              <w:rPr>
                <w:w w:val="100"/>
                <w:sz w:val="21"/>
              </w:rPr>
              <w:t> </w:t>
            </w:r>
          </w:p>
        </w:tc>
      </w:tr>
      <w:tr>
        <w:trPr>
          <w:trHeight w:val="273" w:hRule="atLeast"/>
        </w:trPr>
        <w:tc>
          <w:tcPr>
            <w:tcW w:w="2823" w:type="dxa"/>
          </w:tcPr>
          <w:p>
            <w:pPr>
              <w:pStyle w:val="TableParagraph"/>
              <w:spacing w:line="252" w:lineRule="exact"/>
              <w:ind w:left="107"/>
              <w:rPr>
                <w:sz w:val="21"/>
              </w:rPr>
            </w:pPr>
            <w:r>
              <w:rPr>
                <w:spacing w:val="-1"/>
                <w:sz w:val="21"/>
              </w:rPr>
              <w:t>其他业务</w:t>
            </w:r>
            <w:r>
              <w:rPr>
                <w:sz w:val="21"/>
              </w:rPr>
              <w:t> </w:t>
            </w:r>
          </w:p>
        </w:tc>
        <w:tc>
          <w:tcPr>
            <w:tcW w:w="1649" w:type="dxa"/>
          </w:tcPr>
          <w:p>
            <w:pPr>
              <w:pStyle w:val="TableParagraph"/>
              <w:spacing w:line="252" w:lineRule="exact"/>
              <w:ind w:right="-15"/>
              <w:jc w:val="right"/>
              <w:rPr>
                <w:sz w:val="21"/>
              </w:rPr>
            </w:pPr>
            <w:r>
              <w:rPr>
                <w:sz w:val="21"/>
              </w:rPr>
              <w:t>19,433,962.00 </w:t>
            </w:r>
          </w:p>
        </w:tc>
        <w:tc>
          <w:tcPr>
            <w:tcW w:w="1649" w:type="dxa"/>
          </w:tcPr>
          <w:p>
            <w:pPr>
              <w:pStyle w:val="TableParagraph"/>
              <w:spacing w:line="252" w:lineRule="exact"/>
              <w:ind w:right="-15"/>
              <w:jc w:val="right"/>
              <w:rPr>
                <w:sz w:val="21"/>
              </w:rPr>
            </w:pPr>
            <w:r>
              <w:rPr>
                <w:w w:val="100"/>
                <w:sz w:val="21"/>
              </w:rPr>
              <w:t> </w:t>
            </w:r>
          </w:p>
        </w:tc>
        <w:tc>
          <w:tcPr>
            <w:tcW w:w="1584" w:type="dxa"/>
          </w:tcPr>
          <w:p>
            <w:pPr>
              <w:pStyle w:val="TableParagraph"/>
              <w:spacing w:line="252" w:lineRule="exact"/>
              <w:ind w:right="-15"/>
              <w:jc w:val="right"/>
              <w:rPr>
                <w:sz w:val="21"/>
              </w:rPr>
            </w:pPr>
            <w:r>
              <w:rPr>
                <w:sz w:val="21"/>
              </w:rPr>
              <w:t>19,433,962.24 </w:t>
            </w:r>
          </w:p>
        </w:tc>
        <w:tc>
          <w:tcPr>
            <w:tcW w:w="1343" w:type="dxa"/>
          </w:tcPr>
          <w:p>
            <w:pPr>
              <w:pStyle w:val="TableParagraph"/>
              <w:spacing w:line="252" w:lineRule="exact"/>
              <w:ind w:right="-15"/>
              <w:jc w:val="right"/>
              <w:rPr>
                <w:sz w:val="21"/>
              </w:rPr>
            </w:pPr>
            <w:r>
              <w:rPr>
                <w:w w:val="100"/>
                <w:sz w:val="21"/>
              </w:rPr>
              <w:t> </w:t>
            </w:r>
          </w:p>
        </w:tc>
      </w:tr>
      <w:tr>
        <w:trPr>
          <w:trHeight w:val="273" w:hRule="atLeast"/>
        </w:trPr>
        <w:tc>
          <w:tcPr>
            <w:tcW w:w="2823" w:type="dxa"/>
          </w:tcPr>
          <w:p>
            <w:pPr>
              <w:pStyle w:val="TableParagraph"/>
              <w:spacing w:line="252" w:lineRule="exact"/>
              <w:ind w:left="1232" w:right="1120"/>
              <w:jc w:val="center"/>
              <w:rPr>
                <w:sz w:val="21"/>
              </w:rPr>
            </w:pPr>
            <w:r>
              <w:rPr>
                <w:sz w:val="21"/>
              </w:rPr>
              <w:t>合计 </w:t>
            </w:r>
          </w:p>
        </w:tc>
        <w:tc>
          <w:tcPr>
            <w:tcW w:w="1649" w:type="dxa"/>
          </w:tcPr>
          <w:p>
            <w:pPr>
              <w:pStyle w:val="TableParagraph"/>
              <w:spacing w:line="252" w:lineRule="exact"/>
              <w:ind w:right="-15"/>
              <w:jc w:val="right"/>
              <w:rPr>
                <w:sz w:val="21"/>
              </w:rPr>
            </w:pPr>
            <w:r>
              <w:rPr>
                <w:sz w:val="21"/>
              </w:rPr>
              <w:t>19,433,962.00 </w:t>
            </w:r>
          </w:p>
        </w:tc>
        <w:tc>
          <w:tcPr>
            <w:tcW w:w="1649" w:type="dxa"/>
          </w:tcPr>
          <w:p>
            <w:pPr>
              <w:pStyle w:val="TableParagraph"/>
              <w:spacing w:line="252" w:lineRule="exact"/>
              <w:ind w:right="-15"/>
              <w:jc w:val="right"/>
              <w:rPr>
                <w:sz w:val="21"/>
              </w:rPr>
            </w:pPr>
            <w:r>
              <w:rPr>
                <w:w w:val="100"/>
                <w:sz w:val="21"/>
              </w:rPr>
              <w:t> </w:t>
            </w:r>
          </w:p>
        </w:tc>
        <w:tc>
          <w:tcPr>
            <w:tcW w:w="1584" w:type="dxa"/>
          </w:tcPr>
          <w:p>
            <w:pPr>
              <w:pStyle w:val="TableParagraph"/>
              <w:spacing w:line="252" w:lineRule="exact"/>
              <w:ind w:right="-15"/>
              <w:jc w:val="right"/>
              <w:rPr>
                <w:sz w:val="21"/>
              </w:rPr>
            </w:pPr>
            <w:r>
              <w:rPr>
                <w:sz w:val="21"/>
              </w:rPr>
              <w:t>19,433,962.24 </w:t>
            </w:r>
          </w:p>
        </w:tc>
        <w:tc>
          <w:tcPr>
            <w:tcW w:w="1343" w:type="dxa"/>
          </w:tcPr>
          <w:p>
            <w:pPr>
              <w:pStyle w:val="TableParagraph"/>
              <w:spacing w:line="252" w:lineRule="exact"/>
              <w:ind w:right="-15"/>
              <w:jc w:val="right"/>
              <w:rPr>
                <w:sz w:val="21"/>
              </w:rPr>
            </w:pPr>
            <w:r>
              <w:rPr>
                <w:w w:val="100"/>
                <w:sz w:val="21"/>
              </w:rPr>
              <w:t> </w:t>
            </w:r>
          </w:p>
        </w:tc>
      </w:tr>
    </w:tbl>
    <w:p>
      <w:pPr>
        <w:spacing w:after="0" w:line="252" w:lineRule="exact"/>
        <w:jc w:val="right"/>
        <w:rPr>
          <w:sz w:val="21"/>
        </w:rPr>
        <w:sectPr>
          <w:type w:val="continuous"/>
          <w:pgSz w:w="11910" w:h="16840"/>
          <w:pgMar w:top="780" w:bottom="280" w:left="1580" w:right="960"/>
        </w:sectPr>
      </w:pPr>
    </w:p>
    <w:p>
      <w:pPr>
        <w:pStyle w:val="BodyText"/>
        <w:spacing w:before="1"/>
        <w:ind w:left="218"/>
      </w:pPr>
      <w:r>
        <w:rPr>
          <w:w w:val="100"/>
        </w:rPr>
        <w:t> </w:t>
      </w:r>
    </w:p>
    <w:p>
      <w:pPr>
        <w:pStyle w:val="ListParagraph"/>
        <w:numPr>
          <w:ilvl w:val="0"/>
          <w:numId w:val="87"/>
        </w:numPr>
        <w:tabs>
          <w:tab w:pos="642" w:val="left" w:leader="none"/>
        </w:tabs>
        <w:spacing w:line="240" w:lineRule="auto" w:before="62" w:after="0"/>
        <w:ind w:left="641" w:right="0" w:hanging="424"/>
        <w:jc w:val="left"/>
        <w:rPr>
          <w:sz w:val="21"/>
        </w:rPr>
      </w:pPr>
      <w:r>
        <w:rPr>
          <w:sz w:val="21"/>
        </w:rPr>
        <w:t>合同产生的收入的情况 </w:t>
      </w:r>
    </w:p>
    <w:p>
      <w:pPr>
        <w:pStyle w:val="BodyText"/>
        <w:spacing w:before="65"/>
        <w:ind w:left="218"/>
      </w:pPr>
      <w:r>
        <w:rPr>
          <w:spacing w:val="-1"/>
        </w:rPr>
        <w:t>□适用 √不适用</w:t>
      </w:r>
      <w:r>
        <w:rPr/>
        <w:t> </w:t>
      </w:r>
    </w:p>
    <w:p>
      <w:pPr>
        <w:pStyle w:val="BodyText"/>
        <w:spacing w:before="2"/>
        <w:ind w:left="218"/>
      </w:pPr>
      <w:r>
        <w:rPr>
          <w:w w:val="100"/>
        </w:rPr>
        <w:t> </w:t>
      </w:r>
    </w:p>
    <w:p>
      <w:pPr>
        <w:pStyle w:val="ListParagraph"/>
        <w:numPr>
          <w:ilvl w:val="0"/>
          <w:numId w:val="87"/>
        </w:numPr>
        <w:tabs>
          <w:tab w:pos="642" w:val="left" w:leader="none"/>
        </w:tabs>
        <w:spacing w:line="240" w:lineRule="auto" w:before="65" w:after="0"/>
        <w:ind w:left="641" w:right="0" w:hanging="424"/>
        <w:jc w:val="left"/>
        <w:rPr>
          <w:sz w:val="21"/>
        </w:rPr>
      </w:pPr>
      <w:r>
        <w:rPr>
          <w:sz w:val="21"/>
        </w:rPr>
        <w:t>履约义务的说明 </w:t>
      </w:r>
    </w:p>
    <w:p>
      <w:pPr>
        <w:pStyle w:val="BodyText"/>
        <w:spacing w:before="62"/>
        <w:ind w:left="218"/>
      </w:pPr>
      <w:r>
        <w:rPr>
          <w:spacing w:val="-1"/>
        </w:rPr>
        <w:t>□适用 √不适用</w:t>
      </w:r>
      <w:r>
        <w:rPr>
          <w:spacing w:val="-3"/>
        </w:rPr>
        <w:t> </w:t>
      </w:r>
      <w:r>
        <w:rPr/>
        <w:t> </w:t>
      </w:r>
    </w:p>
    <w:p>
      <w:pPr>
        <w:pStyle w:val="BodyText"/>
        <w:spacing w:before="5"/>
        <w:ind w:left="218"/>
      </w:pPr>
      <w:r>
        <w:rPr>
          <w:w w:val="100"/>
        </w:rPr>
        <w:t> </w:t>
      </w:r>
    </w:p>
    <w:p>
      <w:pPr>
        <w:pStyle w:val="ListParagraph"/>
        <w:numPr>
          <w:ilvl w:val="0"/>
          <w:numId w:val="87"/>
        </w:numPr>
        <w:tabs>
          <w:tab w:pos="642" w:val="left" w:leader="none"/>
        </w:tabs>
        <w:spacing w:line="240" w:lineRule="auto" w:before="62" w:after="0"/>
        <w:ind w:left="641" w:right="0" w:hanging="424"/>
        <w:jc w:val="left"/>
        <w:rPr>
          <w:sz w:val="21"/>
        </w:rPr>
      </w:pPr>
      <w:r>
        <w:rPr>
          <w:sz w:val="21"/>
        </w:rPr>
        <w:t>分摊至剩余履约义务的说明 </w:t>
      </w:r>
    </w:p>
    <w:p>
      <w:pPr>
        <w:pStyle w:val="BodyText"/>
        <w:spacing w:line="297" w:lineRule="auto" w:before="62"/>
        <w:ind w:left="218" w:right="1416"/>
      </w:pPr>
      <w:r>
        <w:rPr/>
        <w:t>□适用 √不适用其他说明： </w:t>
      </w:r>
    </w:p>
    <w:p>
      <w:pPr>
        <w:pStyle w:val="BodyText"/>
        <w:spacing w:line="267" w:lineRule="exact"/>
        <w:ind w:left="218"/>
      </w:pPr>
      <w:r>
        <w:rPr/>
        <w:t>无 </w:t>
      </w:r>
    </w:p>
    <w:p>
      <w:pPr>
        <w:pStyle w:val="BodyText"/>
        <w:spacing w:before="4"/>
        <w:ind w:left="218"/>
      </w:pPr>
      <w:r>
        <w:rPr>
          <w:w w:val="100"/>
        </w:rPr>
        <w:t> </w:t>
      </w:r>
    </w:p>
    <w:p>
      <w:pPr>
        <w:pStyle w:val="BodyText"/>
        <w:spacing w:before="62"/>
        <w:ind w:left="218"/>
      </w:pPr>
      <w:r>
        <w:rPr/>
        <w:t>5、 投资收益 </w:t>
      </w:r>
    </w:p>
    <w:p>
      <w:pPr>
        <w:pStyle w:val="BodyText"/>
        <w:spacing w:before="65"/>
        <w:ind w:left="2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4"/>
        </w:rPr>
      </w:pPr>
    </w:p>
    <w:p>
      <w:pPr>
        <w:pStyle w:val="BodyText"/>
        <w:spacing w:before="1"/>
        <w:ind w:left="218"/>
      </w:pPr>
      <w:r>
        <w:rPr>
          <w:spacing w:val="7"/>
        </w:rPr>
        <w:t>单位：元 币种：人民币</w:t>
      </w:r>
      <w:r>
        <w:rPr>
          <w:color w:val="FF0000"/>
        </w:rPr>
        <w:t> </w:t>
      </w:r>
    </w:p>
    <w:p>
      <w:pPr>
        <w:spacing w:after="0"/>
        <w:sectPr>
          <w:type w:val="continuous"/>
          <w:pgSz w:w="11910" w:h="16840"/>
          <w:pgMar w:top="780" w:bottom="280" w:left="1580" w:right="960"/>
          <w:cols w:num="2" w:equalWidth="0">
            <w:col w:w="3422" w:space="3099"/>
            <w:col w:w="2849"/>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3"/>
        <w:gridCol w:w="2693"/>
        <w:gridCol w:w="2703"/>
      </w:tblGrid>
      <w:tr>
        <w:trPr>
          <w:trHeight w:val="270" w:hRule="atLeast"/>
        </w:trPr>
        <w:tc>
          <w:tcPr>
            <w:tcW w:w="3653" w:type="dxa"/>
          </w:tcPr>
          <w:p>
            <w:pPr>
              <w:pStyle w:val="TableParagraph"/>
              <w:spacing w:line="250" w:lineRule="exact"/>
              <w:ind w:left="1647" w:right="1535"/>
              <w:jc w:val="center"/>
              <w:rPr>
                <w:sz w:val="21"/>
              </w:rPr>
            </w:pPr>
            <w:r>
              <w:rPr>
                <w:sz w:val="21"/>
              </w:rPr>
              <w:t>项目 </w:t>
            </w:r>
          </w:p>
        </w:tc>
        <w:tc>
          <w:tcPr>
            <w:tcW w:w="2693" w:type="dxa"/>
          </w:tcPr>
          <w:p>
            <w:pPr>
              <w:pStyle w:val="TableParagraph"/>
              <w:spacing w:line="250" w:lineRule="exact"/>
              <w:ind w:left="818"/>
              <w:rPr>
                <w:sz w:val="21"/>
              </w:rPr>
            </w:pPr>
            <w:r>
              <w:rPr>
                <w:sz w:val="21"/>
              </w:rPr>
              <w:t>本期发生额 </w:t>
            </w:r>
          </w:p>
        </w:tc>
        <w:tc>
          <w:tcPr>
            <w:tcW w:w="2703" w:type="dxa"/>
          </w:tcPr>
          <w:p>
            <w:pPr>
              <w:pStyle w:val="TableParagraph"/>
              <w:spacing w:line="250" w:lineRule="exact"/>
              <w:ind w:left="826"/>
              <w:rPr>
                <w:sz w:val="21"/>
              </w:rPr>
            </w:pPr>
            <w:r>
              <w:rPr>
                <w:sz w:val="21"/>
              </w:rPr>
              <w:t>上期发生额 </w:t>
            </w:r>
          </w:p>
        </w:tc>
      </w:tr>
      <w:tr>
        <w:trPr>
          <w:trHeight w:val="273" w:hRule="atLeast"/>
        </w:trPr>
        <w:tc>
          <w:tcPr>
            <w:tcW w:w="3653" w:type="dxa"/>
          </w:tcPr>
          <w:p>
            <w:pPr>
              <w:pStyle w:val="TableParagraph"/>
              <w:spacing w:line="250" w:lineRule="exact" w:before="3"/>
              <w:ind w:left="107"/>
              <w:rPr>
                <w:sz w:val="21"/>
              </w:rPr>
            </w:pPr>
            <w:r>
              <w:rPr>
                <w:spacing w:val="-1"/>
                <w:sz w:val="21"/>
              </w:rPr>
              <w:t>成本法核算的长期股权投资收益</w:t>
            </w:r>
            <w:r>
              <w:rPr>
                <w:sz w:val="21"/>
              </w:rPr>
              <w:t> </w:t>
            </w:r>
          </w:p>
        </w:tc>
        <w:tc>
          <w:tcPr>
            <w:tcW w:w="2693" w:type="dxa"/>
          </w:tcPr>
          <w:p>
            <w:pPr>
              <w:pStyle w:val="TableParagraph"/>
              <w:spacing w:line="250" w:lineRule="exact" w:before="3"/>
              <w:ind w:right="-15"/>
              <w:jc w:val="right"/>
              <w:rPr>
                <w:sz w:val="21"/>
              </w:rPr>
            </w:pPr>
            <w:r>
              <w:rPr>
                <w:sz w:val="21"/>
              </w:rPr>
              <w:t>460,000,000.00 </w:t>
            </w:r>
          </w:p>
        </w:tc>
        <w:tc>
          <w:tcPr>
            <w:tcW w:w="2703" w:type="dxa"/>
          </w:tcPr>
          <w:p>
            <w:pPr>
              <w:pStyle w:val="TableParagraph"/>
              <w:spacing w:line="250" w:lineRule="exact" w:before="3"/>
              <w:ind w:right="-15"/>
              <w:jc w:val="right"/>
              <w:rPr>
                <w:sz w:val="21"/>
              </w:rPr>
            </w:pPr>
            <w:r>
              <w:rPr>
                <w:sz w:val="21"/>
              </w:rPr>
              <w:t>500,000,000.00 </w:t>
            </w:r>
          </w:p>
        </w:tc>
      </w:tr>
      <w:tr>
        <w:trPr>
          <w:trHeight w:val="273" w:hRule="atLeast"/>
        </w:trPr>
        <w:tc>
          <w:tcPr>
            <w:tcW w:w="3653" w:type="dxa"/>
          </w:tcPr>
          <w:p>
            <w:pPr>
              <w:pStyle w:val="TableParagraph"/>
              <w:spacing w:line="252" w:lineRule="exact"/>
              <w:ind w:left="107"/>
              <w:rPr>
                <w:sz w:val="21"/>
              </w:rPr>
            </w:pPr>
            <w:r>
              <w:rPr>
                <w:spacing w:val="-1"/>
                <w:sz w:val="21"/>
              </w:rPr>
              <w:t>权益法核算的长期股权投资收益</w:t>
            </w:r>
            <w:r>
              <w:rPr>
                <w:sz w:val="21"/>
              </w:rPr>
              <w:t> </w:t>
            </w:r>
          </w:p>
        </w:tc>
        <w:tc>
          <w:tcPr>
            <w:tcW w:w="2693" w:type="dxa"/>
          </w:tcPr>
          <w:p>
            <w:pPr>
              <w:pStyle w:val="TableParagraph"/>
              <w:spacing w:line="252" w:lineRule="exact"/>
              <w:ind w:right="-15"/>
              <w:jc w:val="right"/>
              <w:rPr>
                <w:sz w:val="21"/>
              </w:rPr>
            </w:pPr>
            <w:r>
              <w:rPr>
                <w:w w:val="100"/>
                <w:sz w:val="21"/>
              </w:rPr>
              <w:t> </w:t>
            </w:r>
          </w:p>
        </w:tc>
        <w:tc>
          <w:tcPr>
            <w:tcW w:w="2703" w:type="dxa"/>
          </w:tcPr>
          <w:p>
            <w:pPr>
              <w:pStyle w:val="TableParagraph"/>
              <w:spacing w:line="252" w:lineRule="exact"/>
              <w:ind w:right="-15"/>
              <w:jc w:val="right"/>
              <w:rPr>
                <w:sz w:val="21"/>
              </w:rPr>
            </w:pPr>
            <w:r>
              <w:rPr>
                <w:w w:val="100"/>
                <w:sz w:val="21"/>
              </w:rPr>
              <w:t> </w:t>
            </w:r>
          </w:p>
        </w:tc>
      </w:tr>
      <w:tr>
        <w:trPr>
          <w:trHeight w:val="270" w:hRule="atLeast"/>
        </w:trPr>
        <w:tc>
          <w:tcPr>
            <w:tcW w:w="3653" w:type="dxa"/>
          </w:tcPr>
          <w:p>
            <w:pPr>
              <w:pStyle w:val="TableParagraph"/>
              <w:spacing w:line="250" w:lineRule="exact"/>
              <w:ind w:left="107"/>
              <w:rPr>
                <w:sz w:val="21"/>
              </w:rPr>
            </w:pPr>
            <w:r>
              <w:rPr>
                <w:spacing w:val="-1"/>
                <w:sz w:val="21"/>
              </w:rPr>
              <w:t>处置长期股权投资产生的投资收益</w:t>
            </w:r>
            <w:r>
              <w:rPr>
                <w:sz w:val="21"/>
              </w:rPr>
              <w:t> </w:t>
            </w:r>
          </w:p>
        </w:tc>
        <w:tc>
          <w:tcPr>
            <w:tcW w:w="2693" w:type="dxa"/>
          </w:tcPr>
          <w:p>
            <w:pPr>
              <w:pStyle w:val="TableParagraph"/>
              <w:spacing w:line="250" w:lineRule="exact"/>
              <w:ind w:right="-15"/>
              <w:jc w:val="right"/>
              <w:rPr>
                <w:sz w:val="21"/>
              </w:rPr>
            </w:pPr>
            <w:r>
              <w:rPr>
                <w:w w:val="100"/>
                <w:sz w:val="21"/>
              </w:rPr>
              <w:t> </w:t>
            </w:r>
          </w:p>
        </w:tc>
        <w:tc>
          <w:tcPr>
            <w:tcW w:w="2703" w:type="dxa"/>
          </w:tcPr>
          <w:p>
            <w:pPr>
              <w:pStyle w:val="TableParagraph"/>
              <w:spacing w:line="250" w:lineRule="exact"/>
              <w:ind w:right="-15"/>
              <w:jc w:val="right"/>
              <w:rPr>
                <w:sz w:val="21"/>
              </w:rPr>
            </w:pPr>
            <w:r>
              <w:rPr>
                <w:w w:val="100"/>
                <w:sz w:val="21"/>
              </w:rPr>
              <w:t> </w:t>
            </w:r>
          </w:p>
        </w:tc>
      </w:tr>
      <w:tr>
        <w:trPr>
          <w:trHeight w:val="546" w:hRule="atLeast"/>
        </w:trPr>
        <w:tc>
          <w:tcPr>
            <w:tcW w:w="3653" w:type="dxa"/>
          </w:tcPr>
          <w:p>
            <w:pPr>
              <w:pStyle w:val="TableParagraph"/>
              <w:spacing w:line="270" w:lineRule="atLeast" w:before="0"/>
              <w:ind w:left="107" w:right="167"/>
              <w:rPr>
                <w:sz w:val="21"/>
              </w:rPr>
            </w:pPr>
            <w:r>
              <w:rPr>
                <w:sz w:val="21"/>
              </w:rPr>
              <w:t>交易性金融资产在持有期间的投资收益 </w:t>
            </w:r>
          </w:p>
        </w:tc>
        <w:tc>
          <w:tcPr>
            <w:tcW w:w="2693" w:type="dxa"/>
          </w:tcPr>
          <w:p>
            <w:pPr>
              <w:pStyle w:val="TableParagraph"/>
              <w:spacing w:before="3"/>
              <w:ind w:right="-15"/>
              <w:jc w:val="right"/>
              <w:rPr>
                <w:sz w:val="21"/>
              </w:rPr>
            </w:pPr>
            <w:r>
              <w:rPr>
                <w:w w:val="100"/>
                <w:sz w:val="21"/>
              </w:rPr>
              <w:t> </w:t>
            </w:r>
          </w:p>
        </w:tc>
        <w:tc>
          <w:tcPr>
            <w:tcW w:w="2703" w:type="dxa"/>
          </w:tcPr>
          <w:p>
            <w:pPr>
              <w:pStyle w:val="TableParagraph"/>
              <w:spacing w:before="3"/>
              <w:ind w:right="-15"/>
              <w:jc w:val="right"/>
              <w:rPr>
                <w:sz w:val="21"/>
              </w:rPr>
            </w:pPr>
            <w:r>
              <w:rPr>
                <w:w w:val="100"/>
                <w:sz w:val="21"/>
              </w:rPr>
              <w:t> </w:t>
            </w:r>
          </w:p>
        </w:tc>
      </w:tr>
      <w:tr>
        <w:trPr>
          <w:trHeight w:val="544" w:hRule="atLeast"/>
        </w:trPr>
        <w:tc>
          <w:tcPr>
            <w:tcW w:w="3653" w:type="dxa"/>
          </w:tcPr>
          <w:p>
            <w:pPr>
              <w:pStyle w:val="TableParagraph"/>
              <w:ind w:left="107"/>
              <w:rPr>
                <w:sz w:val="21"/>
              </w:rPr>
            </w:pPr>
            <w:r>
              <w:rPr>
                <w:sz w:val="21"/>
              </w:rPr>
              <w:t>其他权益工具投资在持有期间取得的</w:t>
            </w:r>
          </w:p>
          <w:p>
            <w:pPr>
              <w:pStyle w:val="TableParagraph"/>
              <w:spacing w:line="252" w:lineRule="exact" w:before="2"/>
              <w:ind w:left="107"/>
              <w:rPr>
                <w:sz w:val="21"/>
              </w:rPr>
            </w:pPr>
            <w:r>
              <w:rPr>
                <w:spacing w:val="-1"/>
                <w:sz w:val="21"/>
              </w:rPr>
              <w:t>股利收入</w:t>
            </w:r>
            <w:r>
              <w:rPr>
                <w:sz w:val="21"/>
              </w:rPr>
              <w:t> </w:t>
            </w:r>
          </w:p>
        </w:tc>
        <w:tc>
          <w:tcPr>
            <w:tcW w:w="2693" w:type="dxa"/>
          </w:tcPr>
          <w:p>
            <w:pPr>
              <w:pStyle w:val="TableParagraph"/>
              <w:ind w:right="-15"/>
              <w:jc w:val="right"/>
              <w:rPr>
                <w:sz w:val="21"/>
              </w:rPr>
            </w:pPr>
            <w:r>
              <w:rPr>
                <w:w w:val="100"/>
                <w:sz w:val="21"/>
              </w:rPr>
              <w:t> </w:t>
            </w:r>
          </w:p>
        </w:tc>
        <w:tc>
          <w:tcPr>
            <w:tcW w:w="2703" w:type="dxa"/>
          </w:tcPr>
          <w:p>
            <w:pPr>
              <w:pStyle w:val="TableParagraph"/>
              <w:ind w:right="-15"/>
              <w:jc w:val="right"/>
              <w:rPr>
                <w:sz w:val="21"/>
              </w:rPr>
            </w:pPr>
            <w:r>
              <w:rPr>
                <w:w w:val="100"/>
                <w:sz w:val="21"/>
              </w:rPr>
              <w:t> </w:t>
            </w:r>
          </w:p>
        </w:tc>
      </w:tr>
      <w:tr>
        <w:trPr>
          <w:trHeight w:val="270" w:hRule="atLeast"/>
        </w:trPr>
        <w:tc>
          <w:tcPr>
            <w:tcW w:w="3653" w:type="dxa"/>
          </w:tcPr>
          <w:p>
            <w:pPr>
              <w:pStyle w:val="TableParagraph"/>
              <w:spacing w:line="250" w:lineRule="exact"/>
              <w:ind w:left="107"/>
              <w:rPr>
                <w:sz w:val="21"/>
              </w:rPr>
            </w:pPr>
            <w:r>
              <w:rPr>
                <w:spacing w:val="-1"/>
                <w:sz w:val="21"/>
              </w:rPr>
              <w:t>债权投资在持有期间取得的利息收入</w:t>
            </w:r>
            <w:r>
              <w:rPr>
                <w:sz w:val="21"/>
              </w:rPr>
              <w:t> </w:t>
            </w:r>
          </w:p>
        </w:tc>
        <w:tc>
          <w:tcPr>
            <w:tcW w:w="2693" w:type="dxa"/>
          </w:tcPr>
          <w:p>
            <w:pPr>
              <w:pStyle w:val="TableParagraph"/>
              <w:spacing w:line="250" w:lineRule="exact"/>
              <w:ind w:right="-15"/>
              <w:jc w:val="right"/>
              <w:rPr>
                <w:sz w:val="21"/>
              </w:rPr>
            </w:pPr>
            <w:r>
              <w:rPr>
                <w:w w:val="100"/>
                <w:sz w:val="21"/>
              </w:rPr>
              <w:t> </w:t>
            </w:r>
          </w:p>
        </w:tc>
        <w:tc>
          <w:tcPr>
            <w:tcW w:w="2703" w:type="dxa"/>
          </w:tcPr>
          <w:p>
            <w:pPr>
              <w:pStyle w:val="TableParagraph"/>
              <w:spacing w:line="250" w:lineRule="exact"/>
              <w:ind w:right="-15"/>
              <w:jc w:val="right"/>
              <w:rPr>
                <w:sz w:val="21"/>
              </w:rPr>
            </w:pPr>
            <w:r>
              <w:rPr>
                <w:w w:val="100"/>
                <w:sz w:val="21"/>
              </w:rPr>
              <w:t> </w:t>
            </w:r>
          </w:p>
        </w:tc>
      </w:tr>
      <w:tr>
        <w:trPr>
          <w:trHeight w:val="544" w:hRule="atLeast"/>
        </w:trPr>
        <w:tc>
          <w:tcPr>
            <w:tcW w:w="3653" w:type="dxa"/>
          </w:tcPr>
          <w:p>
            <w:pPr>
              <w:pStyle w:val="TableParagraph"/>
              <w:ind w:left="107"/>
              <w:rPr>
                <w:sz w:val="21"/>
              </w:rPr>
            </w:pPr>
            <w:r>
              <w:rPr>
                <w:sz w:val="21"/>
              </w:rPr>
              <w:t>其他债权投资在持有期间取得的利息</w:t>
            </w:r>
          </w:p>
          <w:p>
            <w:pPr>
              <w:pStyle w:val="TableParagraph"/>
              <w:spacing w:line="250" w:lineRule="exact" w:before="4"/>
              <w:ind w:left="107"/>
              <w:rPr>
                <w:sz w:val="21"/>
              </w:rPr>
            </w:pPr>
            <w:r>
              <w:rPr>
                <w:sz w:val="21"/>
              </w:rPr>
              <w:t>收入 </w:t>
            </w:r>
          </w:p>
        </w:tc>
        <w:tc>
          <w:tcPr>
            <w:tcW w:w="2693" w:type="dxa"/>
          </w:tcPr>
          <w:p>
            <w:pPr>
              <w:pStyle w:val="TableParagraph"/>
              <w:ind w:right="-15"/>
              <w:jc w:val="right"/>
              <w:rPr>
                <w:sz w:val="21"/>
              </w:rPr>
            </w:pPr>
            <w:r>
              <w:rPr>
                <w:w w:val="100"/>
                <w:sz w:val="21"/>
              </w:rPr>
              <w:t> </w:t>
            </w:r>
          </w:p>
        </w:tc>
        <w:tc>
          <w:tcPr>
            <w:tcW w:w="2703" w:type="dxa"/>
          </w:tcPr>
          <w:p>
            <w:pPr>
              <w:pStyle w:val="TableParagraph"/>
              <w:ind w:right="-15"/>
              <w:jc w:val="right"/>
              <w:rPr>
                <w:sz w:val="21"/>
              </w:rPr>
            </w:pPr>
            <w:r>
              <w:rPr>
                <w:w w:val="100"/>
                <w:sz w:val="21"/>
              </w:rPr>
              <w:t> </w:t>
            </w:r>
          </w:p>
        </w:tc>
      </w:tr>
      <w:tr>
        <w:trPr>
          <w:trHeight w:val="273" w:hRule="atLeast"/>
        </w:trPr>
        <w:tc>
          <w:tcPr>
            <w:tcW w:w="3653" w:type="dxa"/>
          </w:tcPr>
          <w:p>
            <w:pPr>
              <w:pStyle w:val="TableParagraph"/>
              <w:spacing w:line="250" w:lineRule="exact" w:before="3"/>
              <w:ind w:left="107"/>
              <w:rPr>
                <w:sz w:val="21"/>
              </w:rPr>
            </w:pPr>
            <w:r>
              <w:rPr>
                <w:spacing w:val="-1"/>
                <w:sz w:val="21"/>
              </w:rPr>
              <w:t>处置交易性金融资产取得的投资收益</w:t>
            </w:r>
            <w:r>
              <w:rPr>
                <w:sz w:val="21"/>
              </w:rPr>
              <w:t> </w:t>
            </w:r>
          </w:p>
        </w:tc>
        <w:tc>
          <w:tcPr>
            <w:tcW w:w="2693" w:type="dxa"/>
          </w:tcPr>
          <w:p>
            <w:pPr>
              <w:pStyle w:val="TableParagraph"/>
              <w:spacing w:line="250" w:lineRule="exact" w:before="3"/>
              <w:ind w:right="-15"/>
              <w:jc w:val="right"/>
              <w:rPr>
                <w:sz w:val="21"/>
              </w:rPr>
            </w:pPr>
            <w:r>
              <w:rPr>
                <w:w w:val="100"/>
                <w:sz w:val="21"/>
              </w:rPr>
              <w:t> </w:t>
            </w:r>
          </w:p>
        </w:tc>
        <w:tc>
          <w:tcPr>
            <w:tcW w:w="2703" w:type="dxa"/>
          </w:tcPr>
          <w:p>
            <w:pPr>
              <w:pStyle w:val="TableParagraph"/>
              <w:spacing w:line="250" w:lineRule="exact" w:before="3"/>
              <w:ind w:right="-15"/>
              <w:jc w:val="right"/>
              <w:rPr>
                <w:sz w:val="21"/>
              </w:rPr>
            </w:pPr>
            <w:r>
              <w:rPr>
                <w:w w:val="100"/>
                <w:sz w:val="21"/>
              </w:rPr>
              <w:t> </w:t>
            </w:r>
          </w:p>
        </w:tc>
      </w:tr>
      <w:tr>
        <w:trPr>
          <w:trHeight w:val="544" w:hRule="atLeast"/>
        </w:trPr>
        <w:tc>
          <w:tcPr>
            <w:tcW w:w="3653" w:type="dxa"/>
          </w:tcPr>
          <w:p>
            <w:pPr>
              <w:pStyle w:val="TableParagraph"/>
              <w:ind w:left="107"/>
              <w:rPr>
                <w:sz w:val="21"/>
              </w:rPr>
            </w:pPr>
            <w:r>
              <w:rPr>
                <w:sz w:val="21"/>
              </w:rPr>
              <w:t>处置其他权益工具投资取得的投资收</w:t>
            </w:r>
          </w:p>
          <w:p>
            <w:pPr>
              <w:pStyle w:val="TableParagraph"/>
              <w:spacing w:line="250" w:lineRule="exact" w:before="4"/>
              <w:ind w:left="107"/>
              <w:rPr>
                <w:sz w:val="21"/>
              </w:rPr>
            </w:pPr>
            <w:r>
              <w:rPr>
                <w:sz w:val="21"/>
              </w:rPr>
              <w:t>益 </w:t>
            </w:r>
          </w:p>
        </w:tc>
        <w:tc>
          <w:tcPr>
            <w:tcW w:w="2693" w:type="dxa"/>
          </w:tcPr>
          <w:p>
            <w:pPr>
              <w:pStyle w:val="TableParagraph"/>
              <w:ind w:right="-15"/>
              <w:jc w:val="right"/>
              <w:rPr>
                <w:sz w:val="21"/>
              </w:rPr>
            </w:pPr>
            <w:r>
              <w:rPr>
                <w:w w:val="100"/>
                <w:sz w:val="21"/>
              </w:rPr>
              <w:t> </w:t>
            </w:r>
          </w:p>
        </w:tc>
        <w:tc>
          <w:tcPr>
            <w:tcW w:w="2703" w:type="dxa"/>
          </w:tcPr>
          <w:p>
            <w:pPr>
              <w:pStyle w:val="TableParagraph"/>
              <w:ind w:right="-15"/>
              <w:jc w:val="right"/>
              <w:rPr>
                <w:sz w:val="21"/>
              </w:rPr>
            </w:pPr>
            <w:r>
              <w:rPr>
                <w:w w:val="100"/>
                <w:sz w:val="21"/>
              </w:rPr>
              <w:t> </w:t>
            </w:r>
          </w:p>
        </w:tc>
      </w:tr>
      <w:tr>
        <w:trPr>
          <w:trHeight w:val="273" w:hRule="atLeast"/>
        </w:trPr>
        <w:tc>
          <w:tcPr>
            <w:tcW w:w="3653" w:type="dxa"/>
          </w:tcPr>
          <w:p>
            <w:pPr>
              <w:pStyle w:val="TableParagraph"/>
              <w:spacing w:line="252" w:lineRule="exact"/>
              <w:ind w:left="107"/>
              <w:rPr>
                <w:sz w:val="21"/>
              </w:rPr>
            </w:pPr>
            <w:r>
              <w:rPr>
                <w:spacing w:val="-1"/>
                <w:sz w:val="21"/>
              </w:rPr>
              <w:t>处置债权投资取得的投资收益</w:t>
            </w:r>
            <w:r>
              <w:rPr>
                <w:sz w:val="21"/>
              </w:rPr>
              <w:t> </w:t>
            </w:r>
          </w:p>
        </w:tc>
        <w:tc>
          <w:tcPr>
            <w:tcW w:w="2693" w:type="dxa"/>
          </w:tcPr>
          <w:p>
            <w:pPr>
              <w:pStyle w:val="TableParagraph"/>
              <w:spacing w:line="252" w:lineRule="exact"/>
              <w:ind w:right="-15"/>
              <w:jc w:val="right"/>
              <w:rPr>
                <w:sz w:val="21"/>
              </w:rPr>
            </w:pPr>
            <w:r>
              <w:rPr>
                <w:w w:val="100"/>
                <w:sz w:val="21"/>
              </w:rPr>
              <w:t> </w:t>
            </w:r>
          </w:p>
        </w:tc>
        <w:tc>
          <w:tcPr>
            <w:tcW w:w="2703" w:type="dxa"/>
          </w:tcPr>
          <w:p>
            <w:pPr>
              <w:pStyle w:val="TableParagraph"/>
              <w:spacing w:line="252" w:lineRule="exact"/>
              <w:ind w:right="-15"/>
              <w:jc w:val="right"/>
              <w:rPr>
                <w:sz w:val="21"/>
              </w:rPr>
            </w:pPr>
            <w:r>
              <w:rPr>
                <w:w w:val="100"/>
                <w:sz w:val="21"/>
              </w:rPr>
              <w:t> </w:t>
            </w:r>
          </w:p>
        </w:tc>
      </w:tr>
      <w:tr>
        <w:trPr>
          <w:trHeight w:val="270" w:hRule="atLeast"/>
        </w:trPr>
        <w:tc>
          <w:tcPr>
            <w:tcW w:w="3653" w:type="dxa"/>
          </w:tcPr>
          <w:p>
            <w:pPr>
              <w:pStyle w:val="TableParagraph"/>
              <w:spacing w:line="250" w:lineRule="exact"/>
              <w:ind w:left="107"/>
              <w:rPr>
                <w:sz w:val="21"/>
              </w:rPr>
            </w:pPr>
            <w:r>
              <w:rPr>
                <w:spacing w:val="-1"/>
                <w:sz w:val="21"/>
              </w:rPr>
              <w:t>处置其他债权投资取得的投资收益</w:t>
            </w:r>
            <w:r>
              <w:rPr>
                <w:sz w:val="21"/>
              </w:rPr>
              <w:t> </w:t>
            </w:r>
          </w:p>
        </w:tc>
        <w:tc>
          <w:tcPr>
            <w:tcW w:w="2693" w:type="dxa"/>
          </w:tcPr>
          <w:p>
            <w:pPr>
              <w:pStyle w:val="TableParagraph"/>
              <w:spacing w:line="250" w:lineRule="exact"/>
              <w:ind w:right="-15"/>
              <w:jc w:val="right"/>
              <w:rPr>
                <w:sz w:val="21"/>
              </w:rPr>
            </w:pPr>
            <w:r>
              <w:rPr>
                <w:w w:val="100"/>
                <w:sz w:val="21"/>
              </w:rPr>
              <w:t> </w:t>
            </w:r>
          </w:p>
        </w:tc>
        <w:tc>
          <w:tcPr>
            <w:tcW w:w="2703" w:type="dxa"/>
          </w:tcPr>
          <w:p>
            <w:pPr>
              <w:pStyle w:val="TableParagraph"/>
              <w:spacing w:line="250" w:lineRule="exact"/>
              <w:ind w:right="-15"/>
              <w:jc w:val="right"/>
              <w:rPr>
                <w:sz w:val="21"/>
              </w:rPr>
            </w:pPr>
            <w:r>
              <w:rPr>
                <w:w w:val="100"/>
                <w:sz w:val="21"/>
              </w:rPr>
              <w:t> </w:t>
            </w:r>
          </w:p>
        </w:tc>
      </w:tr>
      <w:tr>
        <w:trPr>
          <w:trHeight w:val="273" w:hRule="atLeast"/>
        </w:trPr>
        <w:tc>
          <w:tcPr>
            <w:tcW w:w="3653" w:type="dxa"/>
          </w:tcPr>
          <w:p>
            <w:pPr>
              <w:pStyle w:val="TableParagraph"/>
              <w:spacing w:line="250" w:lineRule="exact" w:before="3"/>
              <w:ind w:left="107"/>
              <w:rPr>
                <w:sz w:val="21"/>
              </w:rPr>
            </w:pPr>
            <w:r>
              <w:rPr>
                <w:spacing w:val="-1"/>
                <w:sz w:val="21"/>
              </w:rPr>
              <w:t>债务重组收益</w:t>
            </w:r>
            <w:r>
              <w:rPr>
                <w:sz w:val="21"/>
              </w:rPr>
              <w:t> </w:t>
            </w:r>
          </w:p>
        </w:tc>
        <w:tc>
          <w:tcPr>
            <w:tcW w:w="2693" w:type="dxa"/>
          </w:tcPr>
          <w:p>
            <w:pPr>
              <w:pStyle w:val="TableParagraph"/>
              <w:spacing w:line="250" w:lineRule="exact" w:before="3"/>
              <w:ind w:right="-15"/>
              <w:jc w:val="right"/>
              <w:rPr>
                <w:sz w:val="21"/>
              </w:rPr>
            </w:pPr>
            <w:r>
              <w:rPr>
                <w:w w:val="100"/>
                <w:sz w:val="21"/>
              </w:rPr>
              <w:t> </w:t>
            </w:r>
          </w:p>
        </w:tc>
        <w:tc>
          <w:tcPr>
            <w:tcW w:w="2703" w:type="dxa"/>
          </w:tcPr>
          <w:p>
            <w:pPr>
              <w:pStyle w:val="TableParagraph"/>
              <w:spacing w:line="250" w:lineRule="exact" w:before="3"/>
              <w:ind w:right="-15"/>
              <w:jc w:val="right"/>
              <w:rPr>
                <w:sz w:val="21"/>
              </w:rPr>
            </w:pPr>
            <w:r>
              <w:rPr>
                <w:w w:val="100"/>
                <w:sz w:val="21"/>
              </w:rPr>
              <w:t> </w:t>
            </w:r>
          </w:p>
        </w:tc>
      </w:tr>
      <w:tr>
        <w:trPr>
          <w:trHeight w:val="273" w:hRule="atLeast"/>
        </w:trPr>
        <w:tc>
          <w:tcPr>
            <w:tcW w:w="3653" w:type="dxa"/>
          </w:tcPr>
          <w:p>
            <w:pPr>
              <w:pStyle w:val="TableParagraph"/>
              <w:spacing w:line="252" w:lineRule="exact"/>
              <w:ind w:left="1647" w:right="1535"/>
              <w:jc w:val="center"/>
              <w:rPr>
                <w:sz w:val="21"/>
              </w:rPr>
            </w:pPr>
            <w:r>
              <w:rPr>
                <w:sz w:val="21"/>
              </w:rPr>
              <w:t>合计 </w:t>
            </w:r>
          </w:p>
        </w:tc>
        <w:tc>
          <w:tcPr>
            <w:tcW w:w="2693" w:type="dxa"/>
          </w:tcPr>
          <w:p>
            <w:pPr>
              <w:pStyle w:val="TableParagraph"/>
              <w:spacing w:line="252" w:lineRule="exact"/>
              <w:ind w:right="-15"/>
              <w:jc w:val="right"/>
              <w:rPr>
                <w:sz w:val="21"/>
              </w:rPr>
            </w:pPr>
            <w:r>
              <w:rPr>
                <w:sz w:val="21"/>
              </w:rPr>
              <w:t>460,000,000.00 </w:t>
            </w:r>
          </w:p>
        </w:tc>
        <w:tc>
          <w:tcPr>
            <w:tcW w:w="2703" w:type="dxa"/>
          </w:tcPr>
          <w:p>
            <w:pPr>
              <w:pStyle w:val="TableParagraph"/>
              <w:spacing w:line="252" w:lineRule="exact"/>
              <w:ind w:right="-15"/>
              <w:jc w:val="right"/>
              <w:rPr>
                <w:sz w:val="21"/>
              </w:rPr>
            </w:pPr>
            <w:r>
              <w:rPr>
                <w:sz w:val="21"/>
              </w:rPr>
              <w:t>500,000,000.00 </w:t>
            </w:r>
          </w:p>
        </w:tc>
      </w:tr>
    </w:tbl>
    <w:p>
      <w:pPr>
        <w:pStyle w:val="BodyText"/>
        <w:spacing w:line="252" w:lineRule="auto" w:before="81"/>
        <w:ind w:left="218" w:right="7989"/>
      </w:pPr>
      <w:r>
        <w:rPr/>
        <w:t>其他说明：</w:t>
      </w:r>
      <w:r>
        <w:rPr>
          <w:spacing w:val="1"/>
        </w:rPr>
        <w:t> </w:t>
      </w:r>
      <w:r>
        <w:rPr/>
        <w:t>无 </w:t>
      </w:r>
    </w:p>
    <w:p>
      <w:pPr>
        <w:spacing w:after="0" w:line="252" w:lineRule="auto"/>
        <w:sectPr>
          <w:type w:val="continuous"/>
          <w:pgSz w:w="11910" w:h="16840"/>
          <w:pgMar w:top="780" w:bottom="280" w:left="1580" w:right="960"/>
        </w:sectPr>
      </w:pPr>
    </w:p>
    <w:p>
      <w:pPr>
        <w:pStyle w:val="BodyText"/>
        <w:spacing w:before="61"/>
        <w:ind w:left="218"/>
      </w:pPr>
      <w:r>
        <w:rPr>
          <w:w w:val="100"/>
        </w:rPr>
        <w:t> </w:t>
      </w:r>
    </w:p>
    <w:p>
      <w:pPr>
        <w:pStyle w:val="BodyText"/>
        <w:spacing w:before="65"/>
        <w:ind w:left="218"/>
      </w:pPr>
      <w:r>
        <w:rPr/>
        <w:t>6、 其他</w:t>
      </w:r>
    </w:p>
    <w:p>
      <w:pPr>
        <w:pStyle w:val="BodyText"/>
        <w:spacing w:before="62"/>
        <w:ind w:left="218"/>
      </w:pPr>
      <w:r>
        <w:rPr>
          <w:spacing w:val="11"/>
        </w:rPr>
        <w:t>□适用 √不适用</w:t>
      </w:r>
      <w:r>
        <w:rPr>
          <w:spacing w:val="-3"/>
        </w:rPr>
        <w:t> </w:t>
      </w:r>
      <w:r>
        <w:rPr/>
        <w:t> </w:t>
      </w:r>
    </w:p>
    <w:p>
      <w:pPr>
        <w:pStyle w:val="BodyText"/>
        <w:spacing w:before="5"/>
        <w:ind w:left="218"/>
      </w:pPr>
      <w:r>
        <w:rPr>
          <w:w w:val="100"/>
        </w:rPr>
        <w:t> </w:t>
      </w:r>
    </w:p>
    <w:p>
      <w:pPr>
        <w:pStyle w:val="BodyText"/>
        <w:spacing w:before="62"/>
        <w:ind w:left="218"/>
      </w:pPr>
      <w:r>
        <w:rPr>
          <w:spacing w:val="11"/>
        </w:rPr>
        <w:t>十八、 补充资料</w:t>
      </w:r>
      <w:r>
        <w:rPr/>
        <w:t> </w:t>
      </w:r>
    </w:p>
    <w:p>
      <w:pPr>
        <w:pStyle w:val="BodyText"/>
        <w:spacing w:before="64"/>
        <w:ind w:left="218"/>
      </w:pPr>
      <w:r>
        <w:rPr/>
        <w:t>1、 当期非经常性损益明细表 </w:t>
      </w:r>
    </w:p>
    <w:p>
      <w:pPr>
        <w:pStyle w:val="BodyText"/>
        <w:spacing w:before="63"/>
        <w:ind w:left="218"/>
      </w:pPr>
      <w:r>
        <w:rPr>
          <w:spacing w:val="11"/>
        </w:rPr>
        <w:t>√适用 □不适用</w:t>
      </w:r>
      <w:r>
        <w:rPr>
          <w:spacing w:val="-3"/>
        </w:rPr>
        <w:t> </w:t>
      </w:r>
      <w:r>
        <w:rPr/>
        <w:t> </w:t>
      </w:r>
    </w:p>
    <w:p>
      <w:pPr>
        <w:pStyle w:val="BodyText"/>
        <w:spacing w:before="4"/>
        <w:ind w:left="6739"/>
      </w:pPr>
      <w:r>
        <w:rPr>
          <w:spacing w:val="7"/>
        </w:rPr>
        <w:t>单位：元 币种：人民币</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59"/>
        <w:gridCol w:w="2489"/>
        <w:gridCol w:w="2501"/>
      </w:tblGrid>
      <w:tr>
        <w:trPr>
          <w:trHeight w:val="273" w:hRule="atLeast"/>
        </w:trPr>
        <w:tc>
          <w:tcPr>
            <w:tcW w:w="4059" w:type="dxa"/>
          </w:tcPr>
          <w:p>
            <w:pPr>
              <w:pStyle w:val="TableParagraph"/>
              <w:spacing w:line="252" w:lineRule="exact"/>
              <w:ind w:left="1852" w:right="1737"/>
              <w:jc w:val="center"/>
              <w:rPr>
                <w:sz w:val="21"/>
              </w:rPr>
            </w:pPr>
            <w:r>
              <w:rPr>
                <w:sz w:val="21"/>
              </w:rPr>
              <w:t>项目 </w:t>
            </w:r>
          </w:p>
        </w:tc>
        <w:tc>
          <w:tcPr>
            <w:tcW w:w="2489" w:type="dxa"/>
          </w:tcPr>
          <w:p>
            <w:pPr>
              <w:pStyle w:val="TableParagraph"/>
              <w:spacing w:line="252" w:lineRule="exact"/>
              <w:ind w:left="1067" w:right="952"/>
              <w:jc w:val="center"/>
              <w:rPr>
                <w:sz w:val="21"/>
              </w:rPr>
            </w:pPr>
            <w:r>
              <w:rPr>
                <w:sz w:val="21"/>
              </w:rPr>
              <w:t>金额 </w:t>
            </w:r>
          </w:p>
        </w:tc>
        <w:tc>
          <w:tcPr>
            <w:tcW w:w="2501" w:type="dxa"/>
          </w:tcPr>
          <w:p>
            <w:pPr>
              <w:pStyle w:val="TableParagraph"/>
              <w:spacing w:line="252" w:lineRule="exact"/>
              <w:ind w:left="1072" w:right="958"/>
              <w:jc w:val="center"/>
              <w:rPr>
                <w:sz w:val="21"/>
              </w:rPr>
            </w:pPr>
            <w:r>
              <w:rPr>
                <w:sz w:val="21"/>
              </w:rPr>
              <w:t>说明 </w:t>
            </w:r>
          </w:p>
        </w:tc>
      </w:tr>
      <w:tr>
        <w:trPr>
          <w:trHeight w:val="273" w:hRule="atLeast"/>
        </w:trPr>
        <w:tc>
          <w:tcPr>
            <w:tcW w:w="4059" w:type="dxa"/>
          </w:tcPr>
          <w:p>
            <w:pPr>
              <w:pStyle w:val="TableParagraph"/>
              <w:spacing w:line="252" w:lineRule="exact"/>
              <w:ind w:left="107"/>
              <w:rPr>
                <w:sz w:val="21"/>
              </w:rPr>
            </w:pPr>
            <w:r>
              <w:rPr>
                <w:spacing w:val="-1"/>
                <w:sz w:val="21"/>
              </w:rPr>
              <w:t>非流动资产处置损益</w:t>
            </w:r>
            <w:r>
              <w:rPr>
                <w:sz w:val="21"/>
              </w:rPr>
              <w:t> </w:t>
            </w:r>
          </w:p>
        </w:tc>
        <w:tc>
          <w:tcPr>
            <w:tcW w:w="2489" w:type="dxa"/>
          </w:tcPr>
          <w:p>
            <w:pPr>
              <w:pStyle w:val="TableParagraph"/>
              <w:spacing w:line="252" w:lineRule="exact"/>
              <w:ind w:right="-15"/>
              <w:jc w:val="right"/>
              <w:rPr>
                <w:sz w:val="21"/>
              </w:rPr>
            </w:pPr>
            <w:r>
              <w:rPr>
                <w:sz w:val="21"/>
              </w:rPr>
              <w:t>270,210.46 </w:t>
            </w:r>
          </w:p>
        </w:tc>
        <w:tc>
          <w:tcPr>
            <w:tcW w:w="2501" w:type="dxa"/>
          </w:tcPr>
          <w:p>
            <w:pPr>
              <w:pStyle w:val="TableParagraph"/>
              <w:spacing w:line="252" w:lineRule="exact"/>
              <w:ind w:left="107"/>
              <w:rPr>
                <w:sz w:val="21"/>
              </w:rPr>
            </w:pPr>
            <w:r>
              <w:rPr>
                <w:color w:val="0000FF"/>
                <w:w w:val="100"/>
                <w:sz w:val="21"/>
              </w:rPr>
              <w:t> </w:t>
            </w:r>
            <w:r>
              <w:rPr>
                <w:color w:val="0000FF"/>
                <w:sz w:val="21"/>
              </w:rPr>
              <w:t> </w:t>
            </w:r>
            <w:r>
              <w:rPr>
                <w:w w:val="100"/>
                <w:sz w:val="21"/>
              </w:rPr>
              <w:t> </w:t>
            </w:r>
          </w:p>
        </w:tc>
      </w:tr>
      <w:tr>
        <w:trPr>
          <w:trHeight w:val="544" w:hRule="atLeast"/>
        </w:trPr>
        <w:tc>
          <w:tcPr>
            <w:tcW w:w="4059" w:type="dxa"/>
          </w:tcPr>
          <w:p>
            <w:pPr>
              <w:pStyle w:val="TableParagraph"/>
              <w:ind w:left="107"/>
              <w:rPr>
                <w:sz w:val="21"/>
              </w:rPr>
            </w:pPr>
            <w:r>
              <w:rPr>
                <w:sz w:val="21"/>
              </w:rPr>
              <w:t>越权审批或无正式批准文件的税收返还、</w:t>
            </w:r>
          </w:p>
          <w:p>
            <w:pPr>
              <w:pStyle w:val="TableParagraph"/>
              <w:spacing w:line="252" w:lineRule="exact" w:before="2"/>
              <w:ind w:left="107"/>
              <w:rPr>
                <w:sz w:val="21"/>
              </w:rPr>
            </w:pPr>
            <w:r>
              <w:rPr>
                <w:sz w:val="21"/>
              </w:rPr>
              <w:t>减免 </w:t>
            </w:r>
          </w:p>
        </w:tc>
        <w:tc>
          <w:tcPr>
            <w:tcW w:w="2489" w:type="dxa"/>
          </w:tcPr>
          <w:p>
            <w:pPr>
              <w:pStyle w:val="TableParagraph"/>
              <w:ind w:right="-15"/>
              <w:jc w:val="right"/>
              <w:rPr>
                <w:sz w:val="21"/>
              </w:rPr>
            </w:pPr>
            <w:r>
              <w:rPr>
                <w:w w:val="100"/>
                <w:sz w:val="21"/>
              </w:rPr>
              <w:t> </w:t>
            </w:r>
          </w:p>
        </w:tc>
        <w:tc>
          <w:tcPr>
            <w:tcW w:w="2501" w:type="dxa"/>
          </w:tcPr>
          <w:p>
            <w:pPr>
              <w:pStyle w:val="TableParagraph"/>
              <w:spacing w:before="135"/>
              <w:ind w:left="107"/>
              <w:rPr>
                <w:sz w:val="21"/>
              </w:rPr>
            </w:pPr>
            <w:r>
              <w:rPr>
                <w:color w:val="0000FF"/>
                <w:w w:val="100"/>
                <w:sz w:val="21"/>
              </w:rPr>
              <w:t> </w:t>
            </w:r>
            <w:r>
              <w:rPr>
                <w:color w:val="0000FF"/>
                <w:sz w:val="21"/>
              </w:rPr>
              <w:t> </w:t>
            </w:r>
            <w:r>
              <w:rPr>
                <w:w w:val="100"/>
                <w:sz w:val="21"/>
              </w:rPr>
              <w:t> </w:t>
            </w:r>
          </w:p>
        </w:tc>
      </w:tr>
      <w:tr>
        <w:trPr>
          <w:trHeight w:val="816" w:hRule="atLeast"/>
        </w:trPr>
        <w:tc>
          <w:tcPr>
            <w:tcW w:w="4059" w:type="dxa"/>
          </w:tcPr>
          <w:p>
            <w:pPr>
              <w:pStyle w:val="TableParagraph"/>
              <w:spacing w:line="242" w:lineRule="auto"/>
              <w:ind w:left="107" w:right="153"/>
              <w:rPr>
                <w:sz w:val="21"/>
              </w:rPr>
            </w:pPr>
            <w:r>
              <w:rPr>
                <w:sz w:val="21"/>
              </w:rPr>
              <w:t>计入当期损益的政府补助（与企业业务密切相关，按照国家统一标准定额或定量享</w:t>
            </w:r>
          </w:p>
          <w:p>
            <w:pPr>
              <w:pStyle w:val="TableParagraph"/>
              <w:spacing w:line="250" w:lineRule="exact" w:before="2"/>
              <w:ind w:left="107"/>
              <w:rPr>
                <w:sz w:val="21"/>
              </w:rPr>
            </w:pPr>
            <w:r>
              <w:rPr>
                <w:spacing w:val="-1"/>
                <w:sz w:val="21"/>
              </w:rPr>
              <w:t>受的政府补助除外</w:t>
            </w:r>
            <w:r>
              <w:rPr>
                <w:sz w:val="21"/>
              </w:rPr>
              <w:t>） </w:t>
            </w:r>
          </w:p>
        </w:tc>
        <w:tc>
          <w:tcPr>
            <w:tcW w:w="2489" w:type="dxa"/>
          </w:tcPr>
          <w:p>
            <w:pPr>
              <w:pStyle w:val="TableParagraph"/>
              <w:ind w:right="-15"/>
              <w:jc w:val="right"/>
              <w:rPr>
                <w:sz w:val="21"/>
              </w:rPr>
            </w:pPr>
            <w:r>
              <w:rPr>
                <w:sz w:val="21"/>
              </w:rPr>
              <w:t>49,119,016.06 </w:t>
            </w:r>
          </w:p>
        </w:tc>
        <w:tc>
          <w:tcPr>
            <w:tcW w:w="2501" w:type="dxa"/>
          </w:tcPr>
          <w:p>
            <w:pPr>
              <w:pStyle w:val="TableParagraph"/>
              <w:spacing w:before="3"/>
              <w:rPr>
                <w:sz w:val="21"/>
              </w:rPr>
            </w:pPr>
          </w:p>
          <w:p>
            <w:pPr>
              <w:pStyle w:val="TableParagraph"/>
              <w:spacing w:before="0"/>
              <w:ind w:left="107"/>
              <w:rPr>
                <w:sz w:val="21"/>
              </w:rPr>
            </w:pPr>
            <w:r>
              <w:rPr>
                <w:color w:val="0000FF"/>
                <w:w w:val="100"/>
                <w:sz w:val="21"/>
              </w:rPr>
              <w:t> </w:t>
            </w:r>
            <w:r>
              <w:rPr>
                <w:color w:val="0000FF"/>
                <w:sz w:val="21"/>
              </w:rPr>
              <w:t> </w:t>
            </w:r>
            <w:r>
              <w:rPr>
                <w:w w:val="100"/>
                <w:sz w:val="21"/>
              </w:rPr>
              <w:t> </w:t>
            </w:r>
          </w:p>
        </w:tc>
      </w:tr>
      <w:tr>
        <w:trPr>
          <w:trHeight w:val="544" w:hRule="atLeast"/>
        </w:trPr>
        <w:tc>
          <w:tcPr>
            <w:tcW w:w="4059" w:type="dxa"/>
          </w:tcPr>
          <w:p>
            <w:pPr>
              <w:pStyle w:val="TableParagraph"/>
              <w:ind w:left="107"/>
              <w:rPr>
                <w:sz w:val="21"/>
              </w:rPr>
            </w:pPr>
            <w:r>
              <w:rPr>
                <w:sz w:val="21"/>
              </w:rPr>
              <w:t>计入当期损益的对非金融企业收取的资金</w:t>
            </w:r>
          </w:p>
          <w:p>
            <w:pPr>
              <w:pStyle w:val="TableParagraph"/>
              <w:spacing w:line="250" w:lineRule="exact" w:before="4"/>
              <w:ind w:left="107"/>
              <w:rPr>
                <w:sz w:val="21"/>
              </w:rPr>
            </w:pPr>
            <w:r>
              <w:rPr>
                <w:sz w:val="21"/>
              </w:rPr>
              <w:t>占用费 </w:t>
            </w:r>
          </w:p>
        </w:tc>
        <w:tc>
          <w:tcPr>
            <w:tcW w:w="2489" w:type="dxa"/>
          </w:tcPr>
          <w:p>
            <w:pPr>
              <w:pStyle w:val="TableParagraph"/>
              <w:ind w:right="-15"/>
              <w:jc w:val="right"/>
              <w:rPr>
                <w:sz w:val="21"/>
              </w:rPr>
            </w:pPr>
            <w:r>
              <w:rPr>
                <w:color w:val="0000FF"/>
                <w:w w:val="100"/>
                <w:sz w:val="21"/>
              </w:rPr>
              <w:t> </w:t>
            </w:r>
          </w:p>
        </w:tc>
        <w:tc>
          <w:tcPr>
            <w:tcW w:w="2501" w:type="dxa"/>
          </w:tcPr>
          <w:p>
            <w:pPr>
              <w:pStyle w:val="TableParagraph"/>
              <w:spacing w:before="137"/>
              <w:ind w:left="107"/>
              <w:rPr>
                <w:sz w:val="21"/>
              </w:rPr>
            </w:pPr>
            <w:r>
              <w:rPr>
                <w:color w:val="0000FF"/>
                <w:w w:val="100"/>
                <w:sz w:val="21"/>
              </w:rPr>
              <w:t> </w:t>
            </w:r>
            <w:r>
              <w:rPr>
                <w:color w:val="0000FF"/>
                <w:sz w:val="21"/>
              </w:rPr>
              <w:t> </w:t>
            </w:r>
            <w:r>
              <w:rPr>
                <w:w w:val="100"/>
                <w:sz w:val="21"/>
              </w:rPr>
              <w:t> </w:t>
            </w:r>
          </w:p>
        </w:tc>
      </w:tr>
      <w:tr>
        <w:trPr>
          <w:trHeight w:val="818" w:hRule="atLeast"/>
        </w:trPr>
        <w:tc>
          <w:tcPr>
            <w:tcW w:w="4059" w:type="dxa"/>
          </w:tcPr>
          <w:p>
            <w:pPr>
              <w:pStyle w:val="TableParagraph"/>
              <w:spacing w:line="270" w:lineRule="atLeast" w:before="0"/>
              <w:ind w:left="107" w:right="153"/>
              <w:jc w:val="both"/>
              <w:rPr>
                <w:sz w:val="21"/>
              </w:rPr>
            </w:pPr>
            <w:r>
              <w:rPr>
                <w:sz w:val="21"/>
              </w:rPr>
              <w:t>企业取得子公司、联营企业及合营企业的投资成本小于取得投资时应享有被投资单位可辨认净资产公允价值产生的收益 </w:t>
            </w:r>
          </w:p>
        </w:tc>
        <w:tc>
          <w:tcPr>
            <w:tcW w:w="2489" w:type="dxa"/>
          </w:tcPr>
          <w:p>
            <w:pPr>
              <w:pStyle w:val="TableParagraph"/>
              <w:spacing w:before="3"/>
              <w:ind w:right="-15"/>
              <w:jc w:val="right"/>
              <w:rPr>
                <w:sz w:val="21"/>
              </w:rPr>
            </w:pPr>
            <w:r>
              <w:rPr>
                <w:color w:val="0000FF"/>
                <w:w w:val="100"/>
                <w:sz w:val="21"/>
              </w:rPr>
              <w:t> </w:t>
            </w:r>
          </w:p>
        </w:tc>
        <w:tc>
          <w:tcPr>
            <w:tcW w:w="2501" w:type="dxa"/>
          </w:tcPr>
          <w:p>
            <w:pPr>
              <w:pStyle w:val="TableParagraph"/>
              <w:spacing w:before="5"/>
              <w:rPr>
                <w:sz w:val="21"/>
              </w:rPr>
            </w:pPr>
          </w:p>
          <w:p>
            <w:pPr>
              <w:pStyle w:val="TableParagraph"/>
              <w:spacing w:before="0"/>
              <w:ind w:left="107"/>
              <w:rPr>
                <w:sz w:val="21"/>
              </w:rPr>
            </w:pPr>
            <w:r>
              <w:rPr>
                <w:color w:val="0000FF"/>
                <w:w w:val="100"/>
                <w:sz w:val="21"/>
              </w:rPr>
              <w:t> </w:t>
            </w:r>
            <w:r>
              <w:rPr>
                <w:color w:val="0000FF"/>
                <w:sz w:val="21"/>
              </w:rPr>
              <w:t> </w:t>
            </w:r>
            <w:r>
              <w:rPr>
                <w:w w:val="100"/>
                <w:sz w:val="21"/>
              </w:rPr>
              <w:t> </w:t>
            </w:r>
          </w:p>
        </w:tc>
      </w:tr>
      <w:tr>
        <w:trPr>
          <w:trHeight w:val="273" w:hRule="atLeast"/>
        </w:trPr>
        <w:tc>
          <w:tcPr>
            <w:tcW w:w="4059" w:type="dxa"/>
          </w:tcPr>
          <w:p>
            <w:pPr>
              <w:pStyle w:val="TableParagraph"/>
              <w:spacing w:line="252" w:lineRule="exact"/>
              <w:ind w:left="107"/>
              <w:rPr>
                <w:sz w:val="21"/>
              </w:rPr>
            </w:pPr>
            <w:r>
              <w:rPr>
                <w:spacing w:val="-1"/>
                <w:sz w:val="21"/>
              </w:rPr>
              <w:t>非货币性资产交换损益</w:t>
            </w:r>
            <w:r>
              <w:rPr>
                <w:sz w:val="21"/>
              </w:rPr>
              <w:t> </w:t>
            </w:r>
          </w:p>
        </w:tc>
        <w:tc>
          <w:tcPr>
            <w:tcW w:w="2489" w:type="dxa"/>
          </w:tcPr>
          <w:p>
            <w:pPr>
              <w:pStyle w:val="TableParagraph"/>
              <w:spacing w:line="252" w:lineRule="exact"/>
              <w:ind w:right="-15"/>
              <w:jc w:val="right"/>
              <w:rPr>
                <w:sz w:val="21"/>
              </w:rPr>
            </w:pPr>
            <w:r>
              <w:rPr>
                <w:color w:val="0000FF"/>
                <w:w w:val="100"/>
                <w:sz w:val="21"/>
              </w:rPr>
              <w:t> </w:t>
            </w:r>
          </w:p>
        </w:tc>
        <w:tc>
          <w:tcPr>
            <w:tcW w:w="2501" w:type="dxa"/>
          </w:tcPr>
          <w:p>
            <w:pPr>
              <w:pStyle w:val="TableParagraph"/>
              <w:spacing w:line="252" w:lineRule="exact"/>
              <w:ind w:left="107"/>
              <w:rPr>
                <w:sz w:val="21"/>
              </w:rPr>
            </w:pPr>
            <w:r>
              <w:rPr>
                <w:color w:val="0000FF"/>
                <w:w w:val="100"/>
                <w:sz w:val="21"/>
              </w:rPr>
              <w:t> </w:t>
            </w:r>
            <w:r>
              <w:rPr>
                <w:color w:val="0000FF"/>
                <w:sz w:val="21"/>
              </w:rPr>
              <w:t> </w:t>
            </w:r>
            <w:r>
              <w:rPr>
                <w:w w:val="100"/>
                <w:sz w:val="21"/>
              </w:rPr>
              <w:t> </w:t>
            </w:r>
          </w:p>
        </w:tc>
      </w:tr>
      <w:tr>
        <w:trPr>
          <w:trHeight w:val="270" w:hRule="atLeast"/>
        </w:trPr>
        <w:tc>
          <w:tcPr>
            <w:tcW w:w="4059" w:type="dxa"/>
          </w:tcPr>
          <w:p>
            <w:pPr>
              <w:pStyle w:val="TableParagraph"/>
              <w:spacing w:line="250" w:lineRule="exact"/>
              <w:ind w:left="107"/>
              <w:rPr>
                <w:sz w:val="21"/>
              </w:rPr>
            </w:pPr>
            <w:r>
              <w:rPr>
                <w:spacing w:val="-1"/>
                <w:sz w:val="21"/>
              </w:rPr>
              <w:t>委托他人投资或管理资产的损益</w:t>
            </w:r>
            <w:r>
              <w:rPr>
                <w:sz w:val="21"/>
              </w:rPr>
              <w:t> </w:t>
            </w:r>
          </w:p>
        </w:tc>
        <w:tc>
          <w:tcPr>
            <w:tcW w:w="2489" w:type="dxa"/>
          </w:tcPr>
          <w:p>
            <w:pPr>
              <w:pStyle w:val="TableParagraph"/>
              <w:spacing w:line="250" w:lineRule="exact"/>
              <w:ind w:right="-15"/>
              <w:jc w:val="right"/>
              <w:rPr>
                <w:sz w:val="21"/>
              </w:rPr>
            </w:pPr>
            <w:r>
              <w:rPr>
                <w:sz w:val="21"/>
              </w:rPr>
              <w:t>166,849.31 </w:t>
            </w:r>
          </w:p>
        </w:tc>
        <w:tc>
          <w:tcPr>
            <w:tcW w:w="2501" w:type="dxa"/>
          </w:tcPr>
          <w:p>
            <w:pPr>
              <w:pStyle w:val="TableParagraph"/>
              <w:spacing w:line="250" w:lineRule="exact"/>
              <w:ind w:left="107"/>
              <w:rPr>
                <w:sz w:val="21"/>
              </w:rPr>
            </w:pPr>
            <w:r>
              <w:rPr>
                <w:color w:val="0000FF"/>
                <w:w w:val="100"/>
                <w:sz w:val="21"/>
              </w:rPr>
              <w:t> </w:t>
            </w:r>
            <w:r>
              <w:rPr>
                <w:color w:val="0000FF"/>
                <w:sz w:val="21"/>
              </w:rPr>
              <w:t> </w:t>
            </w:r>
            <w:r>
              <w:rPr>
                <w:w w:val="100"/>
                <w:sz w:val="21"/>
              </w:rPr>
              <w:t> </w:t>
            </w:r>
          </w:p>
        </w:tc>
      </w:tr>
      <w:tr>
        <w:trPr>
          <w:trHeight w:val="544" w:hRule="atLeast"/>
        </w:trPr>
        <w:tc>
          <w:tcPr>
            <w:tcW w:w="4059" w:type="dxa"/>
          </w:tcPr>
          <w:p>
            <w:pPr>
              <w:pStyle w:val="TableParagraph"/>
              <w:ind w:left="107"/>
              <w:rPr>
                <w:sz w:val="21"/>
              </w:rPr>
            </w:pPr>
            <w:r>
              <w:rPr>
                <w:sz w:val="21"/>
              </w:rPr>
              <w:t>因不可抗力因素，如遭受自然灾害而计提</w:t>
            </w:r>
          </w:p>
          <w:p>
            <w:pPr>
              <w:pStyle w:val="TableParagraph"/>
              <w:spacing w:line="250" w:lineRule="exact" w:before="4"/>
              <w:ind w:left="107"/>
              <w:rPr>
                <w:sz w:val="21"/>
              </w:rPr>
            </w:pPr>
            <w:r>
              <w:rPr>
                <w:spacing w:val="-1"/>
                <w:sz w:val="21"/>
              </w:rPr>
              <w:t>的各项资产减值准备</w:t>
            </w:r>
            <w:r>
              <w:rPr>
                <w:sz w:val="21"/>
              </w:rPr>
              <w:t> </w:t>
            </w:r>
          </w:p>
        </w:tc>
        <w:tc>
          <w:tcPr>
            <w:tcW w:w="2489" w:type="dxa"/>
          </w:tcPr>
          <w:p>
            <w:pPr>
              <w:pStyle w:val="TableParagraph"/>
              <w:ind w:right="-15"/>
              <w:jc w:val="right"/>
              <w:rPr>
                <w:sz w:val="21"/>
              </w:rPr>
            </w:pPr>
            <w:r>
              <w:rPr>
                <w:color w:val="0000FF"/>
                <w:w w:val="100"/>
                <w:sz w:val="21"/>
              </w:rPr>
              <w:t> </w:t>
            </w:r>
          </w:p>
        </w:tc>
        <w:tc>
          <w:tcPr>
            <w:tcW w:w="2501" w:type="dxa"/>
          </w:tcPr>
          <w:p>
            <w:pPr>
              <w:pStyle w:val="TableParagraph"/>
              <w:spacing w:before="138"/>
              <w:ind w:left="107"/>
              <w:rPr>
                <w:sz w:val="21"/>
              </w:rPr>
            </w:pPr>
            <w:r>
              <w:rPr>
                <w:color w:val="0000FF"/>
                <w:w w:val="100"/>
                <w:sz w:val="21"/>
              </w:rPr>
              <w:t> </w:t>
            </w:r>
            <w:r>
              <w:rPr>
                <w:color w:val="0000FF"/>
                <w:sz w:val="21"/>
              </w:rPr>
              <w:t> </w:t>
            </w:r>
            <w:r>
              <w:rPr>
                <w:w w:val="100"/>
                <w:sz w:val="21"/>
              </w:rPr>
              <w:t> </w:t>
            </w:r>
          </w:p>
        </w:tc>
      </w:tr>
      <w:tr>
        <w:trPr>
          <w:trHeight w:val="273" w:hRule="atLeast"/>
        </w:trPr>
        <w:tc>
          <w:tcPr>
            <w:tcW w:w="4059" w:type="dxa"/>
          </w:tcPr>
          <w:p>
            <w:pPr>
              <w:pStyle w:val="TableParagraph"/>
              <w:spacing w:line="250" w:lineRule="exact" w:before="3"/>
              <w:ind w:left="107"/>
              <w:rPr>
                <w:sz w:val="21"/>
              </w:rPr>
            </w:pPr>
            <w:r>
              <w:rPr>
                <w:spacing w:val="-1"/>
                <w:sz w:val="21"/>
              </w:rPr>
              <w:t>债务重组损益</w:t>
            </w:r>
            <w:r>
              <w:rPr>
                <w:sz w:val="21"/>
              </w:rPr>
              <w:t> </w:t>
            </w:r>
          </w:p>
        </w:tc>
        <w:tc>
          <w:tcPr>
            <w:tcW w:w="2489" w:type="dxa"/>
          </w:tcPr>
          <w:p>
            <w:pPr>
              <w:pStyle w:val="TableParagraph"/>
              <w:spacing w:line="250" w:lineRule="exact" w:before="3"/>
              <w:ind w:right="-15"/>
              <w:jc w:val="right"/>
              <w:rPr>
                <w:sz w:val="21"/>
              </w:rPr>
            </w:pPr>
            <w:r>
              <w:rPr>
                <w:color w:val="0000FF"/>
                <w:w w:val="100"/>
                <w:sz w:val="21"/>
              </w:rPr>
              <w:t> </w:t>
            </w:r>
          </w:p>
        </w:tc>
        <w:tc>
          <w:tcPr>
            <w:tcW w:w="2501" w:type="dxa"/>
          </w:tcPr>
          <w:p>
            <w:pPr>
              <w:pStyle w:val="TableParagraph"/>
              <w:spacing w:line="250" w:lineRule="exact" w:before="3"/>
              <w:ind w:left="107"/>
              <w:rPr>
                <w:sz w:val="21"/>
              </w:rPr>
            </w:pPr>
            <w:r>
              <w:rPr>
                <w:color w:val="0000FF"/>
                <w:w w:val="100"/>
                <w:sz w:val="21"/>
              </w:rPr>
              <w:t> </w:t>
            </w:r>
            <w:r>
              <w:rPr>
                <w:color w:val="0000FF"/>
                <w:sz w:val="21"/>
              </w:rPr>
              <w:t> </w:t>
            </w:r>
            <w:r>
              <w:rPr>
                <w:w w:val="100"/>
                <w:sz w:val="21"/>
              </w:rPr>
              <w:t> </w:t>
            </w:r>
          </w:p>
        </w:tc>
      </w:tr>
      <w:tr>
        <w:trPr>
          <w:trHeight w:val="544" w:hRule="atLeast"/>
        </w:trPr>
        <w:tc>
          <w:tcPr>
            <w:tcW w:w="4059" w:type="dxa"/>
          </w:tcPr>
          <w:p>
            <w:pPr>
              <w:pStyle w:val="TableParagraph"/>
              <w:ind w:left="107"/>
              <w:rPr>
                <w:sz w:val="21"/>
              </w:rPr>
            </w:pPr>
            <w:r>
              <w:rPr>
                <w:sz w:val="21"/>
              </w:rPr>
              <w:t>企业重组费用，如安置职工的支出、整合</w:t>
            </w:r>
          </w:p>
          <w:p>
            <w:pPr>
              <w:pStyle w:val="TableParagraph"/>
              <w:spacing w:line="250" w:lineRule="exact" w:before="5"/>
              <w:ind w:left="107"/>
              <w:rPr>
                <w:sz w:val="21"/>
              </w:rPr>
            </w:pPr>
            <w:r>
              <w:rPr>
                <w:sz w:val="21"/>
              </w:rPr>
              <w:t>费用等 </w:t>
            </w:r>
          </w:p>
        </w:tc>
        <w:tc>
          <w:tcPr>
            <w:tcW w:w="2489" w:type="dxa"/>
          </w:tcPr>
          <w:p>
            <w:pPr>
              <w:pStyle w:val="TableParagraph"/>
              <w:ind w:right="-15"/>
              <w:jc w:val="right"/>
              <w:rPr>
                <w:sz w:val="21"/>
              </w:rPr>
            </w:pPr>
            <w:r>
              <w:rPr>
                <w:color w:val="0000FF"/>
                <w:w w:val="100"/>
                <w:sz w:val="21"/>
              </w:rPr>
              <w:t> </w:t>
            </w:r>
          </w:p>
        </w:tc>
        <w:tc>
          <w:tcPr>
            <w:tcW w:w="2501" w:type="dxa"/>
          </w:tcPr>
          <w:p>
            <w:pPr>
              <w:pStyle w:val="TableParagraph"/>
              <w:spacing w:before="138"/>
              <w:ind w:left="107"/>
              <w:rPr>
                <w:sz w:val="21"/>
              </w:rPr>
            </w:pPr>
            <w:r>
              <w:rPr>
                <w:color w:val="0000FF"/>
                <w:w w:val="100"/>
                <w:sz w:val="21"/>
              </w:rPr>
              <w:t> </w:t>
            </w:r>
            <w:r>
              <w:rPr>
                <w:color w:val="0000FF"/>
                <w:sz w:val="21"/>
              </w:rPr>
              <w:t> </w:t>
            </w:r>
            <w:r>
              <w:rPr>
                <w:w w:val="100"/>
                <w:sz w:val="21"/>
              </w:rPr>
              <w:t> </w:t>
            </w:r>
          </w:p>
        </w:tc>
      </w:tr>
      <w:tr>
        <w:trPr>
          <w:trHeight w:val="544" w:hRule="atLeast"/>
        </w:trPr>
        <w:tc>
          <w:tcPr>
            <w:tcW w:w="4059" w:type="dxa"/>
          </w:tcPr>
          <w:p>
            <w:pPr>
              <w:pStyle w:val="TableParagraph"/>
              <w:ind w:left="107"/>
              <w:rPr>
                <w:sz w:val="21"/>
              </w:rPr>
            </w:pPr>
            <w:r>
              <w:rPr>
                <w:sz w:val="21"/>
              </w:rPr>
              <w:t>交易价格显失公允的交易产生的超过公允</w:t>
            </w:r>
          </w:p>
          <w:p>
            <w:pPr>
              <w:pStyle w:val="TableParagraph"/>
              <w:spacing w:line="250" w:lineRule="exact" w:before="4"/>
              <w:ind w:left="107"/>
              <w:rPr>
                <w:sz w:val="21"/>
              </w:rPr>
            </w:pPr>
            <w:r>
              <w:rPr>
                <w:spacing w:val="-1"/>
                <w:sz w:val="21"/>
              </w:rPr>
              <w:t>价值部分的损益</w:t>
            </w:r>
            <w:r>
              <w:rPr>
                <w:sz w:val="21"/>
              </w:rPr>
              <w:t> </w:t>
            </w:r>
          </w:p>
        </w:tc>
        <w:tc>
          <w:tcPr>
            <w:tcW w:w="2489" w:type="dxa"/>
          </w:tcPr>
          <w:p>
            <w:pPr>
              <w:pStyle w:val="TableParagraph"/>
              <w:ind w:right="-15"/>
              <w:jc w:val="right"/>
              <w:rPr>
                <w:sz w:val="21"/>
              </w:rPr>
            </w:pPr>
            <w:r>
              <w:rPr>
                <w:color w:val="0000FF"/>
                <w:w w:val="100"/>
                <w:sz w:val="21"/>
              </w:rPr>
              <w:t> </w:t>
            </w:r>
          </w:p>
        </w:tc>
        <w:tc>
          <w:tcPr>
            <w:tcW w:w="2501" w:type="dxa"/>
          </w:tcPr>
          <w:p>
            <w:pPr>
              <w:pStyle w:val="TableParagraph"/>
              <w:spacing w:before="137"/>
              <w:ind w:left="107"/>
              <w:rPr>
                <w:sz w:val="21"/>
              </w:rPr>
            </w:pPr>
            <w:r>
              <w:rPr>
                <w:color w:val="0000FF"/>
                <w:w w:val="100"/>
                <w:sz w:val="21"/>
              </w:rPr>
              <w:t> </w:t>
            </w:r>
            <w:r>
              <w:rPr>
                <w:color w:val="0000FF"/>
                <w:sz w:val="21"/>
              </w:rPr>
              <w:t> </w:t>
            </w:r>
            <w:r>
              <w:rPr>
                <w:w w:val="100"/>
                <w:sz w:val="21"/>
              </w:rPr>
              <w:t> </w:t>
            </w:r>
          </w:p>
        </w:tc>
      </w:tr>
      <w:tr>
        <w:trPr>
          <w:trHeight w:val="544" w:hRule="atLeast"/>
        </w:trPr>
        <w:tc>
          <w:tcPr>
            <w:tcW w:w="4059" w:type="dxa"/>
          </w:tcPr>
          <w:p>
            <w:pPr>
              <w:pStyle w:val="TableParagraph"/>
              <w:ind w:left="107"/>
              <w:rPr>
                <w:sz w:val="21"/>
              </w:rPr>
            </w:pPr>
            <w:r>
              <w:rPr>
                <w:sz w:val="21"/>
              </w:rPr>
              <w:t>同一控制下企业合并产生的子公司期初至</w:t>
            </w:r>
          </w:p>
          <w:p>
            <w:pPr>
              <w:pStyle w:val="TableParagraph"/>
              <w:spacing w:line="250" w:lineRule="exact" w:before="4"/>
              <w:ind w:left="107"/>
              <w:rPr>
                <w:sz w:val="21"/>
              </w:rPr>
            </w:pPr>
            <w:r>
              <w:rPr>
                <w:spacing w:val="-1"/>
                <w:sz w:val="21"/>
              </w:rPr>
              <w:t>合并日的当期净损益</w:t>
            </w:r>
            <w:r>
              <w:rPr>
                <w:sz w:val="21"/>
              </w:rPr>
              <w:t> </w:t>
            </w:r>
          </w:p>
        </w:tc>
        <w:tc>
          <w:tcPr>
            <w:tcW w:w="2489" w:type="dxa"/>
          </w:tcPr>
          <w:p>
            <w:pPr>
              <w:pStyle w:val="TableParagraph"/>
              <w:ind w:right="-15"/>
              <w:jc w:val="right"/>
              <w:rPr>
                <w:sz w:val="21"/>
              </w:rPr>
            </w:pPr>
            <w:r>
              <w:rPr>
                <w:color w:val="0000FF"/>
                <w:w w:val="100"/>
                <w:sz w:val="21"/>
              </w:rPr>
              <w:t> </w:t>
            </w:r>
          </w:p>
        </w:tc>
        <w:tc>
          <w:tcPr>
            <w:tcW w:w="2501" w:type="dxa"/>
          </w:tcPr>
          <w:p>
            <w:pPr>
              <w:pStyle w:val="TableParagraph"/>
              <w:spacing w:before="137"/>
              <w:ind w:left="107"/>
              <w:rPr>
                <w:sz w:val="21"/>
              </w:rPr>
            </w:pPr>
            <w:r>
              <w:rPr>
                <w:color w:val="0000FF"/>
                <w:w w:val="100"/>
                <w:sz w:val="21"/>
              </w:rPr>
              <w:t> </w:t>
            </w:r>
            <w:r>
              <w:rPr>
                <w:color w:val="0000FF"/>
                <w:sz w:val="21"/>
              </w:rPr>
              <w:t> </w:t>
            </w:r>
            <w:r>
              <w:rPr>
                <w:w w:val="100"/>
                <w:sz w:val="21"/>
              </w:rPr>
              <w:t> </w:t>
            </w:r>
          </w:p>
        </w:tc>
      </w:tr>
      <w:tr>
        <w:trPr>
          <w:trHeight w:val="544" w:hRule="atLeast"/>
        </w:trPr>
        <w:tc>
          <w:tcPr>
            <w:tcW w:w="4059" w:type="dxa"/>
          </w:tcPr>
          <w:p>
            <w:pPr>
              <w:pStyle w:val="TableParagraph"/>
              <w:spacing w:line="270" w:lineRule="atLeast" w:before="0"/>
              <w:ind w:left="107" w:right="153"/>
              <w:rPr>
                <w:sz w:val="21"/>
              </w:rPr>
            </w:pPr>
            <w:r>
              <w:rPr>
                <w:sz w:val="21"/>
              </w:rPr>
              <w:t>与公司正常经营业务无关的或有事项产生的损益 </w:t>
            </w:r>
          </w:p>
        </w:tc>
        <w:tc>
          <w:tcPr>
            <w:tcW w:w="2489" w:type="dxa"/>
          </w:tcPr>
          <w:p>
            <w:pPr>
              <w:pStyle w:val="TableParagraph"/>
              <w:spacing w:before="3"/>
              <w:ind w:right="-15"/>
              <w:jc w:val="right"/>
              <w:rPr>
                <w:sz w:val="21"/>
              </w:rPr>
            </w:pPr>
            <w:r>
              <w:rPr>
                <w:color w:val="0000FF"/>
                <w:w w:val="100"/>
                <w:sz w:val="21"/>
              </w:rPr>
              <w:t> </w:t>
            </w:r>
          </w:p>
        </w:tc>
        <w:tc>
          <w:tcPr>
            <w:tcW w:w="2501" w:type="dxa"/>
          </w:tcPr>
          <w:p>
            <w:pPr>
              <w:pStyle w:val="TableParagraph"/>
              <w:spacing w:before="138"/>
              <w:ind w:left="107"/>
              <w:rPr>
                <w:sz w:val="21"/>
              </w:rPr>
            </w:pPr>
            <w:r>
              <w:rPr>
                <w:color w:val="0000FF"/>
                <w:w w:val="100"/>
                <w:sz w:val="21"/>
              </w:rPr>
              <w:t> </w:t>
            </w:r>
            <w:r>
              <w:rPr>
                <w:color w:val="0000FF"/>
                <w:sz w:val="21"/>
              </w:rPr>
              <w:t> </w:t>
            </w:r>
            <w:r>
              <w:rPr>
                <w:w w:val="100"/>
                <w:sz w:val="21"/>
              </w:rPr>
              <w:t> </w:t>
            </w:r>
          </w:p>
        </w:tc>
      </w:tr>
      <w:tr>
        <w:trPr>
          <w:trHeight w:val="1908" w:hRule="atLeast"/>
        </w:trPr>
        <w:tc>
          <w:tcPr>
            <w:tcW w:w="4059" w:type="dxa"/>
          </w:tcPr>
          <w:p>
            <w:pPr>
              <w:pStyle w:val="TableParagraph"/>
              <w:spacing w:line="242" w:lineRule="auto" w:before="3"/>
              <w:ind w:left="107" w:right="153"/>
              <w:jc w:val="both"/>
              <w:rPr>
                <w:sz w:val="21"/>
              </w:rPr>
            </w:pPr>
            <w:r>
              <w:rPr>
                <w:sz w:val="21"/>
              </w:rPr>
              <w:t>除同公司正常经营业务相关的有效套期保值业务外，持有交易性金融资产、衍生金融资产、交易性金融负债、衍生金融负债产生的公允价值变动损益，以及处置交易性金融资产、衍生金融资产、交易性金融负债、衍生金融负债和其他债权投资取得</w:t>
            </w:r>
          </w:p>
          <w:p>
            <w:pPr>
              <w:pStyle w:val="TableParagraph"/>
              <w:spacing w:line="250" w:lineRule="exact" w:before="5"/>
              <w:ind w:left="107"/>
              <w:rPr>
                <w:sz w:val="21"/>
              </w:rPr>
            </w:pPr>
            <w:r>
              <w:rPr>
                <w:sz w:val="21"/>
              </w:rPr>
              <w:t>的投资收益 </w:t>
            </w:r>
          </w:p>
        </w:tc>
        <w:tc>
          <w:tcPr>
            <w:tcW w:w="2489" w:type="dxa"/>
          </w:tcPr>
          <w:p>
            <w:pPr>
              <w:pStyle w:val="TableParagraph"/>
              <w:spacing w:before="3"/>
              <w:ind w:right="-15"/>
              <w:jc w:val="right"/>
              <w:rPr>
                <w:sz w:val="21"/>
              </w:rPr>
            </w:pPr>
            <w:r>
              <w:rPr>
                <w:w w:val="100"/>
                <w:sz w:val="21"/>
              </w:rPr>
              <w:t> </w:t>
            </w:r>
          </w:p>
        </w:tc>
        <w:tc>
          <w:tcPr>
            <w:tcW w:w="2501" w:type="dxa"/>
          </w:tcPr>
          <w:p>
            <w:pPr>
              <w:pStyle w:val="TableParagraph"/>
              <w:spacing w:before="0"/>
              <w:rPr>
                <w:sz w:val="20"/>
              </w:rPr>
            </w:pPr>
          </w:p>
          <w:p>
            <w:pPr>
              <w:pStyle w:val="TableParagraph"/>
              <w:spacing w:before="0"/>
              <w:rPr>
                <w:sz w:val="20"/>
              </w:rPr>
            </w:pPr>
          </w:p>
          <w:p>
            <w:pPr>
              <w:pStyle w:val="TableParagraph"/>
              <w:spacing w:before="12"/>
              <w:rPr>
                <w:sz w:val="23"/>
              </w:rPr>
            </w:pPr>
          </w:p>
          <w:p>
            <w:pPr>
              <w:pStyle w:val="TableParagraph"/>
              <w:spacing w:before="0"/>
              <w:ind w:left="107"/>
              <w:rPr>
                <w:sz w:val="21"/>
              </w:rPr>
            </w:pPr>
            <w:r>
              <w:rPr>
                <w:w w:val="100"/>
                <w:sz w:val="21"/>
              </w:rPr>
              <w:t> </w:t>
            </w:r>
            <w:r>
              <w:rPr>
                <w:sz w:val="21"/>
              </w:rPr>
              <w:t> </w:t>
            </w:r>
            <w:r>
              <w:rPr>
                <w:w w:val="100"/>
                <w:sz w:val="21"/>
              </w:rPr>
              <w:t> </w:t>
            </w:r>
          </w:p>
        </w:tc>
      </w:tr>
      <w:tr>
        <w:trPr>
          <w:trHeight w:val="544" w:hRule="atLeast"/>
        </w:trPr>
        <w:tc>
          <w:tcPr>
            <w:tcW w:w="4059" w:type="dxa"/>
          </w:tcPr>
          <w:p>
            <w:pPr>
              <w:pStyle w:val="TableParagraph"/>
              <w:ind w:left="107"/>
              <w:rPr>
                <w:sz w:val="21"/>
              </w:rPr>
            </w:pPr>
            <w:r>
              <w:rPr>
                <w:sz w:val="21"/>
              </w:rPr>
              <w:t>单独进行减值测试的应收款项、合同资产</w:t>
            </w:r>
          </w:p>
          <w:p>
            <w:pPr>
              <w:pStyle w:val="TableParagraph"/>
              <w:spacing w:line="250" w:lineRule="exact" w:before="4"/>
              <w:ind w:left="107"/>
              <w:rPr>
                <w:sz w:val="21"/>
              </w:rPr>
            </w:pPr>
            <w:r>
              <w:rPr>
                <w:spacing w:val="-1"/>
                <w:sz w:val="21"/>
              </w:rPr>
              <w:t>减值准备转回</w:t>
            </w:r>
            <w:r>
              <w:rPr>
                <w:sz w:val="21"/>
              </w:rPr>
              <w:t> </w:t>
            </w:r>
          </w:p>
        </w:tc>
        <w:tc>
          <w:tcPr>
            <w:tcW w:w="2489" w:type="dxa"/>
          </w:tcPr>
          <w:p>
            <w:pPr>
              <w:pStyle w:val="TableParagraph"/>
              <w:ind w:right="-15"/>
              <w:jc w:val="right"/>
              <w:rPr>
                <w:sz w:val="21"/>
              </w:rPr>
            </w:pPr>
            <w:r>
              <w:rPr>
                <w:w w:val="100"/>
                <w:sz w:val="21"/>
              </w:rPr>
              <w:t> </w:t>
            </w:r>
          </w:p>
        </w:tc>
        <w:tc>
          <w:tcPr>
            <w:tcW w:w="2501" w:type="dxa"/>
          </w:tcPr>
          <w:p>
            <w:pPr>
              <w:pStyle w:val="TableParagraph"/>
              <w:spacing w:before="137"/>
              <w:ind w:left="107"/>
              <w:rPr>
                <w:sz w:val="21"/>
              </w:rPr>
            </w:pPr>
            <w:r>
              <w:rPr>
                <w:w w:val="100"/>
                <w:sz w:val="21"/>
              </w:rPr>
              <w:t> </w:t>
            </w:r>
            <w:r>
              <w:rPr>
                <w:sz w:val="21"/>
              </w:rPr>
              <w:t> </w:t>
            </w:r>
            <w:r>
              <w:rPr>
                <w:w w:val="100"/>
                <w:sz w:val="21"/>
              </w:rPr>
              <w:t> </w:t>
            </w:r>
          </w:p>
        </w:tc>
      </w:tr>
      <w:tr>
        <w:trPr>
          <w:trHeight w:val="273" w:hRule="atLeast"/>
        </w:trPr>
        <w:tc>
          <w:tcPr>
            <w:tcW w:w="4059" w:type="dxa"/>
          </w:tcPr>
          <w:p>
            <w:pPr>
              <w:pStyle w:val="TableParagraph"/>
              <w:spacing w:line="252" w:lineRule="exact"/>
              <w:ind w:left="107"/>
              <w:rPr>
                <w:sz w:val="21"/>
              </w:rPr>
            </w:pPr>
            <w:r>
              <w:rPr>
                <w:spacing w:val="-1"/>
                <w:sz w:val="21"/>
              </w:rPr>
              <w:t>对外委托贷款取得的损益</w:t>
            </w:r>
            <w:r>
              <w:rPr>
                <w:sz w:val="21"/>
              </w:rPr>
              <w:t> </w:t>
            </w:r>
          </w:p>
        </w:tc>
        <w:tc>
          <w:tcPr>
            <w:tcW w:w="2489" w:type="dxa"/>
          </w:tcPr>
          <w:p>
            <w:pPr>
              <w:pStyle w:val="TableParagraph"/>
              <w:spacing w:line="252" w:lineRule="exact"/>
              <w:ind w:right="-15"/>
              <w:jc w:val="right"/>
              <w:rPr>
                <w:sz w:val="21"/>
              </w:rPr>
            </w:pPr>
            <w:r>
              <w:rPr>
                <w:color w:val="0000FF"/>
                <w:w w:val="100"/>
                <w:sz w:val="21"/>
              </w:rPr>
              <w:t> </w:t>
            </w:r>
          </w:p>
        </w:tc>
        <w:tc>
          <w:tcPr>
            <w:tcW w:w="2501" w:type="dxa"/>
          </w:tcPr>
          <w:p>
            <w:pPr>
              <w:pStyle w:val="TableParagraph"/>
              <w:spacing w:line="252" w:lineRule="exact"/>
              <w:ind w:left="107"/>
              <w:rPr>
                <w:sz w:val="21"/>
              </w:rPr>
            </w:pPr>
            <w:r>
              <w:rPr>
                <w:color w:val="0000FF"/>
                <w:w w:val="100"/>
                <w:sz w:val="21"/>
              </w:rPr>
              <w:t> </w:t>
            </w:r>
            <w:r>
              <w:rPr>
                <w:color w:val="0000FF"/>
                <w:sz w:val="21"/>
              </w:rPr>
              <w:t> </w:t>
            </w:r>
            <w:r>
              <w:rPr>
                <w:w w:val="100"/>
                <w:sz w:val="21"/>
              </w:rPr>
              <w:t> </w:t>
            </w:r>
          </w:p>
        </w:tc>
      </w:tr>
      <w:tr>
        <w:trPr>
          <w:trHeight w:val="544" w:hRule="atLeast"/>
        </w:trPr>
        <w:tc>
          <w:tcPr>
            <w:tcW w:w="4059" w:type="dxa"/>
          </w:tcPr>
          <w:p>
            <w:pPr>
              <w:pStyle w:val="TableParagraph"/>
              <w:ind w:left="107"/>
              <w:rPr>
                <w:sz w:val="21"/>
              </w:rPr>
            </w:pPr>
            <w:r>
              <w:rPr>
                <w:sz w:val="21"/>
              </w:rPr>
              <w:t>采用公允价值模式进行后续计量的投资性</w:t>
            </w:r>
          </w:p>
          <w:p>
            <w:pPr>
              <w:pStyle w:val="TableParagraph"/>
              <w:spacing w:line="252" w:lineRule="exact" w:before="2"/>
              <w:ind w:left="107"/>
              <w:rPr>
                <w:sz w:val="21"/>
              </w:rPr>
            </w:pPr>
            <w:r>
              <w:rPr>
                <w:spacing w:val="-1"/>
                <w:sz w:val="21"/>
              </w:rPr>
              <w:t>房地产公允价值变动产生的损益</w:t>
            </w:r>
            <w:r>
              <w:rPr>
                <w:sz w:val="21"/>
              </w:rPr>
              <w:t> </w:t>
            </w:r>
          </w:p>
        </w:tc>
        <w:tc>
          <w:tcPr>
            <w:tcW w:w="2489" w:type="dxa"/>
          </w:tcPr>
          <w:p>
            <w:pPr>
              <w:pStyle w:val="TableParagraph"/>
              <w:ind w:right="-15"/>
              <w:jc w:val="right"/>
              <w:rPr>
                <w:sz w:val="21"/>
              </w:rPr>
            </w:pPr>
            <w:r>
              <w:rPr>
                <w:color w:val="0000FF"/>
                <w:w w:val="100"/>
                <w:sz w:val="21"/>
              </w:rPr>
              <w:t> </w:t>
            </w:r>
          </w:p>
        </w:tc>
        <w:tc>
          <w:tcPr>
            <w:tcW w:w="2501" w:type="dxa"/>
          </w:tcPr>
          <w:p>
            <w:pPr>
              <w:pStyle w:val="TableParagraph"/>
              <w:spacing w:before="137"/>
              <w:ind w:left="107"/>
              <w:rPr>
                <w:sz w:val="21"/>
              </w:rPr>
            </w:pPr>
            <w:r>
              <w:rPr>
                <w:color w:val="0000FF"/>
                <w:w w:val="100"/>
                <w:sz w:val="21"/>
              </w:rPr>
              <w:t> </w:t>
            </w:r>
            <w:r>
              <w:rPr>
                <w:color w:val="0000FF"/>
                <w:sz w:val="21"/>
              </w:rPr>
              <w:t> </w:t>
            </w:r>
            <w:r>
              <w:rPr>
                <w:w w:val="100"/>
                <w:sz w:val="21"/>
              </w:rPr>
              <w:t> </w:t>
            </w:r>
          </w:p>
        </w:tc>
      </w:tr>
      <w:tr>
        <w:trPr>
          <w:trHeight w:val="544" w:hRule="atLeast"/>
        </w:trPr>
        <w:tc>
          <w:tcPr>
            <w:tcW w:w="4059" w:type="dxa"/>
          </w:tcPr>
          <w:p>
            <w:pPr>
              <w:pStyle w:val="TableParagraph"/>
              <w:ind w:left="107"/>
              <w:rPr>
                <w:sz w:val="21"/>
              </w:rPr>
            </w:pPr>
            <w:r>
              <w:rPr>
                <w:sz w:val="21"/>
              </w:rPr>
              <w:t>根据税收、会计等法律、法规的要求对当</w:t>
            </w:r>
          </w:p>
          <w:p>
            <w:pPr>
              <w:pStyle w:val="TableParagraph"/>
              <w:spacing w:line="250" w:lineRule="exact" w:before="4"/>
              <w:ind w:left="107"/>
              <w:rPr>
                <w:sz w:val="21"/>
              </w:rPr>
            </w:pPr>
            <w:r>
              <w:rPr>
                <w:spacing w:val="-1"/>
                <w:sz w:val="21"/>
              </w:rPr>
              <w:t>期损益进行一次性调整对当期损益的影响</w:t>
            </w:r>
            <w:r>
              <w:rPr>
                <w:sz w:val="21"/>
              </w:rPr>
              <w:t> </w:t>
            </w:r>
          </w:p>
        </w:tc>
        <w:tc>
          <w:tcPr>
            <w:tcW w:w="2489" w:type="dxa"/>
          </w:tcPr>
          <w:p>
            <w:pPr>
              <w:pStyle w:val="TableParagraph"/>
              <w:ind w:right="-15"/>
              <w:jc w:val="right"/>
              <w:rPr>
                <w:sz w:val="21"/>
              </w:rPr>
            </w:pPr>
            <w:r>
              <w:rPr>
                <w:color w:val="0000FF"/>
                <w:w w:val="100"/>
                <w:sz w:val="21"/>
              </w:rPr>
              <w:t> </w:t>
            </w:r>
          </w:p>
        </w:tc>
        <w:tc>
          <w:tcPr>
            <w:tcW w:w="2501" w:type="dxa"/>
          </w:tcPr>
          <w:p>
            <w:pPr>
              <w:pStyle w:val="TableParagraph"/>
              <w:spacing w:before="138"/>
              <w:ind w:left="107"/>
              <w:rPr>
                <w:sz w:val="21"/>
              </w:rPr>
            </w:pPr>
            <w:r>
              <w:rPr>
                <w:color w:val="0000FF"/>
                <w:w w:val="100"/>
                <w:sz w:val="21"/>
              </w:rPr>
              <w:t> </w:t>
            </w:r>
            <w:r>
              <w:rPr>
                <w:color w:val="0000FF"/>
                <w:sz w:val="21"/>
              </w:rPr>
              <w:t> </w:t>
            </w:r>
            <w:r>
              <w:rPr>
                <w:w w:val="100"/>
                <w:sz w:val="21"/>
              </w:rPr>
              <w:t> </w:t>
            </w:r>
          </w:p>
        </w:tc>
      </w:tr>
      <w:tr>
        <w:trPr>
          <w:trHeight w:val="273" w:hRule="atLeast"/>
        </w:trPr>
        <w:tc>
          <w:tcPr>
            <w:tcW w:w="4059" w:type="dxa"/>
          </w:tcPr>
          <w:p>
            <w:pPr>
              <w:pStyle w:val="TableParagraph"/>
              <w:spacing w:line="252" w:lineRule="exact"/>
              <w:ind w:left="107"/>
              <w:rPr>
                <w:sz w:val="21"/>
              </w:rPr>
            </w:pPr>
            <w:r>
              <w:rPr>
                <w:spacing w:val="-1"/>
                <w:sz w:val="21"/>
              </w:rPr>
              <w:t>受托经营取得的托管费收入 </w:t>
            </w:r>
          </w:p>
        </w:tc>
        <w:tc>
          <w:tcPr>
            <w:tcW w:w="2489" w:type="dxa"/>
          </w:tcPr>
          <w:p>
            <w:pPr>
              <w:pStyle w:val="TableParagraph"/>
              <w:spacing w:line="252" w:lineRule="exact"/>
              <w:ind w:right="-15"/>
              <w:jc w:val="right"/>
              <w:rPr>
                <w:sz w:val="21"/>
              </w:rPr>
            </w:pPr>
            <w:r>
              <w:rPr>
                <w:color w:val="0000FF"/>
                <w:w w:val="100"/>
                <w:sz w:val="21"/>
              </w:rPr>
              <w:t> </w:t>
            </w:r>
          </w:p>
        </w:tc>
        <w:tc>
          <w:tcPr>
            <w:tcW w:w="2501" w:type="dxa"/>
          </w:tcPr>
          <w:p>
            <w:pPr>
              <w:pStyle w:val="TableParagraph"/>
              <w:spacing w:line="252" w:lineRule="exact"/>
              <w:ind w:left="107"/>
              <w:rPr>
                <w:sz w:val="21"/>
              </w:rPr>
            </w:pPr>
            <w:r>
              <w:rPr>
                <w:color w:val="0000FF"/>
                <w:w w:val="100"/>
                <w:sz w:val="21"/>
              </w:rPr>
              <w:t> </w:t>
            </w:r>
            <w:r>
              <w:rPr>
                <w:color w:val="0000FF"/>
                <w:sz w:val="21"/>
              </w:rPr>
              <w:t> </w:t>
            </w:r>
            <w:r>
              <w:rPr>
                <w:w w:val="100"/>
                <w:sz w:val="21"/>
              </w:rPr>
              <w:t> </w:t>
            </w:r>
          </w:p>
        </w:tc>
      </w:tr>
      <w:tr>
        <w:trPr>
          <w:trHeight w:val="270" w:hRule="atLeast"/>
        </w:trPr>
        <w:tc>
          <w:tcPr>
            <w:tcW w:w="4059" w:type="dxa"/>
          </w:tcPr>
          <w:p>
            <w:pPr>
              <w:pStyle w:val="TableParagraph"/>
              <w:spacing w:line="250" w:lineRule="exact"/>
              <w:ind w:left="107"/>
              <w:rPr>
                <w:sz w:val="21"/>
              </w:rPr>
            </w:pPr>
            <w:r>
              <w:rPr>
                <w:spacing w:val="-1"/>
                <w:sz w:val="21"/>
              </w:rPr>
              <w:t>除上述各项之外的其他营业外收入和支出</w:t>
            </w:r>
            <w:r>
              <w:rPr>
                <w:sz w:val="21"/>
              </w:rPr>
              <w:t> </w:t>
            </w:r>
          </w:p>
        </w:tc>
        <w:tc>
          <w:tcPr>
            <w:tcW w:w="2489" w:type="dxa"/>
          </w:tcPr>
          <w:p>
            <w:pPr>
              <w:pStyle w:val="TableParagraph"/>
              <w:spacing w:line="250" w:lineRule="exact"/>
              <w:ind w:right="-15"/>
              <w:jc w:val="right"/>
              <w:rPr>
                <w:sz w:val="21"/>
              </w:rPr>
            </w:pPr>
            <w:r>
              <w:rPr>
                <w:sz w:val="21"/>
              </w:rPr>
              <w:t>-36,761.47 </w:t>
            </w:r>
          </w:p>
        </w:tc>
        <w:tc>
          <w:tcPr>
            <w:tcW w:w="2501" w:type="dxa"/>
          </w:tcPr>
          <w:p>
            <w:pPr>
              <w:pStyle w:val="TableParagraph"/>
              <w:spacing w:line="250" w:lineRule="exact"/>
              <w:ind w:left="107"/>
              <w:rPr>
                <w:sz w:val="21"/>
              </w:rPr>
            </w:pPr>
            <w:r>
              <w:rPr>
                <w:color w:val="0000FF"/>
                <w:w w:val="100"/>
                <w:sz w:val="21"/>
              </w:rPr>
              <w:t> </w:t>
            </w:r>
            <w:r>
              <w:rPr>
                <w:color w:val="0000FF"/>
                <w:sz w:val="21"/>
              </w:rPr>
              <w:t> </w:t>
            </w:r>
            <w:r>
              <w:rPr>
                <w:w w:val="100"/>
                <w:sz w:val="21"/>
              </w:rPr>
              <w:t> </w:t>
            </w:r>
          </w:p>
        </w:tc>
      </w:tr>
    </w:tbl>
    <w:p>
      <w:pPr>
        <w:spacing w:after="0" w:line="250" w:lineRule="exact"/>
        <w:rPr>
          <w:sz w:val="21"/>
        </w:rPr>
        <w:sectPr>
          <w:pgSz w:w="11910" w:h="16840"/>
          <w:pgMar w:header="882" w:footer="1172" w:top="1460" w:bottom="1360" w:left="1580" w:right="960"/>
        </w:sectPr>
      </w:pPr>
    </w:p>
    <w:p>
      <w:pPr>
        <w:pStyle w:val="BodyText"/>
        <w:spacing w:before="9"/>
        <w:ind w:left="0"/>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59"/>
        <w:gridCol w:w="2489"/>
        <w:gridCol w:w="2501"/>
      </w:tblGrid>
      <w:tr>
        <w:trPr>
          <w:trHeight w:val="273" w:hRule="atLeast"/>
        </w:trPr>
        <w:tc>
          <w:tcPr>
            <w:tcW w:w="4059" w:type="dxa"/>
          </w:tcPr>
          <w:p>
            <w:pPr>
              <w:pStyle w:val="TableParagraph"/>
              <w:spacing w:line="250" w:lineRule="exact" w:before="3"/>
              <w:ind w:left="107"/>
              <w:rPr>
                <w:sz w:val="21"/>
              </w:rPr>
            </w:pPr>
            <w:r>
              <w:rPr>
                <w:spacing w:val="-1"/>
                <w:sz w:val="21"/>
              </w:rPr>
              <w:t>其他符合非经常性损益定义的损益项目</w:t>
            </w:r>
            <w:r>
              <w:rPr>
                <w:sz w:val="21"/>
              </w:rPr>
              <w:t> </w:t>
            </w:r>
          </w:p>
        </w:tc>
        <w:tc>
          <w:tcPr>
            <w:tcW w:w="2489" w:type="dxa"/>
          </w:tcPr>
          <w:p>
            <w:pPr>
              <w:pStyle w:val="TableParagraph"/>
              <w:spacing w:line="250" w:lineRule="exact" w:before="3"/>
              <w:ind w:right="-15"/>
              <w:jc w:val="right"/>
              <w:rPr>
                <w:sz w:val="21"/>
              </w:rPr>
            </w:pPr>
            <w:r>
              <w:rPr>
                <w:color w:val="0000FF"/>
                <w:w w:val="100"/>
                <w:sz w:val="21"/>
              </w:rPr>
              <w:t> </w:t>
            </w:r>
          </w:p>
        </w:tc>
        <w:tc>
          <w:tcPr>
            <w:tcW w:w="2501" w:type="dxa"/>
          </w:tcPr>
          <w:p>
            <w:pPr>
              <w:pStyle w:val="TableParagraph"/>
              <w:spacing w:line="250" w:lineRule="exact" w:before="3"/>
              <w:ind w:left="107"/>
              <w:rPr>
                <w:sz w:val="21"/>
              </w:rPr>
            </w:pPr>
            <w:r>
              <w:rPr>
                <w:color w:val="0000FF"/>
                <w:w w:val="100"/>
                <w:sz w:val="21"/>
              </w:rPr>
              <w:t> </w:t>
            </w:r>
            <w:r>
              <w:rPr>
                <w:color w:val="0000FF"/>
                <w:sz w:val="21"/>
              </w:rPr>
              <w:t> </w:t>
            </w:r>
            <w:r>
              <w:rPr>
                <w:w w:val="100"/>
                <w:sz w:val="21"/>
              </w:rPr>
              <w:t> </w:t>
            </w:r>
          </w:p>
        </w:tc>
      </w:tr>
      <w:tr>
        <w:trPr>
          <w:trHeight w:val="273" w:hRule="atLeast"/>
        </w:trPr>
        <w:tc>
          <w:tcPr>
            <w:tcW w:w="4059" w:type="dxa"/>
          </w:tcPr>
          <w:p>
            <w:pPr>
              <w:pStyle w:val="TableParagraph"/>
              <w:spacing w:line="252" w:lineRule="exact"/>
              <w:ind w:left="107"/>
              <w:rPr>
                <w:sz w:val="21"/>
              </w:rPr>
            </w:pPr>
            <w:r>
              <w:rPr>
                <w:sz w:val="21"/>
              </w:rPr>
              <w:t>减：所得税影响额 </w:t>
            </w:r>
          </w:p>
        </w:tc>
        <w:tc>
          <w:tcPr>
            <w:tcW w:w="2489" w:type="dxa"/>
          </w:tcPr>
          <w:p>
            <w:pPr>
              <w:pStyle w:val="TableParagraph"/>
              <w:spacing w:line="252" w:lineRule="exact"/>
              <w:ind w:right="-15"/>
              <w:jc w:val="right"/>
              <w:rPr>
                <w:sz w:val="21"/>
              </w:rPr>
            </w:pPr>
            <w:r>
              <w:rPr>
                <w:sz w:val="21"/>
              </w:rPr>
              <w:t>-6,718,287.99 </w:t>
            </w:r>
          </w:p>
        </w:tc>
        <w:tc>
          <w:tcPr>
            <w:tcW w:w="2501" w:type="dxa"/>
          </w:tcPr>
          <w:p>
            <w:pPr>
              <w:pStyle w:val="TableParagraph"/>
              <w:spacing w:line="252" w:lineRule="exact"/>
              <w:ind w:left="107"/>
              <w:rPr>
                <w:sz w:val="21"/>
              </w:rPr>
            </w:pPr>
            <w:r>
              <w:rPr>
                <w:color w:val="0000FF"/>
                <w:w w:val="100"/>
                <w:sz w:val="21"/>
              </w:rPr>
              <w:t> </w:t>
            </w:r>
            <w:r>
              <w:rPr>
                <w:color w:val="0000FF"/>
                <w:sz w:val="21"/>
              </w:rPr>
              <w:t> </w:t>
            </w:r>
            <w:r>
              <w:rPr>
                <w:w w:val="100"/>
                <w:sz w:val="21"/>
              </w:rPr>
              <w:t> </w:t>
            </w:r>
          </w:p>
        </w:tc>
      </w:tr>
      <w:tr>
        <w:trPr>
          <w:trHeight w:val="270" w:hRule="atLeast"/>
        </w:trPr>
        <w:tc>
          <w:tcPr>
            <w:tcW w:w="4059" w:type="dxa"/>
          </w:tcPr>
          <w:p>
            <w:pPr>
              <w:pStyle w:val="TableParagraph"/>
              <w:spacing w:line="250" w:lineRule="exact"/>
              <w:ind w:left="107"/>
              <w:rPr>
                <w:sz w:val="21"/>
              </w:rPr>
            </w:pPr>
            <w:r>
              <w:rPr>
                <w:spacing w:val="-1"/>
                <w:sz w:val="21"/>
              </w:rPr>
              <w:t>少数股东权益影响额</w:t>
            </w:r>
            <w:r>
              <w:rPr>
                <w:sz w:val="21"/>
              </w:rPr>
              <w:t> </w:t>
            </w:r>
          </w:p>
        </w:tc>
        <w:tc>
          <w:tcPr>
            <w:tcW w:w="2489" w:type="dxa"/>
          </w:tcPr>
          <w:p>
            <w:pPr>
              <w:pStyle w:val="TableParagraph"/>
              <w:spacing w:line="250" w:lineRule="exact"/>
              <w:ind w:right="-15"/>
              <w:jc w:val="right"/>
              <w:rPr>
                <w:sz w:val="21"/>
              </w:rPr>
            </w:pPr>
            <w:r>
              <w:rPr>
                <w:sz w:val="21"/>
              </w:rPr>
              <w:t>-144,914.66 </w:t>
            </w:r>
          </w:p>
        </w:tc>
        <w:tc>
          <w:tcPr>
            <w:tcW w:w="2501" w:type="dxa"/>
          </w:tcPr>
          <w:p>
            <w:pPr>
              <w:pStyle w:val="TableParagraph"/>
              <w:spacing w:line="250" w:lineRule="exact"/>
              <w:ind w:left="107"/>
              <w:rPr>
                <w:sz w:val="21"/>
              </w:rPr>
            </w:pPr>
            <w:r>
              <w:rPr>
                <w:color w:val="0000FF"/>
                <w:w w:val="100"/>
                <w:sz w:val="21"/>
              </w:rPr>
              <w:t> </w:t>
            </w:r>
            <w:r>
              <w:rPr>
                <w:color w:val="0000FF"/>
                <w:sz w:val="21"/>
              </w:rPr>
              <w:t> </w:t>
            </w:r>
            <w:r>
              <w:rPr>
                <w:w w:val="100"/>
                <w:sz w:val="21"/>
              </w:rPr>
              <w:t> </w:t>
            </w:r>
          </w:p>
        </w:tc>
      </w:tr>
      <w:tr>
        <w:trPr>
          <w:trHeight w:val="273" w:hRule="atLeast"/>
        </w:trPr>
        <w:tc>
          <w:tcPr>
            <w:tcW w:w="4059" w:type="dxa"/>
          </w:tcPr>
          <w:p>
            <w:pPr>
              <w:pStyle w:val="TableParagraph"/>
              <w:spacing w:line="250" w:lineRule="exact" w:before="3"/>
              <w:ind w:left="1852" w:right="1737"/>
              <w:jc w:val="center"/>
              <w:rPr>
                <w:sz w:val="21"/>
              </w:rPr>
            </w:pPr>
            <w:r>
              <w:rPr>
                <w:sz w:val="21"/>
              </w:rPr>
              <w:t>合计 </w:t>
            </w:r>
          </w:p>
        </w:tc>
        <w:tc>
          <w:tcPr>
            <w:tcW w:w="2489" w:type="dxa"/>
          </w:tcPr>
          <w:p>
            <w:pPr>
              <w:pStyle w:val="TableParagraph"/>
              <w:spacing w:line="250" w:lineRule="exact" w:before="3"/>
              <w:ind w:right="-15"/>
              <w:jc w:val="right"/>
              <w:rPr>
                <w:sz w:val="21"/>
              </w:rPr>
            </w:pPr>
            <w:r>
              <w:rPr>
                <w:sz w:val="21"/>
              </w:rPr>
              <w:t>42,656,111.71 </w:t>
            </w:r>
          </w:p>
        </w:tc>
        <w:tc>
          <w:tcPr>
            <w:tcW w:w="2501" w:type="dxa"/>
          </w:tcPr>
          <w:p>
            <w:pPr>
              <w:pStyle w:val="TableParagraph"/>
              <w:spacing w:line="250" w:lineRule="exact" w:before="3"/>
              <w:ind w:left="107"/>
              <w:rPr>
                <w:sz w:val="21"/>
              </w:rPr>
            </w:pPr>
            <w:r>
              <w:rPr>
                <w:color w:val="0000FF"/>
                <w:w w:val="100"/>
                <w:sz w:val="21"/>
              </w:rPr>
              <w:t> </w:t>
            </w:r>
            <w:r>
              <w:rPr>
                <w:color w:val="0000FF"/>
                <w:sz w:val="21"/>
              </w:rPr>
              <w:t> </w:t>
            </w:r>
            <w:r>
              <w:rPr>
                <w:w w:val="100"/>
                <w:sz w:val="21"/>
              </w:rPr>
              <w:t> </w:t>
            </w:r>
          </w:p>
        </w:tc>
      </w:tr>
    </w:tbl>
    <w:p>
      <w:pPr>
        <w:pStyle w:val="BodyText"/>
        <w:spacing w:before="1"/>
        <w:ind w:left="218"/>
      </w:pPr>
      <w:r>
        <w:rPr>
          <w:w w:val="100"/>
        </w:rPr>
        <w:t> </w:t>
      </w:r>
    </w:p>
    <w:p>
      <w:pPr>
        <w:pStyle w:val="BodyText"/>
        <w:spacing w:before="4"/>
        <w:ind w:left="218"/>
      </w:pPr>
      <w:r>
        <w:rPr>
          <w:spacing w:val="-3"/>
        </w:rPr>
        <w:t>对公司根据《公开发行证券的公司信息披露解释性公告第 </w:t>
      </w:r>
      <w:r>
        <w:rPr/>
        <w:t>1</w:t>
      </w:r>
      <w:r>
        <w:rPr>
          <w:spacing w:val="-8"/>
        </w:rPr>
        <w:t> 号——非经常性损益》定义界定的非</w:t>
      </w:r>
    </w:p>
    <w:p>
      <w:pPr>
        <w:pStyle w:val="BodyText"/>
        <w:spacing w:line="244" w:lineRule="auto" w:before="3"/>
        <w:ind w:left="218" w:right="317"/>
      </w:pPr>
      <w:r>
        <w:rPr>
          <w:spacing w:val="-3"/>
        </w:rPr>
        <w:t>经常性损益项目，以及把《公开发行证券的公司信息披露解释性公告第 </w:t>
      </w:r>
      <w:r>
        <w:rPr/>
        <w:t>1</w:t>
      </w:r>
      <w:r>
        <w:rPr>
          <w:spacing w:val="-8"/>
        </w:rPr>
        <w:t> 号——非经常性损益》</w:t>
      </w:r>
      <w:r>
        <w:rPr/>
        <w:t>中列举的非经常性损益项目界定为经常性损益的项目，应说明原因。 </w:t>
      </w:r>
    </w:p>
    <w:p>
      <w:pPr>
        <w:pStyle w:val="BodyText"/>
        <w:spacing w:line="265" w:lineRule="exact"/>
        <w:ind w:left="218"/>
      </w:pPr>
      <w:r>
        <w:rPr>
          <w:spacing w:val="-1"/>
        </w:rPr>
        <w:t>□适用 √不适用</w:t>
      </w:r>
      <w:r>
        <w:rPr>
          <w:spacing w:val="-3"/>
        </w:rPr>
        <w:t> </w:t>
      </w:r>
      <w:r>
        <w:rPr/>
        <w:t> </w:t>
      </w:r>
    </w:p>
    <w:p>
      <w:pPr>
        <w:pStyle w:val="BodyText"/>
        <w:spacing w:before="64"/>
        <w:ind w:left="218"/>
      </w:pPr>
      <w:r>
        <w:rPr/>
        <w:t>2、 净资产收益率及每股收益</w:t>
      </w:r>
    </w:p>
    <w:p>
      <w:pPr>
        <w:pStyle w:val="BodyText"/>
        <w:spacing w:before="62"/>
        <w:ind w:left="218"/>
      </w:pPr>
      <w:r>
        <w:rPr>
          <w:spacing w:val="-1"/>
        </w:rPr>
        <w:t>√适用 □不适用</w:t>
      </w:r>
      <w:r>
        <w:rPr>
          <w:spacing w:val="-3"/>
        </w:rPr>
        <w:t> </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4"/>
        <w:gridCol w:w="1841"/>
        <w:gridCol w:w="2145"/>
        <w:gridCol w:w="2148"/>
      </w:tblGrid>
      <w:tr>
        <w:trPr>
          <w:trHeight w:val="270" w:hRule="atLeast"/>
        </w:trPr>
        <w:tc>
          <w:tcPr>
            <w:tcW w:w="2914" w:type="dxa"/>
            <w:vMerge w:val="restart"/>
            <w:tcBorders>
              <w:bottom w:val="single" w:sz="6" w:space="0" w:color="000000"/>
            </w:tcBorders>
          </w:tcPr>
          <w:p>
            <w:pPr>
              <w:pStyle w:val="TableParagraph"/>
              <w:spacing w:before="8"/>
              <w:rPr>
                <w:sz w:val="14"/>
              </w:rPr>
            </w:pPr>
          </w:p>
          <w:p>
            <w:pPr>
              <w:pStyle w:val="TableParagraph"/>
              <w:ind w:left="930"/>
              <w:rPr>
                <w:sz w:val="21"/>
              </w:rPr>
            </w:pPr>
            <w:r>
              <w:rPr>
                <w:sz w:val="21"/>
              </w:rPr>
              <w:t>报告期利润 </w:t>
            </w:r>
          </w:p>
        </w:tc>
        <w:tc>
          <w:tcPr>
            <w:tcW w:w="1841" w:type="dxa"/>
            <w:vMerge w:val="restart"/>
            <w:tcBorders>
              <w:bottom w:val="single" w:sz="6" w:space="0" w:color="000000"/>
            </w:tcBorders>
          </w:tcPr>
          <w:p>
            <w:pPr>
              <w:pStyle w:val="TableParagraph"/>
              <w:spacing w:line="242" w:lineRule="auto" w:before="51"/>
              <w:ind w:left="343" w:right="170" w:hanging="159"/>
              <w:rPr>
                <w:sz w:val="21"/>
              </w:rPr>
            </w:pPr>
            <w:r>
              <w:rPr>
                <w:sz w:val="21"/>
              </w:rPr>
              <w:t>加权平均净资产收益率（%） </w:t>
            </w:r>
          </w:p>
        </w:tc>
        <w:tc>
          <w:tcPr>
            <w:tcW w:w="4293" w:type="dxa"/>
            <w:gridSpan w:val="2"/>
          </w:tcPr>
          <w:p>
            <w:pPr>
              <w:pStyle w:val="TableParagraph"/>
              <w:spacing w:line="247" w:lineRule="exact" w:before="3"/>
              <w:ind w:left="1760" w:right="1646"/>
              <w:jc w:val="center"/>
              <w:rPr>
                <w:sz w:val="21"/>
              </w:rPr>
            </w:pPr>
            <w:r>
              <w:rPr>
                <w:spacing w:val="-1"/>
                <w:sz w:val="21"/>
              </w:rPr>
              <w:t>每股收益</w:t>
            </w:r>
            <w:r>
              <w:rPr>
                <w:sz w:val="21"/>
              </w:rPr>
              <w:t> </w:t>
            </w:r>
          </w:p>
        </w:tc>
      </w:tr>
      <w:tr>
        <w:trPr>
          <w:trHeight w:val="354" w:hRule="atLeast"/>
        </w:trPr>
        <w:tc>
          <w:tcPr>
            <w:tcW w:w="2914" w:type="dxa"/>
            <w:vMerge/>
            <w:tcBorders>
              <w:top w:val="nil"/>
              <w:bottom w:val="single" w:sz="6" w:space="0" w:color="000000"/>
            </w:tcBorders>
          </w:tcPr>
          <w:p>
            <w:pPr>
              <w:rPr>
                <w:sz w:val="2"/>
                <w:szCs w:val="2"/>
              </w:rPr>
            </w:pPr>
          </w:p>
        </w:tc>
        <w:tc>
          <w:tcPr>
            <w:tcW w:w="1841" w:type="dxa"/>
            <w:vMerge/>
            <w:tcBorders>
              <w:top w:val="nil"/>
              <w:bottom w:val="single" w:sz="6" w:space="0" w:color="000000"/>
            </w:tcBorders>
          </w:tcPr>
          <w:p>
            <w:pPr>
              <w:rPr>
                <w:sz w:val="2"/>
                <w:szCs w:val="2"/>
              </w:rPr>
            </w:pPr>
          </w:p>
        </w:tc>
        <w:tc>
          <w:tcPr>
            <w:tcW w:w="2145" w:type="dxa"/>
            <w:tcBorders>
              <w:bottom w:val="single" w:sz="6" w:space="0" w:color="000000"/>
            </w:tcBorders>
          </w:tcPr>
          <w:p>
            <w:pPr>
              <w:pStyle w:val="TableParagraph"/>
              <w:spacing w:before="44"/>
              <w:ind w:left="441"/>
              <w:rPr>
                <w:sz w:val="21"/>
              </w:rPr>
            </w:pPr>
            <w:r>
              <w:rPr>
                <w:spacing w:val="-1"/>
                <w:sz w:val="21"/>
              </w:rPr>
              <w:t>基本每股收益</w:t>
            </w:r>
            <w:r>
              <w:rPr>
                <w:sz w:val="21"/>
              </w:rPr>
              <w:t> </w:t>
            </w:r>
          </w:p>
        </w:tc>
        <w:tc>
          <w:tcPr>
            <w:tcW w:w="2148" w:type="dxa"/>
            <w:tcBorders>
              <w:bottom w:val="single" w:sz="6" w:space="0" w:color="000000"/>
            </w:tcBorders>
          </w:tcPr>
          <w:p>
            <w:pPr>
              <w:pStyle w:val="TableParagraph"/>
              <w:spacing w:before="44"/>
              <w:ind w:left="445"/>
              <w:rPr>
                <w:sz w:val="21"/>
              </w:rPr>
            </w:pPr>
            <w:r>
              <w:rPr>
                <w:spacing w:val="-1"/>
                <w:sz w:val="21"/>
              </w:rPr>
              <w:t>稀释每股收益</w:t>
            </w:r>
            <w:r>
              <w:rPr>
                <w:sz w:val="21"/>
              </w:rPr>
              <w:t> </w:t>
            </w:r>
          </w:p>
        </w:tc>
      </w:tr>
      <w:tr>
        <w:trPr>
          <w:trHeight w:val="542" w:hRule="atLeast"/>
        </w:trPr>
        <w:tc>
          <w:tcPr>
            <w:tcW w:w="2914" w:type="dxa"/>
            <w:tcBorders>
              <w:top w:val="single" w:sz="6" w:space="0" w:color="000000"/>
            </w:tcBorders>
          </w:tcPr>
          <w:p>
            <w:pPr>
              <w:pStyle w:val="TableParagraph"/>
              <w:spacing w:line="268" w:lineRule="exact" w:before="0"/>
              <w:ind w:left="107"/>
              <w:rPr>
                <w:sz w:val="21"/>
              </w:rPr>
            </w:pPr>
            <w:r>
              <w:rPr>
                <w:spacing w:val="-1"/>
                <w:sz w:val="21"/>
              </w:rPr>
              <w:t>归属于公司普通股股东的净</w:t>
            </w:r>
          </w:p>
          <w:p>
            <w:pPr>
              <w:pStyle w:val="TableParagraph"/>
              <w:spacing w:line="250" w:lineRule="exact" w:before="4"/>
              <w:ind w:left="107"/>
              <w:rPr>
                <w:sz w:val="21"/>
              </w:rPr>
            </w:pPr>
            <w:r>
              <w:rPr>
                <w:sz w:val="21"/>
              </w:rPr>
              <w:t>利润 </w:t>
            </w:r>
          </w:p>
        </w:tc>
        <w:tc>
          <w:tcPr>
            <w:tcW w:w="1841" w:type="dxa"/>
            <w:tcBorders>
              <w:top w:val="single" w:sz="6" w:space="0" w:color="000000"/>
            </w:tcBorders>
          </w:tcPr>
          <w:p>
            <w:pPr>
              <w:pStyle w:val="TableParagraph"/>
              <w:spacing w:line="268" w:lineRule="exact" w:before="0"/>
              <w:ind w:right="-15"/>
              <w:jc w:val="right"/>
              <w:rPr>
                <w:sz w:val="21"/>
              </w:rPr>
            </w:pPr>
            <w:r>
              <w:rPr>
                <w:sz w:val="21"/>
              </w:rPr>
              <w:t>10.30 </w:t>
            </w:r>
          </w:p>
        </w:tc>
        <w:tc>
          <w:tcPr>
            <w:tcW w:w="2145" w:type="dxa"/>
            <w:tcBorders>
              <w:top w:val="single" w:sz="6" w:space="0" w:color="000000"/>
            </w:tcBorders>
          </w:tcPr>
          <w:p>
            <w:pPr>
              <w:pStyle w:val="TableParagraph"/>
              <w:spacing w:line="268" w:lineRule="exact" w:before="0"/>
              <w:ind w:right="-15"/>
              <w:jc w:val="right"/>
              <w:rPr>
                <w:sz w:val="21"/>
              </w:rPr>
            </w:pPr>
            <w:r>
              <w:rPr>
                <w:sz w:val="21"/>
              </w:rPr>
              <w:t>0.29 </w:t>
            </w:r>
          </w:p>
        </w:tc>
        <w:tc>
          <w:tcPr>
            <w:tcW w:w="2148" w:type="dxa"/>
            <w:tcBorders>
              <w:top w:val="single" w:sz="6" w:space="0" w:color="000000"/>
            </w:tcBorders>
          </w:tcPr>
          <w:p>
            <w:pPr>
              <w:pStyle w:val="TableParagraph"/>
              <w:spacing w:line="268" w:lineRule="exact" w:before="0"/>
              <w:ind w:right="-15"/>
              <w:jc w:val="right"/>
              <w:rPr>
                <w:sz w:val="21"/>
              </w:rPr>
            </w:pPr>
            <w:r>
              <w:rPr>
                <w:sz w:val="21"/>
              </w:rPr>
              <w:t>0.29 </w:t>
            </w:r>
          </w:p>
        </w:tc>
      </w:tr>
      <w:tr>
        <w:trPr>
          <w:trHeight w:val="546" w:hRule="atLeast"/>
        </w:trPr>
        <w:tc>
          <w:tcPr>
            <w:tcW w:w="2914" w:type="dxa"/>
          </w:tcPr>
          <w:p>
            <w:pPr>
              <w:pStyle w:val="TableParagraph"/>
              <w:spacing w:line="270" w:lineRule="atLeast" w:before="0"/>
              <w:ind w:left="107" w:right="271"/>
              <w:rPr>
                <w:sz w:val="21"/>
              </w:rPr>
            </w:pPr>
            <w:r>
              <w:rPr>
                <w:spacing w:val="-1"/>
                <w:sz w:val="21"/>
              </w:rPr>
              <w:t>扣除非经常性损益后归属于</w:t>
            </w:r>
            <w:r>
              <w:rPr>
                <w:sz w:val="21"/>
              </w:rPr>
              <w:t>公司普通股股东的净利润 </w:t>
            </w:r>
          </w:p>
        </w:tc>
        <w:tc>
          <w:tcPr>
            <w:tcW w:w="1841" w:type="dxa"/>
          </w:tcPr>
          <w:p>
            <w:pPr>
              <w:pStyle w:val="TableParagraph"/>
              <w:spacing w:before="3"/>
              <w:ind w:right="-15"/>
              <w:jc w:val="right"/>
              <w:rPr>
                <w:sz w:val="21"/>
              </w:rPr>
            </w:pPr>
            <w:r>
              <w:rPr>
                <w:sz w:val="21"/>
              </w:rPr>
              <w:t>9.18 </w:t>
            </w:r>
          </w:p>
        </w:tc>
        <w:tc>
          <w:tcPr>
            <w:tcW w:w="2145" w:type="dxa"/>
          </w:tcPr>
          <w:p>
            <w:pPr>
              <w:pStyle w:val="TableParagraph"/>
              <w:spacing w:before="3"/>
              <w:ind w:right="-15"/>
              <w:jc w:val="right"/>
              <w:rPr>
                <w:sz w:val="21"/>
              </w:rPr>
            </w:pPr>
            <w:r>
              <w:rPr>
                <w:sz w:val="21"/>
              </w:rPr>
              <w:t>0.26 </w:t>
            </w:r>
          </w:p>
        </w:tc>
        <w:tc>
          <w:tcPr>
            <w:tcW w:w="2148" w:type="dxa"/>
          </w:tcPr>
          <w:p>
            <w:pPr>
              <w:pStyle w:val="TableParagraph"/>
              <w:spacing w:before="3"/>
              <w:ind w:right="-15"/>
              <w:jc w:val="right"/>
              <w:rPr>
                <w:sz w:val="21"/>
              </w:rPr>
            </w:pPr>
            <w:r>
              <w:rPr>
                <w:sz w:val="21"/>
              </w:rPr>
              <w:t>0.26 </w:t>
            </w:r>
          </w:p>
        </w:tc>
      </w:tr>
    </w:tbl>
    <w:p>
      <w:pPr>
        <w:spacing w:after="0"/>
        <w:jc w:val="right"/>
        <w:rPr>
          <w:sz w:val="21"/>
        </w:rPr>
        <w:sectPr>
          <w:pgSz w:w="11910" w:h="16840"/>
          <w:pgMar w:header="882" w:footer="1172" w:top="1460" w:bottom="1380" w:left="1580" w:right="960"/>
        </w:sectPr>
      </w:pPr>
    </w:p>
    <w:p>
      <w:pPr>
        <w:pStyle w:val="BodyText"/>
        <w:spacing w:before="1"/>
        <w:ind w:left="218"/>
      </w:pPr>
      <w:r>
        <w:rPr>
          <w:w w:val="100"/>
        </w:rPr>
        <w:t> </w:t>
      </w:r>
    </w:p>
    <w:p>
      <w:pPr>
        <w:pStyle w:val="BodyText"/>
        <w:spacing w:before="62"/>
        <w:ind w:left="218"/>
      </w:pPr>
      <w:r>
        <w:rPr/>
        <w:t>3、 境内外会计准则下会计数据差异 </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before="64"/>
        <w:ind w:left="218"/>
      </w:pPr>
      <w:r>
        <w:rPr/>
        <w:t>4、 其他</w:t>
      </w:r>
    </w:p>
    <w:p>
      <w:pPr>
        <w:pStyle w:val="BodyText"/>
        <w:spacing w:before="62"/>
        <w:ind w:left="218"/>
      </w:pPr>
      <w:r>
        <w:rPr>
          <w:spacing w:val="11"/>
        </w:rPr>
        <w:t>□适用 √不适用</w:t>
      </w:r>
      <w:r>
        <w:rPr>
          <w:spacing w:val="-3"/>
        </w:rPr>
        <w:t> </w:t>
      </w:r>
      <w:r>
        <w:rPr/>
        <w:t> </w:t>
      </w:r>
    </w:p>
    <w:p>
      <w:pPr>
        <w:pStyle w:val="BodyText"/>
        <w:spacing w:before="5"/>
        <w:ind w:left="218"/>
      </w:pPr>
      <w:r>
        <w:rPr>
          <w:w w:val="100"/>
        </w:rPr>
        <w:t> </w:t>
      </w:r>
    </w:p>
    <w:p>
      <w:pPr>
        <w:pStyle w:val="BodyText"/>
        <w:spacing w:before="2"/>
        <w:ind w:left="218"/>
      </w:pPr>
      <w:r>
        <w:rPr>
          <w:w w:val="100"/>
        </w:rPr>
        <w:t> </w:t>
      </w:r>
    </w:p>
    <w:p>
      <w:pPr>
        <w:pStyle w:val="Heading2"/>
      </w:pPr>
      <w:r>
        <w:rPr/>
        <w:t> </w:t>
      </w:r>
    </w:p>
    <w:p>
      <w:pPr>
        <w:pStyle w:val="BodyText"/>
        <w:ind w:left="0"/>
        <w:rPr>
          <w:sz w:val="24"/>
        </w:rPr>
      </w:pPr>
    </w:p>
    <w:p>
      <w:pPr>
        <w:pStyle w:val="BodyText"/>
        <w:ind w:left="0"/>
        <w:rPr>
          <w:sz w:val="24"/>
        </w:rPr>
      </w:pPr>
    </w:p>
    <w:p>
      <w:pPr>
        <w:pStyle w:val="BodyText"/>
        <w:spacing w:before="187"/>
        <w:ind w:left="218"/>
      </w:pPr>
      <w:r>
        <w:rPr>
          <w:w w:val="100"/>
        </w:rPr>
        <w:t> </w:t>
      </w:r>
    </w:p>
    <w:p>
      <w:pPr>
        <w:pStyle w:val="BodyText"/>
        <w:spacing w:before="91"/>
        <w:ind w:left="218"/>
      </w:pPr>
      <w:r>
        <w:rPr>
          <w:w w:val="100"/>
        </w:rPr>
        <w:t> </w:t>
      </w:r>
    </w:p>
    <w:p>
      <w:pPr>
        <w:pStyle w:val="Heading2"/>
        <w:spacing w:before="61"/>
      </w:pPr>
      <w:r>
        <w:rPr/>
        <w:t>修订信息 </w:t>
      </w:r>
    </w:p>
    <w:p>
      <w:pPr>
        <w:pStyle w:val="BodyText"/>
        <w:spacing w:before="6"/>
        <w:ind w:left="2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3"/>
        </w:rPr>
      </w:pPr>
    </w:p>
    <w:p>
      <w:pPr>
        <w:pStyle w:val="BodyText"/>
        <w:spacing w:line="321" w:lineRule="auto"/>
        <w:ind w:left="218" w:right="104" w:firstLine="2050"/>
      </w:pPr>
      <w:r>
        <w:rPr/>
        <w:t>董事长：王东海</w:t>
      </w:r>
      <w:r>
        <w:rPr>
          <w:spacing w:val="5"/>
        </w:rPr>
        <w:t> </w:t>
      </w:r>
      <w:r>
        <w:rPr/>
        <w:t>董事会批准报送日期：2023</w:t>
      </w:r>
      <w:r>
        <w:rPr>
          <w:spacing w:val="-36"/>
        </w:rPr>
        <w:t> 年 </w:t>
      </w:r>
      <w:r>
        <w:rPr/>
        <w:t>3</w:t>
      </w:r>
      <w:r>
        <w:rPr>
          <w:spacing w:val="-37"/>
        </w:rPr>
        <w:t> 月 </w:t>
      </w:r>
      <w:r>
        <w:rPr/>
        <w:t>6</w:t>
      </w:r>
      <w:r>
        <w:rPr>
          <w:spacing w:val="-28"/>
        </w:rPr>
        <w:t> 日</w:t>
      </w:r>
      <w:r>
        <w:rPr>
          <w:spacing w:val="-3"/>
        </w:rPr>
        <w:t> </w:t>
      </w:r>
      <w:r>
        <w:rPr/>
        <w:t> </w:t>
      </w:r>
    </w:p>
    <w:sectPr>
      <w:type w:val="continuous"/>
      <w:pgSz w:w="11910" w:h="16840"/>
      <w:pgMar w:top="780" w:bottom="280" w:left="1580" w:right="960"/>
      <w:cols w:num="2" w:equalWidth="0">
        <w:col w:w="3739" w:space="1470"/>
        <w:col w:w="416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SimSun">
    <w:altName w:val="SimSun"/>
    <w:charset w:val="1"/>
    <w:family w:val="roman"/>
    <w:pitch w:val="variable"/>
  </w:font>
  <w:font w:name="Microsoft JhengHei">
    <w:altName w:val="Microsoft JhengHei"/>
    <w:charset w:val="1"/>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6.450012pt;margin-top:771.145996pt;width:37.4pt;height:11pt;mso-position-horizontal-relative:page;mso-position-vertical-relative:page;z-index:-3747276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192</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489990pt;margin-top:771.145996pt;width:37.4pt;height:11pt;mso-position-horizontal-relative:page;mso-position-vertical-relative:page;z-index:-3745792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27</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192</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0.609985pt;margin-top:524.546021pt;width:37.4pt;height:11pt;mso-position-horizontal-relative:page;mso-position-vertical-relative:page;z-index:-3745638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36</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192</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4.489990pt;margin-top:771.145996pt;width:32.4pt;height:11pt;mso-position-horizontal-relative:page;mso-position-vertical-relative:page;z-index:-37455872" type="#_x0000_t202" filled="false" stroked="false">
          <v:textbox inset="0,0,0,0">
            <w:txbxContent>
              <w:p>
                <w:pPr>
                  <w:spacing w:line="203" w:lineRule="exact" w:before="0"/>
                  <w:ind w:left="20" w:right="0" w:firstLine="0"/>
                  <w:jc w:val="left"/>
                  <w:rPr>
                    <w:rFonts w:ascii="Calibri"/>
                    <w:b/>
                    <w:sz w:val="18"/>
                  </w:rPr>
                </w:pPr>
                <w:r>
                  <w:rPr>
                    <w:rFonts w:ascii="Calibri"/>
                    <w:b/>
                    <w:sz w:val="18"/>
                  </w:rPr>
                  <w:t>50</w:t>
                </w:r>
                <w:r>
                  <w:rPr>
                    <w:rFonts w:ascii="Calibri"/>
                    <w:b/>
                    <w:spacing w:val="-2"/>
                    <w:sz w:val="18"/>
                  </w:rPr>
                  <w:t> </w:t>
                </w:r>
                <w:r>
                  <w:rPr>
                    <w:rFonts w:ascii="Calibri"/>
                    <w:sz w:val="18"/>
                  </w:rPr>
                  <w:t>/</w:t>
                </w:r>
                <w:r>
                  <w:rPr>
                    <w:rFonts w:ascii="Calibri"/>
                    <w:spacing w:val="-2"/>
                    <w:sz w:val="18"/>
                  </w:rPr>
                  <w:t> </w:t>
                </w:r>
                <w:r>
                  <w:rPr>
                    <w:rFonts w:ascii="Calibri"/>
                    <w:b/>
                    <w:sz w:val="18"/>
                  </w:rPr>
                  <w:t>192</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2.609985pt;margin-top:524.546021pt;width:32.4pt;height:11pt;mso-position-horizontal-relative:page;mso-position-vertical-relative:page;z-index:-37455360" type="#_x0000_t202" filled="false" stroked="false">
          <v:textbox inset="0,0,0,0">
            <w:txbxContent>
              <w:p>
                <w:pPr>
                  <w:spacing w:line="203" w:lineRule="exact" w:before="0"/>
                  <w:ind w:left="20" w:right="0" w:firstLine="0"/>
                  <w:jc w:val="left"/>
                  <w:rPr>
                    <w:rFonts w:ascii="Calibri"/>
                    <w:b/>
                    <w:sz w:val="18"/>
                  </w:rPr>
                </w:pPr>
                <w:r>
                  <w:rPr>
                    <w:rFonts w:ascii="Calibri"/>
                    <w:b/>
                    <w:sz w:val="18"/>
                  </w:rPr>
                  <w:t>51</w:t>
                </w:r>
                <w:r>
                  <w:rPr>
                    <w:rFonts w:ascii="Calibri"/>
                    <w:b/>
                    <w:spacing w:val="-2"/>
                    <w:sz w:val="18"/>
                  </w:rPr>
                  <w:t> </w:t>
                </w:r>
                <w:r>
                  <w:rPr>
                    <w:rFonts w:ascii="Calibri"/>
                    <w:sz w:val="18"/>
                  </w:rPr>
                  <w:t>/</w:t>
                </w:r>
                <w:r>
                  <w:rPr>
                    <w:rFonts w:ascii="Calibri"/>
                    <w:spacing w:val="-2"/>
                    <w:sz w:val="18"/>
                  </w:rPr>
                  <w:t> </w:t>
                </w:r>
                <w:r>
                  <w:rPr>
                    <w:rFonts w:ascii="Calibri"/>
                    <w:b/>
                    <w:sz w:val="18"/>
                  </w:rPr>
                  <w:t>192</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903999pt;margin-top:740.980957pt;width:96.6pt;height:26.25pt;mso-position-horizontal-relative:page;mso-position-vertical-relative:page;z-index:-37453824" type="#_x0000_t202" filled="false" stroked="false">
          <v:textbox inset="0,0,0,0">
            <w:txbxContent>
              <w:p>
                <w:pPr>
                  <w:pStyle w:val="BodyText"/>
                  <w:spacing w:line="261" w:lineRule="exact"/>
                  <w:ind w:left="20"/>
                </w:pPr>
                <w:r>
                  <w:rPr>
                    <w:spacing w:val="11"/>
                  </w:rPr>
                  <w:t>□适用 √不适用</w:t>
                </w:r>
                <w:r>
                  <w:rPr>
                    <w:spacing w:val="-3"/>
                  </w:rPr>
                  <w:t> </w:t>
                </w:r>
                <w:r>
                  <w:rPr/>
                  <w:t> </w:t>
                </w:r>
              </w:p>
              <w:p>
                <w:pPr>
                  <w:pStyle w:val="BodyText"/>
                  <w:spacing w:line="260" w:lineRule="exact" w:before="4"/>
                  <w:ind w:left="20"/>
                </w:pPr>
                <w:r>
                  <w:rPr>
                    <w:w w:val="100"/>
                  </w:rPr>
                  <w:t> </w:t>
                </w:r>
              </w:p>
            </w:txbxContent>
          </v:textbox>
          <w10:wrap type="none"/>
        </v:shape>
      </w:pict>
    </w:r>
    <w:r>
      <w:rPr/>
      <w:pict>
        <v:shape style="position:absolute;margin-left:292.489990pt;margin-top:771.145996pt;width:37.4pt;height:11pt;mso-position-horizontal-relative:page;mso-position-vertical-relative:page;z-index:-3745331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52</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192</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489990pt;margin-top:771.145996pt;width:37.4pt;height:11pt;mso-position-horizontal-relative:page;mso-position-vertical-relative:page;z-index:-3745177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54</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192</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0.609985pt;margin-top:524.546021pt;width:37.4pt;height:11pt;mso-position-horizontal-relative:page;mso-position-vertical-relative:page;z-index:-3745024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55</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192</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7"/>
      </w:rPr>
    </w:pPr>
    <w:r>
      <w:rPr/>
      <w:pict>
        <v:shape style="position:absolute;margin-left:292.489990pt;margin-top:771.145996pt;width:37.4pt;height:11pt;mso-position-horizontal-relative:page;mso-position-vertical-relative:page;z-index:-3744870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70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192</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4.809998pt;margin-top:524.546021pt;width:37.4pt;height:11pt;mso-position-horizontal-relative:page;mso-position-vertical-relative:page;z-index:-3744716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80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192</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4.170013pt;margin-top:771.145996pt;width:41.95pt;height:11pt;mso-position-horizontal-relative:page;mso-position-vertical-relative:page;z-index:-3744563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101</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6.450012pt;margin-top:771.145996pt;width:37.4pt;height:11pt;mso-position-horizontal-relative:page;mso-position-vertical-relative:page;z-index:-3747072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14</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192</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0.329987pt;margin-top:524.546021pt;width:36.950pt;height:11pt;mso-position-horizontal-relative:page;mso-position-vertical-relative:page;z-index:-37445120" type="#_x0000_t202" filled="false" stroked="false">
          <v:textbox inset="0,0,0,0">
            <w:txbxContent>
              <w:p>
                <w:pPr>
                  <w:spacing w:line="203" w:lineRule="exact" w:before="0"/>
                  <w:ind w:left="20" w:right="0" w:firstLine="0"/>
                  <w:jc w:val="left"/>
                  <w:rPr>
                    <w:rFonts w:ascii="Calibri"/>
                    <w:b/>
                    <w:sz w:val="18"/>
                  </w:rPr>
                </w:pPr>
                <w:r>
                  <w:rPr>
                    <w:rFonts w:ascii="Calibri"/>
                    <w:b/>
                    <w:sz w:val="18"/>
                  </w:rPr>
                  <w:t>165</w:t>
                </w:r>
                <w:r>
                  <w:rPr>
                    <w:rFonts w:ascii="Calibri"/>
                    <w:b/>
                    <w:spacing w:val="-2"/>
                    <w:sz w:val="18"/>
                  </w:rPr>
                  <w:t> </w:t>
                </w:r>
                <w:r>
                  <w:rPr>
                    <w:rFonts w:ascii="Calibri"/>
                    <w:sz w:val="18"/>
                  </w:rPr>
                  <w:t>/</w:t>
                </w:r>
                <w:r>
                  <w:rPr>
                    <w:rFonts w:ascii="Calibri"/>
                    <w:spacing w:val="-2"/>
                    <w:sz w:val="18"/>
                  </w:rPr>
                  <w:t> </w:t>
                </w:r>
                <w:r>
                  <w:rPr>
                    <w:rFonts w:ascii="Calibri"/>
                    <w:b/>
                    <w:sz w:val="18"/>
                  </w:rPr>
                  <w:t>192</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9"/>
      </w:rPr>
    </w:pPr>
    <w:r>
      <w:rPr/>
      <w:pict>
        <v:shape style="position:absolute;margin-left:290.209991pt;margin-top:771.145996pt;width:41.95pt;height:11pt;mso-position-horizontal-relative:page;mso-position-vertical-relative:page;z-index:-3744358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173</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192</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0.329987pt;margin-top:524.546021pt;width:36.950pt;height:11pt;mso-position-horizontal-relative:page;mso-position-vertical-relative:page;z-index:-37443072" type="#_x0000_t202" filled="false" stroked="false">
          <v:textbox inset="0,0,0,0">
            <w:txbxContent>
              <w:p>
                <w:pPr>
                  <w:spacing w:line="203" w:lineRule="exact" w:before="0"/>
                  <w:ind w:left="20" w:right="0" w:firstLine="0"/>
                  <w:jc w:val="left"/>
                  <w:rPr>
                    <w:rFonts w:ascii="Calibri"/>
                    <w:b/>
                    <w:sz w:val="18"/>
                  </w:rPr>
                </w:pPr>
                <w:r>
                  <w:rPr>
                    <w:rFonts w:ascii="Calibri"/>
                    <w:b/>
                    <w:sz w:val="18"/>
                  </w:rPr>
                  <w:t>178</w:t>
                </w:r>
                <w:r>
                  <w:rPr>
                    <w:rFonts w:ascii="Calibri"/>
                    <w:b/>
                    <w:spacing w:val="-2"/>
                    <w:sz w:val="18"/>
                  </w:rPr>
                  <w:t> </w:t>
                </w:r>
                <w:r>
                  <w:rPr>
                    <w:rFonts w:ascii="Calibri"/>
                    <w:sz w:val="18"/>
                  </w:rPr>
                  <w:t>/</w:t>
                </w:r>
                <w:r>
                  <w:rPr>
                    <w:rFonts w:ascii="Calibri"/>
                    <w:spacing w:val="-2"/>
                    <w:sz w:val="18"/>
                  </w:rPr>
                  <w:t> </w:t>
                </w:r>
                <w:r>
                  <w:rPr>
                    <w:rFonts w:ascii="Calibri"/>
                    <w:b/>
                    <w:sz w:val="18"/>
                  </w:rPr>
                  <w:t>192</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209991pt;margin-top:771.145996pt;width:41.95pt;height:11pt;mso-position-horizontal-relative:page;mso-position-vertical-relative:page;z-index:-3744153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179</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192</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903999pt;margin-top:754.661011pt;width:7.3pt;height:12.6pt;mso-position-horizontal-relative:page;mso-position-vertical-relative:page;z-index:-37440000" type="#_x0000_t202" filled="false" stroked="false">
          <v:textbox inset="0,0,0,0">
            <w:txbxContent>
              <w:p>
                <w:pPr>
                  <w:pStyle w:val="BodyText"/>
                  <w:spacing w:line="251" w:lineRule="exact"/>
                  <w:ind w:left="20"/>
                </w:pPr>
                <w:r>
                  <w:rPr>
                    <w:w w:val="100"/>
                  </w:rPr>
                  <w:t> </w:t>
                </w:r>
              </w:p>
            </w:txbxContent>
          </v:textbox>
          <w10:wrap type="none"/>
        </v:shape>
      </w:pict>
    </w:r>
    <w:r>
      <w:rPr/>
      <w:pict>
        <v:shape style="position:absolute;margin-left:290.209991pt;margin-top:771.145996pt;width:41.95pt;height:11pt;mso-position-horizontal-relative:page;mso-position-vertical-relative:page;z-index:-3743948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183</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192</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8"/>
      </w:rPr>
    </w:pPr>
    <w:r>
      <w:rPr/>
      <w:pict>
        <v:shape style="position:absolute;margin-left:290.209991pt;margin-top:771.145996pt;width:41.95pt;height:11pt;mso-position-horizontal-relative:page;mso-position-vertical-relative:page;z-index:-3743795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191</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6.450012pt;margin-top:771.145996pt;width:37.4pt;height:11pt;mso-position-horizontal-relative:page;mso-position-vertical-relative:page;z-index:-3746918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16</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192</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0.609985pt;margin-top:524.546021pt;width:37.4pt;height:11pt;mso-position-horizontal-relative:page;mso-position-vertical-relative:page;z-index:-3746764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17</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192</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4.489990pt;margin-top:771.145996pt;width:32.4pt;height:11pt;mso-position-horizontal-relative:page;mso-position-vertical-relative:page;z-index:-37466112" type="#_x0000_t202" filled="false" stroked="false">
          <v:textbox inset="0,0,0,0">
            <w:txbxContent>
              <w:p>
                <w:pPr>
                  <w:spacing w:line="203" w:lineRule="exact" w:before="0"/>
                  <w:ind w:left="20" w:right="0" w:firstLine="0"/>
                  <w:jc w:val="left"/>
                  <w:rPr>
                    <w:rFonts w:ascii="Calibri"/>
                    <w:b/>
                    <w:sz w:val="18"/>
                  </w:rPr>
                </w:pPr>
                <w:r>
                  <w:rPr>
                    <w:rFonts w:ascii="Calibri"/>
                    <w:b/>
                    <w:sz w:val="18"/>
                  </w:rPr>
                  <w:t>19</w:t>
                </w:r>
                <w:r>
                  <w:rPr>
                    <w:rFonts w:ascii="Calibri"/>
                    <w:b/>
                    <w:spacing w:val="-2"/>
                    <w:sz w:val="18"/>
                  </w:rPr>
                  <w:t> </w:t>
                </w:r>
                <w:r>
                  <w:rPr>
                    <w:rFonts w:ascii="Calibri"/>
                    <w:sz w:val="18"/>
                  </w:rPr>
                  <w:t>/</w:t>
                </w:r>
                <w:r>
                  <w:rPr>
                    <w:rFonts w:ascii="Calibri"/>
                    <w:spacing w:val="-2"/>
                    <w:sz w:val="18"/>
                  </w:rPr>
                  <w:t> </w:t>
                </w:r>
                <w:r>
                  <w:rPr>
                    <w:rFonts w:ascii="Calibri"/>
                    <w:b/>
                    <w:sz w:val="18"/>
                  </w:rPr>
                  <w:t>192</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489990pt;margin-top:771.145996pt;width:37.4pt;height:11pt;mso-position-horizontal-relative:page;mso-position-vertical-relative:page;z-index:-3746457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192</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903999pt;margin-top:756.101013pt;width:96.6pt;height:12.6pt;mso-position-horizontal-relative:page;mso-position-vertical-relative:page;z-index:-37463040" type="#_x0000_t202" filled="false" stroked="false">
          <v:textbox inset="0,0,0,0">
            <w:txbxContent>
              <w:p>
                <w:pPr>
                  <w:pStyle w:val="BodyText"/>
                  <w:spacing w:line="251" w:lineRule="exact"/>
                  <w:ind w:left="20"/>
                </w:pPr>
                <w:r>
                  <w:rPr>
                    <w:spacing w:val="11"/>
                  </w:rPr>
                  <w:t>□适用 √不适用</w:t>
                </w:r>
                <w:r>
                  <w:rPr>
                    <w:spacing w:val="-3"/>
                  </w:rPr>
                  <w:t> </w:t>
                </w:r>
                <w:r>
                  <w:rPr/>
                  <w:t> </w:t>
                </w:r>
              </w:p>
            </w:txbxContent>
          </v:textbox>
          <w10:wrap type="none"/>
        </v:shape>
      </w:pict>
    </w:r>
    <w:r>
      <w:rPr/>
      <w:pict>
        <v:shape style="position:absolute;margin-left:292.489990pt;margin-top:771.145996pt;width:37.4pt;height:11pt;mso-position-horizontal-relative:page;mso-position-vertical-relative:page;z-index:-3746252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21</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192</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489990pt;margin-top:771.145996pt;width:37.4pt;height:11pt;mso-position-horizontal-relative:page;mso-position-vertical-relative:page;z-index:-3746099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23</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192</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0.609985pt;margin-top:524.546021pt;width:37.4pt;height:11pt;mso-position-horizontal-relative:page;mso-position-vertical-relative:page;z-index:-3745945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24</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192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2.400002pt;margin-top:55.439983pt;width:443.62pt;height:.72pt;mso-position-horizontal-relative:page;mso-position-vertical-relative:page;z-index:-37473792"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250.449997pt;margin-top:42.985607pt;width:67.55pt;height:12pt;mso-position-horizontal-relative:page;mso-position-vertical-relative:page;z-index:-37473280"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199982pt;width:443.59pt;height:.72pt;mso-position-horizontal-relative:page;mso-position-vertical-relative:page;z-index:-37458944" filled="true" fillcolor="#000000" stroked="false">
          <v:fill type="solid"/>
          <w10:wrap type="none"/>
        </v:rect>
      </w:pict>
    </w:r>
    <w:r>
      <w:rPr/>
      <w:pict>
        <v:shape style="position:absolute;margin-left:276.489990pt;margin-top:42.865608pt;width:67.55pt;height:12pt;mso-position-horizontal-relative:page;mso-position-vertical-relative:page;z-index:-37458432"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70.559998pt;margin-top:55.440006pt;width:695.62pt;height:.72pt;mso-position-horizontal-relative:page;mso-position-vertical-relative:page;z-index:-37457408" filled="true" fillcolor="#000000" stroked="false">
          <v:fill type="solid"/>
          <w10:wrap type="none"/>
        </v:rect>
      </w:pict>
    </w:r>
    <w:r>
      <w:rPr/>
      <w:pict>
        <v:shape style="position:absolute;margin-left:384.609985pt;margin-top:42.985634pt;width:67.55pt;height:12pt;mso-position-horizontal-relative:page;mso-position-vertical-relative:page;z-index:-37456896"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439983pt;width:443.59pt;height:.72pt;mso-position-horizontal-relative:page;mso-position-vertical-relative:page;z-index:-37454848" filled="true" fillcolor="#000000" stroked="false">
          <v:fill type="solid"/>
          <w10:wrap type="none"/>
        </v:rect>
      </w:pict>
    </w:r>
    <w:r>
      <w:rPr/>
      <w:pict>
        <v:shape style="position:absolute;margin-left:276.489990pt;margin-top:42.985607pt;width:67.55pt;height:12pt;mso-position-horizontal-relative:page;mso-position-vertical-relative:page;z-index:-37454336"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439983pt;width:443.59pt;height:.72pt;mso-position-horizontal-relative:page;mso-position-vertical-relative:page;z-index:-37452800" filled="true" fillcolor="#000000" stroked="false">
          <v:fill type="solid"/>
          <w10:wrap type="none"/>
        </v:rect>
      </w:pict>
    </w:r>
    <w:r>
      <w:rPr/>
      <w:pict>
        <v:shape style="position:absolute;margin-left:276.489990pt;margin-top:42.985607pt;width:67.55pt;height:12pt;mso-position-horizontal-relative:page;mso-position-vertical-relative:page;z-index:-37452288"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70.559998pt;margin-top:55.440006pt;width:695.62pt;height:.72pt;mso-position-horizontal-relative:page;mso-position-vertical-relative:page;z-index:-37451264" filled="true" fillcolor="#000000" stroked="false">
          <v:fill type="solid"/>
          <w10:wrap type="none"/>
        </v:rect>
      </w:pict>
    </w:r>
    <w:r>
      <w:rPr/>
      <w:pict>
        <v:shape style="position:absolute;margin-left:384.609985pt;margin-top:42.985634pt;width:67.55pt;height:12pt;mso-position-horizontal-relative:page;mso-position-vertical-relative:page;z-index:-37450752"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439983pt;width:443.59pt;height:.72pt;mso-position-horizontal-relative:page;mso-position-vertical-relative:page;z-index:-37449728" filled="true" fillcolor="#000000" stroked="false">
          <v:fill type="solid"/>
          <w10:wrap type="none"/>
        </v:rect>
      </w:pict>
    </w:r>
    <w:r>
      <w:rPr/>
      <w:pict>
        <v:shape style="position:absolute;margin-left:276.489990pt;margin-top:42.985607pt;width:67.55pt;height:12pt;mso-position-horizontal-relative:page;mso-position-vertical-relative:page;z-index:-37449216"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74.760002pt;margin-top:55.560009pt;width:695.62pt;height:.72pt;mso-position-horizontal-relative:page;mso-position-vertical-relative:page;z-index:-37448192" filled="true" fillcolor="#000000" stroked="false">
          <v:fill type="solid"/>
          <w10:wrap type="none"/>
        </v:rect>
      </w:pict>
    </w:r>
    <w:r>
      <w:rPr/>
      <w:pict>
        <v:shape style="position:absolute;margin-left:388.809998pt;margin-top:43.105633pt;width:67.55pt;height:12pt;mso-position-horizontal-relative:page;mso-position-vertical-relative:page;z-index:-37447680"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2.400002pt;margin-top:55.559982pt;width:443.62pt;height:.72pt;mso-position-horizontal-relative:page;mso-position-vertical-relative:page;z-index:-37446656" filled="true" fillcolor="#000000" stroked="false">
          <v:fill type="solid"/>
          <w10:wrap type="none"/>
        </v:rect>
      </w:pict>
    </w:r>
    <w:r>
      <w:rPr/>
      <w:pict>
        <v:shape style="position:absolute;margin-left:250.449997pt;margin-top:43.105606pt;width:67.55pt;height:12pt;mso-position-horizontal-relative:page;mso-position-vertical-relative:page;z-index:-37446144"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2.400002pt;margin-top:55.439983pt;width:443.62pt;height:.72pt;mso-position-horizontal-relative:page;mso-position-vertical-relative:page;z-index:-37472256" filled="true" fillcolor="#000000" stroked="false">
          <v:fill type="solid"/>
          <w10:wrap type="none"/>
        </v:rect>
      </w:pict>
    </w:r>
    <w:r>
      <w:rPr/>
      <w:pict>
        <v:shape style="position:absolute;margin-left:250.449997pt;margin-top:42.985607pt;width:67.55pt;height:12pt;mso-position-horizontal-relative:page;mso-position-vertical-relative:page;z-index:-37471744"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r>
      <w:rPr/>
      <w:pict>
        <v:shape style="position:absolute;margin-left:62.863998pt;margin-top:72.484985pt;width:7.3pt;height:12.6pt;mso-position-horizontal-relative:page;mso-position-vertical-relative:page;z-index:-37471232" type="#_x0000_t202" filled="false" stroked="false">
          <v:textbox inset="0,0,0,0">
            <w:txbxContent>
              <w:p>
                <w:pPr>
                  <w:pStyle w:val="BodyText"/>
                  <w:spacing w:line="251" w:lineRule="exact"/>
                  <w:ind w:left="20"/>
                </w:pPr>
                <w:r>
                  <w:rPr>
                    <w:w w:val="100"/>
                  </w:rPr>
                  <w:t> </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559982pt;width:443.59pt;height:.72pt;mso-position-horizontal-relative:page;mso-position-vertical-relative:page;z-index:-37444608" filled="true" fillcolor="#000000" stroked="false">
          <v:fill type="solid"/>
          <w10:wrap type="none"/>
        </v:rect>
      </w:pict>
    </w:r>
    <w:r>
      <w:rPr/>
      <w:pict>
        <v:shape style="position:absolute;margin-left:276.489990pt;margin-top:43.105606pt;width:67.55pt;height:12pt;mso-position-horizontal-relative:page;mso-position-vertical-relative:page;z-index:-37444096"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559982pt;width:443.59pt;height:.72pt;mso-position-horizontal-relative:page;mso-position-vertical-relative:page;z-index:-37442560" filled="true" fillcolor="#000000" stroked="false">
          <v:fill type="solid"/>
          <w10:wrap type="none"/>
        </v:rect>
      </w:pict>
    </w:r>
    <w:r>
      <w:rPr/>
      <w:pict>
        <v:shape style="position:absolute;margin-left:276.489990pt;margin-top:43.105606pt;width:67.55pt;height:12pt;mso-position-horizontal-relative:page;mso-position-vertical-relative:page;z-index:-37442048"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559982pt;width:443.59pt;height:.72pt;mso-position-horizontal-relative:page;mso-position-vertical-relative:page;z-index:-37441024" filled="true" fillcolor="#000000" stroked="false">
          <v:fill type="solid"/>
          <w10:wrap type="none"/>
        </v:rect>
      </w:pict>
    </w:r>
    <w:r>
      <w:rPr/>
      <w:pict>
        <v:shape style="position:absolute;margin-left:276.489990pt;margin-top:43.105606pt;width:67.55pt;height:12pt;mso-position-horizontal-relative:page;mso-position-vertical-relative:page;z-index:-37440512"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559982pt;width:443.59pt;height:.72pt;mso-position-horizontal-relative:page;mso-position-vertical-relative:page;z-index:-37438976" filled="true" fillcolor="#000000" stroked="false">
          <v:fill type="solid"/>
          <w10:wrap type="none"/>
        </v:rect>
      </w:pict>
    </w:r>
    <w:r>
      <w:rPr/>
      <w:pict>
        <v:shape style="position:absolute;margin-left:276.489990pt;margin-top:43.105606pt;width:67.55pt;height:12pt;mso-position-horizontal-relative:page;mso-position-vertical-relative:page;z-index:-37438464"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2.400002pt;margin-top:55.439983pt;width:443.62pt;height:.72pt;mso-position-horizontal-relative:page;mso-position-vertical-relative:page;z-index:-37470208" filled="true" fillcolor="#000000" stroked="false">
          <v:fill type="solid"/>
          <w10:wrap type="none"/>
        </v:rect>
      </w:pict>
    </w:r>
    <w:r>
      <w:rPr/>
      <w:pict>
        <v:shape style="position:absolute;margin-left:250.449997pt;margin-top:42.985607pt;width:67.55pt;height:12pt;mso-position-horizontal-relative:page;mso-position-vertical-relative:page;z-index:-37469696"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70.559998pt;margin-top:55.440006pt;width:695.62pt;height:.72pt;mso-position-horizontal-relative:page;mso-position-vertical-relative:page;z-index:-37468672" filled="true" fillcolor="#000000" stroked="false">
          <v:fill type="solid"/>
          <w10:wrap type="none"/>
        </v:rect>
      </w:pict>
    </w:r>
    <w:r>
      <w:rPr/>
      <w:pict>
        <v:shape style="position:absolute;margin-left:384.609985pt;margin-top:42.985634pt;width:67.55pt;height:12pt;mso-position-horizontal-relative:page;mso-position-vertical-relative:page;z-index:-37468160"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439983pt;width:443.59pt;height:.72pt;mso-position-horizontal-relative:page;mso-position-vertical-relative:page;z-index:-37467136" filled="true" fillcolor="#000000" stroked="false">
          <v:fill type="solid"/>
          <w10:wrap type="none"/>
        </v:rect>
      </w:pict>
    </w:r>
    <w:r>
      <w:rPr/>
      <w:pict>
        <v:shape style="position:absolute;margin-left:276.489990pt;margin-top:42.985607pt;width:67.55pt;height:12pt;mso-position-horizontal-relative:page;mso-position-vertical-relative:page;z-index:-37466624"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439983pt;width:443.59pt;height:.72pt;mso-position-horizontal-relative:page;mso-position-vertical-relative:page;z-index:-37465600" filled="true" fillcolor="#000000" stroked="false">
          <v:fill type="solid"/>
          <w10:wrap type="none"/>
        </v:rect>
      </w:pict>
    </w:r>
    <w:r>
      <w:rPr/>
      <w:pict>
        <v:shape style="position:absolute;margin-left:276.489990pt;margin-top:42.985607pt;width:67.55pt;height:12pt;mso-position-horizontal-relative:page;mso-position-vertical-relative:page;z-index:-37465088"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439983pt;width:443.59pt;height:.72pt;mso-position-horizontal-relative:page;mso-position-vertical-relative:page;z-index:-37464064" filled="true" fillcolor="#000000" stroked="false">
          <v:fill type="solid"/>
          <w10:wrap type="none"/>
        </v:rect>
      </w:pict>
    </w:r>
    <w:r>
      <w:rPr/>
      <w:pict>
        <v:shape style="position:absolute;margin-left:276.489990pt;margin-top:42.985607pt;width:67.55pt;height:12pt;mso-position-horizontal-relative:page;mso-position-vertical-relative:page;z-index:-37463552"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439983pt;width:443.59pt;height:.72pt;mso-position-horizontal-relative:page;mso-position-vertical-relative:page;z-index:-37462016" filled="true" fillcolor="#000000" stroked="false">
          <v:fill type="solid"/>
          <w10:wrap type="none"/>
        </v:rect>
      </w:pict>
    </w:r>
    <w:r>
      <w:rPr/>
      <w:pict>
        <v:shape style="position:absolute;margin-left:276.489990pt;margin-top:42.985607pt;width:67.55pt;height:12pt;mso-position-horizontal-relative:page;mso-position-vertical-relative:page;z-index:-37461504"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70.559998pt;margin-top:55.440006pt;width:695.62pt;height:.72pt;mso-position-horizontal-relative:page;mso-position-vertical-relative:page;z-index:-37460480" filled="true" fillcolor="#000000" stroked="false">
          <v:fill type="solid"/>
          <w10:wrap type="none"/>
        </v:rect>
      </w:pict>
    </w:r>
    <w:r>
      <w:rPr/>
      <w:pict>
        <v:shape style="position:absolute;margin-left:384.609985pt;margin-top:42.985634pt;width:67.55pt;height:12pt;mso-position-horizontal-relative:page;mso-position-vertical-relative:page;z-index:-37459968"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6">
    <w:multiLevelType w:val="hybridMultilevel"/>
    <w:lvl w:ilvl="0">
      <w:start w:val="1"/>
      <w:numFmt w:val="decimal"/>
      <w:lvlText w:val="(%1)."/>
      <w:lvlJc w:val="left"/>
      <w:pPr>
        <w:ind w:left="641"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897" w:hanging="424"/>
      </w:pPr>
      <w:rPr>
        <w:rFonts w:hint="default"/>
        <w:lang w:val="en-US" w:eastAsia="zh-CN" w:bidi="ar-SA"/>
      </w:rPr>
    </w:lvl>
    <w:lvl w:ilvl="2">
      <w:start w:val="0"/>
      <w:numFmt w:val="bullet"/>
      <w:lvlText w:val="•"/>
      <w:lvlJc w:val="left"/>
      <w:pPr>
        <w:ind w:left="1154" w:hanging="424"/>
      </w:pPr>
      <w:rPr>
        <w:rFonts w:hint="default"/>
        <w:lang w:val="en-US" w:eastAsia="zh-CN" w:bidi="ar-SA"/>
      </w:rPr>
    </w:lvl>
    <w:lvl w:ilvl="3">
      <w:start w:val="0"/>
      <w:numFmt w:val="bullet"/>
      <w:lvlText w:val="•"/>
      <w:lvlJc w:val="left"/>
      <w:pPr>
        <w:ind w:left="1411" w:hanging="424"/>
      </w:pPr>
      <w:rPr>
        <w:rFonts w:hint="default"/>
        <w:lang w:val="en-US" w:eastAsia="zh-CN" w:bidi="ar-SA"/>
      </w:rPr>
    </w:lvl>
    <w:lvl w:ilvl="4">
      <w:start w:val="0"/>
      <w:numFmt w:val="bullet"/>
      <w:lvlText w:val="•"/>
      <w:lvlJc w:val="left"/>
      <w:pPr>
        <w:ind w:left="1668" w:hanging="424"/>
      </w:pPr>
      <w:rPr>
        <w:rFonts w:hint="default"/>
        <w:lang w:val="en-US" w:eastAsia="zh-CN" w:bidi="ar-SA"/>
      </w:rPr>
    </w:lvl>
    <w:lvl w:ilvl="5">
      <w:start w:val="0"/>
      <w:numFmt w:val="bullet"/>
      <w:lvlText w:val="•"/>
      <w:lvlJc w:val="left"/>
      <w:pPr>
        <w:ind w:left="1925" w:hanging="424"/>
      </w:pPr>
      <w:rPr>
        <w:rFonts w:hint="default"/>
        <w:lang w:val="en-US" w:eastAsia="zh-CN" w:bidi="ar-SA"/>
      </w:rPr>
    </w:lvl>
    <w:lvl w:ilvl="6">
      <w:start w:val="0"/>
      <w:numFmt w:val="bullet"/>
      <w:lvlText w:val="•"/>
      <w:lvlJc w:val="left"/>
      <w:pPr>
        <w:ind w:left="2182" w:hanging="424"/>
      </w:pPr>
      <w:rPr>
        <w:rFonts w:hint="default"/>
        <w:lang w:val="en-US" w:eastAsia="zh-CN" w:bidi="ar-SA"/>
      </w:rPr>
    </w:lvl>
    <w:lvl w:ilvl="7">
      <w:start w:val="0"/>
      <w:numFmt w:val="bullet"/>
      <w:lvlText w:val="•"/>
      <w:lvlJc w:val="left"/>
      <w:pPr>
        <w:ind w:left="2439" w:hanging="424"/>
      </w:pPr>
      <w:rPr>
        <w:rFonts w:hint="default"/>
        <w:lang w:val="en-US" w:eastAsia="zh-CN" w:bidi="ar-SA"/>
      </w:rPr>
    </w:lvl>
    <w:lvl w:ilvl="8">
      <w:start w:val="0"/>
      <w:numFmt w:val="bullet"/>
      <w:lvlText w:val="•"/>
      <w:lvlJc w:val="left"/>
      <w:pPr>
        <w:ind w:left="2696" w:hanging="424"/>
      </w:pPr>
      <w:rPr>
        <w:rFonts w:hint="default"/>
        <w:lang w:val="en-US" w:eastAsia="zh-CN" w:bidi="ar-SA"/>
      </w:rPr>
    </w:lvl>
  </w:abstractNum>
  <w:abstractNum w:abstractNumId="85">
    <w:multiLevelType w:val="hybridMultilevel"/>
    <w:lvl w:ilvl="0">
      <w:start w:val="1"/>
      <w:numFmt w:val="decimal"/>
      <w:lvlText w:val="(%1)."/>
      <w:lvlJc w:val="left"/>
      <w:pPr>
        <w:ind w:left="641"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791" w:hanging="424"/>
      </w:pPr>
      <w:rPr>
        <w:rFonts w:hint="default"/>
        <w:lang w:val="en-US" w:eastAsia="zh-CN" w:bidi="ar-SA"/>
      </w:rPr>
    </w:lvl>
    <w:lvl w:ilvl="2">
      <w:start w:val="0"/>
      <w:numFmt w:val="bullet"/>
      <w:lvlText w:val="•"/>
      <w:lvlJc w:val="left"/>
      <w:pPr>
        <w:ind w:left="943" w:hanging="424"/>
      </w:pPr>
      <w:rPr>
        <w:rFonts w:hint="default"/>
        <w:lang w:val="en-US" w:eastAsia="zh-CN" w:bidi="ar-SA"/>
      </w:rPr>
    </w:lvl>
    <w:lvl w:ilvl="3">
      <w:start w:val="0"/>
      <w:numFmt w:val="bullet"/>
      <w:lvlText w:val="•"/>
      <w:lvlJc w:val="left"/>
      <w:pPr>
        <w:ind w:left="1094" w:hanging="424"/>
      </w:pPr>
      <w:rPr>
        <w:rFonts w:hint="default"/>
        <w:lang w:val="en-US" w:eastAsia="zh-CN" w:bidi="ar-SA"/>
      </w:rPr>
    </w:lvl>
    <w:lvl w:ilvl="4">
      <w:start w:val="0"/>
      <w:numFmt w:val="bullet"/>
      <w:lvlText w:val="•"/>
      <w:lvlJc w:val="left"/>
      <w:pPr>
        <w:ind w:left="1246" w:hanging="424"/>
      </w:pPr>
      <w:rPr>
        <w:rFonts w:hint="default"/>
        <w:lang w:val="en-US" w:eastAsia="zh-CN" w:bidi="ar-SA"/>
      </w:rPr>
    </w:lvl>
    <w:lvl w:ilvl="5">
      <w:start w:val="0"/>
      <w:numFmt w:val="bullet"/>
      <w:lvlText w:val="•"/>
      <w:lvlJc w:val="left"/>
      <w:pPr>
        <w:ind w:left="1398" w:hanging="424"/>
      </w:pPr>
      <w:rPr>
        <w:rFonts w:hint="default"/>
        <w:lang w:val="en-US" w:eastAsia="zh-CN" w:bidi="ar-SA"/>
      </w:rPr>
    </w:lvl>
    <w:lvl w:ilvl="6">
      <w:start w:val="0"/>
      <w:numFmt w:val="bullet"/>
      <w:lvlText w:val="•"/>
      <w:lvlJc w:val="left"/>
      <w:pPr>
        <w:ind w:left="1549" w:hanging="424"/>
      </w:pPr>
      <w:rPr>
        <w:rFonts w:hint="default"/>
        <w:lang w:val="en-US" w:eastAsia="zh-CN" w:bidi="ar-SA"/>
      </w:rPr>
    </w:lvl>
    <w:lvl w:ilvl="7">
      <w:start w:val="0"/>
      <w:numFmt w:val="bullet"/>
      <w:lvlText w:val="•"/>
      <w:lvlJc w:val="left"/>
      <w:pPr>
        <w:ind w:left="1701" w:hanging="424"/>
      </w:pPr>
      <w:rPr>
        <w:rFonts w:hint="default"/>
        <w:lang w:val="en-US" w:eastAsia="zh-CN" w:bidi="ar-SA"/>
      </w:rPr>
    </w:lvl>
    <w:lvl w:ilvl="8">
      <w:start w:val="0"/>
      <w:numFmt w:val="bullet"/>
      <w:lvlText w:val="•"/>
      <w:lvlJc w:val="left"/>
      <w:pPr>
        <w:ind w:left="1853" w:hanging="424"/>
      </w:pPr>
      <w:rPr>
        <w:rFonts w:hint="default"/>
        <w:lang w:val="en-US" w:eastAsia="zh-CN" w:bidi="ar-SA"/>
      </w:rPr>
    </w:lvl>
  </w:abstractNum>
  <w:abstractNum w:abstractNumId="84">
    <w:multiLevelType w:val="hybridMultilevel"/>
    <w:lvl w:ilvl="0">
      <w:start w:val="1"/>
      <w:numFmt w:val="decimal"/>
      <w:lvlText w:val="(%1)."/>
      <w:lvlJc w:val="left"/>
      <w:pPr>
        <w:ind w:left="641"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780" w:hanging="424"/>
      </w:pPr>
      <w:rPr>
        <w:rFonts w:hint="default"/>
        <w:lang w:val="en-US" w:eastAsia="zh-CN" w:bidi="ar-SA"/>
      </w:rPr>
    </w:lvl>
    <w:lvl w:ilvl="2">
      <w:start w:val="0"/>
      <w:numFmt w:val="bullet"/>
      <w:lvlText w:val="•"/>
      <w:lvlJc w:val="left"/>
      <w:pPr>
        <w:ind w:left="920" w:hanging="424"/>
      </w:pPr>
      <w:rPr>
        <w:rFonts w:hint="default"/>
        <w:lang w:val="en-US" w:eastAsia="zh-CN" w:bidi="ar-SA"/>
      </w:rPr>
    </w:lvl>
    <w:lvl w:ilvl="3">
      <w:start w:val="0"/>
      <w:numFmt w:val="bullet"/>
      <w:lvlText w:val="•"/>
      <w:lvlJc w:val="left"/>
      <w:pPr>
        <w:ind w:left="1061" w:hanging="424"/>
      </w:pPr>
      <w:rPr>
        <w:rFonts w:hint="default"/>
        <w:lang w:val="en-US" w:eastAsia="zh-CN" w:bidi="ar-SA"/>
      </w:rPr>
    </w:lvl>
    <w:lvl w:ilvl="4">
      <w:start w:val="0"/>
      <w:numFmt w:val="bullet"/>
      <w:lvlText w:val="•"/>
      <w:lvlJc w:val="left"/>
      <w:pPr>
        <w:ind w:left="1201" w:hanging="424"/>
      </w:pPr>
      <w:rPr>
        <w:rFonts w:hint="default"/>
        <w:lang w:val="en-US" w:eastAsia="zh-CN" w:bidi="ar-SA"/>
      </w:rPr>
    </w:lvl>
    <w:lvl w:ilvl="5">
      <w:start w:val="0"/>
      <w:numFmt w:val="bullet"/>
      <w:lvlText w:val="•"/>
      <w:lvlJc w:val="left"/>
      <w:pPr>
        <w:ind w:left="1341" w:hanging="424"/>
      </w:pPr>
      <w:rPr>
        <w:rFonts w:hint="default"/>
        <w:lang w:val="en-US" w:eastAsia="zh-CN" w:bidi="ar-SA"/>
      </w:rPr>
    </w:lvl>
    <w:lvl w:ilvl="6">
      <w:start w:val="0"/>
      <w:numFmt w:val="bullet"/>
      <w:lvlText w:val="•"/>
      <w:lvlJc w:val="left"/>
      <w:pPr>
        <w:ind w:left="1482" w:hanging="424"/>
      </w:pPr>
      <w:rPr>
        <w:rFonts w:hint="default"/>
        <w:lang w:val="en-US" w:eastAsia="zh-CN" w:bidi="ar-SA"/>
      </w:rPr>
    </w:lvl>
    <w:lvl w:ilvl="7">
      <w:start w:val="0"/>
      <w:numFmt w:val="bullet"/>
      <w:lvlText w:val="•"/>
      <w:lvlJc w:val="left"/>
      <w:pPr>
        <w:ind w:left="1622" w:hanging="424"/>
      </w:pPr>
      <w:rPr>
        <w:rFonts w:hint="default"/>
        <w:lang w:val="en-US" w:eastAsia="zh-CN" w:bidi="ar-SA"/>
      </w:rPr>
    </w:lvl>
    <w:lvl w:ilvl="8">
      <w:start w:val="0"/>
      <w:numFmt w:val="bullet"/>
      <w:lvlText w:val="•"/>
      <w:lvlJc w:val="left"/>
      <w:pPr>
        <w:ind w:left="1762" w:hanging="424"/>
      </w:pPr>
      <w:rPr>
        <w:rFonts w:hint="default"/>
        <w:lang w:val="en-US" w:eastAsia="zh-CN" w:bidi="ar-SA"/>
      </w:rPr>
    </w:lvl>
  </w:abstractNum>
  <w:abstractNum w:abstractNumId="83">
    <w:multiLevelType w:val="hybridMultilevel"/>
    <w:lvl w:ilvl="0">
      <w:start w:val="5"/>
      <w:numFmt w:val="decimal"/>
      <w:lvlText w:val="(%1)."/>
      <w:lvlJc w:val="left"/>
      <w:pPr>
        <w:ind w:left="64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512" w:hanging="428"/>
      </w:pPr>
      <w:rPr>
        <w:rFonts w:hint="default"/>
        <w:lang w:val="en-US" w:eastAsia="zh-CN" w:bidi="ar-SA"/>
      </w:rPr>
    </w:lvl>
    <w:lvl w:ilvl="2">
      <w:start w:val="0"/>
      <w:numFmt w:val="bullet"/>
      <w:lvlText w:val="•"/>
      <w:lvlJc w:val="left"/>
      <w:pPr>
        <w:ind w:left="2385" w:hanging="428"/>
      </w:pPr>
      <w:rPr>
        <w:rFonts w:hint="default"/>
        <w:lang w:val="en-US" w:eastAsia="zh-CN" w:bidi="ar-SA"/>
      </w:rPr>
    </w:lvl>
    <w:lvl w:ilvl="3">
      <w:start w:val="0"/>
      <w:numFmt w:val="bullet"/>
      <w:lvlText w:val="•"/>
      <w:lvlJc w:val="left"/>
      <w:pPr>
        <w:ind w:left="3257" w:hanging="428"/>
      </w:pPr>
      <w:rPr>
        <w:rFonts w:hint="default"/>
        <w:lang w:val="en-US" w:eastAsia="zh-CN" w:bidi="ar-SA"/>
      </w:rPr>
    </w:lvl>
    <w:lvl w:ilvl="4">
      <w:start w:val="0"/>
      <w:numFmt w:val="bullet"/>
      <w:lvlText w:val="•"/>
      <w:lvlJc w:val="left"/>
      <w:pPr>
        <w:ind w:left="4130" w:hanging="428"/>
      </w:pPr>
      <w:rPr>
        <w:rFonts w:hint="default"/>
        <w:lang w:val="en-US" w:eastAsia="zh-CN" w:bidi="ar-SA"/>
      </w:rPr>
    </w:lvl>
    <w:lvl w:ilvl="5">
      <w:start w:val="0"/>
      <w:numFmt w:val="bullet"/>
      <w:lvlText w:val="•"/>
      <w:lvlJc w:val="left"/>
      <w:pPr>
        <w:ind w:left="5003" w:hanging="428"/>
      </w:pPr>
      <w:rPr>
        <w:rFonts w:hint="default"/>
        <w:lang w:val="en-US" w:eastAsia="zh-CN" w:bidi="ar-SA"/>
      </w:rPr>
    </w:lvl>
    <w:lvl w:ilvl="6">
      <w:start w:val="0"/>
      <w:numFmt w:val="bullet"/>
      <w:lvlText w:val="•"/>
      <w:lvlJc w:val="left"/>
      <w:pPr>
        <w:ind w:left="5875" w:hanging="428"/>
      </w:pPr>
      <w:rPr>
        <w:rFonts w:hint="default"/>
        <w:lang w:val="en-US" w:eastAsia="zh-CN" w:bidi="ar-SA"/>
      </w:rPr>
    </w:lvl>
    <w:lvl w:ilvl="7">
      <w:start w:val="0"/>
      <w:numFmt w:val="bullet"/>
      <w:lvlText w:val="•"/>
      <w:lvlJc w:val="left"/>
      <w:pPr>
        <w:ind w:left="6748" w:hanging="428"/>
      </w:pPr>
      <w:rPr>
        <w:rFonts w:hint="default"/>
        <w:lang w:val="en-US" w:eastAsia="zh-CN" w:bidi="ar-SA"/>
      </w:rPr>
    </w:lvl>
    <w:lvl w:ilvl="8">
      <w:start w:val="0"/>
      <w:numFmt w:val="bullet"/>
      <w:lvlText w:val="•"/>
      <w:lvlJc w:val="left"/>
      <w:pPr>
        <w:ind w:left="7621" w:hanging="428"/>
      </w:pPr>
      <w:rPr>
        <w:rFonts w:hint="default"/>
        <w:lang w:val="en-US" w:eastAsia="zh-CN" w:bidi="ar-SA"/>
      </w:rPr>
    </w:lvl>
  </w:abstractNum>
  <w:abstractNum w:abstractNumId="82">
    <w:multiLevelType w:val="hybridMultilevel"/>
    <w:lvl w:ilvl="0">
      <w:start w:val="1"/>
      <w:numFmt w:val="decimal"/>
      <w:lvlText w:val="(%1)."/>
      <w:lvlJc w:val="left"/>
      <w:pPr>
        <w:ind w:left="64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1512" w:hanging="425"/>
      </w:pPr>
      <w:rPr>
        <w:rFonts w:hint="default"/>
        <w:lang w:val="en-US" w:eastAsia="zh-CN" w:bidi="ar-SA"/>
      </w:rPr>
    </w:lvl>
    <w:lvl w:ilvl="2">
      <w:start w:val="0"/>
      <w:numFmt w:val="bullet"/>
      <w:lvlText w:val="•"/>
      <w:lvlJc w:val="left"/>
      <w:pPr>
        <w:ind w:left="2385" w:hanging="425"/>
      </w:pPr>
      <w:rPr>
        <w:rFonts w:hint="default"/>
        <w:lang w:val="en-US" w:eastAsia="zh-CN" w:bidi="ar-SA"/>
      </w:rPr>
    </w:lvl>
    <w:lvl w:ilvl="3">
      <w:start w:val="0"/>
      <w:numFmt w:val="bullet"/>
      <w:lvlText w:val="•"/>
      <w:lvlJc w:val="left"/>
      <w:pPr>
        <w:ind w:left="3257" w:hanging="425"/>
      </w:pPr>
      <w:rPr>
        <w:rFonts w:hint="default"/>
        <w:lang w:val="en-US" w:eastAsia="zh-CN" w:bidi="ar-SA"/>
      </w:rPr>
    </w:lvl>
    <w:lvl w:ilvl="4">
      <w:start w:val="0"/>
      <w:numFmt w:val="bullet"/>
      <w:lvlText w:val="•"/>
      <w:lvlJc w:val="left"/>
      <w:pPr>
        <w:ind w:left="4130" w:hanging="425"/>
      </w:pPr>
      <w:rPr>
        <w:rFonts w:hint="default"/>
        <w:lang w:val="en-US" w:eastAsia="zh-CN" w:bidi="ar-SA"/>
      </w:rPr>
    </w:lvl>
    <w:lvl w:ilvl="5">
      <w:start w:val="0"/>
      <w:numFmt w:val="bullet"/>
      <w:lvlText w:val="•"/>
      <w:lvlJc w:val="left"/>
      <w:pPr>
        <w:ind w:left="5003" w:hanging="425"/>
      </w:pPr>
      <w:rPr>
        <w:rFonts w:hint="default"/>
        <w:lang w:val="en-US" w:eastAsia="zh-CN" w:bidi="ar-SA"/>
      </w:rPr>
    </w:lvl>
    <w:lvl w:ilvl="6">
      <w:start w:val="0"/>
      <w:numFmt w:val="bullet"/>
      <w:lvlText w:val="•"/>
      <w:lvlJc w:val="left"/>
      <w:pPr>
        <w:ind w:left="5875" w:hanging="425"/>
      </w:pPr>
      <w:rPr>
        <w:rFonts w:hint="default"/>
        <w:lang w:val="en-US" w:eastAsia="zh-CN" w:bidi="ar-SA"/>
      </w:rPr>
    </w:lvl>
    <w:lvl w:ilvl="7">
      <w:start w:val="0"/>
      <w:numFmt w:val="bullet"/>
      <w:lvlText w:val="•"/>
      <w:lvlJc w:val="left"/>
      <w:pPr>
        <w:ind w:left="6748" w:hanging="425"/>
      </w:pPr>
      <w:rPr>
        <w:rFonts w:hint="default"/>
        <w:lang w:val="en-US" w:eastAsia="zh-CN" w:bidi="ar-SA"/>
      </w:rPr>
    </w:lvl>
    <w:lvl w:ilvl="8">
      <w:start w:val="0"/>
      <w:numFmt w:val="bullet"/>
      <w:lvlText w:val="•"/>
      <w:lvlJc w:val="left"/>
      <w:pPr>
        <w:ind w:left="7621" w:hanging="425"/>
      </w:pPr>
      <w:rPr>
        <w:rFonts w:hint="default"/>
        <w:lang w:val="en-US" w:eastAsia="zh-CN" w:bidi="ar-SA"/>
      </w:rPr>
    </w:lvl>
  </w:abstractNum>
  <w:abstractNum w:abstractNumId="81">
    <w:multiLevelType w:val="hybridMultilevel"/>
    <w:lvl w:ilvl="0">
      <w:start w:val="1"/>
      <w:numFmt w:val="decimal"/>
      <w:lvlText w:val="(%1)."/>
      <w:lvlJc w:val="left"/>
      <w:pPr>
        <w:ind w:left="64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1512" w:hanging="425"/>
      </w:pPr>
      <w:rPr>
        <w:rFonts w:hint="default"/>
        <w:lang w:val="en-US" w:eastAsia="zh-CN" w:bidi="ar-SA"/>
      </w:rPr>
    </w:lvl>
    <w:lvl w:ilvl="2">
      <w:start w:val="0"/>
      <w:numFmt w:val="bullet"/>
      <w:lvlText w:val="•"/>
      <w:lvlJc w:val="left"/>
      <w:pPr>
        <w:ind w:left="2385" w:hanging="425"/>
      </w:pPr>
      <w:rPr>
        <w:rFonts w:hint="default"/>
        <w:lang w:val="en-US" w:eastAsia="zh-CN" w:bidi="ar-SA"/>
      </w:rPr>
    </w:lvl>
    <w:lvl w:ilvl="3">
      <w:start w:val="0"/>
      <w:numFmt w:val="bullet"/>
      <w:lvlText w:val="•"/>
      <w:lvlJc w:val="left"/>
      <w:pPr>
        <w:ind w:left="3257" w:hanging="425"/>
      </w:pPr>
      <w:rPr>
        <w:rFonts w:hint="default"/>
        <w:lang w:val="en-US" w:eastAsia="zh-CN" w:bidi="ar-SA"/>
      </w:rPr>
    </w:lvl>
    <w:lvl w:ilvl="4">
      <w:start w:val="0"/>
      <w:numFmt w:val="bullet"/>
      <w:lvlText w:val="•"/>
      <w:lvlJc w:val="left"/>
      <w:pPr>
        <w:ind w:left="4130" w:hanging="425"/>
      </w:pPr>
      <w:rPr>
        <w:rFonts w:hint="default"/>
        <w:lang w:val="en-US" w:eastAsia="zh-CN" w:bidi="ar-SA"/>
      </w:rPr>
    </w:lvl>
    <w:lvl w:ilvl="5">
      <w:start w:val="0"/>
      <w:numFmt w:val="bullet"/>
      <w:lvlText w:val="•"/>
      <w:lvlJc w:val="left"/>
      <w:pPr>
        <w:ind w:left="5003" w:hanging="425"/>
      </w:pPr>
      <w:rPr>
        <w:rFonts w:hint="default"/>
        <w:lang w:val="en-US" w:eastAsia="zh-CN" w:bidi="ar-SA"/>
      </w:rPr>
    </w:lvl>
    <w:lvl w:ilvl="6">
      <w:start w:val="0"/>
      <w:numFmt w:val="bullet"/>
      <w:lvlText w:val="•"/>
      <w:lvlJc w:val="left"/>
      <w:pPr>
        <w:ind w:left="5875" w:hanging="425"/>
      </w:pPr>
      <w:rPr>
        <w:rFonts w:hint="default"/>
        <w:lang w:val="en-US" w:eastAsia="zh-CN" w:bidi="ar-SA"/>
      </w:rPr>
    </w:lvl>
    <w:lvl w:ilvl="7">
      <w:start w:val="0"/>
      <w:numFmt w:val="bullet"/>
      <w:lvlText w:val="•"/>
      <w:lvlJc w:val="left"/>
      <w:pPr>
        <w:ind w:left="6748" w:hanging="425"/>
      </w:pPr>
      <w:rPr>
        <w:rFonts w:hint="default"/>
        <w:lang w:val="en-US" w:eastAsia="zh-CN" w:bidi="ar-SA"/>
      </w:rPr>
    </w:lvl>
    <w:lvl w:ilvl="8">
      <w:start w:val="0"/>
      <w:numFmt w:val="bullet"/>
      <w:lvlText w:val="•"/>
      <w:lvlJc w:val="left"/>
      <w:pPr>
        <w:ind w:left="7621" w:hanging="425"/>
      </w:pPr>
      <w:rPr>
        <w:rFonts w:hint="default"/>
        <w:lang w:val="en-US" w:eastAsia="zh-CN" w:bidi="ar-SA"/>
      </w:rPr>
    </w:lvl>
  </w:abstractNum>
  <w:abstractNum w:abstractNumId="80">
    <w:multiLevelType w:val="hybridMultilevel"/>
    <w:lvl w:ilvl="0">
      <w:start w:val="1"/>
      <w:numFmt w:val="decimal"/>
      <w:lvlText w:val="(%1)."/>
      <w:lvlJc w:val="left"/>
      <w:pPr>
        <w:ind w:left="64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1512" w:hanging="425"/>
      </w:pPr>
      <w:rPr>
        <w:rFonts w:hint="default"/>
        <w:lang w:val="en-US" w:eastAsia="zh-CN" w:bidi="ar-SA"/>
      </w:rPr>
    </w:lvl>
    <w:lvl w:ilvl="2">
      <w:start w:val="0"/>
      <w:numFmt w:val="bullet"/>
      <w:lvlText w:val="•"/>
      <w:lvlJc w:val="left"/>
      <w:pPr>
        <w:ind w:left="2385" w:hanging="425"/>
      </w:pPr>
      <w:rPr>
        <w:rFonts w:hint="default"/>
        <w:lang w:val="en-US" w:eastAsia="zh-CN" w:bidi="ar-SA"/>
      </w:rPr>
    </w:lvl>
    <w:lvl w:ilvl="3">
      <w:start w:val="0"/>
      <w:numFmt w:val="bullet"/>
      <w:lvlText w:val="•"/>
      <w:lvlJc w:val="left"/>
      <w:pPr>
        <w:ind w:left="3257" w:hanging="425"/>
      </w:pPr>
      <w:rPr>
        <w:rFonts w:hint="default"/>
        <w:lang w:val="en-US" w:eastAsia="zh-CN" w:bidi="ar-SA"/>
      </w:rPr>
    </w:lvl>
    <w:lvl w:ilvl="4">
      <w:start w:val="0"/>
      <w:numFmt w:val="bullet"/>
      <w:lvlText w:val="•"/>
      <w:lvlJc w:val="left"/>
      <w:pPr>
        <w:ind w:left="4130" w:hanging="425"/>
      </w:pPr>
      <w:rPr>
        <w:rFonts w:hint="default"/>
        <w:lang w:val="en-US" w:eastAsia="zh-CN" w:bidi="ar-SA"/>
      </w:rPr>
    </w:lvl>
    <w:lvl w:ilvl="5">
      <w:start w:val="0"/>
      <w:numFmt w:val="bullet"/>
      <w:lvlText w:val="•"/>
      <w:lvlJc w:val="left"/>
      <w:pPr>
        <w:ind w:left="5003" w:hanging="425"/>
      </w:pPr>
      <w:rPr>
        <w:rFonts w:hint="default"/>
        <w:lang w:val="en-US" w:eastAsia="zh-CN" w:bidi="ar-SA"/>
      </w:rPr>
    </w:lvl>
    <w:lvl w:ilvl="6">
      <w:start w:val="0"/>
      <w:numFmt w:val="bullet"/>
      <w:lvlText w:val="•"/>
      <w:lvlJc w:val="left"/>
      <w:pPr>
        <w:ind w:left="5875" w:hanging="425"/>
      </w:pPr>
      <w:rPr>
        <w:rFonts w:hint="default"/>
        <w:lang w:val="en-US" w:eastAsia="zh-CN" w:bidi="ar-SA"/>
      </w:rPr>
    </w:lvl>
    <w:lvl w:ilvl="7">
      <w:start w:val="0"/>
      <w:numFmt w:val="bullet"/>
      <w:lvlText w:val="•"/>
      <w:lvlJc w:val="left"/>
      <w:pPr>
        <w:ind w:left="6748" w:hanging="425"/>
      </w:pPr>
      <w:rPr>
        <w:rFonts w:hint="default"/>
        <w:lang w:val="en-US" w:eastAsia="zh-CN" w:bidi="ar-SA"/>
      </w:rPr>
    </w:lvl>
    <w:lvl w:ilvl="8">
      <w:start w:val="0"/>
      <w:numFmt w:val="bullet"/>
      <w:lvlText w:val="•"/>
      <w:lvlJc w:val="left"/>
      <w:pPr>
        <w:ind w:left="7621" w:hanging="425"/>
      </w:pPr>
      <w:rPr>
        <w:rFonts w:hint="default"/>
        <w:lang w:val="en-US" w:eastAsia="zh-CN" w:bidi="ar-SA"/>
      </w:rPr>
    </w:lvl>
  </w:abstractNum>
  <w:abstractNum w:abstractNumId="79">
    <w:multiLevelType w:val="hybridMultilevel"/>
    <w:lvl w:ilvl="0">
      <w:start w:val="1"/>
      <w:numFmt w:val="decimal"/>
      <w:lvlText w:val="(%1)."/>
      <w:lvlJc w:val="left"/>
      <w:pPr>
        <w:ind w:left="218"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635" w:hanging="425"/>
      </w:pPr>
      <w:rPr>
        <w:rFonts w:hint="default"/>
        <w:lang w:val="en-US" w:eastAsia="zh-CN" w:bidi="ar-SA"/>
      </w:rPr>
    </w:lvl>
    <w:lvl w:ilvl="2">
      <w:start w:val="0"/>
      <w:numFmt w:val="bullet"/>
      <w:lvlText w:val="•"/>
      <w:lvlJc w:val="left"/>
      <w:pPr>
        <w:ind w:left="1050" w:hanging="425"/>
      </w:pPr>
      <w:rPr>
        <w:rFonts w:hint="default"/>
        <w:lang w:val="en-US" w:eastAsia="zh-CN" w:bidi="ar-SA"/>
      </w:rPr>
    </w:lvl>
    <w:lvl w:ilvl="3">
      <w:start w:val="0"/>
      <w:numFmt w:val="bullet"/>
      <w:lvlText w:val="•"/>
      <w:lvlJc w:val="left"/>
      <w:pPr>
        <w:ind w:left="1465" w:hanging="425"/>
      </w:pPr>
      <w:rPr>
        <w:rFonts w:hint="default"/>
        <w:lang w:val="en-US" w:eastAsia="zh-CN" w:bidi="ar-SA"/>
      </w:rPr>
    </w:lvl>
    <w:lvl w:ilvl="4">
      <w:start w:val="0"/>
      <w:numFmt w:val="bullet"/>
      <w:lvlText w:val="•"/>
      <w:lvlJc w:val="left"/>
      <w:pPr>
        <w:ind w:left="1880" w:hanging="425"/>
      </w:pPr>
      <w:rPr>
        <w:rFonts w:hint="default"/>
        <w:lang w:val="en-US" w:eastAsia="zh-CN" w:bidi="ar-SA"/>
      </w:rPr>
    </w:lvl>
    <w:lvl w:ilvl="5">
      <w:start w:val="0"/>
      <w:numFmt w:val="bullet"/>
      <w:lvlText w:val="•"/>
      <w:lvlJc w:val="left"/>
      <w:pPr>
        <w:ind w:left="2296" w:hanging="425"/>
      </w:pPr>
      <w:rPr>
        <w:rFonts w:hint="default"/>
        <w:lang w:val="en-US" w:eastAsia="zh-CN" w:bidi="ar-SA"/>
      </w:rPr>
    </w:lvl>
    <w:lvl w:ilvl="6">
      <w:start w:val="0"/>
      <w:numFmt w:val="bullet"/>
      <w:lvlText w:val="•"/>
      <w:lvlJc w:val="left"/>
      <w:pPr>
        <w:ind w:left="2711" w:hanging="425"/>
      </w:pPr>
      <w:rPr>
        <w:rFonts w:hint="default"/>
        <w:lang w:val="en-US" w:eastAsia="zh-CN" w:bidi="ar-SA"/>
      </w:rPr>
    </w:lvl>
    <w:lvl w:ilvl="7">
      <w:start w:val="0"/>
      <w:numFmt w:val="bullet"/>
      <w:lvlText w:val="•"/>
      <w:lvlJc w:val="left"/>
      <w:pPr>
        <w:ind w:left="3126" w:hanging="425"/>
      </w:pPr>
      <w:rPr>
        <w:rFonts w:hint="default"/>
        <w:lang w:val="en-US" w:eastAsia="zh-CN" w:bidi="ar-SA"/>
      </w:rPr>
    </w:lvl>
    <w:lvl w:ilvl="8">
      <w:start w:val="0"/>
      <w:numFmt w:val="bullet"/>
      <w:lvlText w:val="•"/>
      <w:lvlJc w:val="left"/>
      <w:pPr>
        <w:ind w:left="3541" w:hanging="425"/>
      </w:pPr>
      <w:rPr>
        <w:rFonts w:hint="default"/>
        <w:lang w:val="en-US" w:eastAsia="zh-CN" w:bidi="ar-SA"/>
      </w:rPr>
    </w:lvl>
  </w:abstractNum>
  <w:abstractNum w:abstractNumId="78">
    <w:multiLevelType w:val="hybridMultilevel"/>
    <w:lvl w:ilvl="0">
      <w:start w:val="1"/>
      <w:numFmt w:val="decimal"/>
      <w:lvlText w:val="(%1)."/>
      <w:lvlJc w:val="left"/>
      <w:pPr>
        <w:ind w:left="64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1512" w:hanging="425"/>
      </w:pPr>
      <w:rPr>
        <w:rFonts w:hint="default"/>
        <w:lang w:val="en-US" w:eastAsia="zh-CN" w:bidi="ar-SA"/>
      </w:rPr>
    </w:lvl>
    <w:lvl w:ilvl="2">
      <w:start w:val="0"/>
      <w:numFmt w:val="bullet"/>
      <w:lvlText w:val="•"/>
      <w:lvlJc w:val="left"/>
      <w:pPr>
        <w:ind w:left="2385" w:hanging="425"/>
      </w:pPr>
      <w:rPr>
        <w:rFonts w:hint="default"/>
        <w:lang w:val="en-US" w:eastAsia="zh-CN" w:bidi="ar-SA"/>
      </w:rPr>
    </w:lvl>
    <w:lvl w:ilvl="3">
      <w:start w:val="0"/>
      <w:numFmt w:val="bullet"/>
      <w:lvlText w:val="•"/>
      <w:lvlJc w:val="left"/>
      <w:pPr>
        <w:ind w:left="3257" w:hanging="425"/>
      </w:pPr>
      <w:rPr>
        <w:rFonts w:hint="default"/>
        <w:lang w:val="en-US" w:eastAsia="zh-CN" w:bidi="ar-SA"/>
      </w:rPr>
    </w:lvl>
    <w:lvl w:ilvl="4">
      <w:start w:val="0"/>
      <w:numFmt w:val="bullet"/>
      <w:lvlText w:val="•"/>
      <w:lvlJc w:val="left"/>
      <w:pPr>
        <w:ind w:left="4130" w:hanging="425"/>
      </w:pPr>
      <w:rPr>
        <w:rFonts w:hint="default"/>
        <w:lang w:val="en-US" w:eastAsia="zh-CN" w:bidi="ar-SA"/>
      </w:rPr>
    </w:lvl>
    <w:lvl w:ilvl="5">
      <w:start w:val="0"/>
      <w:numFmt w:val="bullet"/>
      <w:lvlText w:val="•"/>
      <w:lvlJc w:val="left"/>
      <w:pPr>
        <w:ind w:left="5003" w:hanging="425"/>
      </w:pPr>
      <w:rPr>
        <w:rFonts w:hint="default"/>
        <w:lang w:val="en-US" w:eastAsia="zh-CN" w:bidi="ar-SA"/>
      </w:rPr>
    </w:lvl>
    <w:lvl w:ilvl="6">
      <w:start w:val="0"/>
      <w:numFmt w:val="bullet"/>
      <w:lvlText w:val="•"/>
      <w:lvlJc w:val="left"/>
      <w:pPr>
        <w:ind w:left="5875" w:hanging="425"/>
      </w:pPr>
      <w:rPr>
        <w:rFonts w:hint="default"/>
        <w:lang w:val="en-US" w:eastAsia="zh-CN" w:bidi="ar-SA"/>
      </w:rPr>
    </w:lvl>
    <w:lvl w:ilvl="7">
      <w:start w:val="0"/>
      <w:numFmt w:val="bullet"/>
      <w:lvlText w:val="•"/>
      <w:lvlJc w:val="left"/>
      <w:pPr>
        <w:ind w:left="6748" w:hanging="425"/>
      </w:pPr>
      <w:rPr>
        <w:rFonts w:hint="default"/>
        <w:lang w:val="en-US" w:eastAsia="zh-CN" w:bidi="ar-SA"/>
      </w:rPr>
    </w:lvl>
    <w:lvl w:ilvl="8">
      <w:start w:val="0"/>
      <w:numFmt w:val="bullet"/>
      <w:lvlText w:val="•"/>
      <w:lvlJc w:val="left"/>
      <w:pPr>
        <w:ind w:left="7621" w:hanging="425"/>
      </w:pPr>
      <w:rPr>
        <w:rFonts w:hint="default"/>
        <w:lang w:val="en-US" w:eastAsia="zh-CN" w:bidi="ar-SA"/>
      </w:rPr>
    </w:lvl>
  </w:abstractNum>
  <w:abstractNum w:abstractNumId="77">
    <w:multiLevelType w:val="hybridMultilevel"/>
    <w:lvl w:ilvl="0">
      <w:start w:val="2"/>
      <w:numFmt w:val="decimal"/>
      <w:lvlText w:val="(%1)."/>
      <w:lvlJc w:val="left"/>
      <w:pPr>
        <w:ind w:left="64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1512" w:hanging="425"/>
      </w:pPr>
      <w:rPr>
        <w:rFonts w:hint="default"/>
        <w:lang w:val="en-US" w:eastAsia="zh-CN" w:bidi="ar-SA"/>
      </w:rPr>
    </w:lvl>
    <w:lvl w:ilvl="2">
      <w:start w:val="0"/>
      <w:numFmt w:val="bullet"/>
      <w:lvlText w:val="•"/>
      <w:lvlJc w:val="left"/>
      <w:pPr>
        <w:ind w:left="2385" w:hanging="425"/>
      </w:pPr>
      <w:rPr>
        <w:rFonts w:hint="default"/>
        <w:lang w:val="en-US" w:eastAsia="zh-CN" w:bidi="ar-SA"/>
      </w:rPr>
    </w:lvl>
    <w:lvl w:ilvl="3">
      <w:start w:val="0"/>
      <w:numFmt w:val="bullet"/>
      <w:lvlText w:val="•"/>
      <w:lvlJc w:val="left"/>
      <w:pPr>
        <w:ind w:left="3257" w:hanging="425"/>
      </w:pPr>
      <w:rPr>
        <w:rFonts w:hint="default"/>
        <w:lang w:val="en-US" w:eastAsia="zh-CN" w:bidi="ar-SA"/>
      </w:rPr>
    </w:lvl>
    <w:lvl w:ilvl="4">
      <w:start w:val="0"/>
      <w:numFmt w:val="bullet"/>
      <w:lvlText w:val="•"/>
      <w:lvlJc w:val="left"/>
      <w:pPr>
        <w:ind w:left="4130" w:hanging="425"/>
      </w:pPr>
      <w:rPr>
        <w:rFonts w:hint="default"/>
        <w:lang w:val="en-US" w:eastAsia="zh-CN" w:bidi="ar-SA"/>
      </w:rPr>
    </w:lvl>
    <w:lvl w:ilvl="5">
      <w:start w:val="0"/>
      <w:numFmt w:val="bullet"/>
      <w:lvlText w:val="•"/>
      <w:lvlJc w:val="left"/>
      <w:pPr>
        <w:ind w:left="5003" w:hanging="425"/>
      </w:pPr>
      <w:rPr>
        <w:rFonts w:hint="default"/>
        <w:lang w:val="en-US" w:eastAsia="zh-CN" w:bidi="ar-SA"/>
      </w:rPr>
    </w:lvl>
    <w:lvl w:ilvl="6">
      <w:start w:val="0"/>
      <w:numFmt w:val="bullet"/>
      <w:lvlText w:val="•"/>
      <w:lvlJc w:val="left"/>
      <w:pPr>
        <w:ind w:left="5875" w:hanging="425"/>
      </w:pPr>
      <w:rPr>
        <w:rFonts w:hint="default"/>
        <w:lang w:val="en-US" w:eastAsia="zh-CN" w:bidi="ar-SA"/>
      </w:rPr>
    </w:lvl>
    <w:lvl w:ilvl="7">
      <w:start w:val="0"/>
      <w:numFmt w:val="bullet"/>
      <w:lvlText w:val="•"/>
      <w:lvlJc w:val="left"/>
      <w:pPr>
        <w:ind w:left="6748" w:hanging="425"/>
      </w:pPr>
      <w:rPr>
        <w:rFonts w:hint="default"/>
        <w:lang w:val="en-US" w:eastAsia="zh-CN" w:bidi="ar-SA"/>
      </w:rPr>
    </w:lvl>
    <w:lvl w:ilvl="8">
      <w:start w:val="0"/>
      <w:numFmt w:val="bullet"/>
      <w:lvlText w:val="•"/>
      <w:lvlJc w:val="left"/>
      <w:pPr>
        <w:ind w:left="7621" w:hanging="425"/>
      </w:pPr>
      <w:rPr>
        <w:rFonts w:hint="default"/>
        <w:lang w:val="en-US" w:eastAsia="zh-CN" w:bidi="ar-SA"/>
      </w:rPr>
    </w:lvl>
  </w:abstractNum>
  <w:abstractNum w:abstractNumId="76">
    <w:multiLevelType w:val="hybridMultilevel"/>
    <w:lvl w:ilvl="0">
      <w:start w:val="1"/>
      <w:numFmt w:val="decimal"/>
      <w:lvlText w:val="(%1)."/>
      <w:lvlJc w:val="left"/>
      <w:pPr>
        <w:ind w:left="9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832" w:hanging="428"/>
      </w:pPr>
      <w:rPr>
        <w:rFonts w:hint="default"/>
        <w:lang w:val="en-US" w:eastAsia="zh-CN" w:bidi="ar-SA"/>
      </w:rPr>
    </w:lvl>
    <w:lvl w:ilvl="2">
      <w:start w:val="0"/>
      <w:numFmt w:val="bullet"/>
      <w:lvlText w:val="•"/>
      <w:lvlJc w:val="left"/>
      <w:pPr>
        <w:ind w:left="2705" w:hanging="428"/>
      </w:pPr>
      <w:rPr>
        <w:rFonts w:hint="default"/>
        <w:lang w:val="en-US" w:eastAsia="zh-CN" w:bidi="ar-SA"/>
      </w:rPr>
    </w:lvl>
    <w:lvl w:ilvl="3">
      <w:start w:val="0"/>
      <w:numFmt w:val="bullet"/>
      <w:lvlText w:val="•"/>
      <w:lvlJc w:val="left"/>
      <w:pPr>
        <w:ind w:left="3577" w:hanging="428"/>
      </w:pPr>
      <w:rPr>
        <w:rFonts w:hint="default"/>
        <w:lang w:val="en-US" w:eastAsia="zh-CN" w:bidi="ar-SA"/>
      </w:rPr>
    </w:lvl>
    <w:lvl w:ilvl="4">
      <w:start w:val="0"/>
      <w:numFmt w:val="bullet"/>
      <w:lvlText w:val="•"/>
      <w:lvlJc w:val="left"/>
      <w:pPr>
        <w:ind w:left="4450" w:hanging="428"/>
      </w:pPr>
      <w:rPr>
        <w:rFonts w:hint="default"/>
        <w:lang w:val="en-US" w:eastAsia="zh-CN" w:bidi="ar-SA"/>
      </w:rPr>
    </w:lvl>
    <w:lvl w:ilvl="5">
      <w:start w:val="0"/>
      <w:numFmt w:val="bullet"/>
      <w:lvlText w:val="•"/>
      <w:lvlJc w:val="left"/>
      <w:pPr>
        <w:ind w:left="5323" w:hanging="428"/>
      </w:pPr>
      <w:rPr>
        <w:rFonts w:hint="default"/>
        <w:lang w:val="en-US" w:eastAsia="zh-CN" w:bidi="ar-SA"/>
      </w:rPr>
    </w:lvl>
    <w:lvl w:ilvl="6">
      <w:start w:val="0"/>
      <w:numFmt w:val="bullet"/>
      <w:lvlText w:val="•"/>
      <w:lvlJc w:val="left"/>
      <w:pPr>
        <w:ind w:left="6195" w:hanging="428"/>
      </w:pPr>
      <w:rPr>
        <w:rFonts w:hint="default"/>
        <w:lang w:val="en-US" w:eastAsia="zh-CN" w:bidi="ar-SA"/>
      </w:rPr>
    </w:lvl>
    <w:lvl w:ilvl="7">
      <w:start w:val="0"/>
      <w:numFmt w:val="bullet"/>
      <w:lvlText w:val="•"/>
      <w:lvlJc w:val="left"/>
      <w:pPr>
        <w:ind w:left="7068" w:hanging="428"/>
      </w:pPr>
      <w:rPr>
        <w:rFonts w:hint="default"/>
        <w:lang w:val="en-US" w:eastAsia="zh-CN" w:bidi="ar-SA"/>
      </w:rPr>
    </w:lvl>
    <w:lvl w:ilvl="8">
      <w:start w:val="0"/>
      <w:numFmt w:val="bullet"/>
      <w:lvlText w:val="•"/>
      <w:lvlJc w:val="left"/>
      <w:pPr>
        <w:ind w:left="7941" w:hanging="428"/>
      </w:pPr>
      <w:rPr>
        <w:rFonts w:hint="default"/>
        <w:lang w:val="en-US" w:eastAsia="zh-CN" w:bidi="ar-SA"/>
      </w:rPr>
    </w:lvl>
  </w:abstractNum>
  <w:abstractNum w:abstractNumId="75">
    <w:multiLevelType w:val="hybridMultilevel"/>
    <w:lvl w:ilvl="0">
      <w:start w:val="1"/>
      <w:numFmt w:val="decimal"/>
      <w:lvlText w:val="(%1)."/>
      <w:lvlJc w:val="left"/>
      <w:pPr>
        <w:ind w:left="9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832" w:hanging="428"/>
      </w:pPr>
      <w:rPr>
        <w:rFonts w:hint="default"/>
        <w:lang w:val="en-US" w:eastAsia="zh-CN" w:bidi="ar-SA"/>
      </w:rPr>
    </w:lvl>
    <w:lvl w:ilvl="2">
      <w:start w:val="0"/>
      <w:numFmt w:val="bullet"/>
      <w:lvlText w:val="•"/>
      <w:lvlJc w:val="left"/>
      <w:pPr>
        <w:ind w:left="2705" w:hanging="428"/>
      </w:pPr>
      <w:rPr>
        <w:rFonts w:hint="default"/>
        <w:lang w:val="en-US" w:eastAsia="zh-CN" w:bidi="ar-SA"/>
      </w:rPr>
    </w:lvl>
    <w:lvl w:ilvl="3">
      <w:start w:val="0"/>
      <w:numFmt w:val="bullet"/>
      <w:lvlText w:val="•"/>
      <w:lvlJc w:val="left"/>
      <w:pPr>
        <w:ind w:left="3577" w:hanging="428"/>
      </w:pPr>
      <w:rPr>
        <w:rFonts w:hint="default"/>
        <w:lang w:val="en-US" w:eastAsia="zh-CN" w:bidi="ar-SA"/>
      </w:rPr>
    </w:lvl>
    <w:lvl w:ilvl="4">
      <w:start w:val="0"/>
      <w:numFmt w:val="bullet"/>
      <w:lvlText w:val="•"/>
      <w:lvlJc w:val="left"/>
      <w:pPr>
        <w:ind w:left="4450" w:hanging="428"/>
      </w:pPr>
      <w:rPr>
        <w:rFonts w:hint="default"/>
        <w:lang w:val="en-US" w:eastAsia="zh-CN" w:bidi="ar-SA"/>
      </w:rPr>
    </w:lvl>
    <w:lvl w:ilvl="5">
      <w:start w:val="0"/>
      <w:numFmt w:val="bullet"/>
      <w:lvlText w:val="•"/>
      <w:lvlJc w:val="left"/>
      <w:pPr>
        <w:ind w:left="5323" w:hanging="428"/>
      </w:pPr>
      <w:rPr>
        <w:rFonts w:hint="default"/>
        <w:lang w:val="en-US" w:eastAsia="zh-CN" w:bidi="ar-SA"/>
      </w:rPr>
    </w:lvl>
    <w:lvl w:ilvl="6">
      <w:start w:val="0"/>
      <w:numFmt w:val="bullet"/>
      <w:lvlText w:val="•"/>
      <w:lvlJc w:val="left"/>
      <w:pPr>
        <w:ind w:left="6195" w:hanging="428"/>
      </w:pPr>
      <w:rPr>
        <w:rFonts w:hint="default"/>
        <w:lang w:val="en-US" w:eastAsia="zh-CN" w:bidi="ar-SA"/>
      </w:rPr>
    </w:lvl>
    <w:lvl w:ilvl="7">
      <w:start w:val="0"/>
      <w:numFmt w:val="bullet"/>
      <w:lvlText w:val="•"/>
      <w:lvlJc w:val="left"/>
      <w:pPr>
        <w:ind w:left="7068" w:hanging="428"/>
      </w:pPr>
      <w:rPr>
        <w:rFonts w:hint="default"/>
        <w:lang w:val="en-US" w:eastAsia="zh-CN" w:bidi="ar-SA"/>
      </w:rPr>
    </w:lvl>
    <w:lvl w:ilvl="8">
      <w:start w:val="0"/>
      <w:numFmt w:val="bullet"/>
      <w:lvlText w:val="•"/>
      <w:lvlJc w:val="left"/>
      <w:pPr>
        <w:ind w:left="7941" w:hanging="428"/>
      </w:pPr>
      <w:rPr>
        <w:rFonts w:hint="default"/>
        <w:lang w:val="en-US" w:eastAsia="zh-CN" w:bidi="ar-SA"/>
      </w:rPr>
    </w:lvl>
  </w:abstractNum>
  <w:abstractNum w:abstractNumId="74">
    <w:multiLevelType w:val="hybridMultilevel"/>
    <w:lvl w:ilvl="0">
      <w:start w:val="2"/>
      <w:numFmt w:val="decimal"/>
      <w:lvlText w:val="(%1)."/>
      <w:lvlJc w:val="left"/>
      <w:pPr>
        <w:ind w:left="9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291" w:hanging="428"/>
      </w:pPr>
      <w:rPr>
        <w:rFonts w:hint="default"/>
        <w:lang w:val="en-US" w:eastAsia="zh-CN" w:bidi="ar-SA"/>
      </w:rPr>
    </w:lvl>
    <w:lvl w:ilvl="2">
      <w:start w:val="0"/>
      <w:numFmt w:val="bullet"/>
      <w:lvlText w:val="•"/>
      <w:lvlJc w:val="left"/>
      <w:pPr>
        <w:ind w:left="1622" w:hanging="428"/>
      </w:pPr>
      <w:rPr>
        <w:rFonts w:hint="default"/>
        <w:lang w:val="en-US" w:eastAsia="zh-CN" w:bidi="ar-SA"/>
      </w:rPr>
    </w:lvl>
    <w:lvl w:ilvl="3">
      <w:start w:val="0"/>
      <w:numFmt w:val="bullet"/>
      <w:lvlText w:val="•"/>
      <w:lvlJc w:val="left"/>
      <w:pPr>
        <w:ind w:left="1953" w:hanging="428"/>
      </w:pPr>
      <w:rPr>
        <w:rFonts w:hint="default"/>
        <w:lang w:val="en-US" w:eastAsia="zh-CN" w:bidi="ar-SA"/>
      </w:rPr>
    </w:lvl>
    <w:lvl w:ilvl="4">
      <w:start w:val="0"/>
      <w:numFmt w:val="bullet"/>
      <w:lvlText w:val="•"/>
      <w:lvlJc w:val="left"/>
      <w:pPr>
        <w:ind w:left="2284" w:hanging="428"/>
      </w:pPr>
      <w:rPr>
        <w:rFonts w:hint="default"/>
        <w:lang w:val="en-US" w:eastAsia="zh-CN" w:bidi="ar-SA"/>
      </w:rPr>
    </w:lvl>
    <w:lvl w:ilvl="5">
      <w:start w:val="0"/>
      <w:numFmt w:val="bullet"/>
      <w:lvlText w:val="•"/>
      <w:lvlJc w:val="left"/>
      <w:pPr>
        <w:ind w:left="2615" w:hanging="428"/>
      </w:pPr>
      <w:rPr>
        <w:rFonts w:hint="default"/>
        <w:lang w:val="en-US" w:eastAsia="zh-CN" w:bidi="ar-SA"/>
      </w:rPr>
    </w:lvl>
    <w:lvl w:ilvl="6">
      <w:start w:val="0"/>
      <w:numFmt w:val="bullet"/>
      <w:lvlText w:val="•"/>
      <w:lvlJc w:val="left"/>
      <w:pPr>
        <w:ind w:left="2946" w:hanging="428"/>
      </w:pPr>
      <w:rPr>
        <w:rFonts w:hint="default"/>
        <w:lang w:val="en-US" w:eastAsia="zh-CN" w:bidi="ar-SA"/>
      </w:rPr>
    </w:lvl>
    <w:lvl w:ilvl="7">
      <w:start w:val="0"/>
      <w:numFmt w:val="bullet"/>
      <w:lvlText w:val="•"/>
      <w:lvlJc w:val="left"/>
      <w:pPr>
        <w:ind w:left="3277" w:hanging="428"/>
      </w:pPr>
      <w:rPr>
        <w:rFonts w:hint="default"/>
        <w:lang w:val="en-US" w:eastAsia="zh-CN" w:bidi="ar-SA"/>
      </w:rPr>
    </w:lvl>
    <w:lvl w:ilvl="8">
      <w:start w:val="0"/>
      <w:numFmt w:val="bullet"/>
      <w:lvlText w:val="•"/>
      <w:lvlJc w:val="left"/>
      <w:pPr>
        <w:ind w:left="3609" w:hanging="428"/>
      </w:pPr>
      <w:rPr>
        <w:rFonts w:hint="default"/>
        <w:lang w:val="en-US" w:eastAsia="zh-CN" w:bidi="ar-SA"/>
      </w:rPr>
    </w:lvl>
  </w:abstractNum>
  <w:abstractNum w:abstractNumId="73">
    <w:multiLevelType w:val="hybridMultilevel"/>
    <w:lvl w:ilvl="0">
      <w:start w:val="1"/>
      <w:numFmt w:val="decimal"/>
      <w:lvlText w:val="(%1)."/>
      <w:lvlJc w:val="left"/>
      <w:pPr>
        <w:ind w:left="9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291" w:hanging="428"/>
      </w:pPr>
      <w:rPr>
        <w:rFonts w:hint="default"/>
        <w:lang w:val="en-US" w:eastAsia="zh-CN" w:bidi="ar-SA"/>
      </w:rPr>
    </w:lvl>
    <w:lvl w:ilvl="2">
      <w:start w:val="0"/>
      <w:numFmt w:val="bullet"/>
      <w:lvlText w:val="•"/>
      <w:lvlJc w:val="left"/>
      <w:pPr>
        <w:ind w:left="1622" w:hanging="428"/>
      </w:pPr>
      <w:rPr>
        <w:rFonts w:hint="default"/>
        <w:lang w:val="en-US" w:eastAsia="zh-CN" w:bidi="ar-SA"/>
      </w:rPr>
    </w:lvl>
    <w:lvl w:ilvl="3">
      <w:start w:val="0"/>
      <w:numFmt w:val="bullet"/>
      <w:lvlText w:val="•"/>
      <w:lvlJc w:val="left"/>
      <w:pPr>
        <w:ind w:left="1953" w:hanging="428"/>
      </w:pPr>
      <w:rPr>
        <w:rFonts w:hint="default"/>
        <w:lang w:val="en-US" w:eastAsia="zh-CN" w:bidi="ar-SA"/>
      </w:rPr>
    </w:lvl>
    <w:lvl w:ilvl="4">
      <w:start w:val="0"/>
      <w:numFmt w:val="bullet"/>
      <w:lvlText w:val="•"/>
      <w:lvlJc w:val="left"/>
      <w:pPr>
        <w:ind w:left="2284" w:hanging="428"/>
      </w:pPr>
      <w:rPr>
        <w:rFonts w:hint="default"/>
        <w:lang w:val="en-US" w:eastAsia="zh-CN" w:bidi="ar-SA"/>
      </w:rPr>
    </w:lvl>
    <w:lvl w:ilvl="5">
      <w:start w:val="0"/>
      <w:numFmt w:val="bullet"/>
      <w:lvlText w:val="•"/>
      <w:lvlJc w:val="left"/>
      <w:pPr>
        <w:ind w:left="2615" w:hanging="428"/>
      </w:pPr>
      <w:rPr>
        <w:rFonts w:hint="default"/>
        <w:lang w:val="en-US" w:eastAsia="zh-CN" w:bidi="ar-SA"/>
      </w:rPr>
    </w:lvl>
    <w:lvl w:ilvl="6">
      <w:start w:val="0"/>
      <w:numFmt w:val="bullet"/>
      <w:lvlText w:val="•"/>
      <w:lvlJc w:val="left"/>
      <w:pPr>
        <w:ind w:left="2946" w:hanging="428"/>
      </w:pPr>
      <w:rPr>
        <w:rFonts w:hint="default"/>
        <w:lang w:val="en-US" w:eastAsia="zh-CN" w:bidi="ar-SA"/>
      </w:rPr>
    </w:lvl>
    <w:lvl w:ilvl="7">
      <w:start w:val="0"/>
      <w:numFmt w:val="bullet"/>
      <w:lvlText w:val="•"/>
      <w:lvlJc w:val="left"/>
      <w:pPr>
        <w:ind w:left="3277" w:hanging="428"/>
      </w:pPr>
      <w:rPr>
        <w:rFonts w:hint="default"/>
        <w:lang w:val="en-US" w:eastAsia="zh-CN" w:bidi="ar-SA"/>
      </w:rPr>
    </w:lvl>
    <w:lvl w:ilvl="8">
      <w:start w:val="0"/>
      <w:numFmt w:val="bullet"/>
      <w:lvlText w:val="•"/>
      <w:lvlJc w:val="left"/>
      <w:pPr>
        <w:ind w:left="3609" w:hanging="428"/>
      </w:pPr>
      <w:rPr>
        <w:rFonts w:hint="default"/>
        <w:lang w:val="en-US" w:eastAsia="zh-CN" w:bidi="ar-SA"/>
      </w:rPr>
    </w:lvl>
  </w:abstractNum>
  <w:abstractNum w:abstractNumId="72">
    <w:multiLevelType w:val="hybridMultilevel"/>
    <w:lvl w:ilvl="0">
      <w:start w:val="2"/>
      <w:numFmt w:val="decimal"/>
      <w:lvlText w:val="(%1)."/>
      <w:lvlJc w:val="left"/>
      <w:pPr>
        <w:ind w:left="9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832" w:hanging="428"/>
      </w:pPr>
      <w:rPr>
        <w:rFonts w:hint="default"/>
        <w:lang w:val="en-US" w:eastAsia="zh-CN" w:bidi="ar-SA"/>
      </w:rPr>
    </w:lvl>
    <w:lvl w:ilvl="2">
      <w:start w:val="0"/>
      <w:numFmt w:val="bullet"/>
      <w:lvlText w:val="•"/>
      <w:lvlJc w:val="left"/>
      <w:pPr>
        <w:ind w:left="2705" w:hanging="428"/>
      </w:pPr>
      <w:rPr>
        <w:rFonts w:hint="default"/>
        <w:lang w:val="en-US" w:eastAsia="zh-CN" w:bidi="ar-SA"/>
      </w:rPr>
    </w:lvl>
    <w:lvl w:ilvl="3">
      <w:start w:val="0"/>
      <w:numFmt w:val="bullet"/>
      <w:lvlText w:val="•"/>
      <w:lvlJc w:val="left"/>
      <w:pPr>
        <w:ind w:left="3577" w:hanging="428"/>
      </w:pPr>
      <w:rPr>
        <w:rFonts w:hint="default"/>
        <w:lang w:val="en-US" w:eastAsia="zh-CN" w:bidi="ar-SA"/>
      </w:rPr>
    </w:lvl>
    <w:lvl w:ilvl="4">
      <w:start w:val="0"/>
      <w:numFmt w:val="bullet"/>
      <w:lvlText w:val="•"/>
      <w:lvlJc w:val="left"/>
      <w:pPr>
        <w:ind w:left="4450" w:hanging="428"/>
      </w:pPr>
      <w:rPr>
        <w:rFonts w:hint="default"/>
        <w:lang w:val="en-US" w:eastAsia="zh-CN" w:bidi="ar-SA"/>
      </w:rPr>
    </w:lvl>
    <w:lvl w:ilvl="5">
      <w:start w:val="0"/>
      <w:numFmt w:val="bullet"/>
      <w:lvlText w:val="•"/>
      <w:lvlJc w:val="left"/>
      <w:pPr>
        <w:ind w:left="5323" w:hanging="428"/>
      </w:pPr>
      <w:rPr>
        <w:rFonts w:hint="default"/>
        <w:lang w:val="en-US" w:eastAsia="zh-CN" w:bidi="ar-SA"/>
      </w:rPr>
    </w:lvl>
    <w:lvl w:ilvl="6">
      <w:start w:val="0"/>
      <w:numFmt w:val="bullet"/>
      <w:lvlText w:val="•"/>
      <w:lvlJc w:val="left"/>
      <w:pPr>
        <w:ind w:left="6195" w:hanging="428"/>
      </w:pPr>
      <w:rPr>
        <w:rFonts w:hint="default"/>
        <w:lang w:val="en-US" w:eastAsia="zh-CN" w:bidi="ar-SA"/>
      </w:rPr>
    </w:lvl>
    <w:lvl w:ilvl="7">
      <w:start w:val="0"/>
      <w:numFmt w:val="bullet"/>
      <w:lvlText w:val="•"/>
      <w:lvlJc w:val="left"/>
      <w:pPr>
        <w:ind w:left="7068" w:hanging="428"/>
      </w:pPr>
      <w:rPr>
        <w:rFonts w:hint="default"/>
        <w:lang w:val="en-US" w:eastAsia="zh-CN" w:bidi="ar-SA"/>
      </w:rPr>
    </w:lvl>
    <w:lvl w:ilvl="8">
      <w:start w:val="0"/>
      <w:numFmt w:val="bullet"/>
      <w:lvlText w:val="•"/>
      <w:lvlJc w:val="left"/>
      <w:pPr>
        <w:ind w:left="7941" w:hanging="428"/>
      </w:pPr>
      <w:rPr>
        <w:rFonts w:hint="default"/>
        <w:lang w:val="en-US" w:eastAsia="zh-CN" w:bidi="ar-SA"/>
      </w:rPr>
    </w:lvl>
  </w:abstractNum>
  <w:abstractNum w:abstractNumId="71">
    <w:multiLevelType w:val="hybridMultilevel"/>
    <w:lvl w:ilvl="0">
      <w:start w:val="1"/>
      <w:numFmt w:val="decimal"/>
      <w:lvlText w:val="(%1)."/>
      <w:lvlJc w:val="left"/>
      <w:pPr>
        <w:ind w:left="9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832" w:hanging="428"/>
      </w:pPr>
      <w:rPr>
        <w:rFonts w:hint="default"/>
        <w:lang w:val="en-US" w:eastAsia="zh-CN" w:bidi="ar-SA"/>
      </w:rPr>
    </w:lvl>
    <w:lvl w:ilvl="2">
      <w:start w:val="0"/>
      <w:numFmt w:val="bullet"/>
      <w:lvlText w:val="•"/>
      <w:lvlJc w:val="left"/>
      <w:pPr>
        <w:ind w:left="2705" w:hanging="428"/>
      </w:pPr>
      <w:rPr>
        <w:rFonts w:hint="default"/>
        <w:lang w:val="en-US" w:eastAsia="zh-CN" w:bidi="ar-SA"/>
      </w:rPr>
    </w:lvl>
    <w:lvl w:ilvl="3">
      <w:start w:val="0"/>
      <w:numFmt w:val="bullet"/>
      <w:lvlText w:val="•"/>
      <w:lvlJc w:val="left"/>
      <w:pPr>
        <w:ind w:left="3577" w:hanging="428"/>
      </w:pPr>
      <w:rPr>
        <w:rFonts w:hint="default"/>
        <w:lang w:val="en-US" w:eastAsia="zh-CN" w:bidi="ar-SA"/>
      </w:rPr>
    </w:lvl>
    <w:lvl w:ilvl="4">
      <w:start w:val="0"/>
      <w:numFmt w:val="bullet"/>
      <w:lvlText w:val="•"/>
      <w:lvlJc w:val="left"/>
      <w:pPr>
        <w:ind w:left="4450" w:hanging="428"/>
      </w:pPr>
      <w:rPr>
        <w:rFonts w:hint="default"/>
        <w:lang w:val="en-US" w:eastAsia="zh-CN" w:bidi="ar-SA"/>
      </w:rPr>
    </w:lvl>
    <w:lvl w:ilvl="5">
      <w:start w:val="0"/>
      <w:numFmt w:val="bullet"/>
      <w:lvlText w:val="•"/>
      <w:lvlJc w:val="left"/>
      <w:pPr>
        <w:ind w:left="5323" w:hanging="428"/>
      </w:pPr>
      <w:rPr>
        <w:rFonts w:hint="default"/>
        <w:lang w:val="en-US" w:eastAsia="zh-CN" w:bidi="ar-SA"/>
      </w:rPr>
    </w:lvl>
    <w:lvl w:ilvl="6">
      <w:start w:val="0"/>
      <w:numFmt w:val="bullet"/>
      <w:lvlText w:val="•"/>
      <w:lvlJc w:val="left"/>
      <w:pPr>
        <w:ind w:left="6195" w:hanging="428"/>
      </w:pPr>
      <w:rPr>
        <w:rFonts w:hint="default"/>
        <w:lang w:val="en-US" w:eastAsia="zh-CN" w:bidi="ar-SA"/>
      </w:rPr>
    </w:lvl>
    <w:lvl w:ilvl="7">
      <w:start w:val="0"/>
      <w:numFmt w:val="bullet"/>
      <w:lvlText w:val="•"/>
      <w:lvlJc w:val="left"/>
      <w:pPr>
        <w:ind w:left="7068" w:hanging="428"/>
      </w:pPr>
      <w:rPr>
        <w:rFonts w:hint="default"/>
        <w:lang w:val="en-US" w:eastAsia="zh-CN" w:bidi="ar-SA"/>
      </w:rPr>
    </w:lvl>
    <w:lvl w:ilvl="8">
      <w:start w:val="0"/>
      <w:numFmt w:val="bullet"/>
      <w:lvlText w:val="•"/>
      <w:lvlJc w:val="left"/>
      <w:pPr>
        <w:ind w:left="7941" w:hanging="428"/>
      </w:pPr>
      <w:rPr>
        <w:rFonts w:hint="default"/>
        <w:lang w:val="en-US" w:eastAsia="zh-CN" w:bidi="ar-SA"/>
      </w:rPr>
    </w:lvl>
  </w:abstractNum>
  <w:abstractNum w:abstractNumId="70">
    <w:multiLevelType w:val="hybridMultilevel"/>
    <w:lvl w:ilvl="0">
      <w:start w:val="1"/>
      <w:numFmt w:val="decimal"/>
      <w:lvlText w:val="(%1)."/>
      <w:lvlJc w:val="left"/>
      <w:pPr>
        <w:ind w:left="9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228" w:hanging="428"/>
      </w:pPr>
      <w:rPr>
        <w:rFonts w:hint="default"/>
        <w:lang w:val="en-US" w:eastAsia="zh-CN" w:bidi="ar-SA"/>
      </w:rPr>
    </w:lvl>
    <w:lvl w:ilvl="2">
      <w:start w:val="0"/>
      <w:numFmt w:val="bullet"/>
      <w:lvlText w:val="•"/>
      <w:lvlJc w:val="left"/>
      <w:pPr>
        <w:ind w:left="1496" w:hanging="428"/>
      </w:pPr>
      <w:rPr>
        <w:rFonts w:hint="default"/>
        <w:lang w:val="en-US" w:eastAsia="zh-CN" w:bidi="ar-SA"/>
      </w:rPr>
    </w:lvl>
    <w:lvl w:ilvl="3">
      <w:start w:val="0"/>
      <w:numFmt w:val="bullet"/>
      <w:lvlText w:val="•"/>
      <w:lvlJc w:val="left"/>
      <w:pPr>
        <w:ind w:left="1764" w:hanging="428"/>
      </w:pPr>
      <w:rPr>
        <w:rFonts w:hint="default"/>
        <w:lang w:val="en-US" w:eastAsia="zh-CN" w:bidi="ar-SA"/>
      </w:rPr>
    </w:lvl>
    <w:lvl w:ilvl="4">
      <w:start w:val="0"/>
      <w:numFmt w:val="bullet"/>
      <w:lvlText w:val="•"/>
      <w:lvlJc w:val="left"/>
      <w:pPr>
        <w:ind w:left="2032" w:hanging="428"/>
      </w:pPr>
      <w:rPr>
        <w:rFonts w:hint="default"/>
        <w:lang w:val="en-US" w:eastAsia="zh-CN" w:bidi="ar-SA"/>
      </w:rPr>
    </w:lvl>
    <w:lvl w:ilvl="5">
      <w:start w:val="0"/>
      <w:numFmt w:val="bullet"/>
      <w:lvlText w:val="•"/>
      <w:lvlJc w:val="left"/>
      <w:pPr>
        <w:ind w:left="2300" w:hanging="428"/>
      </w:pPr>
      <w:rPr>
        <w:rFonts w:hint="default"/>
        <w:lang w:val="en-US" w:eastAsia="zh-CN" w:bidi="ar-SA"/>
      </w:rPr>
    </w:lvl>
    <w:lvl w:ilvl="6">
      <w:start w:val="0"/>
      <w:numFmt w:val="bullet"/>
      <w:lvlText w:val="•"/>
      <w:lvlJc w:val="left"/>
      <w:pPr>
        <w:ind w:left="2568" w:hanging="428"/>
      </w:pPr>
      <w:rPr>
        <w:rFonts w:hint="default"/>
        <w:lang w:val="en-US" w:eastAsia="zh-CN" w:bidi="ar-SA"/>
      </w:rPr>
    </w:lvl>
    <w:lvl w:ilvl="7">
      <w:start w:val="0"/>
      <w:numFmt w:val="bullet"/>
      <w:lvlText w:val="•"/>
      <w:lvlJc w:val="left"/>
      <w:pPr>
        <w:ind w:left="2836" w:hanging="428"/>
      </w:pPr>
      <w:rPr>
        <w:rFonts w:hint="default"/>
        <w:lang w:val="en-US" w:eastAsia="zh-CN" w:bidi="ar-SA"/>
      </w:rPr>
    </w:lvl>
    <w:lvl w:ilvl="8">
      <w:start w:val="0"/>
      <w:numFmt w:val="bullet"/>
      <w:lvlText w:val="•"/>
      <w:lvlJc w:val="left"/>
      <w:pPr>
        <w:ind w:left="3104" w:hanging="428"/>
      </w:pPr>
      <w:rPr>
        <w:rFonts w:hint="default"/>
        <w:lang w:val="en-US" w:eastAsia="zh-CN" w:bidi="ar-SA"/>
      </w:rPr>
    </w:lvl>
  </w:abstractNum>
  <w:abstractNum w:abstractNumId="69">
    <w:multiLevelType w:val="hybridMultilevel"/>
    <w:lvl w:ilvl="0">
      <w:start w:val="2"/>
      <w:numFmt w:val="decimal"/>
      <w:lvlText w:val="(%1)."/>
      <w:lvlJc w:val="left"/>
      <w:pPr>
        <w:ind w:left="9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832" w:hanging="428"/>
      </w:pPr>
      <w:rPr>
        <w:rFonts w:hint="default"/>
        <w:lang w:val="en-US" w:eastAsia="zh-CN" w:bidi="ar-SA"/>
      </w:rPr>
    </w:lvl>
    <w:lvl w:ilvl="2">
      <w:start w:val="0"/>
      <w:numFmt w:val="bullet"/>
      <w:lvlText w:val="•"/>
      <w:lvlJc w:val="left"/>
      <w:pPr>
        <w:ind w:left="2705" w:hanging="428"/>
      </w:pPr>
      <w:rPr>
        <w:rFonts w:hint="default"/>
        <w:lang w:val="en-US" w:eastAsia="zh-CN" w:bidi="ar-SA"/>
      </w:rPr>
    </w:lvl>
    <w:lvl w:ilvl="3">
      <w:start w:val="0"/>
      <w:numFmt w:val="bullet"/>
      <w:lvlText w:val="•"/>
      <w:lvlJc w:val="left"/>
      <w:pPr>
        <w:ind w:left="3577" w:hanging="428"/>
      </w:pPr>
      <w:rPr>
        <w:rFonts w:hint="default"/>
        <w:lang w:val="en-US" w:eastAsia="zh-CN" w:bidi="ar-SA"/>
      </w:rPr>
    </w:lvl>
    <w:lvl w:ilvl="4">
      <w:start w:val="0"/>
      <w:numFmt w:val="bullet"/>
      <w:lvlText w:val="•"/>
      <w:lvlJc w:val="left"/>
      <w:pPr>
        <w:ind w:left="4450" w:hanging="428"/>
      </w:pPr>
      <w:rPr>
        <w:rFonts w:hint="default"/>
        <w:lang w:val="en-US" w:eastAsia="zh-CN" w:bidi="ar-SA"/>
      </w:rPr>
    </w:lvl>
    <w:lvl w:ilvl="5">
      <w:start w:val="0"/>
      <w:numFmt w:val="bullet"/>
      <w:lvlText w:val="•"/>
      <w:lvlJc w:val="left"/>
      <w:pPr>
        <w:ind w:left="5323" w:hanging="428"/>
      </w:pPr>
      <w:rPr>
        <w:rFonts w:hint="default"/>
        <w:lang w:val="en-US" w:eastAsia="zh-CN" w:bidi="ar-SA"/>
      </w:rPr>
    </w:lvl>
    <w:lvl w:ilvl="6">
      <w:start w:val="0"/>
      <w:numFmt w:val="bullet"/>
      <w:lvlText w:val="•"/>
      <w:lvlJc w:val="left"/>
      <w:pPr>
        <w:ind w:left="6195" w:hanging="428"/>
      </w:pPr>
      <w:rPr>
        <w:rFonts w:hint="default"/>
        <w:lang w:val="en-US" w:eastAsia="zh-CN" w:bidi="ar-SA"/>
      </w:rPr>
    </w:lvl>
    <w:lvl w:ilvl="7">
      <w:start w:val="0"/>
      <w:numFmt w:val="bullet"/>
      <w:lvlText w:val="•"/>
      <w:lvlJc w:val="left"/>
      <w:pPr>
        <w:ind w:left="7068" w:hanging="428"/>
      </w:pPr>
      <w:rPr>
        <w:rFonts w:hint="default"/>
        <w:lang w:val="en-US" w:eastAsia="zh-CN" w:bidi="ar-SA"/>
      </w:rPr>
    </w:lvl>
    <w:lvl w:ilvl="8">
      <w:start w:val="0"/>
      <w:numFmt w:val="bullet"/>
      <w:lvlText w:val="•"/>
      <w:lvlJc w:val="left"/>
      <w:pPr>
        <w:ind w:left="7941" w:hanging="428"/>
      </w:pPr>
      <w:rPr>
        <w:rFonts w:hint="default"/>
        <w:lang w:val="en-US" w:eastAsia="zh-CN" w:bidi="ar-SA"/>
      </w:rPr>
    </w:lvl>
  </w:abstractNum>
  <w:abstractNum w:abstractNumId="68">
    <w:multiLevelType w:val="hybridMultilevel"/>
    <w:lvl w:ilvl="0">
      <w:start w:val="1"/>
      <w:numFmt w:val="decimal"/>
      <w:lvlText w:val="(%1)."/>
      <w:lvlJc w:val="left"/>
      <w:pPr>
        <w:ind w:left="960"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832" w:hanging="424"/>
      </w:pPr>
      <w:rPr>
        <w:rFonts w:hint="default"/>
        <w:lang w:val="en-US" w:eastAsia="zh-CN" w:bidi="ar-SA"/>
      </w:rPr>
    </w:lvl>
    <w:lvl w:ilvl="2">
      <w:start w:val="0"/>
      <w:numFmt w:val="bullet"/>
      <w:lvlText w:val="•"/>
      <w:lvlJc w:val="left"/>
      <w:pPr>
        <w:ind w:left="2705" w:hanging="424"/>
      </w:pPr>
      <w:rPr>
        <w:rFonts w:hint="default"/>
        <w:lang w:val="en-US" w:eastAsia="zh-CN" w:bidi="ar-SA"/>
      </w:rPr>
    </w:lvl>
    <w:lvl w:ilvl="3">
      <w:start w:val="0"/>
      <w:numFmt w:val="bullet"/>
      <w:lvlText w:val="•"/>
      <w:lvlJc w:val="left"/>
      <w:pPr>
        <w:ind w:left="3577" w:hanging="424"/>
      </w:pPr>
      <w:rPr>
        <w:rFonts w:hint="default"/>
        <w:lang w:val="en-US" w:eastAsia="zh-CN" w:bidi="ar-SA"/>
      </w:rPr>
    </w:lvl>
    <w:lvl w:ilvl="4">
      <w:start w:val="0"/>
      <w:numFmt w:val="bullet"/>
      <w:lvlText w:val="•"/>
      <w:lvlJc w:val="left"/>
      <w:pPr>
        <w:ind w:left="4450" w:hanging="424"/>
      </w:pPr>
      <w:rPr>
        <w:rFonts w:hint="default"/>
        <w:lang w:val="en-US" w:eastAsia="zh-CN" w:bidi="ar-SA"/>
      </w:rPr>
    </w:lvl>
    <w:lvl w:ilvl="5">
      <w:start w:val="0"/>
      <w:numFmt w:val="bullet"/>
      <w:lvlText w:val="•"/>
      <w:lvlJc w:val="left"/>
      <w:pPr>
        <w:ind w:left="5323" w:hanging="424"/>
      </w:pPr>
      <w:rPr>
        <w:rFonts w:hint="default"/>
        <w:lang w:val="en-US" w:eastAsia="zh-CN" w:bidi="ar-SA"/>
      </w:rPr>
    </w:lvl>
    <w:lvl w:ilvl="6">
      <w:start w:val="0"/>
      <w:numFmt w:val="bullet"/>
      <w:lvlText w:val="•"/>
      <w:lvlJc w:val="left"/>
      <w:pPr>
        <w:ind w:left="6195" w:hanging="424"/>
      </w:pPr>
      <w:rPr>
        <w:rFonts w:hint="default"/>
        <w:lang w:val="en-US" w:eastAsia="zh-CN" w:bidi="ar-SA"/>
      </w:rPr>
    </w:lvl>
    <w:lvl w:ilvl="7">
      <w:start w:val="0"/>
      <w:numFmt w:val="bullet"/>
      <w:lvlText w:val="•"/>
      <w:lvlJc w:val="left"/>
      <w:pPr>
        <w:ind w:left="7068" w:hanging="424"/>
      </w:pPr>
      <w:rPr>
        <w:rFonts w:hint="default"/>
        <w:lang w:val="en-US" w:eastAsia="zh-CN" w:bidi="ar-SA"/>
      </w:rPr>
    </w:lvl>
    <w:lvl w:ilvl="8">
      <w:start w:val="0"/>
      <w:numFmt w:val="bullet"/>
      <w:lvlText w:val="•"/>
      <w:lvlJc w:val="left"/>
      <w:pPr>
        <w:ind w:left="7941" w:hanging="424"/>
      </w:pPr>
      <w:rPr>
        <w:rFonts w:hint="default"/>
        <w:lang w:val="en-US" w:eastAsia="zh-CN" w:bidi="ar-SA"/>
      </w:rPr>
    </w:lvl>
  </w:abstractNum>
  <w:abstractNum w:abstractNumId="67">
    <w:multiLevelType w:val="hybridMultilevel"/>
    <w:lvl w:ilvl="0">
      <w:start w:val="2"/>
      <w:numFmt w:val="decimal"/>
      <w:lvlText w:val="(%1)."/>
      <w:lvlJc w:val="left"/>
      <w:pPr>
        <w:ind w:left="96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1101" w:hanging="425"/>
      </w:pPr>
      <w:rPr>
        <w:rFonts w:hint="default"/>
        <w:lang w:val="en-US" w:eastAsia="zh-CN" w:bidi="ar-SA"/>
      </w:rPr>
    </w:lvl>
    <w:lvl w:ilvl="2">
      <w:start w:val="0"/>
      <w:numFmt w:val="bullet"/>
      <w:lvlText w:val="•"/>
      <w:lvlJc w:val="left"/>
      <w:pPr>
        <w:ind w:left="1242" w:hanging="425"/>
      </w:pPr>
      <w:rPr>
        <w:rFonts w:hint="default"/>
        <w:lang w:val="en-US" w:eastAsia="zh-CN" w:bidi="ar-SA"/>
      </w:rPr>
    </w:lvl>
    <w:lvl w:ilvl="3">
      <w:start w:val="0"/>
      <w:numFmt w:val="bullet"/>
      <w:lvlText w:val="•"/>
      <w:lvlJc w:val="left"/>
      <w:pPr>
        <w:ind w:left="1383" w:hanging="425"/>
      </w:pPr>
      <w:rPr>
        <w:rFonts w:hint="default"/>
        <w:lang w:val="en-US" w:eastAsia="zh-CN" w:bidi="ar-SA"/>
      </w:rPr>
    </w:lvl>
    <w:lvl w:ilvl="4">
      <w:start w:val="0"/>
      <w:numFmt w:val="bullet"/>
      <w:lvlText w:val="•"/>
      <w:lvlJc w:val="left"/>
      <w:pPr>
        <w:ind w:left="1524" w:hanging="425"/>
      </w:pPr>
      <w:rPr>
        <w:rFonts w:hint="default"/>
        <w:lang w:val="en-US" w:eastAsia="zh-CN" w:bidi="ar-SA"/>
      </w:rPr>
    </w:lvl>
    <w:lvl w:ilvl="5">
      <w:start w:val="0"/>
      <w:numFmt w:val="bullet"/>
      <w:lvlText w:val="•"/>
      <w:lvlJc w:val="left"/>
      <w:pPr>
        <w:ind w:left="1666" w:hanging="425"/>
      </w:pPr>
      <w:rPr>
        <w:rFonts w:hint="default"/>
        <w:lang w:val="en-US" w:eastAsia="zh-CN" w:bidi="ar-SA"/>
      </w:rPr>
    </w:lvl>
    <w:lvl w:ilvl="6">
      <w:start w:val="0"/>
      <w:numFmt w:val="bullet"/>
      <w:lvlText w:val="•"/>
      <w:lvlJc w:val="left"/>
      <w:pPr>
        <w:ind w:left="1807" w:hanging="425"/>
      </w:pPr>
      <w:rPr>
        <w:rFonts w:hint="default"/>
        <w:lang w:val="en-US" w:eastAsia="zh-CN" w:bidi="ar-SA"/>
      </w:rPr>
    </w:lvl>
    <w:lvl w:ilvl="7">
      <w:start w:val="0"/>
      <w:numFmt w:val="bullet"/>
      <w:lvlText w:val="•"/>
      <w:lvlJc w:val="left"/>
      <w:pPr>
        <w:ind w:left="1948" w:hanging="425"/>
      </w:pPr>
      <w:rPr>
        <w:rFonts w:hint="default"/>
        <w:lang w:val="en-US" w:eastAsia="zh-CN" w:bidi="ar-SA"/>
      </w:rPr>
    </w:lvl>
    <w:lvl w:ilvl="8">
      <w:start w:val="0"/>
      <w:numFmt w:val="bullet"/>
      <w:lvlText w:val="•"/>
      <w:lvlJc w:val="left"/>
      <w:pPr>
        <w:ind w:left="2089" w:hanging="425"/>
      </w:pPr>
      <w:rPr>
        <w:rFonts w:hint="default"/>
        <w:lang w:val="en-US" w:eastAsia="zh-CN" w:bidi="ar-SA"/>
      </w:rPr>
    </w:lvl>
  </w:abstractNum>
  <w:abstractNum w:abstractNumId="66">
    <w:multiLevelType w:val="hybridMultilevel"/>
    <w:lvl w:ilvl="0">
      <w:start w:val="1"/>
      <w:numFmt w:val="decimal"/>
      <w:lvlText w:val="(%1)."/>
      <w:lvlJc w:val="left"/>
      <w:pPr>
        <w:ind w:left="960"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259" w:hanging="424"/>
      </w:pPr>
      <w:rPr>
        <w:rFonts w:hint="default"/>
        <w:lang w:val="en-US" w:eastAsia="zh-CN" w:bidi="ar-SA"/>
      </w:rPr>
    </w:lvl>
    <w:lvl w:ilvl="2">
      <w:start w:val="0"/>
      <w:numFmt w:val="bullet"/>
      <w:lvlText w:val="•"/>
      <w:lvlJc w:val="left"/>
      <w:pPr>
        <w:ind w:left="1558" w:hanging="424"/>
      </w:pPr>
      <w:rPr>
        <w:rFonts w:hint="default"/>
        <w:lang w:val="en-US" w:eastAsia="zh-CN" w:bidi="ar-SA"/>
      </w:rPr>
    </w:lvl>
    <w:lvl w:ilvl="3">
      <w:start w:val="0"/>
      <w:numFmt w:val="bullet"/>
      <w:lvlText w:val="•"/>
      <w:lvlJc w:val="left"/>
      <w:pPr>
        <w:ind w:left="1858" w:hanging="424"/>
      </w:pPr>
      <w:rPr>
        <w:rFonts w:hint="default"/>
        <w:lang w:val="en-US" w:eastAsia="zh-CN" w:bidi="ar-SA"/>
      </w:rPr>
    </w:lvl>
    <w:lvl w:ilvl="4">
      <w:start w:val="0"/>
      <w:numFmt w:val="bullet"/>
      <w:lvlText w:val="•"/>
      <w:lvlJc w:val="left"/>
      <w:pPr>
        <w:ind w:left="2157" w:hanging="424"/>
      </w:pPr>
      <w:rPr>
        <w:rFonts w:hint="default"/>
        <w:lang w:val="en-US" w:eastAsia="zh-CN" w:bidi="ar-SA"/>
      </w:rPr>
    </w:lvl>
    <w:lvl w:ilvl="5">
      <w:start w:val="0"/>
      <w:numFmt w:val="bullet"/>
      <w:lvlText w:val="•"/>
      <w:lvlJc w:val="left"/>
      <w:pPr>
        <w:ind w:left="2457" w:hanging="424"/>
      </w:pPr>
      <w:rPr>
        <w:rFonts w:hint="default"/>
        <w:lang w:val="en-US" w:eastAsia="zh-CN" w:bidi="ar-SA"/>
      </w:rPr>
    </w:lvl>
    <w:lvl w:ilvl="6">
      <w:start w:val="0"/>
      <w:numFmt w:val="bullet"/>
      <w:lvlText w:val="•"/>
      <w:lvlJc w:val="left"/>
      <w:pPr>
        <w:ind w:left="2756" w:hanging="424"/>
      </w:pPr>
      <w:rPr>
        <w:rFonts w:hint="default"/>
        <w:lang w:val="en-US" w:eastAsia="zh-CN" w:bidi="ar-SA"/>
      </w:rPr>
    </w:lvl>
    <w:lvl w:ilvl="7">
      <w:start w:val="0"/>
      <w:numFmt w:val="bullet"/>
      <w:lvlText w:val="•"/>
      <w:lvlJc w:val="left"/>
      <w:pPr>
        <w:ind w:left="3056" w:hanging="424"/>
      </w:pPr>
      <w:rPr>
        <w:rFonts w:hint="default"/>
        <w:lang w:val="en-US" w:eastAsia="zh-CN" w:bidi="ar-SA"/>
      </w:rPr>
    </w:lvl>
    <w:lvl w:ilvl="8">
      <w:start w:val="0"/>
      <w:numFmt w:val="bullet"/>
      <w:lvlText w:val="•"/>
      <w:lvlJc w:val="left"/>
      <w:pPr>
        <w:ind w:left="3355" w:hanging="424"/>
      </w:pPr>
      <w:rPr>
        <w:rFonts w:hint="default"/>
        <w:lang w:val="en-US" w:eastAsia="zh-CN" w:bidi="ar-SA"/>
      </w:rPr>
    </w:lvl>
  </w:abstractNum>
  <w:abstractNum w:abstractNumId="65">
    <w:multiLevelType w:val="hybridMultilevel"/>
    <w:lvl w:ilvl="0">
      <w:start w:val="2"/>
      <w:numFmt w:val="decimal"/>
      <w:lvlText w:val="(%1)."/>
      <w:lvlJc w:val="left"/>
      <w:pPr>
        <w:ind w:left="9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228" w:hanging="428"/>
      </w:pPr>
      <w:rPr>
        <w:rFonts w:hint="default"/>
        <w:lang w:val="en-US" w:eastAsia="zh-CN" w:bidi="ar-SA"/>
      </w:rPr>
    </w:lvl>
    <w:lvl w:ilvl="2">
      <w:start w:val="0"/>
      <w:numFmt w:val="bullet"/>
      <w:lvlText w:val="•"/>
      <w:lvlJc w:val="left"/>
      <w:pPr>
        <w:ind w:left="1496" w:hanging="428"/>
      </w:pPr>
      <w:rPr>
        <w:rFonts w:hint="default"/>
        <w:lang w:val="en-US" w:eastAsia="zh-CN" w:bidi="ar-SA"/>
      </w:rPr>
    </w:lvl>
    <w:lvl w:ilvl="3">
      <w:start w:val="0"/>
      <w:numFmt w:val="bullet"/>
      <w:lvlText w:val="•"/>
      <w:lvlJc w:val="left"/>
      <w:pPr>
        <w:ind w:left="1764" w:hanging="428"/>
      </w:pPr>
      <w:rPr>
        <w:rFonts w:hint="default"/>
        <w:lang w:val="en-US" w:eastAsia="zh-CN" w:bidi="ar-SA"/>
      </w:rPr>
    </w:lvl>
    <w:lvl w:ilvl="4">
      <w:start w:val="0"/>
      <w:numFmt w:val="bullet"/>
      <w:lvlText w:val="•"/>
      <w:lvlJc w:val="left"/>
      <w:pPr>
        <w:ind w:left="2032" w:hanging="428"/>
      </w:pPr>
      <w:rPr>
        <w:rFonts w:hint="default"/>
        <w:lang w:val="en-US" w:eastAsia="zh-CN" w:bidi="ar-SA"/>
      </w:rPr>
    </w:lvl>
    <w:lvl w:ilvl="5">
      <w:start w:val="0"/>
      <w:numFmt w:val="bullet"/>
      <w:lvlText w:val="•"/>
      <w:lvlJc w:val="left"/>
      <w:pPr>
        <w:ind w:left="2300" w:hanging="428"/>
      </w:pPr>
      <w:rPr>
        <w:rFonts w:hint="default"/>
        <w:lang w:val="en-US" w:eastAsia="zh-CN" w:bidi="ar-SA"/>
      </w:rPr>
    </w:lvl>
    <w:lvl w:ilvl="6">
      <w:start w:val="0"/>
      <w:numFmt w:val="bullet"/>
      <w:lvlText w:val="•"/>
      <w:lvlJc w:val="left"/>
      <w:pPr>
        <w:ind w:left="2568" w:hanging="428"/>
      </w:pPr>
      <w:rPr>
        <w:rFonts w:hint="default"/>
        <w:lang w:val="en-US" w:eastAsia="zh-CN" w:bidi="ar-SA"/>
      </w:rPr>
    </w:lvl>
    <w:lvl w:ilvl="7">
      <w:start w:val="0"/>
      <w:numFmt w:val="bullet"/>
      <w:lvlText w:val="•"/>
      <w:lvlJc w:val="left"/>
      <w:pPr>
        <w:ind w:left="2836" w:hanging="428"/>
      </w:pPr>
      <w:rPr>
        <w:rFonts w:hint="default"/>
        <w:lang w:val="en-US" w:eastAsia="zh-CN" w:bidi="ar-SA"/>
      </w:rPr>
    </w:lvl>
    <w:lvl w:ilvl="8">
      <w:start w:val="0"/>
      <w:numFmt w:val="bullet"/>
      <w:lvlText w:val="•"/>
      <w:lvlJc w:val="left"/>
      <w:pPr>
        <w:ind w:left="3104" w:hanging="428"/>
      </w:pPr>
      <w:rPr>
        <w:rFonts w:hint="default"/>
        <w:lang w:val="en-US" w:eastAsia="zh-CN" w:bidi="ar-SA"/>
      </w:rPr>
    </w:lvl>
  </w:abstractNum>
  <w:abstractNum w:abstractNumId="64">
    <w:multiLevelType w:val="hybridMultilevel"/>
    <w:lvl w:ilvl="0">
      <w:start w:val="2"/>
      <w:numFmt w:val="decimal"/>
      <w:lvlText w:val="（%1）"/>
      <w:lvlJc w:val="left"/>
      <w:pPr>
        <w:ind w:left="537" w:hanging="529"/>
        <w:jc w:val="left"/>
      </w:pPr>
      <w:rPr>
        <w:rFonts w:hint="default" w:ascii="SimSun" w:hAnsi="SimSun" w:eastAsia="SimSun" w:cs="SimSun"/>
        <w:spacing w:val="-48"/>
        <w:w w:val="100"/>
        <w:sz w:val="19"/>
        <w:szCs w:val="19"/>
        <w:lang w:val="en-US" w:eastAsia="zh-CN" w:bidi="ar-SA"/>
      </w:rPr>
    </w:lvl>
    <w:lvl w:ilvl="1">
      <w:start w:val="0"/>
      <w:numFmt w:val="bullet"/>
      <w:lvlText w:val="•"/>
      <w:lvlJc w:val="left"/>
      <w:pPr>
        <w:ind w:left="1454" w:hanging="529"/>
      </w:pPr>
      <w:rPr>
        <w:rFonts w:hint="default"/>
        <w:lang w:val="en-US" w:eastAsia="zh-CN" w:bidi="ar-SA"/>
      </w:rPr>
    </w:lvl>
    <w:lvl w:ilvl="2">
      <w:start w:val="0"/>
      <w:numFmt w:val="bullet"/>
      <w:lvlText w:val="•"/>
      <w:lvlJc w:val="left"/>
      <w:pPr>
        <w:ind w:left="2369" w:hanging="529"/>
      </w:pPr>
      <w:rPr>
        <w:rFonts w:hint="default"/>
        <w:lang w:val="en-US" w:eastAsia="zh-CN" w:bidi="ar-SA"/>
      </w:rPr>
    </w:lvl>
    <w:lvl w:ilvl="3">
      <w:start w:val="0"/>
      <w:numFmt w:val="bullet"/>
      <w:lvlText w:val="•"/>
      <w:lvlJc w:val="left"/>
      <w:pPr>
        <w:ind w:left="3283" w:hanging="529"/>
      </w:pPr>
      <w:rPr>
        <w:rFonts w:hint="default"/>
        <w:lang w:val="en-US" w:eastAsia="zh-CN" w:bidi="ar-SA"/>
      </w:rPr>
    </w:lvl>
    <w:lvl w:ilvl="4">
      <w:start w:val="0"/>
      <w:numFmt w:val="bullet"/>
      <w:lvlText w:val="•"/>
      <w:lvlJc w:val="left"/>
      <w:pPr>
        <w:ind w:left="4198" w:hanging="529"/>
      </w:pPr>
      <w:rPr>
        <w:rFonts w:hint="default"/>
        <w:lang w:val="en-US" w:eastAsia="zh-CN" w:bidi="ar-SA"/>
      </w:rPr>
    </w:lvl>
    <w:lvl w:ilvl="5">
      <w:start w:val="0"/>
      <w:numFmt w:val="bullet"/>
      <w:lvlText w:val="•"/>
      <w:lvlJc w:val="left"/>
      <w:pPr>
        <w:ind w:left="5113" w:hanging="529"/>
      </w:pPr>
      <w:rPr>
        <w:rFonts w:hint="default"/>
        <w:lang w:val="en-US" w:eastAsia="zh-CN" w:bidi="ar-SA"/>
      </w:rPr>
    </w:lvl>
    <w:lvl w:ilvl="6">
      <w:start w:val="0"/>
      <w:numFmt w:val="bullet"/>
      <w:lvlText w:val="•"/>
      <w:lvlJc w:val="left"/>
      <w:pPr>
        <w:ind w:left="6027" w:hanging="529"/>
      </w:pPr>
      <w:rPr>
        <w:rFonts w:hint="default"/>
        <w:lang w:val="en-US" w:eastAsia="zh-CN" w:bidi="ar-SA"/>
      </w:rPr>
    </w:lvl>
    <w:lvl w:ilvl="7">
      <w:start w:val="0"/>
      <w:numFmt w:val="bullet"/>
      <w:lvlText w:val="•"/>
      <w:lvlJc w:val="left"/>
      <w:pPr>
        <w:ind w:left="6942" w:hanging="529"/>
      </w:pPr>
      <w:rPr>
        <w:rFonts w:hint="default"/>
        <w:lang w:val="en-US" w:eastAsia="zh-CN" w:bidi="ar-SA"/>
      </w:rPr>
    </w:lvl>
    <w:lvl w:ilvl="8">
      <w:start w:val="0"/>
      <w:numFmt w:val="bullet"/>
      <w:lvlText w:val="•"/>
      <w:lvlJc w:val="left"/>
      <w:pPr>
        <w:ind w:left="7857" w:hanging="529"/>
      </w:pPr>
      <w:rPr>
        <w:rFonts w:hint="default"/>
        <w:lang w:val="en-US" w:eastAsia="zh-CN" w:bidi="ar-SA"/>
      </w:rPr>
    </w:lvl>
  </w:abstractNum>
  <w:abstractNum w:abstractNumId="63">
    <w:multiLevelType w:val="hybridMultilevel"/>
    <w:lvl w:ilvl="0">
      <w:start w:val="1"/>
      <w:numFmt w:val="decimal"/>
      <w:lvlText w:val="(%1)."/>
      <w:lvlJc w:val="left"/>
      <w:pPr>
        <w:ind w:left="9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101" w:hanging="428"/>
      </w:pPr>
      <w:rPr>
        <w:rFonts w:hint="default"/>
        <w:lang w:val="en-US" w:eastAsia="zh-CN" w:bidi="ar-SA"/>
      </w:rPr>
    </w:lvl>
    <w:lvl w:ilvl="2">
      <w:start w:val="0"/>
      <w:numFmt w:val="bullet"/>
      <w:lvlText w:val="•"/>
      <w:lvlJc w:val="left"/>
      <w:pPr>
        <w:ind w:left="1242" w:hanging="428"/>
      </w:pPr>
      <w:rPr>
        <w:rFonts w:hint="default"/>
        <w:lang w:val="en-US" w:eastAsia="zh-CN" w:bidi="ar-SA"/>
      </w:rPr>
    </w:lvl>
    <w:lvl w:ilvl="3">
      <w:start w:val="0"/>
      <w:numFmt w:val="bullet"/>
      <w:lvlText w:val="•"/>
      <w:lvlJc w:val="left"/>
      <w:pPr>
        <w:ind w:left="1384" w:hanging="428"/>
      </w:pPr>
      <w:rPr>
        <w:rFonts w:hint="default"/>
        <w:lang w:val="en-US" w:eastAsia="zh-CN" w:bidi="ar-SA"/>
      </w:rPr>
    </w:lvl>
    <w:lvl w:ilvl="4">
      <w:start w:val="0"/>
      <w:numFmt w:val="bullet"/>
      <w:lvlText w:val="•"/>
      <w:lvlJc w:val="left"/>
      <w:pPr>
        <w:ind w:left="1525" w:hanging="428"/>
      </w:pPr>
      <w:rPr>
        <w:rFonts w:hint="default"/>
        <w:lang w:val="en-US" w:eastAsia="zh-CN" w:bidi="ar-SA"/>
      </w:rPr>
    </w:lvl>
    <w:lvl w:ilvl="5">
      <w:start w:val="0"/>
      <w:numFmt w:val="bullet"/>
      <w:lvlText w:val="•"/>
      <w:lvlJc w:val="left"/>
      <w:pPr>
        <w:ind w:left="1667" w:hanging="428"/>
      </w:pPr>
      <w:rPr>
        <w:rFonts w:hint="default"/>
        <w:lang w:val="en-US" w:eastAsia="zh-CN" w:bidi="ar-SA"/>
      </w:rPr>
    </w:lvl>
    <w:lvl w:ilvl="6">
      <w:start w:val="0"/>
      <w:numFmt w:val="bullet"/>
      <w:lvlText w:val="•"/>
      <w:lvlJc w:val="left"/>
      <w:pPr>
        <w:ind w:left="1808" w:hanging="428"/>
      </w:pPr>
      <w:rPr>
        <w:rFonts w:hint="default"/>
        <w:lang w:val="en-US" w:eastAsia="zh-CN" w:bidi="ar-SA"/>
      </w:rPr>
    </w:lvl>
    <w:lvl w:ilvl="7">
      <w:start w:val="0"/>
      <w:numFmt w:val="bullet"/>
      <w:lvlText w:val="•"/>
      <w:lvlJc w:val="left"/>
      <w:pPr>
        <w:ind w:left="1950" w:hanging="428"/>
      </w:pPr>
      <w:rPr>
        <w:rFonts w:hint="default"/>
        <w:lang w:val="en-US" w:eastAsia="zh-CN" w:bidi="ar-SA"/>
      </w:rPr>
    </w:lvl>
    <w:lvl w:ilvl="8">
      <w:start w:val="0"/>
      <w:numFmt w:val="bullet"/>
      <w:lvlText w:val="•"/>
      <w:lvlJc w:val="left"/>
      <w:pPr>
        <w:ind w:left="2091" w:hanging="428"/>
      </w:pPr>
      <w:rPr>
        <w:rFonts w:hint="default"/>
        <w:lang w:val="en-US" w:eastAsia="zh-CN" w:bidi="ar-SA"/>
      </w:rPr>
    </w:lvl>
  </w:abstractNum>
  <w:abstractNum w:abstractNumId="62">
    <w:multiLevelType w:val="hybridMultilevel"/>
    <w:lvl w:ilvl="0">
      <w:start w:val="1"/>
      <w:numFmt w:val="decimal"/>
      <w:lvlText w:val="(%1)."/>
      <w:lvlJc w:val="left"/>
      <w:pPr>
        <w:ind w:left="9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354" w:hanging="428"/>
      </w:pPr>
      <w:rPr>
        <w:rFonts w:hint="default"/>
        <w:lang w:val="en-US" w:eastAsia="zh-CN" w:bidi="ar-SA"/>
      </w:rPr>
    </w:lvl>
    <w:lvl w:ilvl="2">
      <w:start w:val="0"/>
      <w:numFmt w:val="bullet"/>
      <w:lvlText w:val="•"/>
      <w:lvlJc w:val="left"/>
      <w:pPr>
        <w:ind w:left="1749" w:hanging="428"/>
      </w:pPr>
      <w:rPr>
        <w:rFonts w:hint="default"/>
        <w:lang w:val="en-US" w:eastAsia="zh-CN" w:bidi="ar-SA"/>
      </w:rPr>
    </w:lvl>
    <w:lvl w:ilvl="3">
      <w:start w:val="0"/>
      <w:numFmt w:val="bullet"/>
      <w:lvlText w:val="•"/>
      <w:lvlJc w:val="left"/>
      <w:pPr>
        <w:ind w:left="2143" w:hanging="428"/>
      </w:pPr>
      <w:rPr>
        <w:rFonts w:hint="default"/>
        <w:lang w:val="en-US" w:eastAsia="zh-CN" w:bidi="ar-SA"/>
      </w:rPr>
    </w:lvl>
    <w:lvl w:ilvl="4">
      <w:start w:val="0"/>
      <w:numFmt w:val="bullet"/>
      <w:lvlText w:val="•"/>
      <w:lvlJc w:val="left"/>
      <w:pPr>
        <w:ind w:left="2538" w:hanging="428"/>
      </w:pPr>
      <w:rPr>
        <w:rFonts w:hint="default"/>
        <w:lang w:val="en-US" w:eastAsia="zh-CN" w:bidi="ar-SA"/>
      </w:rPr>
    </w:lvl>
    <w:lvl w:ilvl="5">
      <w:start w:val="0"/>
      <w:numFmt w:val="bullet"/>
      <w:lvlText w:val="•"/>
      <w:lvlJc w:val="left"/>
      <w:pPr>
        <w:ind w:left="2932" w:hanging="428"/>
      </w:pPr>
      <w:rPr>
        <w:rFonts w:hint="default"/>
        <w:lang w:val="en-US" w:eastAsia="zh-CN" w:bidi="ar-SA"/>
      </w:rPr>
    </w:lvl>
    <w:lvl w:ilvl="6">
      <w:start w:val="0"/>
      <w:numFmt w:val="bullet"/>
      <w:lvlText w:val="•"/>
      <w:lvlJc w:val="left"/>
      <w:pPr>
        <w:ind w:left="3327" w:hanging="428"/>
      </w:pPr>
      <w:rPr>
        <w:rFonts w:hint="default"/>
        <w:lang w:val="en-US" w:eastAsia="zh-CN" w:bidi="ar-SA"/>
      </w:rPr>
    </w:lvl>
    <w:lvl w:ilvl="7">
      <w:start w:val="0"/>
      <w:numFmt w:val="bullet"/>
      <w:lvlText w:val="•"/>
      <w:lvlJc w:val="left"/>
      <w:pPr>
        <w:ind w:left="3721" w:hanging="428"/>
      </w:pPr>
      <w:rPr>
        <w:rFonts w:hint="default"/>
        <w:lang w:val="en-US" w:eastAsia="zh-CN" w:bidi="ar-SA"/>
      </w:rPr>
    </w:lvl>
    <w:lvl w:ilvl="8">
      <w:start w:val="0"/>
      <w:numFmt w:val="bullet"/>
      <w:lvlText w:val="•"/>
      <w:lvlJc w:val="left"/>
      <w:pPr>
        <w:ind w:left="4116" w:hanging="428"/>
      </w:pPr>
      <w:rPr>
        <w:rFonts w:hint="default"/>
        <w:lang w:val="en-US" w:eastAsia="zh-CN" w:bidi="ar-SA"/>
      </w:rPr>
    </w:lvl>
  </w:abstractNum>
  <w:abstractNum w:abstractNumId="61">
    <w:multiLevelType w:val="hybridMultilevel"/>
    <w:lvl w:ilvl="0">
      <w:start w:val="1"/>
      <w:numFmt w:val="decimal"/>
      <w:lvlText w:val="(%1)."/>
      <w:lvlJc w:val="left"/>
      <w:pPr>
        <w:ind w:left="9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101" w:hanging="428"/>
      </w:pPr>
      <w:rPr>
        <w:rFonts w:hint="default"/>
        <w:lang w:val="en-US" w:eastAsia="zh-CN" w:bidi="ar-SA"/>
      </w:rPr>
    </w:lvl>
    <w:lvl w:ilvl="2">
      <w:start w:val="0"/>
      <w:numFmt w:val="bullet"/>
      <w:lvlText w:val="•"/>
      <w:lvlJc w:val="left"/>
      <w:pPr>
        <w:ind w:left="1242" w:hanging="428"/>
      </w:pPr>
      <w:rPr>
        <w:rFonts w:hint="default"/>
        <w:lang w:val="en-US" w:eastAsia="zh-CN" w:bidi="ar-SA"/>
      </w:rPr>
    </w:lvl>
    <w:lvl w:ilvl="3">
      <w:start w:val="0"/>
      <w:numFmt w:val="bullet"/>
      <w:lvlText w:val="•"/>
      <w:lvlJc w:val="left"/>
      <w:pPr>
        <w:ind w:left="1384" w:hanging="428"/>
      </w:pPr>
      <w:rPr>
        <w:rFonts w:hint="default"/>
        <w:lang w:val="en-US" w:eastAsia="zh-CN" w:bidi="ar-SA"/>
      </w:rPr>
    </w:lvl>
    <w:lvl w:ilvl="4">
      <w:start w:val="0"/>
      <w:numFmt w:val="bullet"/>
      <w:lvlText w:val="•"/>
      <w:lvlJc w:val="left"/>
      <w:pPr>
        <w:ind w:left="1525" w:hanging="428"/>
      </w:pPr>
      <w:rPr>
        <w:rFonts w:hint="default"/>
        <w:lang w:val="en-US" w:eastAsia="zh-CN" w:bidi="ar-SA"/>
      </w:rPr>
    </w:lvl>
    <w:lvl w:ilvl="5">
      <w:start w:val="0"/>
      <w:numFmt w:val="bullet"/>
      <w:lvlText w:val="•"/>
      <w:lvlJc w:val="left"/>
      <w:pPr>
        <w:ind w:left="1667" w:hanging="428"/>
      </w:pPr>
      <w:rPr>
        <w:rFonts w:hint="default"/>
        <w:lang w:val="en-US" w:eastAsia="zh-CN" w:bidi="ar-SA"/>
      </w:rPr>
    </w:lvl>
    <w:lvl w:ilvl="6">
      <w:start w:val="0"/>
      <w:numFmt w:val="bullet"/>
      <w:lvlText w:val="•"/>
      <w:lvlJc w:val="left"/>
      <w:pPr>
        <w:ind w:left="1808" w:hanging="428"/>
      </w:pPr>
      <w:rPr>
        <w:rFonts w:hint="default"/>
        <w:lang w:val="en-US" w:eastAsia="zh-CN" w:bidi="ar-SA"/>
      </w:rPr>
    </w:lvl>
    <w:lvl w:ilvl="7">
      <w:start w:val="0"/>
      <w:numFmt w:val="bullet"/>
      <w:lvlText w:val="•"/>
      <w:lvlJc w:val="left"/>
      <w:pPr>
        <w:ind w:left="1950" w:hanging="428"/>
      </w:pPr>
      <w:rPr>
        <w:rFonts w:hint="default"/>
        <w:lang w:val="en-US" w:eastAsia="zh-CN" w:bidi="ar-SA"/>
      </w:rPr>
    </w:lvl>
    <w:lvl w:ilvl="8">
      <w:start w:val="0"/>
      <w:numFmt w:val="bullet"/>
      <w:lvlText w:val="•"/>
      <w:lvlJc w:val="left"/>
      <w:pPr>
        <w:ind w:left="2091" w:hanging="428"/>
      </w:pPr>
      <w:rPr>
        <w:rFonts w:hint="default"/>
        <w:lang w:val="en-US" w:eastAsia="zh-CN" w:bidi="ar-SA"/>
      </w:rPr>
    </w:lvl>
  </w:abstractNum>
  <w:abstractNum w:abstractNumId="60">
    <w:multiLevelType w:val="hybridMultilevel"/>
    <w:lvl w:ilvl="0">
      <w:start w:val="1"/>
      <w:numFmt w:val="decimal"/>
      <w:lvlText w:val="(%1)."/>
      <w:lvlJc w:val="left"/>
      <w:pPr>
        <w:ind w:left="9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101" w:hanging="428"/>
      </w:pPr>
      <w:rPr>
        <w:rFonts w:hint="default"/>
        <w:lang w:val="en-US" w:eastAsia="zh-CN" w:bidi="ar-SA"/>
      </w:rPr>
    </w:lvl>
    <w:lvl w:ilvl="2">
      <w:start w:val="0"/>
      <w:numFmt w:val="bullet"/>
      <w:lvlText w:val="•"/>
      <w:lvlJc w:val="left"/>
      <w:pPr>
        <w:ind w:left="1242" w:hanging="428"/>
      </w:pPr>
      <w:rPr>
        <w:rFonts w:hint="default"/>
        <w:lang w:val="en-US" w:eastAsia="zh-CN" w:bidi="ar-SA"/>
      </w:rPr>
    </w:lvl>
    <w:lvl w:ilvl="3">
      <w:start w:val="0"/>
      <w:numFmt w:val="bullet"/>
      <w:lvlText w:val="•"/>
      <w:lvlJc w:val="left"/>
      <w:pPr>
        <w:ind w:left="1384" w:hanging="428"/>
      </w:pPr>
      <w:rPr>
        <w:rFonts w:hint="default"/>
        <w:lang w:val="en-US" w:eastAsia="zh-CN" w:bidi="ar-SA"/>
      </w:rPr>
    </w:lvl>
    <w:lvl w:ilvl="4">
      <w:start w:val="0"/>
      <w:numFmt w:val="bullet"/>
      <w:lvlText w:val="•"/>
      <w:lvlJc w:val="left"/>
      <w:pPr>
        <w:ind w:left="1525" w:hanging="428"/>
      </w:pPr>
      <w:rPr>
        <w:rFonts w:hint="default"/>
        <w:lang w:val="en-US" w:eastAsia="zh-CN" w:bidi="ar-SA"/>
      </w:rPr>
    </w:lvl>
    <w:lvl w:ilvl="5">
      <w:start w:val="0"/>
      <w:numFmt w:val="bullet"/>
      <w:lvlText w:val="•"/>
      <w:lvlJc w:val="left"/>
      <w:pPr>
        <w:ind w:left="1667" w:hanging="428"/>
      </w:pPr>
      <w:rPr>
        <w:rFonts w:hint="default"/>
        <w:lang w:val="en-US" w:eastAsia="zh-CN" w:bidi="ar-SA"/>
      </w:rPr>
    </w:lvl>
    <w:lvl w:ilvl="6">
      <w:start w:val="0"/>
      <w:numFmt w:val="bullet"/>
      <w:lvlText w:val="•"/>
      <w:lvlJc w:val="left"/>
      <w:pPr>
        <w:ind w:left="1808" w:hanging="428"/>
      </w:pPr>
      <w:rPr>
        <w:rFonts w:hint="default"/>
        <w:lang w:val="en-US" w:eastAsia="zh-CN" w:bidi="ar-SA"/>
      </w:rPr>
    </w:lvl>
    <w:lvl w:ilvl="7">
      <w:start w:val="0"/>
      <w:numFmt w:val="bullet"/>
      <w:lvlText w:val="•"/>
      <w:lvlJc w:val="left"/>
      <w:pPr>
        <w:ind w:left="1950" w:hanging="428"/>
      </w:pPr>
      <w:rPr>
        <w:rFonts w:hint="default"/>
        <w:lang w:val="en-US" w:eastAsia="zh-CN" w:bidi="ar-SA"/>
      </w:rPr>
    </w:lvl>
    <w:lvl w:ilvl="8">
      <w:start w:val="0"/>
      <w:numFmt w:val="bullet"/>
      <w:lvlText w:val="•"/>
      <w:lvlJc w:val="left"/>
      <w:pPr>
        <w:ind w:left="2091" w:hanging="428"/>
      </w:pPr>
      <w:rPr>
        <w:rFonts w:hint="default"/>
        <w:lang w:val="en-US" w:eastAsia="zh-CN" w:bidi="ar-SA"/>
      </w:rPr>
    </w:lvl>
  </w:abstractNum>
  <w:abstractNum w:abstractNumId="59">
    <w:multiLevelType w:val="hybridMultilevel"/>
    <w:lvl w:ilvl="0">
      <w:start w:val="1"/>
      <w:numFmt w:val="decimal"/>
      <w:lvlText w:val="(%1)."/>
      <w:lvlJc w:val="left"/>
      <w:pPr>
        <w:ind w:left="9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832" w:hanging="428"/>
      </w:pPr>
      <w:rPr>
        <w:rFonts w:hint="default"/>
        <w:lang w:val="en-US" w:eastAsia="zh-CN" w:bidi="ar-SA"/>
      </w:rPr>
    </w:lvl>
    <w:lvl w:ilvl="2">
      <w:start w:val="0"/>
      <w:numFmt w:val="bullet"/>
      <w:lvlText w:val="•"/>
      <w:lvlJc w:val="left"/>
      <w:pPr>
        <w:ind w:left="2705" w:hanging="428"/>
      </w:pPr>
      <w:rPr>
        <w:rFonts w:hint="default"/>
        <w:lang w:val="en-US" w:eastAsia="zh-CN" w:bidi="ar-SA"/>
      </w:rPr>
    </w:lvl>
    <w:lvl w:ilvl="3">
      <w:start w:val="0"/>
      <w:numFmt w:val="bullet"/>
      <w:lvlText w:val="•"/>
      <w:lvlJc w:val="left"/>
      <w:pPr>
        <w:ind w:left="3577" w:hanging="428"/>
      </w:pPr>
      <w:rPr>
        <w:rFonts w:hint="default"/>
        <w:lang w:val="en-US" w:eastAsia="zh-CN" w:bidi="ar-SA"/>
      </w:rPr>
    </w:lvl>
    <w:lvl w:ilvl="4">
      <w:start w:val="0"/>
      <w:numFmt w:val="bullet"/>
      <w:lvlText w:val="•"/>
      <w:lvlJc w:val="left"/>
      <w:pPr>
        <w:ind w:left="4450" w:hanging="428"/>
      </w:pPr>
      <w:rPr>
        <w:rFonts w:hint="default"/>
        <w:lang w:val="en-US" w:eastAsia="zh-CN" w:bidi="ar-SA"/>
      </w:rPr>
    </w:lvl>
    <w:lvl w:ilvl="5">
      <w:start w:val="0"/>
      <w:numFmt w:val="bullet"/>
      <w:lvlText w:val="•"/>
      <w:lvlJc w:val="left"/>
      <w:pPr>
        <w:ind w:left="5323" w:hanging="428"/>
      </w:pPr>
      <w:rPr>
        <w:rFonts w:hint="default"/>
        <w:lang w:val="en-US" w:eastAsia="zh-CN" w:bidi="ar-SA"/>
      </w:rPr>
    </w:lvl>
    <w:lvl w:ilvl="6">
      <w:start w:val="0"/>
      <w:numFmt w:val="bullet"/>
      <w:lvlText w:val="•"/>
      <w:lvlJc w:val="left"/>
      <w:pPr>
        <w:ind w:left="6195" w:hanging="428"/>
      </w:pPr>
      <w:rPr>
        <w:rFonts w:hint="default"/>
        <w:lang w:val="en-US" w:eastAsia="zh-CN" w:bidi="ar-SA"/>
      </w:rPr>
    </w:lvl>
    <w:lvl w:ilvl="7">
      <w:start w:val="0"/>
      <w:numFmt w:val="bullet"/>
      <w:lvlText w:val="•"/>
      <w:lvlJc w:val="left"/>
      <w:pPr>
        <w:ind w:left="7068" w:hanging="428"/>
      </w:pPr>
      <w:rPr>
        <w:rFonts w:hint="default"/>
        <w:lang w:val="en-US" w:eastAsia="zh-CN" w:bidi="ar-SA"/>
      </w:rPr>
    </w:lvl>
    <w:lvl w:ilvl="8">
      <w:start w:val="0"/>
      <w:numFmt w:val="bullet"/>
      <w:lvlText w:val="•"/>
      <w:lvlJc w:val="left"/>
      <w:pPr>
        <w:ind w:left="7941" w:hanging="428"/>
      </w:pPr>
      <w:rPr>
        <w:rFonts w:hint="default"/>
        <w:lang w:val="en-US" w:eastAsia="zh-CN" w:bidi="ar-SA"/>
      </w:rPr>
    </w:lvl>
  </w:abstractNum>
  <w:abstractNum w:abstractNumId="58">
    <w:multiLevelType w:val="hybridMultilevel"/>
    <w:lvl w:ilvl="0">
      <w:start w:val="2"/>
      <w:numFmt w:val="decimal"/>
      <w:lvlText w:val="(%1)."/>
      <w:lvlJc w:val="left"/>
      <w:pPr>
        <w:ind w:left="9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143" w:hanging="428"/>
      </w:pPr>
      <w:rPr>
        <w:rFonts w:hint="default"/>
        <w:lang w:val="en-US" w:eastAsia="zh-CN" w:bidi="ar-SA"/>
      </w:rPr>
    </w:lvl>
    <w:lvl w:ilvl="2">
      <w:start w:val="0"/>
      <w:numFmt w:val="bullet"/>
      <w:lvlText w:val="•"/>
      <w:lvlJc w:val="left"/>
      <w:pPr>
        <w:ind w:left="1327" w:hanging="428"/>
      </w:pPr>
      <w:rPr>
        <w:rFonts w:hint="default"/>
        <w:lang w:val="en-US" w:eastAsia="zh-CN" w:bidi="ar-SA"/>
      </w:rPr>
    </w:lvl>
    <w:lvl w:ilvl="3">
      <w:start w:val="0"/>
      <w:numFmt w:val="bullet"/>
      <w:lvlText w:val="•"/>
      <w:lvlJc w:val="left"/>
      <w:pPr>
        <w:ind w:left="1511" w:hanging="428"/>
      </w:pPr>
      <w:rPr>
        <w:rFonts w:hint="default"/>
        <w:lang w:val="en-US" w:eastAsia="zh-CN" w:bidi="ar-SA"/>
      </w:rPr>
    </w:lvl>
    <w:lvl w:ilvl="4">
      <w:start w:val="0"/>
      <w:numFmt w:val="bullet"/>
      <w:lvlText w:val="•"/>
      <w:lvlJc w:val="left"/>
      <w:pPr>
        <w:ind w:left="1694" w:hanging="428"/>
      </w:pPr>
      <w:rPr>
        <w:rFonts w:hint="default"/>
        <w:lang w:val="en-US" w:eastAsia="zh-CN" w:bidi="ar-SA"/>
      </w:rPr>
    </w:lvl>
    <w:lvl w:ilvl="5">
      <w:start w:val="0"/>
      <w:numFmt w:val="bullet"/>
      <w:lvlText w:val="•"/>
      <w:lvlJc w:val="left"/>
      <w:pPr>
        <w:ind w:left="1878" w:hanging="428"/>
      </w:pPr>
      <w:rPr>
        <w:rFonts w:hint="default"/>
        <w:lang w:val="en-US" w:eastAsia="zh-CN" w:bidi="ar-SA"/>
      </w:rPr>
    </w:lvl>
    <w:lvl w:ilvl="6">
      <w:start w:val="0"/>
      <w:numFmt w:val="bullet"/>
      <w:lvlText w:val="•"/>
      <w:lvlJc w:val="left"/>
      <w:pPr>
        <w:ind w:left="2062" w:hanging="428"/>
      </w:pPr>
      <w:rPr>
        <w:rFonts w:hint="default"/>
        <w:lang w:val="en-US" w:eastAsia="zh-CN" w:bidi="ar-SA"/>
      </w:rPr>
    </w:lvl>
    <w:lvl w:ilvl="7">
      <w:start w:val="0"/>
      <w:numFmt w:val="bullet"/>
      <w:lvlText w:val="•"/>
      <w:lvlJc w:val="left"/>
      <w:pPr>
        <w:ind w:left="2246" w:hanging="428"/>
      </w:pPr>
      <w:rPr>
        <w:rFonts w:hint="default"/>
        <w:lang w:val="en-US" w:eastAsia="zh-CN" w:bidi="ar-SA"/>
      </w:rPr>
    </w:lvl>
    <w:lvl w:ilvl="8">
      <w:start w:val="0"/>
      <w:numFmt w:val="bullet"/>
      <w:lvlText w:val="•"/>
      <w:lvlJc w:val="left"/>
      <w:pPr>
        <w:ind w:left="2429" w:hanging="428"/>
      </w:pPr>
      <w:rPr>
        <w:rFonts w:hint="default"/>
        <w:lang w:val="en-US" w:eastAsia="zh-CN" w:bidi="ar-SA"/>
      </w:rPr>
    </w:lvl>
  </w:abstractNum>
  <w:abstractNum w:abstractNumId="57">
    <w:multiLevelType w:val="hybridMultilevel"/>
    <w:lvl w:ilvl="0">
      <w:start w:val="2"/>
      <w:numFmt w:val="decimal"/>
      <w:lvlText w:val="(%1)."/>
      <w:lvlJc w:val="left"/>
      <w:pPr>
        <w:ind w:left="9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832" w:hanging="428"/>
      </w:pPr>
      <w:rPr>
        <w:rFonts w:hint="default"/>
        <w:lang w:val="en-US" w:eastAsia="zh-CN" w:bidi="ar-SA"/>
      </w:rPr>
    </w:lvl>
    <w:lvl w:ilvl="2">
      <w:start w:val="0"/>
      <w:numFmt w:val="bullet"/>
      <w:lvlText w:val="•"/>
      <w:lvlJc w:val="left"/>
      <w:pPr>
        <w:ind w:left="2705" w:hanging="428"/>
      </w:pPr>
      <w:rPr>
        <w:rFonts w:hint="default"/>
        <w:lang w:val="en-US" w:eastAsia="zh-CN" w:bidi="ar-SA"/>
      </w:rPr>
    </w:lvl>
    <w:lvl w:ilvl="3">
      <w:start w:val="0"/>
      <w:numFmt w:val="bullet"/>
      <w:lvlText w:val="•"/>
      <w:lvlJc w:val="left"/>
      <w:pPr>
        <w:ind w:left="3577" w:hanging="428"/>
      </w:pPr>
      <w:rPr>
        <w:rFonts w:hint="default"/>
        <w:lang w:val="en-US" w:eastAsia="zh-CN" w:bidi="ar-SA"/>
      </w:rPr>
    </w:lvl>
    <w:lvl w:ilvl="4">
      <w:start w:val="0"/>
      <w:numFmt w:val="bullet"/>
      <w:lvlText w:val="•"/>
      <w:lvlJc w:val="left"/>
      <w:pPr>
        <w:ind w:left="4450" w:hanging="428"/>
      </w:pPr>
      <w:rPr>
        <w:rFonts w:hint="default"/>
        <w:lang w:val="en-US" w:eastAsia="zh-CN" w:bidi="ar-SA"/>
      </w:rPr>
    </w:lvl>
    <w:lvl w:ilvl="5">
      <w:start w:val="0"/>
      <w:numFmt w:val="bullet"/>
      <w:lvlText w:val="•"/>
      <w:lvlJc w:val="left"/>
      <w:pPr>
        <w:ind w:left="5323" w:hanging="428"/>
      </w:pPr>
      <w:rPr>
        <w:rFonts w:hint="default"/>
        <w:lang w:val="en-US" w:eastAsia="zh-CN" w:bidi="ar-SA"/>
      </w:rPr>
    </w:lvl>
    <w:lvl w:ilvl="6">
      <w:start w:val="0"/>
      <w:numFmt w:val="bullet"/>
      <w:lvlText w:val="•"/>
      <w:lvlJc w:val="left"/>
      <w:pPr>
        <w:ind w:left="6195" w:hanging="428"/>
      </w:pPr>
      <w:rPr>
        <w:rFonts w:hint="default"/>
        <w:lang w:val="en-US" w:eastAsia="zh-CN" w:bidi="ar-SA"/>
      </w:rPr>
    </w:lvl>
    <w:lvl w:ilvl="7">
      <w:start w:val="0"/>
      <w:numFmt w:val="bullet"/>
      <w:lvlText w:val="•"/>
      <w:lvlJc w:val="left"/>
      <w:pPr>
        <w:ind w:left="7068" w:hanging="428"/>
      </w:pPr>
      <w:rPr>
        <w:rFonts w:hint="default"/>
        <w:lang w:val="en-US" w:eastAsia="zh-CN" w:bidi="ar-SA"/>
      </w:rPr>
    </w:lvl>
    <w:lvl w:ilvl="8">
      <w:start w:val="0"/>
      <w:numFmt w:val="bullet"/>
      <w:lvlText w:val="•"/>
      <w:lvlJc w:val="left"/>
      <w:pPr>
        <w:ind w:left="7941" w:hanging="428"/>
      </w:pPr>
      <w:rPr>
        <w:rFonts w:hint="default"/>
        <w:lang w:val="en-US" w:eastAsia="zh-CN" w:bidi="ar-SA"/>
      </w:rPr>
    </w:lvl>
  </w:abstractNum>
  <w:abstractNum w:abstractNumId="56">
    <w:multiLevelType w:val="hybridMultilevel"/>
    <w:lvl w:ilvl="0">
      <w:start w:val="1"/>
      <w:numFmt w:val="decimal"/>
      <w:lvlText w:val="(%1)."/>
      <w:lvlJc w:val="left"/>
      <w:pPr>
        <w:ind w:left="9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501" w:hanging="428"/>
      </w:pPr>
      <w:rPr>
        <w:rFonts w:hint="default"/>
        <w:lang w:val="en-US" w:eastAsia="zh-CN" w:bidi="ar-SA"/>
      </w:rPr>
    </w:lvl>
    <w:lvl w:ilvl="2">
      <w:start w:val="0"/>
      <w:numFmt w:val="bullet"/>
      <w:lvlText w:val="•"/>
      <w:lvlJc w:val="left"/>
      <w:pPr>
        <w:ind w:left="2042" w:hanging="428"/>
      </w:pPr>
      <w:rPr>
        <w:rFonts w:hint="default"/>
        <w:lang w:val="en-US" w:eastAsia="zh-CN" w:bidi="ar-SA"/>
      </w:rPr>
    </w:lvl>
    <w:lvl w:ilvl="3">
      <w:start w:val="0"/>
      <w:numFmt w:val="bullet"/>
      <w:lvlText w:val="•"/>
      <w:lvlJc w:val="left"/>
      <w:pPr>
        <w:ind w:left="2583" w:hanging="428"/>
      </w:pPr>
      <w:rPr>
        <w:rFonts w:hint="default"/>
        <w:lang w:val="en-US" w:eastAsia="zh-CN" w:bidi="ar-SA"/>
      </w:rPr>
    </w:lvl>
    <w:lvl w:ilvl="4">
      <w:start w:val="0"/>
      <w:numFmt w:val="bullet"/>
      <w:lvlText w:val="•"/>
      <w:lvlJc w:val="left"/>
      <w:pPr>
        <w:ind w:left="3124" w:hanging="428"/>
      </w:pPr>
      <w:rPr>
        <w:rFonts w:hint="default"/>
        <w:lang w:val="en-US" w:eastAsia="zh-CN" w:bidi="ar-SA"/>
      </w:rPr>
    </w:lvl>
    <w:lvl w:ilvl="5">
      <w:start w:val="0"/>
      <w:numFmt w:val="bullet"/>
      <w:lvlText w:val="•"/>
      <w:lvlJc w:val="left"/>
      <w:pPr>
        <w:ind w:left="3665" w:hanging="428"/>
      </w:pPr>
      <w:rPr>
        <w:rFonts w:hint="default"/>
        <w:lang w:val="en-US" w:eastAsia="zh-CN" w:bidi="ar-SA"/>
      </w:rPr>
    </w:lvl>
    <w:lvl w:ilvl="6">
      <w:start w:val="0"/>
      <w:numFmt w:val="bullet"/>
      <w:lvlText w:val="•"/>
      <w:lvlJc w:val="left"/>
      <w:pPr>
        <w:ind w:left="4207" w:hanging="428"/>
      </w:pPr>
      <w:rPr>
        <w:rFonts w:hint="default"/>
        <w:lang w:val="en-US" w:eastAsia="zh-CN" w:bidi="ar-SA"/>
      </w:rPr>
    </w:lvl>
    <w:lvl w:ilvl="7">
      <w:start w:val="0"/>
      <w:numFmt w:val="bullet"/>
      <w:lvlText w:val="•"/>
      <w:lvlJc w:val="left"/>
      <w:pPr>
        <w:ind w:left="4748" w:hanging="428"/>
      </w:pPr>
      <w:rPr>
        <w:rFonts w:hint="default"/>
        <w:lang w:val="en-US" w:eastAsia="zh-CN" w:bidi="ar-SA"/>
      </w:rPr>
    </w:lvl>
    <w:lvl w:ilvl="8">
      <w:start w:val="0"/>
      <w:numFmt w:val="bullet"/>
      <w:lvlText w:val="•"/>
      <w:lvlJc w:val="left"/>
      <w:pPr>
        <w:ind w:left="5289" w:hanging="428"/>
      </w:pPr>
      <w:rPr>
        <w:rFonts w:hint="default"/>
        <w:lang w:val="en-US" w:eastAsia="zh-CN" w:bidi="ar-SA"/>
      </w:rPr>
    </w:lvl>
  </w:abstractNum>
  <w:abstractNum w:abstractNumId="55">
    <w:multiLevelType w:val="hybridMultilevel"/>
    <w:lvl w:ilvl="0">
      <w:start w:val="8"/>
      <w:numFmt w:val="decimal"/>
      <w:lvlText w:val="(%1)."/>
      <w:lvlJc w:val="left"/>
      <w:pPr>
        <w:ind w:left="9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164" w:hanging="428"/>
      </w:pPr>
      <w:rPr>
        <w:rFonts w:hint="default"/>
        <w:lang w:val="en-US" w:eastAsia="zh-CN" w:bidi="ar-SA"/>
      </w:rPr>
    </w:lvl>
    <w:lvl w:ilvl="2">
      <w:start w:val="0"/>
      <w:numFmt w:val="bullet"/>
      <w:lvlText w:val="•"/>
      <w:lvlJc w:val="left"/>
      <w:pPr>
        <w:ind w:left="1369" w:hanging="428"/>
      </w:pPr>
      <w:rPr>
        <w:rFonts w:hint="default"/>
        <w:lang w:val="en-US" w:eastAsia="zh-CN" w:bidi="ar-SA"/>
      </w:rPr>
    </w:lvl>
    <w:lvl w:ilvl="3">
      <w:start w:val="0"/>
      <w:numFmt w:val="bullet"/>
      <w:lvlText w:val="•"/>
      <w:lvlJc w:val="left"/>
      <w:pPr>
        <w:ind w:left="1574" w:hanging="428"/>
      </w:pPr>
      <w:rPr>
        <w:rFonts w:hint="default"/>
        <w:lang w:val="en-US" w:eastAsia="zh-CN" w:bidi="ar-SA"/>
      </w:rPr>
    </w:lvl>
    <w:lvl w:ilvl="4">
      <w:start w:val="0"/>
      <w:numFmt w:val="bullet"/>
      <w:lvlText w:val="•"/>
      <w:lvlJc w:val="left"/>
      <w:pPr>
        <w:ind w:left="1779" w:hanging="428"/>
      </w:pPr>
      <w:rPr>
        <w:rFonts w:hint="default"/>
        <w:lang w:val="en-US" w:eastAsia="zh-CN" w:bidi="ar-SA"/>
      </w:rPr>
    </w:lvl>
    <w:lvl w:ilvl="5">
      <w:start w:val="0"/>
      <w:numFmt w:val="bullet"/>
      <w:lvlText w:val="•"/>
      <w:lvlJc w:val="left"/>
      <w:pPr>
        <w:ind w:left="1984" w:hanging="428"/>
      </w:pPr>
      <w:rPr>
        <w:rFonts w:hint="default"/>
        <w:lang w:val="en-US" w:eastAsia="zh-CN" w:bidi="ar-SA"/>
      </w:rPr>
    </w:lvl>
    <w:lvl w:ilvl="6">
      <w:start w:val="0"/>
      <w:numFmt w:val="bullet"/>
      <w:lvlText w:val="•"/>
      <w:lvlJc w:val="left"/>
      <w:pPr>
        <w:ind w:left="2189" w:hanging="428"/>
      </w:pPr>
      <w:rPr>
        <w:rFonts w:hint="default"/>
        <w:lang w:val="en-US" w:eastAsia="zh-CN" w:bidi="ar-SA"/>
      </w:rPr>
    </w:lvl>
    <w:lvl w:ilvl="7">
      <w:start w:val="0"/>
      <w:numFmt w:val="bullet"/>
      <w:lvlText w:val="•"/>
      <w:lvlJc w:val="left"/>
      <w:pPr>
        <w:ind w:left="2393" w:hanging="428"/>
      </w:pPr>
      <w:rPr>
        <w:rFonts w:hint="default"/>
        <w:lang w:val="en-US" w:eastAsia="zh-CN" w:bidi="ar-SA"/>
      </w:rPr>
    </w:lvl>
    <w:lvl w:ilvl="8">
      <w:start w:val="0"/>
      <w:numFmt w:val="bullet"/>
      <w:lvlText w:val="•"/>
      <w:lvlJc w:val="left"/>
      <w:pPr>
        <w:ind w:left="2598" w:hanging="428"/>
      </w:pPr>
      <w:rPr>
        <w:rFonts w:hint="default"/>
        <w:lang w:val="en-US" w:eastAsia="zh-CN" w:bidi="ar-SA"/>
      </w:rPr>
    </w:lvl>
  </w:abstractNum>
  <w:abstractNum w:abstractNumId="54">
    <w:multiLevelType w:val="hybridMultilevel"/>
    <w:lvl w:ilvl="0">
      <w:start w:val="1"/>
      <w:numFmt w:val="decimal"/>
      <w:lvlText w:val="(%1)."/>
      <w:lvlJc w:val="left"/>
      <w:pPr>
        <w:ind w:left="9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101" w:hanging="428"/>
      </w:pPr>
      <w:rPr>
        <w:rFonts w:hint="default"/>
        <w:lang w:val="en-US" w:eastAsia="zh-CN" w:bidi="ar-SA"/>
      </w:rPr>
    </w:lvl>
    <w:lvl w:ilvl="2">
      <w:start w:val="0"/>
      <w:numFmt w:val="bullet"/>
      <w:lvlText w:val="•"/>
      <w:lvlJc w:val="left"/>
      <w:pPr>
        <w:ind w:left="1242" w:hanging="428"/>
      </w:pPr>
      <w:rPr>
        <w:rFonts w:hint="default"/>
        <w:lang w:val="en-US" w:eastAsia="zh-CN" w:bidi="ar-SA"/>
      </w:rPr>
    </w:lvl>
    <w:lvl w:ilvl="3">
      <w:start w:val="0"/>
      <w:numFmt w:val="bullet"/>
      <w:lvlText w:val="•"/>
      <w:lvlJc w:val="left"/>
      <w:pPr>
        <w:ind w:left="1384" w:hanging="428"/>
      </w:pPr>
      <w:rPr>
        <w:rFonts w:hint="default"/>
        <w:lang w:val="en-US" w:eastAsia="zh-CN" w:bidi="ar-SA"/>
      </w:rPr>
    </w:lvl>
    <w:lvl w:ilvl="4">
      <w:start w:val="0"/>
      <w:numFmt w:val="bullet"/>
      <w:lvlText w:val="•"/>
      <w:lvlJc w:val="left"/>
      <w:pPr>
        <w:ind w:left="1525" w:hanging="428"/>
      </w:pPr>
      <w:rPr>
        <w:rFonts w:hint="default"/>
        <w:lang w:val="en-US" w:eastAsia="zh-CN" w:bidi="ar-SA"/>
      </w:rPr>
    </w:lvl>
    <w:lvl w:ilvl="5">
      <w:start w:val="0"/>
      <w:numFmt w:val="bullet"/>
      <w:lvlText w:val="•"/>
      <w:lvlJc w:val="left"/>
      <w:pPr>
        <w:ind w:left="1667" w:hanging="428"/>
      </w:pPr>
      <w:rPr>
        <w:rFonts w:hint="default"/>
        <w:lang w:val="en-US" w:eastAsia="zh-CN" w:bidi="ar-SA"/>
      </w:rPr>
    </w:lvl>
    <w:lvl w:ilvl="6">
      <w:start w:val="0"/>
      <w:numFmt w:val="bullet"/>
      <w:lvlText w:val="•"/>
      <w:lvlJc w:val="left"/>
      <w:pPr>
        <w:ind w:left="1808" w:hanging="428"/>
      </w:pPr>
      <w:rPr>
        <w:rFonts w:hint="default"/>
        <w:lang w:val="en-US" w:eastAsia="zh-CN" w:bidi="ar-SA"/>
      </w:rPr>
    </w:lvl>
    <w:lvl w:ilvl="7">
      <w:start w:val="0"/>
      <w:numFmt w:val="bullet"/>
      <w:lvlText w:val="•"/>
      <w:lvlJc w:val="left"/>
      <w:pPr>
        <w:ind w:left="1950" w:hanging="428"/>
      </w:pPr>
      <w:rPr>
        <w:rFonts w:hint="default"/>
        <w:lang w:val="en-US" w:eastAsia="zh-CN" w:bidi="ar-SA"/>
      </w:rPr>
    </w:lvl>
    <w:lvl w:ilvl="8">
      <w:start w:val="0"/>
      <w:numFmt w:val="bullet"/>
      <w:lvlText w:val="•"/>
      <w:lvlJc w:val="left"/>
      <w:pPr>
        <w:ind w:left="2091" w:hanging="428"/>
      </w:pPr>
      <w:rPr>
        <w:rFonts w:hint="default"/>
        <w:lang w:val="en-US" w:eastAsia="zh-CN" w:bidi="ar-SA"/>
      </w:rPr>
    </w:lvl>
  </w:abstractNum>
  <w:abstractNum w:abstractNumId="53">
    <w:multiLevelType w:val="hybridMultilevel"/>
    <w:lvl w:ilvl="0">
      <w:start w:val="1"/>
      <w:numFmt w:val="decimal"/>
      <w:lvlText w:val="(%1)."/>
      <w:lvlJc w:val="left"/>
      <w:pPr>
        <w:ind w:left="9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832" w:hanging="428"/>
      </w:pPr>
      <w:rPr>
        <w:rFonts w:hint="default"/>
        <w:lang w:val="en-US" w:eastAsia="zh-CN" w:bidi="ar-SA"/>
      </w:rPr>
    </w:lvl>
    <w:lvl w:ilvl="2">
      <w:start w:val="0"/>
      <w:numFmt w:val="bullet"/>
      <w:lvlText w:val="•"/>
      <w:lvlJc w:val="left"/>
      <w:pPr>
        <w:ind w:left="2705" w:hanging="428"/>
      </w:pPr>
      <w:rPr>
        <w:rFonts w:hint="default"/>
        <w:lang w:val="en-US" w:eastAsia="zh-CN" w:bidi="ar-SA"/>
      </w:rPr>
    </w:lvl>
    <w:lvl w:ilvl="3">
      <w:start w:val="0"/>
      <w:numFmt w:val="bullet"/>
      <w:lvlText w:val="•"/>
      <w:lvlJc w:val="left"/>
      <w:pPr>
        <w:ind w:left="3577" w:hanging="428"/>
      </w:pPr>
      <w:rPr>
        <w:rFonts w:hint="default"/>
        <w:lang w:val="en-US" w:eastAsia="zh-CN" w:bidi="ar-SA"/>
      </w:rPr>
    </w:lvl>
    <w:lvl w:ilvl="4">
      <w:start w:val="0"/>
      <w:numFmt w:val="bullet"/>
      <w:lvlText w:val="•"/>
      <w:lvlJc w:val="left"/>
      <w:pPr>
        <w:ind w:left="4450" w:hanging="428"/>
      </w:pPr>
      <w:rPr>
        <w:rFonts w:hint="default"/>
        <w:lang w:val="en-US" w:eastAsia="zh-CN" w:bidi="ar-SA"/>
      </w:rPr>
    </w:lvl>
    <w:lvl w:ilvl="5">
      <w:start w:val="0"/>
      <w:numFmt w:val="bullet"/>
      <w:lvlText w:val="•"/>
      <w:lvlJc w:val="left"/>
      <w:pPr>
        <w:ind w:left="5323" w:hanging="428"/>
      </w:pPr>
      <w:rPr>
        <w:rFonts w:hint="default"/>
        <w:lang w:val="en-US" w:eastAsia="zh-CN" w:bidi="ar-SA"/>
      </w:rPr>
    </w:lvl>
    <w:lvl w:ilvl="6">
      <w:start w:val="0"/>
      <w:numFmt w:val="bullet"/>
      <w:lvlText w:val="•"/>
      <w:lvlJc w:val="left"/>
      <w:pPr>
        <w:ind w:left="6195" w:hanging="428"/>
      </w:pPr>
      <w:rPr>
        <w:rFonts w:hint="default"/>
        <w:lang w:val="en-US" w:eastAsia="zh-CN" w:bidi="ar-SA"/>
      </w:rPr>
    </w:lvl>
    <w:lvl w:ilvl="7">
      <w:start w:val="0"/>
      <w:numFmt w:val="bullet"/>
      <w:lvlText w:val="•"/>
      <w:lvlJc w:val="left"/>
      <w:pPr>
        <w:ind w:left="7068" w:hanging="428"/>
      </w:pPr>
      <w:rPr>
        <w:rFonts w:hint="default"/>
        <w:lang w:val="en-US" w:eastAsia="zh-CN" w:bidi="ar-SA"/>
      </w:rPr>
    </w:lvl>
    <w:lvl w:ilvl="8">
      <w:start w:val="0"/>
      <w:numFmt w:val="bullet"/>
      <w:lvlText w:val="•"/>
      <w:lvlJc w:val="left"/>
      <w:pPr>
        <w:ind w:left="7941" w:hanging="428"/>
      </w:pPr>
      <w:rPr>
        <w:rFonts w:hint="default"/>
        <w:lang w:val="en-US" w:eastAsia="zh-CN" w:bidi="ar-SA"/>
      </w:rPr>
    </w:lvl>
  </w:abstractNum>
  <w:abstractNum w:abstractNumId="52">
    <w:multiLevelType w:val="hybridMultilevel"/>
    <w:lvl w:ilvl="0">
      <w:start w:val="2"/>
      <w:numFmt w:val="decimal"/>
      <w:lvlText w:val="(%1)."/>
      <w:lvlJc w:val="left"/>
      <w:pPr>
        <w:ind w:left="9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206" w:hanging="428"/>
      </w:pPr>
      <w:rPr>
        <w:rFonts w:hint="default"/>
        <w:lang w:val="en-US" w:eastAsia="zh-CN" w:bidi="ar-SA"/>
      </w:rPr>
    </w:lvl>
    <w:lvl w:ilvl="2">
      <w:start w:val="0"/>
      <w:numFmt w:val="bullet"/>
      <w:lvlText w:val="•"/>
      <w:lvlJc w:val="left"/>
      <w:pPr>
        <w:ind w:left="1453" w:hanging="428"/>
      </w:pPr>
      <w:rPr>
        <w:rFonts w:hint="default"/>
        <w:lang w:val="en-US" w:eastAsia="zh-CN" w:bidi="ar-SA"/>
      </w:rPr>
    </w:lvl>
    <w:lvl w:ilvl="3">
      <w:start w:val="0"/>
      <w:numFmt w:val="bullet"/>
      <w:lvlText w:val="•"/>
      <w:lvlJc w:val="left"/>
      <w:pPr>
        <w:ind w:left="1700" w:hanging="428"/>
      </w:pPr>
      <w:rPr>
        <w:rFonts w:hint="default"/>
        <w:lang w:val="en-US" w:eastAsia="zh-CN" w:bidi="ar-SA"/>
      </w:rPr>
    </w:lvl>
    <w:lvl w:ilvl="4">
      <w:start w:val="0"/>
      <w:numFmt w:val="bullet"/>
      <w:lvlText w:val="•"/>
      <w:lvlJc w:val="left"/>
      <w:pPr>
        <w:ind w:left="1947" w:hanging="428"/>
      </w:pPr>
      <w:rPr>
        <w:rFonts w:hint="default"/>
        <w:lang w:val="en-US" w:eastAsia="zh-CN" w:bidi="ar-SA"/>
      </w:rPr>
    </w:lvl>
    <w:lvl w:ilvl="5">
      <w:start w:val="0"/>
      <w:numFmt w:val="bullet"/>
      <w:lvlText w:val="•"/>
      <w:lvlJc w:val="left"/>
      <w:pPr>
        <w:ind w:left="2194" w:hanging="428"/>
      </w:pPr>
      <w:rPr>
        <w:rFonts w:hint="default"/>
        <w:lang w:val="en-US" w:eastAsia="zh-CN" w:bidi="ar-SA"/>
      </w:rPr>
    </w:lvl>
    <w:lvl w:ilvl="6">
      <w:start w:val="0"/>
      <w:numFmt w:val="bullet"/>
      <w:lvlText w:val="•"/>
      <w:lvlJc w:val="left"/>
      <w:pPr>
        <w:ind w:left="2441" w:hanging="428"/>
      </w:pPr>
      <w:rPr>
        <w:rFonts w:hint="default"/>
        <w:lang w:val="en-US" w:eastAsia="zh-CN" w:bidi="ar-SA"/>
      </w:rPr>
    </w:lvl>
    <w:lvl w:ilvl="7">
      <w:start w:val="0"/>
      <w:numFmt w:val="bullet"/>
      <w:lvlText w:val="•"/>
      <w:lvlJc w:val="left"/>
      <w:pPr>
        <w:ind w:left="2688" w:hanging="428"/>
      </w:pPr>
      <w:rPr>
        <w:rFonts w:hint="default"/>
        <w:lang w:val="en-US" w:eastAsia="zh-CN" w:bidi="ar-SA"/>
      </w:rPr>
    </w:lvl>
    <w:lvl w:ilvl="8">
      <w:start w:val="0"/>
      <w:numFmt w:val="bullet"/>
      <w:lvlText w:val="•"/>
      <w:lvlJc w:val="left"/>
      <w:pPr>
        <w:ind w:left="2935" w:hanging="428"/>
      </w:pPr>
      <w:rPr>
        <w:rFonts w:hint="default"/>
        <w:lang w:val="en-US" w:eastAsia="zh-CN" w:bidi="ar-SA"/>
      </w:rPr>
    </w:lvl>
  </w:abstractNum>
  <w:abstractNum w:abstractNumId="51">
    <w:multiLevelType w:val="hybridMultilevel"/>
    <w:lvl w:ilvl="0">
      <w:start w:val="1"/>
      <w:numFmt w:val="decimal"/>
      <w:lvlText w:val="(%1)."/>
      <w:lvlJc w:val="left"/>
      <w:pPr>
        <w:ind w:left="960"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832" w:hanging="424"/>
      </w:pPr>
      <w:rPr>
        <w:rFonts w:hint="default"/>
        <w:lang w:val="en-US" w:eastAsia="zh-CN" w:bidi="ar-SA"/>
      </w:rPr>
    </w:lvl>
    <w:lvl w:ilvl="2">
      <w:start w:val="0"/>
      <w:numFmt w:val="bullet"/>
      <w:lvlText w:val="•"/>
      <w:lvlJc w:val="left"/>
      <w:pPr>
        <w:ind w:left="2705" w:hanging="424"/>
      </w:pPr>
      <w:rPr>
        <w:rFonts w:hint="default"/>
        <w:lang w:val="en-US" w:eastAsia="zh-CN" w:bidi="ar-SA"/>
      </w:rPr>
    </w:lvl>
    <w:lvl w:ilvl="3">
      <w:start w:val="0"/>
      <w:numFmt w:val="bullet"/>
      <w:lvlText w:val="•"/>
      <w:lvlJc w:val="left"/>
      <w:pPr>
        <w:ind w:left="3577" w:hanging="424"/>
      </w:pPr>
      <w:rPr>
        <w:rFonts w:hint="default"/>
        <w:lang w:val="en-US" w:eastAsia="zh-CN" w:bidi="ar-SA"/>
      </w:rPr>
    </w:lvl>
    <w:lvl w:ilvl="4">
      <w:start w:val="0"/>
      <w:numFmt w:val="bullet"/>
      <w:lvlText w:val="•"/>
      <w:lvlJc w:val="left"/>
      <w:pPr>
        <w:ind w:left="4450" w:hanging="424"/>
      </w:pPr>
      <w:rPr>
        <w:rFonts w:hint="default"/>
        <w:lang w:val="en-US" w:eastAsia="zh-CN" w:bidi="ar-SA"/>
      </w:rPr>
    </w:lvl>
    <w:lvl w:ilvl="5">
      <w:start w:val="0"/>
      <w:numFmt w:val="bullet"/>
      <w:lvlText w:val="•"/>
      <w:lvlJc w:val="left"/>
      <w:pPr>
        <w:ind w:left="5323" w:hanging="424"/>
      </w:pPr>
      <w:rPr>
        <w:rFonts w:hint="default"/>
        <w:lang w:val="en-US" w:eastAsia="zh-CN" w:bidi="ar-SA"/>
      </w:rPr>
    </w:lvl>
    <w:lvl w:ilvl="6">
      <w:start w:val="0"/>
      <w:numFmt w:val="bullet"/>
      <w:lvlText w:val="•"/>
      <w:lvlJc w:val="left"/>
      <w:pPr>
        <w:ind w:left="6195" w:hanging="424"/>
      </w:pPr>
      <w:rPr>
        <w:rFonts w:hint="default"/>
        <w:lang w:val="en-US" w:eastAsia="zh-CN" w:bidi="ar-SA"/>
      </w:rPr>
    </w:lvl>
    <w:lvl w:ilvl="7">
      <w:start w:val="0"/>
      <w:numFmt w:val="bullet"/>
      <w:lvlText w:val="•"/>
      <w:lvlJc w:val="left"/>
      <w:pPr>
        <w:ind w:left="7068" w:hanging="424"/>
      </w:pPr>
      <w:rPr>
        <w:rFonts w:hint="default"/>
        <w:lang w:val="en-US" w:eastAsia="zh-CN" w:bidi="ar-SA"/>
      </w:rPr>
    </w:lvl>
    <w:lvl w:ilvl="8">
      <w:start w:val="0"/>
      <w:numFmt w:val="bullet"/>
      <w:lvlText w:val="•"/>
      <w:lvlJc w:val="left"/>
      <w:pPr>
        <w:ind w:left="7941" w:hanging="424"/>
      </w:pPr>
      <w:rPr>
        <w:rFonts w:hint="default"/>
        <w:lang w:val="en-US" w:eastAsia="zh-CN" w:bidi="ar-SA"/>
      </w:rPr>
    </w:lvl>
  </w:abstractNum>
  <w:abstractNum w:abstractNumId="50">
    <w:multiLevelType w:val="hybridMultilevel"/>
    <w:lvl w:ilvl="0">
      <w:start w:val="1"/>
      <w:numFmt w:val="decimal"/>
      <w:lvlText w:val="（%1）"/>
      <w:lvlJc w:val="left"/>
      <w:pPr>
        <w:ind w:left="537" w:hanging="527"/>
        <w:jc w:val="left"/>
      </w:pPr>
      <w:rPr>
        <w:rFonts w:hint="default" w:ascii="SimSun" w:hAnsi="SimSun" w:eastAsia="SimSun" w:cs="SimSun"/>
        <w:spacing w:val="-13"/>
        <w:w w:val="100"/>
        <w:sz w:val="19"/>
        <w:szCs w:val="19"/>
        <w:lang w:val="en-US" w:eastAsia="zh-CN" w:bidi="ar-SA"/>
      </w:rPr>
    </w:lvl>
    <w:lvl w:ilvl="1">
      <w:start w:val="0"/>
      <w:numFmt w:val="bullet"/>
      <w:lvlText w:val="•"/>
      <w:lvlJc w:val="left"/>
      <w:pPr>
        <w:ind w:left="1454" w:hanging="527"/>
      </w:pPr>
      <w:rPr>
        <w:rFonts w:hint="default"/>
        <w:lang w:val="en-US" w:eastAsia="zh-CN" w:bidi="ar-SA"/>
      </w:rPr>
    </w:lvl>
    <w:lvl w:ilvl="2">
      <w:start w:val="0"/>
      <w:numFmt w:val="bullet"/>
      <w:lvlText w:val="•"/>
      <w:lvlJc w:val="left"/>
      <w:pPr>
        <w:ind w:left="2369" w:hanging="527"/>
      </w:pPr>
      <w:rPr>
        <w:rFonts w:hint="default"/>
        <w:lang w:val="en-US" w:eastAsia="zh-CN" w:bidi="ar-SA"/>
      </w:rPr>
    </w:lvl>
    <w:lvl w:ilvl="3">
      <w:start w:val="0"/>
      <w:numFmt w:val="bullet"/>
      <w:lvlText w:val="•"/>
      <w:lvlJc w:val="left"/>
      <w:pPr>
        <w:ind w:left="3283" w:hanging="527"/>
      </w:pPr>
      <w:rPr>
        <w:rFonts w:hint="default"/>
        <w:lang w:val="en-US" w:eastAsia="zh-CN" w:bidi="ar-SA"/>
      </w:rPr>
    </w:lvl>
    <w:lvl w:ilvl="4">
      <w:start w:val="0"/>
      <w:numFmt w:val="bullet"/>
      <w:lvlText w:val="•"/>
      <w:lvlJc w:val="left"/>
      <w:pPr>
        <w:ind w:left="4198" w:hanging="527"/>
      </w:pPr>
      <w:rPr>
        <w:rFonts w:hint="default"/>
        <w:lang w:val="en-US" w:eastAsia="zh-CN" w:bidi="ar-SA"/>
      </w:rPr>
    </w:lvl>
    <w:lvl w:ilvl="5">
      <w:start w:val="0"/>
      <w:numFmt w:val="bullet"/>
      <w:lvlText w:val="•"/>
      <w:lvlJc w:val="left"/>
      <w:pPr>
        <w:ind w:left="5113" w:hanging="527"/>
      </w:pPr>
      <w:rPr>
        <w:rFonts w:hint="default"/>
        <w:lang w:val="en-US" w:eastAsia="zh-CN" w:bidi="ar-SA"/>
      </w:rPr>
    </w:lvl>
    <w:lvl w:ilvl="6">
      <w:start w:val="0"/>
      <w:numFmt w:val="bullet"/>
      <w:lvlText w:val="•"/>
      <w:lvlJc w:val="left"/>
      <w:pPr>
        <w:ind w:left="6027" w:hanging="527"/>
      </w:pPr>
      <w:rPr>
        <w:rFonts w:hint="default"/>
        <w:lang w:val="en-US" w:eastAsia="zh-CN" w:bidi="ar-SA"/>
      </w:rPr>
    </w:lvl>
    <w:lvl w:ilvl="7">
      <w:start w:val="0"/>
      <w:numFmt w:val="bullet"/>
      <w:lvlText w:val="•"/>
      <w:lvlJc w:val="left"/>
      <w:pPr>
        <w:ind w:left="6942" w:hanging="527"/>
      </w:pPr>
      <w:rPr>
        <w:rFonts w:hint="default"/>
        <w:lang w:val="en-US" w:eastAsia="zh-CN" w:bidi="ar-SA"/>
      </w:rPr>
    </w:lvl>
    <w:lvl w:ilvl="8">
      <w:start w:val="0"/>
      <w:numFmt w:val="bullet"/>
      <w:lvlText w:val="•"/>
      <w:lvlJc w:val="left"/>
      <w:pPr>
        <w:ind w:left="7857" w:hanging="527"/>
      </w:pPr>
      <w:rPr>
        <w:rFonts w:hint="default"/>
        <w:lang w:val="en-US" w:eastAsia="zh-CN" w:bidi="ar-SA"/>
      </w:rPr>
    </w:lvl>
  </w:abstractNum>
  <w:abstractNum w:abstractNumId="49">
    <w:multiLevelType w:val="hybridMultilevel"/>
    <w:lvl w:ilvl="0">
      <w:start w:val="1"/>
      <w:numFmt w:val="decimal"/>
      <w:lvlText w:val="%1."/>
      <w:lvlJc w:val="left"/>
      <w:pPr>
        <w:ind w:left="537"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1454" w:hanging="425"/>
      </w:pPr>
      <w:rPr>
        <w:rFonts w:hint="default"/>
        <w:lang w:val="en-US" w:eastAsia="zh-CN" w:bidi="ar-SA"/>
      </w:rPr>
    </w:lvl>
    <w:lvl w:ilvl="2">
      <w:start w:val="0"/>
      <w:numFmt w:val="bullet"/>
      <w:lvlText w:val="•"/>
      <w:lvlJc w:val="left"/>
      <w:pPr>
        <w:ind w:left="2369" w:hanging="425"/>
      </w:pPr>
      <w:rPr>
        <w:rFonts w:hint="default"/>
        <w:lang w:val="en-US" w:eastAsia="zh-CN" w:bidi="ar-SA"/>
      </w:rPr>
    </w:lvl>
    <w:lvl w:ilvl="3">
      <w:start w:val="0"/>
      <w:numFmt w:val="bullet"/>
      <w:lvlText w:val="•"/>
      <w:lvlJc w:val="left"/>
      <w:pPr>
        <w:ind w:left="3283" w:hanging="425"/>
      </w:pPr>
      <w:rPr>
        <w:rFonts w:hint="default"/>
        <w:lang w:val="en-US" w:eastAsia="zh-CN" w:bidi="ar-SA"/>
      </w:rPr>
    </w:lvl>
    <w:lvl w:ilvl="4">
      <w:start w:val="0"/>
      <w:numFmt w:val="bullet"/>
      <w:lvlText w:val="•"/>
      <w:lvlJc w:val="left"/>
      <w:pPr>
        <w:ind w:left="4198" w:hanging="425"/>
      </w:pPr>
      <w:rPr>
        <w:rFonts w:hint="default"/>
        <w:lang w:val="en-US" w:eastAsia="zh-CN" w:bidi="ar-SA"/>
      </w:rPr>
    </w:lvl>
    <w:lvl w:ilvl="5">
      <w:start w:val="0"/>
      <w:numFmt w:val="bullet"/>
      <w:lvlText w:val="•"/>
      <w:lvlJc w:val="left"/>
      <w:pPr>
        <w:ind w:left="5113" w:hanging="425"/>
      </w:pPr>
      <w:rPr>
        <w:rFonts w:hint="default"/>
        <w:lang w:val="en-US" w:eastAsia="zh-CN" w:bidi="ar-SA"/>
      </w:rPr>
    </w:lvl>
    <w:lvl w:ilvl="6">
      <w:start w:val="0"/>
      <w:numFmt w:val="bullet"/>
      <w:lvlText w:val="•"/>
      <w:lvlJc w:val="left"/>
      <w:pPr>
        <w:ind w:left="6027" w:hanging="425"/>
      </w:pPr>
      <w:rPr>
        <w:rFonts w:hint="default"/>
        <w:lang w:val="en-US" w:eastAsia="zh-CN" w:bidi="ar-SA"/>
      </w:rPr>
    </w:lvl>
    <w:lvl w:ilvl="7">
      <w:start w:val="0"/>
      <w:numFmt w:val="bullet"/>
      <w:lvlText w:val="•"/>
      <w:lvlJc w:val="left"/>
      <w:pPr>
        <w:ind w:left="6942" w:hanging="425"/>
      </w:pPr>
      <w:rPr>
        <w:rFonts w:hint="default"/>
        <w:lang w:val="en-US" w:eastAsia="zh-CN" w:bidi="ar-SA"/>
      </w:rPr>
    </w:lvl>
    <w:lvl w:ilvl="8">
      <w:start w:val="0"/>
      <w:numFmt w:val="bullet"/>
      <w:lvlText w:val="•"/>
      <w:lvlJc w:val="left"/>
      <w:pPr>
        <w:ind w:left="7857" w:hanging="425"/>
      </w:pPr>
      <w:rPr>
        <w:rFonts w:hint="default"/>
        <w:lang w:val="en-US" w:eastAsia="zh-CN" w:bidi="ar-SA"/>
      </w:rPr>
    </w:lvl>
  </w:abstractNum>
  <w:abstractNum w:abstractNumId="48">
    <w:multiLevelType w:val="hybridMultilevel"/>
    <w:lvl w:ilvl="0">
      <w:start w:val="1"/>
      <w:numFmt w:val="decimal"/>
      <w:lvlText w:val="%1）"/>
      <w:lvlJc w:val="left"/>
      <w:pPr>
        <w:ind w:left="855"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1742" w:hanging="318"/>
      </w:pPr>
      <w:rPr>
        <w:rFonts w:hint="default"/>
        <w:lang w:val="en-US" w:eastAsia="zh-CN" w:bidi="ar-SA"/>
      </w:rPr>
    </w:lvl>
    <w:lvl w:ilvl="2">
      <w:start w:val="0"/>
      <w:numFmt w:val="bullet"/>
      <w:lvlText w:val="•"/>
      <w:lvlJc w:val="left"/>
      <w:pPr>
        <w:ind w:left="2625" w:hanging="318"/>
      </w:pPr>
      <w:rPr>
        <w:rFonts w:hint="default"/>
        <w:lang w:val="en-US" w:eastAsia="zh-CN" w:bidi="ar-SA"/>
      </w:rPr>
    </w:lvl>
    <w:lvl w:ilvl="3">
      <w:start w:val="0"/>
      <w:numFmt w:val="bullet"/>
      <w:lvlText w:val="•"/>
      <w:lvlJc w:val="left"/>
      <w:pPr>
        <w:ind w:left="3507" w:hanging="318"/>
      </w:pPr>
      <w:rPr>
        <w:rFonts w:hint="default"/>
        <w:lang w:val="en-US" w:eastAsia="zh-CN" w:bidi="ar-SA"/>
      </w:rPr>
    </w:lvl>
    <w:lvl w:ilvl="4">
      <w:start w:val="0"/>
      <w:numFmt w:val="bullet"/>
      <w:lvlText w:val="•"/>
      <w:lvlJc w:val="left"/>
      <w:pPr>
        <w:ind w:left="4390" w:hanging="318"/>
      </w:pPr>
      <w:rPr>
        <w:rFonts w:hint="default"/>
        <w:lang w:val="en-US" w:eastAsia="zh-CN" w:bidi="ar-SA"/>
      </w:rPr>
    </w:lvl>
    <w:lvl w:ilvl="5">
      <w:start w:val="0"/>
      <w:numFmt w:val="bullet"/>
      <w:lvlText w:val="•"/>
      <w:lvlJc w:val="left"/>
      <w:pPr>
        <w:ind w:left="5273" w:hanging="318"/>
      </w:pPr>
      <w:rPr>
        <w:rFonts w:hint="default"/>
        <w:lang w:val="en-US" w:eastAsia="zh-CN" w:bidi="ar-SA"/>
      </w:rPr>
    </w:lvl>
    <w:lvl w:ilvl="6">
      <w:start w:val="0"/>
      <w:numFmt w:val="bullet"/>
      <w:lvlText w:val="•"/>
      <w:lvlJc w:val="left"/>
      <w:pPr>
        <w:ind w:left="6155" w:hanging="318"/>
      </w:pPr>
      <w:rPr>
        <w:rFonts w:hint="default"/>
        <w:lang w:val="en-US" w:eastAsia="zh-CN" w:bidi="ar-SA"/>
      </w:rPr>
    </w:lvl>
    <w:lvl w:ilvl="7">
      <w:start w:val="0"/>
      <w:numFmt w:val="bullet"/>
      <w:lvlText w:val="•"/>
      <w:lvlJc w:val="left"/>
      <w:pPr>
        <w:ind w:left="7038" w:hanging="318"/>
      </w:pPr>
      <w:rPr>
        <w:rFonts w:hint="default"/>
        <w:lang w:val="en-US" w:eastAsia="zh-CN" w:bidi="ar-SA"/>
      </w:rPr>
    </w:lvl>
    <w:lvl w:ilvl="8">
      <w:start w:val="0"/>
      <w:numFmt w:val="bullet"/>
      <w:lvlText w:val="•"/>
      <w:lvlJc w:val="left"/>
      <w:pPr>
        <w:ind w:left="7921" w:hanging="318"/>
      </w:pPr>
      <w:rPr>
        <w:rFonts w:hint="default"/>
        <w:lang w:val="en-US" w:eastAsia="zh-CN" w:bidi="ar-SA"/>
      </w:rPr>
    </w:lvl>
  </w:abstractNum>
  <w:abstractNum w:abstractNumId="47">
    <w:multiLevelType w:val="hybridMultilevel"/>
    <w:lvl w:ilvl="0">
      <w:start w:val="1"/>
      <w:numFmt w:val="decimal"/>
      <w:lvlText w:val="%1）"/>
      <w:lvlJc w:val="left"/>
      <w:pPr>
        <w:ind w:left="855"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1742" w:hanging="318"/>
      </w:pPr>
      <w:rPr>
        <w:rFonts w:hint="default"/>
        <w:lang w:val="en-US" w:eastAsia="zh-CN" w:bidi="ar-SA"/>
      </w:rPr>
    </w:lvl>
    <w:lvl w:ilvl="2">
      <w:start w:val="0"/>
      <w:numFmt w:val="bullet"/>
      <w:lvlText w:val="•"/>
      <w:lvlJc w:val="left"/>
      <w:pPr>
        <w:ind w:left="2625" w:hanging="318"/>
      </w:pPr>
      <w:rPr>
        <w:rFonts w:hint="default"/>
        <w:lang w:val="en-US" w:eastAsia="zh-CN" w:bidi="ar-SA"/>
      </w:rPr>
    </w:lvl>
    <w:lvl w:ilvl="3">
      <w:start w:val="0"/>
      <w:numFmt w:val="bullet"/>
      <w:lvlText w:val="•"/>
      <w:lvlJc w:val="left"/>
      <w:pPr>
        <w:ind w:left="3507" w:hanging="318"/>
      </w:pPr>
      <w:rPr>
        <w:rFonts w:hint="default"/>
        <w:lang w:val="en-US" w:eastAsia="zh-CN" w:bidi="ar-SA"/>
      </w:rPr>
    </w:lvl>
    <w:lvl w:ilvl="4">
      <w:start w:val="0"/>
      <w:numFmt w:val="bullet"/>
      <w:lvlText w:val="•"/>
      <w:lvlJc w:val="left"/>
      <w:pPr>
        <w:ind w:left="4390" w:hanging="318"/>
      </w:pPr>
      <w:rPr>
        <w:rFonts w:hint="default"/>
        <w:lang w:val="en-US" w:eastAsia="zh-CN" w:bidi="ar-SA"/>
      </w:rPr>
    </w:lvl>
    <w:lvl w:ilvl="5">
      <w:start w:val="0"/>
      <w:numFmt w:val="bullet"/>
      <w:lvlText w:val="•"/>
      <w:lvlJc w:val="left"/>
      <w:pPr>
        <w:ind w:left="5273" w:hanging="318"/>
      </w:pPr>
      <w:rPr>
        <w:rFonts w:hint="default"/>
        <w:lang w:val="en-US" w:eastAsia="zh-CN" w:bidi="ar-SA"/>
      </w:rPr>
    </w:lvl>
    <w:lvl w:ilvl="6">
      <w:start w:val="0"/>
      <w:numFmt w:val="bullet"/>
      <w:lvlText w:val="•"/>
      <w:lvlJc w:val="left"/>
      <w:pPr>
        <w:ind w:left="6155" w:hanging="318"/>
      </w:pPr>
      <w:rPr>
        <w:rFonts w:hint="default"/>
        <w:lang w:val="en-US" w:eastAsia="zh-CN" w:bidi="ar-SA"/>
      </w:rPr>
    </w:lvl>
    <w:lvl w:ilvl="7">
      <w:start w:val="0"/>
      <w:numFmt w:val="bullet"/>
      <w:lvlText w:val="•"/>
      <w:lvlJc w:val="left"/>
      <w:pPr>
        <w:ind w:left="7038" w:hanging="318"/>
      </w:pPr>
      <w:rPr>
        <w:rFonts w:hint="default"/>
        <w:lang w:val="en-US" w:eastAsia="zh-CN" w:bidi="ar-SA"/>
      </w:rPr>
    </w:lvl>
    <w:lvl w:ilvl="8">
      <w:start w:val="0"/>
      <w:numFmt w:val="bullet"/>
      <w:lvlText w:val="•"/>
      <w:lvlJc w:val="left"/>
      <w:pPr>
        <w:ind w:left="7921" w:hanging="318"/>
      </w:pPr>
      <w:rPr>
        <w:rFonts w:hint="default"/>
        <w:lang w:val="en-US" w:eastAsia="zh-CN" w:bidi="ar-SA"/>
      </w:rPr>
    </w:lvl>
  </w:abstractNum>
  <w:abstractNum w:abstractNumId="46">
    <w:multiLevelType w:val="hybridMultilevel"/>
    <w:lvl w:ilvl="0">
      <w:start w:val="1"/>
      <w:numFmt w:val="decimal"/>
      <w:lvlText w:val="%1）"/>
      <w:lvlJc w:val="left"/>
      <w:pPr>
        <w:ind w:left="855"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1742" w:hanging="318"/>
      </w:pPr>
      <w:rPr>
        <w:rFonts w:hint="default"/>
        <w:lang w:val="en-US" w:eastAsia="zh-CN" w:bidi="ar-SA"/>
      </w:rPr>
    </w:lvl>
    <w:lvl w:ilvl="2">
      <w:start w:val="0"/>
      <w:numFmt w:val="bullet"/>
      <w:lvlText w:val="•"/>
      <w:lvlJc w:val="left"/>
      <w:pPr>
        <w:ind w:left="2625" w:hanging="318"/>
      </w:pPr>
      <w:rPr>
        <w:rFonts w:hint="default"/>
        <w:lang w:val="en-US" w:eastAsia="zh-CN" w:bidi="ar-SA"/>
      </w:rPr>
    </w:lvl>
    <w:lvl w:ilvl="3">
      <w:start w:val="0"/>
      <w:numFmt w:val="bullet"/>
      <w:lvlText w:val="•"/>
      <w:lvlJc w:val="left"/>
      <w:pPr>
        <w:ind w:left="3507" w:hanging="318"/>
      </w:pPr>
      <w:rPr>
        <w:rFonts w:hint="default"/>
        <w:lang w:val="en-US" w:eastAsia="zh-CN" w:bidi="ar-SA"/>
      </w:rPr>
    </w:lvl>
    <w:lvl w:ilvl="4">
      <w:start w:val="0"/>
      <w:numFmt w:val="bullet"/>
      <w:lvlText w:val="•"/>
      <w:lvlJc w:val="left"/>
      <w:pPr>
        <w:ind w:left="4390" w:hanging="318"/>
      </w:pPr>
      <w:rPr>
        <w:rFonts w:hint="default"/>
        <w:lang w:val="en-US" w:eastAsia="zh-CN" w:bidi="ar-SA"/>
      </w:rPr>
    </w:lvl>
    <w:lvl w:ilvl="5">
      <w:start w:val="0"/>
      <w:numFmt w:val="bullet"/>
      <w:lvlText w:val="•"/>
      <w:lvlJc w:val="left"/>
      <w:pPr>
        <w:ind w:left="5273" w:hanging="318"/>
      </w:pPr>
      <w:rPr>
        <w:rFonts w:hint="default"/>
        <w:lang w:val="en-US" w:eastAsia="zh-CN" w:bidi="ar-SA"/>
      </w:rPr>
    </w:lvl>
    <w:lvl w:ilvl="6">
      <w:start w:val="0"/>
      <w:numFmt w:val="bullet"/>
      <w:lvlText w:val="•"/>
      <w:lvlJc w:val="left"/>
      <w:pPr>
        <w:ind w:left="6155" w:hanging="318"/>
      </w:pPr>
      <w:rPr>
        <w:rFonts w:hint="default"/>
        <w:lang w:val="en-US" w:eastAsia="zh-CN" w:bidi="ar-SA"/>
      </w:rPr>
    </w:lvl>
    <w:lvl w:ilvl="7">
      <w:start w:val="0"/>
      <w:numFmt w:val="bullet"/>
      <w:lvlText w:val="•"/>
      <w:lvlJc w:val="left"/>
      <w:pPr>
        <w:ind w:left="7038" w:hanging="318"/>
      </w:pPr>
      <w:rPr>
        <w:rFonts w:hint="default"/>
        <w:lang w:val="en-US" w:eastAsia="zh-CN" w:bidi="ar-SA"/>
      </w:rPr>
    </w:lvl>
    <w:lvl w:ilvl="8">
      <w:start w:val="0"/>
      <w:numFmt w:val="bullet"/>
      <w:lvlText w:val="•"/>
      <w:lvlJc w:val="left"/>
      <w:pPr>
        <w:ind w:left="7921" w:hanging="318"/>
      </w:pPr>
      <w:rPr>
        <w:rFonts w:hint="default"/>
        <w:lang w:val="en-US" w:eastAsia="zh-CN" w:bidi="ar-SA"/>
      </w:rPr>
    </w:lvl>
  </w:abstractNum>
  <w:abstractNum w:abstractNumId="45">
    <w:multiLevelType w:val="hybridMultilevel"/>
    <w:lvl w:ilvl="0">
      <w:start w:val="1"/>
      <w:numFmt w:val="decimal"/>
      <w:lvlText w:val="%1）"/>
      <w:lvlJc w:val="left"/>
      <w:pPr>
        <w:ind w:left="855"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1742" w:hanging="318"/>
      </w:pPr>
      <w:rPr>
        <w:rFonts w:hint="default"/>
        <w:lang w:val="en-US" w:eastAsia="zh-CN" w:bidi="ar-SA"/>
      </w:rPr>
    </w:lvl>
    <w:lvl w:ilvl="2">
      <w:start w:val="0"/>
      <w:numFmt w:val="bullet"/>
      <w:lvlText w:val="•"/>
      <w:lvlJc w:val="left"/>
      <w:pPr>
        <w:ind w:left="2625" w:hanging="318"/>
      </w:pPr>
      <w:rPr>
        <w:rFonts w:hint="default"/>
        <w:lang w:val="en-US" w:eastAsia="zh-CN" w:bidi="ar-SA"/>
      </w:rPr>
    </w:lvl>
    <w:lvl w:ilvl="3">
      <w:start w:val="0"/>
      <w:numFmt w:val="bullet"/>
      <w:lvlText w:val="•"/>
      <w:lvlJc w:val="left"/>
      <w:pPr>
        <w:ind w:left="3507" w:hanging="318"/>
      </w:pPr>
      <w:rPr>
        <w:rFonts w:hint="default"/>
        <w:lang w:val="en-US" w:eastAsia="zh-CN" w:bidi="ar-SA"/>
      </w:rPr>
    </w:lvl>
    <w:lvl w:ilvl="4">
      <w:start w:val="0"/>
      <w:numFmt w:val="bullet"/>
      <w:lvlText w:val="•"/>
      <w:lvlJc w:val="left"/>
      <w:pPr>
        <w:ind w:left="4390" w:hanging="318"/>
      </w:pPr>
      <w:rPr>
        <w:rFonts w:hint="default"/>
        <w:lang w:val="en-US" w:eastAsia="zh-CN" w:bidi="ar-SA"/>
      </w:rPr>
    </w:lvl>
    <w:lvl w:ilvl="5">
      <w:start w:val="0"/>
      <w:numFmt w:val="bullet"/>
      <w:lvlText w:val="•"/>
      <w:lvlJc w:val="left"/>
      <w:pPr>
        <w:ind w:left="5273" w:hanging="318"/>
      </w:pPr>
      <w:rPr>
        <w:rFonts w:hint="default"/>
        <w:lang w:val="en-US" w:eastAsia="zh-CN" w:bidi="ar-SA"/>
      </w:rPr>
    </w:lvl>
    <w:lvl w:ilvl="6">
      <w:start w:val="0"/>
      <w:numFmt w:val="bullet"/>
      <w:lvlText w:val="•"/>
      <w:lvlJc w:val="left"/>
      <w:pPr>
        <w:ind w:left="6155" w:hanging="318"/>
      </w:pPr>
      <w:rPr>
        <w:rFonts w:hint="default"/>
        <w:lang w:val="en-US" w:eastAsia="zh-CN" w:bidi="ar-SA"/>
      </w:rPr>
    </w:lvl>
    <w:lvl w:ilvl="7">
      <w:start w:val="0"/>
      <w:numFmt w:val="bullet"/>
      <w:lvlText w:val="•"/>
      <w:lvlJc w:val="left"/>
      <w:pPr>
        <w:ind w:left="7038" w:hanging="318"/>
      </w:pPr>
      <w:rPr>
        <w:rFonts w:hint="default"/>
        <w:lang w:val="en-US" w:eastAsia="zh-CN" w:bidi="ar-SA"/>
      </w:rPr>
    </w:lvl>
    <w:lvl w:ilvl="8">
      <w:start w:val="0"/>
      <w:numFmt w:val="bullet"/>
      <w:lvlText w:val="•"/>
      <w:lvlJc w:val="left"/>
      <w:pPr>
        <w:ind w:left="7921" w:hanging="318"/>
      </w:pPr>
      <w:rPr>
        <w:rFonts w:hint="default"/>
        <w:lang w:val="en-US" w:eastAsia="zh-CN" w:bidi="ar-SA"/>
      </w:rPr>
    </w:lvl>
  </w:abstractNum>
  <w:abstractNum w:abstractNumId="44">
    <w:multiLevelType w:val="hybridMultilevel"/>
    <w:lvl w:ilvl="0">
      <w:start w:val="2"/>
      <w:numFmt w:val="decimal"/>
      <w:lvlText w:val="%1）"/>
      <w:lvlJc w:val="left"/>
      <w:pPr>
        <w:ind w:left="855"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1742" w:hanging="318"/>
      </w:pPr>
      <w:rPr>
        <w:rFonts w:hint="default"/>
        <w:lang w:val="en-US" w:eastAsia="zh-CN" w:bidi="ar-SA"/>
      </w:rPr>
    </w:lvl>
    <w:lvl w:ilvl="2">
      <w:start w:val="0"/>
      <w:numFmt w:val="bullet"/>
      <w:lvlText w:val="•"/>
      <w:lvlJc w:val="left"/>
      <w:pPr>
        <w:ind w:left="2625" w:hanging="318"/>
      </w:pPr>
      <w:rPr>
        <w:rFonts w:hint="default"/>
        <w:lang w:val="en-US" w:eastAsia="zh-CN" w:bidi="ar-SA"/>
      </w:rPr>
    </w:lvl>
    <w:lvl w:ilvl="3">
      <w:start w:val="0"/>
      <w:numFmt w:val="bullet"/>
      <w:lvlText w:val="•"/>
      <w:lvlJc w:val="left"/>
      <w:pPr>
        <w:ind w:left="3507" w:hanging="318"/>
      </w:pPr>
      <w:rPr>
        <w:rFonts w:hint="default"/>
        <w:lang w:val="en-US" w:eastAsia="zh-CN" w:bidi="ar-SA"/>
      </w:rPr>
    </w:lvl>
    <w:lvl w:ilvl="4">
      <w:start w:val="0"/>
      <w:numFmt w:val="bullet"/>
      <w:lvlText w:val="•"/>
      <w:lvlJc w:val="left"/>
      <w:pPr>
        <w:ind w:left="4390" w:hanging="318"/>
      </w:pPr>
      <w:rPr>
        <w:rFonts w:hint="default"/>
        <w:lang w:val="en-US" w:eastAsia="zh-CN" w:bidi="ar-SA"/>
      </w:rPr>
    </w:lvl>
    <w:lvl w:ilvl="5">
      <w:start w:val="0"/>
      <w:numFmt w:val="bullet"/>
      <w:lvlText w:val="•"/>
      <w:lvlJc w:val="left"/>
      <w:pPr>
        <w:ind w:left="5273" w:hanging="318"/>
      </w:pPr>
      <w:rPr>
        <w:rFonts w:hint="default"/>
        <w:lang w:val="en-US" w:eastAsia="zh-CN" w:bidi="ar-SA"/>
      </w:rPr>
    </w:lvl>
    <w:lvl w:ilvl="6">
      <w:start w:val="0"/>
      <w:numFmt w:val="bullet"/>
      <w:lvlText w:val="•"/>
      <w:lvlJc w:val="left"/>
      <w:pPr>
        <w:ind w:left="6155" w:hanging="318"/>
      </w:pPr>
      <w:rPr>
        <w:rFonts w:hint="default"/>
        <w:lang w:val="en-US" w:eastAsia="zh-CN" w:bidi="ar-SA"/>
      </w:rPr>
    </w:lvl>
    <w:lvl w:ilvl="7">
      <w:start w:val="0"/>
      <w:numFmt w:val="bullet"/>
      <w:lvlText w:val="•"/>
      <w:lvlJc w:val="left"/>
      <w:pPr>
        <w:ind w:left="7038" w:hanging="318"/>
      </w:pPr>
      <w:rPr>
        <w:rFonts w:hint="default"/>
        <w:lang w:val="en-US" w:eastAsia="zh-CN" w:bidi="ar-SA"/>
      </w:rPr>
    </w:lvl>
    <w:lvl w:ilvl="8">
      <w:start w:val="0"/>
      <w:numFmt w:val="bullet"/>
      <w:lvlText w:val="•"/>
      <w:lvlJc w:val="left"/>
      <w:pPr>
        <w:ind w:left="7921" w:hanging="318"/>
      </w:pPr>
      <w:rPr>
        <w:rFonts w:hint="default"/>
        <w:lang w:val="en-US" w:eastAsia="zh-CN" w:bidi="ar-SA"/>
      </w:rPr>
    </w:lvl>
  </w:abstractNum>
  <w:abstractNum w:abstractNumId="43">
    <w:multiLevelType w:val="hybridMultilevel"/>
    <w:lvl w:ilvl="0">
      <w:start w:val="1"/>
      <w:numFmt w:val="decimal"/>
      <w:lvlText w:val="(%1)."/>
      <w:lvlJc w:val="left"/>
      <w:pPr>
        <w:ind w:left="9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832" w:hanging="428"/>
      </w:pPr>
      <w:rPr>
        <w:rFonts w:hint="default"/>
        <w:lang w:val="en-US" w:eastAsia="zh-CN" w:bidi="ar-SA"/>
      </w:rPr>
    </w:lvl>
    <w:lvl w:ilvl="2">
      <w:start w:val="0"/>
      <w:numFmt w:val="bullet"/>
      <w:lvlText w:val="•"/>
      <w:lvlJc w:val="left"/>
      <w:pPr>
        <w:ind w:left="2705" w:hanging="428"/>
      </w:pPr>
      <w:rPr>
        <w:rFonts w:hint="default"/>
        <w:lang w:val="en-US" w:eastAsia="zh-CN" w:bidi="ar-SA"/>
      </w:rPr>
    </w:lvl>
    <w:lvl w:ilvl="3">
      <w:start w:val="0"/>
      <w:numFmt w:val="bullet"/>
      <w:lvlText w:val="•"/>
      <w:lvlJc w:val="left"/>
      <w:pPr>
        <w:ind w:left="3577" w:hanging="428"/>
      </w:pPr>
      <w:rPr>
        <w:rFonts w:hint="default"/>
        <w:lang w:val="en-US" w:eastAsia="zh-CN" w:bidi="ar-SA"/>
      </w:rPr>
    </w:lvl>
    <w:lvl w:ilvl="4">
      <w:start w:val="0"/>
      <w:numFmt w:val="bullet"/>
      <w:lvlText w:val="•"/>
      <w:lvlJc w:val="left"/>
      <w:pPr>
        <w:ind w:left="4450" w:hanging="428"/>
      </w:pPr>
      <w:rPr>
        <w:rFonts w:hint="default"/>
        <w:lang w:val="en-US" w:eastAsia="zh-CN" w:bidi="ar-SA"/>
      </w:rPr>
    </w:lvl>
    <w:lvl w:ilvl="5">
      <w:start w:val="0"/>
      <w:numFmt w:val="bullet"/>
      <w:lvlText w:val="•"/>
      <w:lvlJc w:val="left"/>
      <w:pPr>
        <w:ind w:left="5323" w:hanging="428"/>
      </w:pPr>
      <w:rPr>
        <w:rFonts w:hint="default"/>
        <w:lang w:val="en-US" w:eastAsia="zh-CN" w:bidi="ar-SA"/>
      </w:rPr>
    </w:lvl>
    <w:lvl w:ilvl="6">
      <w:start w:val="0"/>
      <w:numFmt w:val="bullet"/>
      <w:lvlText w:val="•"/>
      <w:lvlJc w:val="left"/>
      <w:pPr>
        <w:ind w:left="6195" w:hanging="428"/>
      </w:pPr>
      <w:rPr>
        <w:rFonts w:hint="default"/>
        <w:lang w:val="en-US" w:eastAsia="zh-CN" w:bidi="ar-SA"/>
      </w:rPr>
    </w:lvl>
    <w:lvl w:ilvl="7">
      <w:start w:val="0"/>
      <w:numFmt w:val="bullet"/>
      <w:lvlText w:val="•"/>
      <w:lvlJc w:val="left"/>
      <w:pPr>
        <w:ind w:left="7068" w:hanging="428"/>
      </w:pPr>
      <w:rPr>
        <w:rFonts w:hint="default"/>
        <w:lang w:val="en-US" w:eastAsia="zh-CN" w:bidi="ar-SA"/>
      </w:rPr>
    </w:lvl>
    <w:lvl w:ilvl="8">
      <w:start w:val="0"/>
      <w:numFmt w:val="bullet"/>
      <w:lvlText w:val="•"/>
      <w:lvlJc w:val="left"/>
      <w:pPr>
        <w:ind w:left="7941" w:hanging="428"/>
      </w:pPr>
      <w:rPr>
        <w:rFonts w:hint="default"/>
        <w:lang w:val="en-US" w:eastAsia="zh-CN" w:bidi="ar-SA"/>
      </w:rPr>
    </w:lvl>
  </w:abstractNum>
  <w:abstractNum w:abstractNumId="42">
    <w:multiLevelType w:val="hybridMultilevel"/>
    <w:lvl w:ilvl="0">
      <w:start w:val="1"/>
      <w:numFmt w:val="decimal"/>
      <w:lvlText w:val="（%1）"/>
      <w:lvlJc w:val="left"/>
      <w:pPr>
        <w:ind w:left="537" w:hanging="529"/>
        <w:jc w:val="left"/>
      </w:pPr>
      <w:rPr>
        <w:rFonts w:hint="default" w:ascii="SimSun" w:hAnsi="SimSun" w:eastAsia="SimSun" w:cs="SimSun"/>
        <w:spacing w:val="-34"/>
        <w:w w:val="100"/>
        <w:sz w:val="19"/>
        <w:szCs w:val="19"/>
        <w:lang w:val="en-US" w:eastAsia="zh-CN" w:bidi="ar-SA"/>
      </w:rPr>
    </w:lvl>
    <w:lvl w:ilvl="1">
      <w:start w:val="0"/>
      <w:numFmt w:val="bullet"/>
      <w:lvlText w:val="•"/>
      <w:lvlJc w:val="left"/>
      <w:pPr>
        <w:ind w:left="1454" w:hanging="529"/>
      </w:pPr>
      <w:rPr>
        <w:rFonts w:hint="default"/>
        <w:lang w:val="en-US" w:eastAsia="zh-CN" w:bidi="ar-SA"/>
      </w:rPr>
    </w:lvl>
    <w:lvl w:ilvl="2">
      <w:start w:val="0"/>
      <w:numFmt w:val="bullet"/>
      <w:lvlText w:val="•"/>
      <w:lvlJc w:val="left"/>
      <w:pPr>
        <w:ind w:left="2369" w:hanging="529"/>
      </w:pPr>
      <w:rPr>
        <w:rFonts w:hint="default"/>
        <w:lang w:val="en-US" w:eastAsia="zh-CN" w:bidi="ar-SA"/>
      </w:rPr>
    </w:lvl>
    <w:lvl w:ilvl="3">
      <w:start w:val="0"/>
      <w:numFmt w:val="bullet"/>
      <w:lvlText w:val="•"/>
      <w:lvlJc w:val="left"/>
      <w:pPr>
        <w:ind w:left="3283" w:hanging="529"/>
      </w:pPr>
      <w:rPr>
        <w:rFonts w:hint="default"/>
        <w:lang w:val="en-US" w:eastAsia="zh-CN" w:bidi="ar-SA"/>
      </w:rPr>
    </w:lvl>
    <w:lvl w:ilvl="4">
      <w:start w:val="0"/>
      <w:numFmt w:val="bullet"/>
      <w:lvlText w:val="•"/>
      <w:lvlJc w:val="left"/>
      <w:pPr>
        <w:ind w:left="4198" w:hanging="529"/>
      </w:pPr>
      <w:rPr>
        <w:rFonts w:hint="default"/>
        <w:lang w:val="en-US" w:eastAsia="zh-CN" w:bidi="ar-SA"/>
      </w:rPr>
    </w:lvl>
    <w:lvl w:ilvl="5">
      <w:start w:val="0"/>
      <w:numFmt w:val="bullet"/>
      <w:lvlText w:val="•"/>
      <w:lvlJc w:val="left"/>
      <w:pPr>
        <w:ind w:left="5113" w:hanging="529"/>
      </w:pPr>
      <w:rPr>
        <w:rFonts w:hint="default"/>
        <w:lang w:val="en-US" w:eastAsia="zh-CN" w:bidi="ar-SA"/>
      </w:rPr>
    </w:lvl>
    <w:lvl w:ilvl="6">
      <w:start w:val="0"/>
      <w:numFmt w:val="bullet"/>
      <w:lvlText w:val="•"/>
      <w:lvlJc w:val="left"/>
      <w:pPr>
        <w:ind w:left="6027" w:hanging="529"/>
      </w:pPr>
      <w:rPr>
        <w:rFonts w:hint="default"/>
        <w:lang w:val="en-US" w:eastAsia="zh-CN" w:bidi="ar-SA"/>
      </w:rPr>
    </w:lvl>
    <w:lvl w:ilvl="7">
      <w:start w:val="0"/>
      <w:numFmt w:val="bullet"/>
      <w:lvlText w:val="•"/>
      <w:lvlJc w:val="left"/>
      <w:pPr>
        <w:ind w:left="6942" w:hanging="529"/>
      </w:pPr>
      <w:rPr>
        <w:rFonts w:hint="default"/>
        <w:lang w:val="en-US" w:eastAsia="zh-CN" w:bidi="ar-SA"/>
      </w:rPr>
    </w:lvl>
    <w:lvl w:ilvl="8">
      <w:start w:val="0"/>
      <w:numFmt w:val="bullet"/>
      <w:lvlText w:val="•"/>
      <w:lvlJc w:val="left"/>
      <w:pPr>
        <w:ind w:left="7857" w:hanging="529"/>
      </w:pPr>
      <w:rPr>
        <w:rFonts w:hint="default"/>
        <w:lang w:val="en-US" w:eastAsia="zh-CN" w:bidi="ar-SA"/>
      </w:rPr>
    </w:lvl>
  </w:abstractNum>
  <w:abstractNum w:abstractNumId="41">
    <w:multiLevelType w:val="hybridMultilevel"/>
    <w:lvl w:ilvl="0">
      <w:start w:val="2"/>
      <w:numFmt w:val="decimal"/>
      <w:lvlText w:val="（%1）"/>
      <w:lvlJc w:val="left"/>
      <w:pPr>
        <w:ind w:left="10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2" w:hanging="529"/>
      </w:pPr>
      <w:rPr>
        <w:rFonts w:hint="default"/>
        <w:lang w:val="en-US" w:eastAsia="zh-CN" w:bidi="ar-SA"/>
      </w:rPr>
    </w:lvl>
    <w:lvl w:ilvl="2">
      <w:start w:val="0"/>
      <w:numFmt w:val="bullet"/>
      <w:lvlText w:val="•"/>
      <w:lvlJc w:val="left"/>
      <w:pPr>
        <w:ind w:left="2785" w:hanging="529"/>
      </w:pPr>
      <w:rPr>
        <w:rFonts w:hint="default"/>
        <w:lang w:val="en-US" w:eastAsia="zh-CN" w:bidi="ar-SA"/>
      </w:rPr>
    </w:lvl>
    <w:lvl w:ilvl="3">
      <w:start w:val="0"/>
      <w:numFmt w:val="bullet"/>
      <w:lvlText w:val="•"/>
      <w:lvlJc w:val="left"/>
      <w:pPr>
        <w:ind w:left="3647" w:hanging="529"/>
      </w:pPr>
      <w:rPr>
        <w:rFonts w:hint="default"/>
        <w:lang w:val="en-US" w:eastAsia="zh-CN" w:bidi="ar-SA"/>
      </w:rPr>
    </w:lvl>
    <w:lvl w:ilvl="4">
      <w:start w:val="0"/>
      <w:numFmt w:val="bullet"/>
      <w:lvlText w:val="•"/>
      <w:lvlJc w:val="left"/>
      <w:pPr>
        <w:ind w:left="4510" w:hanging="529"/>
      </w:pPr>
      <w:rPr>
        <w:rFonts w:hint="default"/>
        <w:lang w:val="en-US" w:eastAsia="zh-CN" w:bidi="ar-SA"/>
      </w:rPr>
    </w:lvl>
    <w:lvl w:ilvl="5">
      <w:start w:val="0"/>
      <w:numFmt w:val="bullet"/>
      <w:lvlText w:val="•"/>
      <w:lvlJc w:val="left"/>
      <w:pPr>
        <w:ind w:left="5373" w:hanging="529"/>
      </w:pPr>
      <w:rPr>
        <w:rFonts w:hint="default"/>
        <w:lang w:val="en-US" w:eastAsia="zh-CN" w:bidi="ar-SA"/>
      </w:rPr>
    </w:lvl>
    <w:lvl w:ilvl="6">
      <w:start w:val="0"/>
      <w:numFmt w:val="bullet"/>
      <w:lvlText w:val="•"/>
      <w:lvlJc w:val="left"/>
      <w:pPr>
        <w:ind w:left="6235" w:hanging="529"/>
      </w:pPr>
      <w:rPr>
        <w:rFonts w:hint="default"/>
        <w:lang w:val="en-US" w:eastAsia="zh-CN" w:bidi="ar-SA"/>
      </w:rPr>
    </w:lvl>
    <w:lvl w:ilvl="7">
      <w:start w:val="0"/>
      <w:numFmt w:val="bullet"/>
      <w:lvlText w:val="•"/>
      <w:lvlJc w:val="left"/>
      <w:pPr>
        <w:ind w:left="7098" w:hanging="529"/>
      </w:pPr>
      <w:rPr>
        <w:rFonts w:hint="default"/>
        <w:lang w:val="en-US" w:eastAsia="zh-CN" w:bidi="ar-SA"/>
      </w:rPr>
    </w:lvl>
    <w:lvl w:ilvl="8">
      <w:start w:val="0"/>
      <w:numFmt w:val="bullet"/>
      <w:lvlText w:val="•"/>
      <w:lvlJc w:val="left"/>
      <w:pPr>
        <w:ind w:left="7961" w:hanging="529"/>
      </w:pPr>
      <w:rPr>
        <w:rFonts w:hint="default"/>
        <w:lang w:val="en-US" w:eastAsia="zh-CN" w:bidi="ar-SA"/>
      </w:rPr>
    </w:lvl>
  </w:abstractNum>
  <w:abstractNum w:abstractNumId="40">
    <w:multiLevelType w:val="hybridMultilevel"/>
    <w:lvl w:ilvl="0">
      <w:start w:val="1"/>
      <w:numFmt w:val="decimal"/>
      <w:lvlText w:val="（%1）"/>
      <w:lvlJc w:val="left"/>
      <w:pPr>
        <w:ind w:left="10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2" w:hanging="529"/>
      </w:pPr>
      <w:rPr>
        <w:rFonts w:hint="default"/>
        <w:lang w:val="en-US" w:eastAsia="zh-CN" w:bidi="ar-SA"/>
      </w:rPr>
    </w:lvl>
    <w:lvl w:ilvl="2">
      <w:start w:val="0"/>
      <w:numFmt w:val="bullet"/>
      <w:lvlText w:val="•"/>
      <w:lvlJc w:val="left"/>
      <w:pPr>
        <w:ind w:left="2785" w:hanging="529"/>
      </w:pPr>
      <w:rPr>
        <w:rFonts w:hint="default"/>
        <w:lang w:val="en-US" w:eastAsia="zh-CN" w:bidi="ar-SA"/>
      </w:rPr>
    </w:lvl>
    <w:lvl w:ilvl="3">
      <w:start w:val="0"/>
      <w:numFmt w:val="bullet"/>
      <w:lvlText w:val="•"/>
      <w:lvlJc w:val="left"/>
      <w:pPr>
        <w:ind w:left="3647" w:hanging="529"/>
      </w:pPr>
      <w:rPr>
        <w:rFonts w:hint="default"/>
        <w:lang w:val="en-US" w:eastAsia="zh-CN" w:bidi="ar-SA"/>
      </w:rPr>
    </w:lvl>
    <w:lvl w:ilvl="4">
      <w:start w:val="0"/>
      <w:numFmt w:val="bullet"/>
      <w:lvlText w:val="•"/>
      <w:lvlJc w:val="left"/>
      <w:pPr>
        <w:ind w:left="4510" w:hanging="529"/>
      </w:pPr>
      <w:rPr>
        <w:rFonts w:hint="default"/>
        <w:lang w:val="en-US" w:eastAsia="zh-CN" w:bidi="ar-SA"/>
      </w:rPr>
    </w:lvl>
    <w:lvl w:ilvl="5">
      <w:start w:val="0"/>
      <w:numFmt w:val="bullet"/>
      <w:lvlText w:val="•"/>
      <w:lvlJc w:val="left"/>
      <w:pPr>
        <w:ind w:left="5373" w:hanging="529"/>
      </w:pPr>
      <w:rPr>
        <w:rFonts w:hint="default"/>
        <w:lang w:val="en-US" w:eastAsia="zh-CN" w:bidi="ar-SA"/>
      </w:rPr>
    </w:lvl>
    <w:lvl w:ilvl="6">
      <w:start w:val="0"/>
      <w:numFmt w:val="bullet"/>
      <w:lvlText w:val="•"/>
      <w:lvlJc w:val="left"/>
      <w:pPr>
        <w:ind w:left="6235" w:hanging="529"/>
      </w:pPr>
      <w:rPr>
        <w:rFonts w:hint="default"/>
        <w:lang w:val="en-US" w:eastAsia="zh-CN" w:bidi="ar-SA"/>
      </w:rPr>
    </w:lvl>
    <w:lvl w:ilvl="7">
      <w:start w:val="0"/>
      <w:numFmt w:val="bullet"/>
      <w:lvlText w:val="•"/>
      <w:lvlJc w:val="left"/>
      <w:pPr>
        <w:ind w:left="7098" w:hanging="529"/>
      </w:pPr>
      <w:rPr>
        <w:rFonts w:hint="default"/>
        <w:lang w:val="en-US" w:eastAsia="zh-CN" w:bidi="ar-SA"/>
      </w:rPr>
    </w:lvl>
    <w:lvl w:ilvl="8">
      <w:start w:val="0"/>
      <w:numFmt w:val="bullet"/>
      <w:lvlText w:val="•"/>
      <w:lvlJc w:val="left"/>
      <w:pPr>
        <w:ind w:left="7961" w:hanging="529"/>
      </w:pPr>
      <w:rPr>
        <w:rFonts w:hint="default"/>
        <w:lang w:val="en-US" w:eastAsia="zh-CN" w:bidi="ar-SA"/>
      </w:rPr>
    </w:lvl>
  </w:abstractNum>
  <w:abstractNum w:abstractNumId="39">
    <w:multiLevelType w:val="hybridMultilevel"/>
    <w:lvl w:ilvl="0">
      <w:start w:val="1"/>
      <w:numFmt w:val="decimal"/>
      <w:lvlText w:val="(%1)."/>
      <w:lvlJc w:val="left"/>
      <w:pPr>
        <w:ind w:left="9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832" w:hanging="428"/>
      </w:pPr>
      <w:rPr>
        <w:rFonts w:hint="default"/>
        <w:lang w:val="en-US" w:eastAsia="zh-CN" w:bidi="ar-SA"/>
      </w:rPr>
    </w:lvl>
    <w:lvl w:ilvl="2">
      <w:start w:val="0"/>
      <w:numFmt w:val="bullet"/>
      <w:lvlText w:val="•"/>
      <w:lvlJc w:val="left"/>
      <w:pPr>
        <w:ind w:left="2705" w:hanging="428"/>
      </w:pPr>
      <w:rPr>
        <w:rFonts w:hint="default"/>
        <w:lang w:val="en-US" w:eastAsia="zh-CN" w:bidi="ar-SA"/>
      </w:rPr>
    </w:lvl>
    <w:lvl w:ilvl="3">
      <w:start w:val="0"/>
      <w:numFmt w:val="bullet"/>
      <w:lvlText w:val="•"/>
      <w:lvlJc w:val="left"/>
      <w:pPr>
        <w:ind w:left="3577" w:hanging="428"/>
      </w:pPr>
      <w:rPr>
        <w:rFonts w:hint="default"/>
        <w:lang w:val="en-US" w:eastAsia="zh-CN" w:bidi="ar-SA"/>
      </w:rPr>
    </w:lvl>
    <w:lvl w:ilvl="4">
      <w:start w:val="0"/>
      <w:numFmt w:val="bullet"/>
      <w:lvlText w:val="•"/>
      <w:lvlJc w:val="left"/>
      <w:pPr>
        <w:ind w:left="4450" w:hanging="428"/>
      </w:pPr>
      <w:rPr>
        <w:rFonts w:hint="default"/>
        <w:lang w:val="en-US" w:eastAsia="zh-CN" w:bidi="ar-SA"/>
      </w:rPr>
    </w:lvl>
    <w:lvl w:ilvl="5">
      <w:start w:val="0"/>
      <w:numFmt w:val="bullet"/>
      <w:lvlText w:val="•"/>
      <w:lvlJc w:val="left"/>
      <w:pPr>
        <w:ind w:left="5323" w:hanging="428"/>
      </w:pPr>
      <w:rPr>
        <w:rFonts w:hint="default"/>
        <w:lang w:val="en-US" w:eastAsia="zh-CN" w:bidi="ar-SA"/>
      </w:rPr>
    </w:lvl>
    <w:lvl w:ilvl="6">
      <w:start w:val="0"/>
      <w:numFmt w:val="bullet"/>
      <w:lvlText w:val="•"/>
      <w:lvlJc w:val="left"/>
      <w:pPr>
        <w:ind w:left="6195" w:hanging="428"/>
      </w:pPr>
      <w:rPr>
        <w:rFonts w:hint="default"/>
        <w:lang w:val="en-US" w:eastAsia="zh-CN" w:bidi="ar-SA"/>
      </w:rPr>
    </w:lvl>
    <w:lvl w:ilvl="7">
      <w:start w:val="0"/>
      <w:numFmt w:val="bullet"/>
      <w:lvlText w:val="•"/>
      <w:lvlJc w:val="left"/>
      <w:pPr>
        <w:ind w:left="7068" w:hanging="428"/>
      </w:pPr>
      <w:rPr>
        <w:rFonts w:hint="default"/>
        <w:lang w:val="en-US" w:eastAsia="zh-CN" w:bidi="ar-SA"/>
      </w:rPr>
    </w:lvl>
    <w:lvl w:ilvl="8">
      <w:start w:val="0"/>
      <w:numFmt w:val="bullet"/>
      <w:lvlText w:val="•"/>
      <w:lvlJc w:val="left"/>
      <w:pPr>
        <w:ind w:left="7941" w:hanging="428"/>
      </w:pPr>
      <w:rPr>
        <w:rFonts w:hint="default"/>
        <w:lang w:val="en-US" w:eastAsia="zh-CN" w:bidi="ar-SA"/>
      </w:rPr>
    </w:lvl>
  </w:abstractNum>
  <w:abstractNum w:abstractNumId="38">
    <w:multiLevelType w:val="hybridMultilevel"/>
    <w:lvl w:ilvl="0">
      <w:start w:val="1"/>
      <w:numFmt w:val="decimal"/>
      <w:lvlText w:val="（%1）"/>
      <w:lvlJc w:val="left"/>
      <w:pPr>
        <w:ind w:left="10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2" w:hanging="529"/>
      </w:pPr>
      <w:rPr>
        <w:rFonts w:hint="default"/>
        <w:lang w:val="en-US" w:eastAsia="zh-CN" w:bidi="ar-SA"/>
      </w:rPr>
    </w:lvl>
    <w:lvl w:ilvl="2">
      <w:start w:val="0"/>
      <w:numFmt w:val="bullet"/>
      <w:lvlText w:val="•"/>
      <w:lvlJc w:val="left"/>
      <w:pPr>
        <w:ind w:left="2785" w:hanging="529"/>
      </w:pPr>
      <w:rPr>
        <w:rFonts w:hint="default"/>
        <w:lang w:val="en-US" w:eastAsia="zh-CN" w:bidi="ar-SA"/>
      </w:rPr>
    </w:lvl>
    <w:lvl w:ilvl="3">
      <w:start w:val="0"/>
      <w:numFmt w:val="bullet"/>
      <w:lvlText w:val="•"/>
      <w:lvlJc w:val="left"/>
      <w:pPr>
        <w:ind w:left="3647" w:hanging="529"/>
      </w:pPr>
      <w:rPr>
        <w:rFonts w:hint="default"/>
        <w:lang w:val="en-US" w:eastAsia="zh-CN" w:bidi="ar-SA"/>
      </w:rPr>
    </w:lvl>
    <w:lvl w:ilvl="4">
      <w:start w:val="0"/>
      <w:numFmt w:val="bullet"/>
      <w:lvlText w:val="•"/>
      <w:lvlJc w:val="left"/>
      <w:pPr>
        <w:ind w:left="4510" w:hanging="529"/>
      </w:pPr>
      <w:rPr>
        <w:rFonts w:hint="default"/>
        <w:lang w:val="en-US" w:eastAsia="zh-CN" w:bidi="ar-SA"/>
      </w:rPr>
    </w:lvl>
    <w:lvl w:ilvl="5">
      <w:start w:val="0"/>
      <w:numFmt w:val="bullet"/>
      <w:lvlText w:val="•"/>
      <w:lvlJc w:val="left"/>
      <w:pPr>
        <w:ind w:left="5373" w:hanging="529"/>
      </w:pPr>
      <w:rPr>
        <w:rFonts w:hint="default"/>
        <w:lang w:val="en-US" w:eastAsia="zh-CN" w:bidi="ar-SA"/>
      </w:rPr>
    </w:lvl>
    <w:lvl w:ilvl="6">
      <w:start w:val="0"/>
      <w:numFmt w:val="bullet"/>
      <w:lvlText w:val="•"/>
      <w:lvlJc w:val="left"/>
      <w:pPr>
        <w:ind w:left="6235" w:hanging="529"/>
      </w:pPr>
      <w:rPr>
        <w:rFonts w:hint="default"/>
        <w:lang w:val="en-US" w:eastAsia="zh-CN" w:bidi="ar-SA"/>
      </w:rPr>
    </w:lvl>
    <w:lvl w:ilvl="7">
      <w:start w:val="0"/>
      <w:numFmt w:val="bullet"/>
      <w:lvlText w:val="•"/>
      <w:lvlJc w:val="left"/>
      <w:pPr>
        <w:ind w:left="7098" w:hanging="529"/>
      </w:pPr>
      <w:rPr>
        <w:rFonts w:hint="default"/>
        <w:lang w:val="en-US" w:eastAsia="zh-CN" w:bidi="ar-SA"/>
      </w:rPr>
    </w:lvl>
    <w:lvl w:ilvl="8">
      <w:start w:val="0"/>
      <w:numFmt w:val="bullet"/>
      <w:lvlText w:val="•"/>
      <w:lvlJc w:val="left"/>
      <w:pPr>
        <w:ind w:left="7961" w:hanging="529"/>
      </w:pPr>
      <w:rPr>
        <w:rFonts w:hint="default"/>
        <w:lang w:val="en-US" w:eastAsia="zh-CN" w:bidi="ar-SA"/>
      </w:rPr>
    </w:lvl>
  </w:abstractNum>
  <w:abstractNum w:abstractNumId="37">
    <w:multiLevelType w:val="hybridMultilevel"/>
    <w:lvl w:ilvl="0">
      <w:start w:val="0"/>
      <w:numFmt w:val="bullet"/>
      <w:lvlText w:val="•"/>
      <w:lvlJc w:val="left"/>
      <w:pPr>
        <w:ind w:left="537" w:hanging="107"/>
      </w:pPr>
      <w:rPr>
        <w:rFonts w:hint="default" w:ascii="SimSun" w:hAnsi="SimSun" w:eastAsia="SimSun" w:cs="SimSun"/>
        <w:w w:val="100"/>
        <w:sz w:val="19"/>
        <w:szCs w:val="19"/>
        <w:lang w:val="en-US" w:eastAsia="zh-CN" w:bidi="ar-SA"/>
      </w:rPr>
    </w:lvl>
    <w:lvl w:ilvl="1">
      <w:start w:val="0"/>
      <w:numFmt w:val="bullet"/>
      <w:lvlText w:val="•"/>
      <w:lvlJc w:val="left"/>
      <w:pPr>
        <w:ind w:left="1454" w:hanging="107"/>
      </w:pPr>
      <w:rPr>
        <w:rFonts w:hint="default"/>
        <w:lang w:val="en-US" w:eastAsia="zh-CN" w:bidi="ar-SA"/>
      </w:rPr>
    </w:lvl>
    <w:lvl w:ilvl="2">
      <w:start w:val="0"/>
      <w:numFmt w:val="bullet"/>
      <w:lvlText w:val="•"/>
      <w:lvlJc w:val="left"/>
      <w:pPr>
        <w:ind w:left="2369" w:hanging="107"/>
      </w:pPr>
      <w:rPr>
        <w:rFonts w:hint="default"/>
        <w:lang w:val="en-US" w:eastAsia="zh-CN" w:bidi="ar-SA"/>
      </w:rPr>
    </w:lvl>
    <w:lvl w:ilvl="3">
      <w:start w:val="0"/>
      <w:numFmt w:val="bullet"/>
      <w:lvlText w:val="•"/>
      <w:lvlJc w:val="left"/>
      <w:pPr>
        <w:ind w:left="3283" w:hanging="107"/>
      </w:pPr>
      <w:rPr>
        <w:rFonts w:hint="default"/>
        <w:lang w:val="en-US" w:eastAsia="zh-CN" w:bidi="ar-SA"/>
      </w:rPr>
    </w:lvl>
    <w:lvl w:ilvl="4">
      <w:start w:val="0"/>
      <w:numFmt w:val="bullet"/>
      <w:lvlText w:val="•"/>
      <w:lvlJc w:val="left"/>
      <w:pPr>
        <w:ind w:left="4198" w:hanging="107"/>
      </w:pPr>
      <w:rPr>
        <w:rFonts w:hint="default"/>
        <w:lang w:val="en-US" w:eastAsia="zh-CN" w:bidi="ar-SA"/>
      </w:rPr>
    </w:lvl>
    <w:lvl w:ilvl="5">
      <w:start w:val="0"/>
      <w:numFmt w:val="bullet"/>
      <w:lvlText w:val="•"/>
      <w:lvlJc w:val="left"/>
      <w:pPr>
        <w:ind w:left="5113" w:hanging="107"/>
      </w:pPr>
      <w:rPr>
        <w:rFonts w:hint="default"/>
        <w:lang w:val="en-US" w:eastAsia="zh-CN" w:bidi="ar-SA"/>
      </w:rPr>
    </w:lvl>
    <w:lvl w:ilvl="6">
      <w:start w:val="0"/>
      <w:numFmt w:val="bullet"/>
      <w:lvlText w:val="•"/>
      <w:lvlJc w:val="left"/>
      <w:pPr>
        <w:ind w:left="6027" w:hanging="107"/>
      </w:pPr>
      <w:rPr>
        <w:rFonts w:hint="default"/>
        <w:lang w:val="en-US" w:eastAsia="zh-CN" w:bidi="ar-SA"/>
      </w:rPr>
    </w:lvl>
    <w:lvl w:ilvl="7">
      <w:start w:val="0"/>
      <w:numFmt w:val="bullet"/>
      <w:lvlText w:val="•"/>
      <w:lvlJc w:val="left"/>
      <w:pPr>
        <w:ind w:left="6942" w:hanging="107"/>
      </w:pPr>
      <w:rPr>
        <w:rFonts w:hint="default"/>
        <w:lang w:val="en-US" w:eastAsia="zh-CN" w:bidi="ar-SA"/>
      </w:rPr>
    </w:lvl>
    <w:lvl w:ilvl="8">
      <w:start w:val="0"/>
      <w:numFmt w:val="bullet"/>
      <w:lvlText w:val="•"/>
      <w:lvlJc w:val="left"/>
      <w:pPr>
        <w:ind w:left="7857" w:hanging="107"/>
      </w:pPr>
      <w:rPr>
        <w:rFonts w:hint="default"/>
        <w:lang w:val="en-US" w:eastAsia="zh-CN" w:bidi="ar-SA"/>
      </w:rPr>
    </w:lvl>
  </w:abstractNum>
  <w:abstractNum w:abstractNumId="36">
    <w:multiLevelType w:val="hybridMultilevel"/>
    <w:lvl w:ilvl="0">
      <w:start w:val="1"/>
      <w:numFmt w:val="decimal"/>
      <w:lvlText w:val="（%1）"/>
      <w:lvlJc w:val="left"/>
      <w:pPr>
        <w:ind w:left="10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2" w:hanging="529"/>
      </w:pPr>
      <w:rPr>
        <w:rFonts w:hint="default"/>
        <w:lang w:val="en-US" w:eastAsia="zh-CN" w:bidi="ar-SA"/>
      </w:rPr>
    </w:lvl>
    <w:lvl w:ilvl="2">
      <w:start w:val="0"/>
      <w:numFmt w:val="bullet"/>
      <w:lvlText w:val="•"/>
      <w:lvlJc w:val="left"/>
      <w:pPr>
        <w:ind w:left="2785" w:hanging="529"/>
      </w:pPr>
      <w:rPr>
        <w:rFonts w:hint="default"/>
        <w:lang w:val="en-US" w:eastAsia="zh-CN" w:bidi="ar-SA"/>
      </w:rPr>
    </w:lvl>
    <w:lvl w:ilvl="3">
      <w:start w:val="0"/>
      <w:numFmt w:val="bullet"/>
      <w:lvlText w:val="•"/>
      <w:lvlJc w:val="left"/>
      <w:pPr>
        <w:ind w:left="3647" w:hanging="529"/>
      </w:pPr>
      <w:rPr>
        <w:rFonts w:hint="default"/>
        <w:lang w:val="en-US" w:eastAsia="zh-CN" w:bidi="ar-SA"/>
      </w:rPr>
    </w:lvl>
    <w:lvl w:ilvl="4">
      <w:start w:val="0"/>
      <w:numFmt w:val="bullet"/>
      <w:lvlText w:val="•"/>
      <w:lvlJc w:val="left"/>
      <w:pPr>
        <w:ind w:left="4510" w:hanging="529"/>
      </w:pPr>
      <w:rPr>
        <w:rFonts w:hint="default"/>
        <w:lang w:val="en-US" w:eastAsia="zh-CN" w:bidi="ar-SA"/>
      </w:rPr>
    </w:lvl>
    <w:lvl w:ilvl="5">
      <w:start w:val="0"/>
      <w:numFmt w:val="bullet"/>
      <w:lvlText w:val="•"/>
      <w:lvlJc w:val="left"/>
      <w:pPr>
        <w:ind w:left="5373" w:hanging="529"/>
      </w:pPr>
      <w:rPr>
        <w:rFonts w:hint="default"/>
        <w:lang w:val="en-US" w:eastAsia="zh-CN" w:bidi="ar-SA"/>
      </w:rPr>
    </w:lvl>
    <w:lvl w:ilvl="6">
      <w:start w:val="0"/>
      <w:numFmt w:val="bullet"/>
      <w:lvlText w:val="•"/>
      <w:lvlJc w:val="left"/>
      <w:pPr>
        <w:ind w:left="6235" w:hanging="529"/>
      </w:pPr>
      <w:rPr>
        <w:rFonts w:hint="default"/>
        <w:lang w:val="en-US" w:eastAsia="zh-CN" w:bidi="ar-SA"/>
      </w:rPr>
    </w:lvl>
    <w:lvl w:ilvl="7">
      <w:start w:val="0"/>
      <w:numFmt w:val="bullet"/>
      <w:lvlText w:val="•"/>
      <w:lvlJc w:val="left"/>
      <w:pPr>
        <w:ind w:left="7098" w:hanging="529"/>
      </w:pPr>
      <w:rPr>
        <w:rFonts w:hint="default"/>
        <w:lang w:val="en-US" w:eastAsia="zh-CN" w:bidi="ar-SA"/>
      </w:rPr>
    </w:lvl>
    <w:lvl w:ilvl="8">
      <w:start w:val="0"/>
      <w:numFmt w:val="bullet"/>
      <w:lvlText w:val="•"/>
      <w:lvlJc w:val="left"/>
      <w:pPr>
        <w:ind w:left="7961" w:hanging="529"/>
      </w:pPr>
      <w:rPr>
        <w:rFonts w:hint="default"/>
        <w:lang w:val="en-US" w:eastAsia="zh-CN" w:bidi="ar-SA"/>
      </w:rPr>
    </w:lvl>
  </w:abstractNum>
  <w:abstractNum w:abstractNumId="35">
    <w:multiLevelType w:val="hybridMultilevel"/>
    <w:lvl w:ilvl="0">
      <w:start w:val="1"/>
      <w:numFmt w:val="decimal"/>
      <w:lvlText w:val="(%1)."/>
      <w:lvlJc w:val="left"/>
      <w:pPr>
        <w:ind w:left="9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832" w:hanging="428"/>
      </w:pPr>
      <w:rPr>
        <w:rFonts w:hint="default"/>
        <w:lang w:val="en-US" w:eastAsia="zh-CN" w:bidi="ar-SA"/>
      </w:rPr>
    </w:lvl>
    <w:lvl w:ilvl="2">
      <w:start w:val="0"/>
      <w:numFmt w:val="bullet"/>
      <w:lvlText w:val="•"/>
      <w:lvlJc w:val="left"/>
      <w:pPr>
        <w:ind w:left="2705" w:hanging="428"/>
      </w:pPr>
      <w:rPr>
        <w:rFonts w:hint="default"/>
        <w:lang w:val="en-US" w:eastAsia="zh-CN" w:bidi="ar-SA"/>
      </w:rPr>
    </w:lvl>
    <w:lvl w:ilvl="3">
      <w:start w:val="0"/>
      <w:numFmt w:val="bullet"/>
      <w:lvlText w:val="•"/>
      <w:lvlJc w:val="left"/>
      <w:pPr>
        <w:ind w:left="3577" w:hanging="428"/>
      </w:pPr>
      <w:rPr>
        <w:rFonts w:hint="default"/>
        <w:lang w:val="en-US" w:eastAsia="zh-CN" w:bidi="ar-SA"/>
      </w:rPr>
    </w:lvl>
    <w:lvl w:ilvl="4">
      <w:start w:val="0"/>
      <w:numFmt w:val="bullet"/>
      <w:lvlText w:val="•"/>
      <w:lvlJc w:val="left"/>
      <w:pPr>
        <w:ind w:left="4450" w:hanging="428"/>
      </w:pPr>
      <w:rPr>
        <w:rFonts w:hint="default"/>
        <w:lang w:val="en-US" w:eastAsia="zh-CN" w:bidi="ar-SA"/>
      </w:rPr>
    </w:lvl>
    <w:lvl w:ilvl="5">
      <w:start w:val="0"/>
      <w:numFmt w:val="bullet"/>
      <w:lvlText w:val="•"/>
      <w:lvlJc w:val="left"/>
      <w:pPr>
        <w:ind w:left="5323" w:hanging="428"/>
      </w:pPr>
      <w:rPr>
        <w:rFonts w:hint="default"/>
        <w:lang w:val="en-US" w:eastAsia="zh-CN" w:bidi="ar-SA"/>
      </w:rPr>
    </w:lvl>
    <w:lvl w:ilvl="6">
      <w:start w:val="0"/>
      <w:numFmt w:val="bullet"/>
      <w:lvlText w:val="•"/>
      <w:lvlJc w:val="left"/>
      <w:pPr>
        <w:ind w:left="6195" w:hanging="428"/>
      </w:pPr>
      <w:rPr>
        <w:rFonts w:hint="default"/>
        <w:lang w:val="en-US" w:eastAsia="zh-CN" w:bidi="ar-SA"/>
      </w:rPr>
    </w:lvl>
    <w:lvl w:ilvl="7">
      <w:start w:val="0"/>
      <w:numFmt w:val="bullet"/>
      <w:lvlText w:val="•"/>
      <w:lvlJc w:val="left"/>
      <w:pPr>
        <w:ind w:left="7068" w:hanging="428"/>
      </w:pPr>
      <w:rPr>
        <w:rFonts w:hint="default"/>
        <w:lang w:val="en-US" w:eastAsia="zh-CN" w:bidi="ar-SA"/>
      </w:rPr>
    </w:lvl>
    <w:lvl w:ilvl="8">
      <w:start w:val="0"/>
      <w:numFmt w:val="bullet"/>
      <w:lvlText w:val="•"/>
      <w:lvlJc w:val="left"/>
      <w:pPr>
        <w:ind w:left="7941" w:hanging="428"/>
      </w:pPr>
      <w:rPr>
        <w:rFonts w:hint="default"/>
        <w:lang w:val="en-US" w:eastAsia="zh-CN" w:bidi="ar-SA"/>
      </w:rPr>
    </w:lvl>
  </w:abstractNum>
  <w:abstractNum w:abstractNumId="34">
    <w:multiLevelType w:val="hybridMultilevel"/>
    <w:lvl w:ilvl="0">
      <w:start w:val="1"/>
      <w:numFmt w:val="decimal"/>
      <w:lvlText w:val="%1)"/>
      <w:lvlJc w:val="left"/>
      <w:pPr>
        <w:ind w:left="749"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1634" w:hanging="213"/>
      </w:pPr>
      <w:rPr>
        <w:rFonts w:hint="default"/>
        <w:lang w:val="en-US" w:eastAsia="zh-CN" w:bidi="ar-SA"/>
      </w:rPr>
    </w:lvl>
    <w:lvl w:ilvl="2">
      <w:start w:val="0"/>
      <w:numFmt w:val="bullet"/>
      <w:lvlText w:val="•"/>
      <w:lvlJc w:val="left"/>
      <w:pPr>
        <w:ind w:left="2529" w:hanging="213"/>
      </w:pPr>
      <w:rPr>
        <w:rFonts w:hint="default"/>
        <w:lang w:val="en-US" w:eastAsia="zh-CN" w:bidi="ar-SA"/>
      </w:rPr>
    </w:lvl>
    <w:lvl w:ilvl="3">
      <w:start w:val="0"/>
      <w:numFmt w:val="bullet"/>
      <w:lvlText w:val="•"/>
      <w:lvlJc w:val="left"/>
      <w:pPr>
        <w:ind w:left="3423" w:hanging="213"/>
      </w:pPr>
      <w:rPr>
        <w:rFonts w:hint="default"/>
        <w:lang w:val="en-US" w:eastAsia="zh-CN" w:bidi="ar-SA"/>
      </w:rPr>
    </w:lvl>
    <w:lvl w:ilvl="4">
      <w:start w:val="0"/>
      <w:numFmt w:val="bullet"/>
      <w:lvlText w:val="•"/>
      <w:lvlJc w:val="left"/>
      <w:pPr>
        <w:ind w:left="4318" w:hanging="213"/>
      </w:pPr>
      <w:rPr>
        <w:rFonts w:hint="default"/>
        <w:lang w:val="en-US" w:eastAsia="zh-CN" w:bidi="ar-SA"/>
      </w:rPr>
    </w:lvl>
    <w:lvl w:ilvl="5">
      <w:start w:val="0"/>
      <w:numFmt w:val="bullet"/>
      <w:lvlText w:val="•"/>
      <w:lvlJc w:val="left"/>
      <w:pPr>
        <w:ind w:left="5213" w:hanging="213"/>
      </w:pPr>
      <w:rPr>
        <w:rFonts w:hint="default"/>
        <w:lang w:val="en-US" w:eastAsia="zh-CN" w:bidi="ar-SA"/>
      </w:rPr>
    </w:lvl>
    <w:lvl w:ilvl="6">
      <w:start w:val="0"/>
      <w:numFmt w:val="bullet"/>
      <w:lvlText w:val="•"/>
      <w:lvlJc w:val="left"/>
      <w:pPr>
        <w:ind w:left="6107" w:hanging="213"/>
      </w:pPr>
      <w:rPr>
        <w:rFonts w:hint="default"/>
        <w:lang w:val="en-US" w:eastAsia="zh-CN" w:bidi="ar-SA"/>
      </w:rPr>
    </w:lvl>
    <w:lvl w:ilvl="7">
      <w:start w:val="0"/>
      <w:numFmt w:val="bullet"/>
      <w:lvlText w:val="•"/>
      <w:lvlJc w:val="left"/>
      <w:pPr>
        <w:ind w:left="7002" w:hanging="213"/>
      </w:pPr>
      <w:rPr>
        <w:rFonts w:hint="default"/>
        <w:lang w:val="en-US" w:eastAsia="zh-CN" w:bidi="ar-SA"/>
      </w:rPr>
    </w:lvl>
    <w:lvl w:ilvl="8">
      <w:start w:val="0"/>
      <w:numFmt w:val="bullet"/>
      <w:lvlText w:val="•"/>
      <w:lvlJc w:val="left"/>
      <w:pPr>
        <w:ind w:left="7897" w:hanging="213"/>
      </w:pPr>
      <w:rPr>
        <w:rFonts w:hint="default"/>
        <w:lang w:val="en-US" w:eastAsia="zh-CN" w:bidi="ar-SA"/>
      </w:rPr>
    </w:lvl>
  </w:abstractNum>
  <w:abstractNum w:abstractNumId="33">
    <w:multiLevelType w:val="hybridMultilevel"/>
    <w:lvl w:ilvl="0">
      <w:start w:val="1"/>
      <w:numFmt w:val="decimal"/>
      <w:lvlText w:val="%1）"/>
      <w:lvlJc w:val="left"/>
      <w:pPr>
        <w:ind w:left="855"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1742" w:hanging="318"/>
      </w:pPr>
      <w:rPr>
        <w:rFonts w:hint="default"/>
        <w:lang w:val="en-US" w:eastAsia="zh-CN" w:bidi="ar-SA"/>
      </w:rPr>
    </w:lvl>
    <w:lvl w:ilvl="2">
      <w:start w:val="0"/>
      <w:numFmt w:val="bullet"/>
      <w:lvlText w:val="•"/>
      <w:lvlJc w:val="left"/>
      <w:pPr>
        <w:ind w:left="2625" w:hanging="318"/>
      </w:pPr>
      <w:rPr>
        <w:rFonts w:hint="default"/>
        <w:lang w:val="en-US" w:eastAsia="zh-CN" w:bidi="ar-SA"/>
      </w:rPr>
    </w:lvl>
    <w:lvl w:ilvl="3">
      <w:start w:val="0"/>
      <w:numFmt w:val="bullet"/>
      <w:lvlText w:val="•"/>
      <w:lvlJc w:val="left"/>
      <w:pPr>
        <w:ind w:left="3507" w:hanging="318"/>
      </w:pPr>
      <w:rPr>
        <w:rFonts w:hint="default"/>
        <w:lang w:val="en-US" w:eastAsia="zh-CN" w:bidi="ar-SA"/>
      </w:rPr>
    </w:lvl>
    <w:lvl w:ilvl="4">
      <w:start w:val="0"/>
      <w:numFmt w:val="bullet"/>
      <w:lvlText w:val="•"/>
      <w:lvlJc w:val="left"/>
      <w:pPr>
        <w:ind w:left="4390" w:hanging="318"/>
      </w:pPr>
      <w:rPr>
        <w:rFonts w:hint="default"/>
        <w:lang w:val="en-US" w:eastAsia="zh-CN" w:bidi="ar-SA"/>
      </w:rPr>
    </w:lvl>
    <w:lvl w:ilvl="5">
      <w:start w:val="0"/>
      <w:numFmt w:val="bullet"/>
      <w:lvlText w:val="•"/>
      <w:lvlJc w:val="left"/>
      <w:pPr>
        <w:ind w:left="5273" w:hanging="318"/>
      </w:pPr>
      <w:rPr>
        <w:rFonts w:hint="default"/>
        <w:lang w:val="en-US" w:eastAsia="zh-CN" w:bidi="ar-SA"/>
      </w:rPr>
    </w:lvl>
    <w:lvl w:ilvl="6">
      <w:start w:val="0"/>
      <w:numFmt w:val="bullet"/>
      <w:lvlText w:val="•"/>
      <w:lvlJc w:val="left"/>
      <w:pPr>
        <w:ind w:left="6155" w:hanging="318"/>
      </w:pPr>
      <w:rPr>
        <w:rFonts w:hint="default"/>
        <w:lang w:val="en-US" w:eastAsia="zh-CN" w:bidi="ar-SA"/>
      </w:rPr>
    </w:lvl>
    <w:lvl w:ilvl="7">
      <w:start w:val="0"/>
      <w:numFmt w:val="bullet"/>
      <w:lvlText w:val="•"/>
      <w:lvlJc w:val="left"/>
      <w:pPr>
        <w:ind w:left="7038" w:hanging="318"/>
      </w:pPr>
      <w:rPr>
        <w:rFonts w:hint="default"/>
        <w:lang w:val="en-US" w:eastAsia="zh-CN" w:bidi="ar-SA"/>
      </w:rPr>
    </w:lvl>
    <w:lvl w:ilvl="8">
      <w:start w:val="0"/>
      <w:numFmt w:val="bullet"/>
      <w:lvlText w:val="•"/>
      <w:lvlJc w:val="left"/>
      <w:pPr>
        <w:ind w:left="7921" w:hanging="318"/>
      </w:pPr>
      <w:rPr>
        <w:rFonts w:hint="default"/>
        <w:lang w:val="en-US" w:eastAsia="zh-CN" w:bidi="ar-SA"/>
      </w:rPr>
    </w:lvl>
  </w:abstractNum>
  <w:abstractNum w:abstractNumId="32">
    <w:multiLevelType w:val="hybridMultilevel"/>
    <w:lvl w:ilvl="0">
      <w:start w:val="1"/>
      <w:numFmt w:val="decimal"/>
      <w:lvlText w:val="(%1)."/>
      <w:lvlJc w:val="left"/>
      <w:pPr>
        <w:ind w:left="9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832" w:hanging="428"/>
      </w:pPr>
      <w:rPr>
        <w:rFonts w:hint="default"/>
        <w:lang w:val="en-US" w:eastAsia="zh-CN" w:bidi="ar-SA"/>
      </w:rPr>
    </w:lvl>
    <w:lvl w:ilvl="2">
      <w:start w:val="0"/>
      <w:numFmt w:val="bullet"/>
      <w:lvlText w:val="•"/>
      <w:lvlJc w:val="left"/>
      <w:pPr>
        <w:ind w:left="2705" w:hanging="428"/>
      </w:pPr>
      <w:rPr>
        <w:rFonts w:hint="default"/>
        <w:lang w:val="en-US" w:eastAsia="zh-CN" w:bidi="ar-SA"/>
      </w:rPr>
    </w:lvl>
    <w:lvl w:ilvl="3">
      <w:start w:val="0"/>
      <w:numFmt w:val="bullet"/>
      <w:lvlText w:val="•"/>
      <w:lvlJc w:val="left"/>
      <w:pPr>
        <w:ind w:left="3577" w:hanging="428"/>
      </w:pPr>
      <w:rPr>
        <w:rFonts w:hint="default"/>
        <w:lang w:val="en-US" w:eastAsia="zh-CN" w:bidi="ar-SA"/>
      </w:rPr>
    </w:lvl>
    <w:lvl w:ilvl="4">
      <w:start w:val="0"/>
      <w:numFmt w:val="bullet"/>
      <w:lvlText w:val="•"/>
      <w:lvlJc w:val="left"/>
      <w:pPr>
        <w:ind w:left="4450" w:hanging="428"/>
      </w:pPr>
      <w:rPr>
        <w:rFonts w:hint="default"/>
        <w:lang w:val="en-US" w:eastAsia="zh-CN" w:bidi="ar-SA"/>
      </w:rPr>
    </w:lvl>
    <w:lvl w:ilvl="5">
      <w:start w:val="0"/>
      <w:numFmt w:val="bullet"/>
      <w:lvlText w:val="•"/>
      <w:lvlJc w:val="left"/>
      <w:pPr>
        <w:ind w:left="5323" w:hanging="428"/>
      </w:pPr>
      <w:rPr>
        <w:rFonts w:hint="default"/>
        <w:lang w:val="en-US" w:eastAsia="zh-CN" w:bidi="ar-SA"/>
      </w:rPr>
    </w:lvl>
    <w:lvl w:ilvl="6">
      <w:start w:val="0"/>
      <w:numFmt w:val="bullet"/>
      <w:lvlText w:val="•"/>
      <w:lvlJc w:val="left"/>
      <w:pPr>
        <w:ind w:left="6195" w:hanging="428"/>
      </w:pPr>
      <w:rPr>
        <w:rFonts w:hint="default"/>
        <w:lang w:val="en-US" w:eastAsia="zh-CN" w:bidi="ar-SA"/>
      </w:rPr>
    </w:lvl>
    <w:lvl w:ilvl="7">
      <w:start w:val="0"/>
      <w:numFmt w:val="bullet"/>
      <w:lvlText w:val="•"/>
      <w:lvlJc w:val="left"/>
      <w:pPr>
        <w:ind w:left="7068" w:hanging="428"/>
      </w:pPr>
      <w:rPr>
        <w:rFonts w:hint="default"/>
        <w:lang w:val="en-US" w:eastAsia="zh-CN" w:bidi="ar-SA"/>
      </w:rPr>
    </w:lvl>
    <w:lvl w:ilvl="8">
      <w:start w:val="0"/>
      <w:numFmt w:val="bullet"/>
      <w:lvlText w:val="•"/>
      <w:lvlJc w:val="left"/>
      <w:pPr>
        <w:ind w:left="7941" w:hanging="428"/>
      </w:pPr>
      <w:rPr>
        <w:rFonts w:hint="default"/>
        <w:lang w:val="en-US" w:eastAsia="zh-CN" w:bidi="ar-SA"/>
      </w:rPr>
    </w:lvl>
  </w:abstractNum>
  <w:abstractNum w:abstractNumId="31">
    <w:multiLevelType w:val="hybridMultilevel"/>
    <w:lvl w:ilvl="0">
      <w:start w:val="1"/>
      <w:numFmt w:val="decimal"/>
      <w:lvlText w:val="%1）"/>
      <w:lvlJc w:val="left"/>
      <w:pPr>
        <w:ind w:left="537" w:hanging="318"/>
        <w:jc w:val="left"/>
      </w:pPr>
      <w:rPr>
        <w:rFonts w:hint="default" w:ascii="SimSun" w:hAnsi="SimSun" w:eastAsia="SimSun" w:cs="SimSun"/>
        <w:spacing w:val="-32"/>
        <w:w w:val="100"/>
        <w:sz w:val="19"/>
        <w:szCs w:val="19"/>
        <w:lang w:val="en-US" w:eastAsia="zh-CN" w:bidi="ar-SA"/>
      </w:rPr>
    </w:lvl>
    <w:lvl w:ilvl="1">
      <w:start w:val="0"/>
      <w:numFmt w:val="bullet"/>
      <w:lvlText w:val="•"/>
      <w:lvlJc w:val="left"/>
      <w:pPr>
        <w:ind w:left="1454" w:hanging="318"/>
      </w:pPr>
      <w:rPr>
        <w:rFonts w:hint="default"/>
        <w:lang w:val="en-US" w:eastAsia="zh-CN" w:bidi="ar-SA"/>
      </w:rPr>
    </w:lvl>
    <w:lvl w:ilvl="2">
      <w:start w:val="0"/>
      <w:numFmt w:val="bullet"/>
      <w:lvlText w:val="•"/>
      <w:lvlJc w:val="left"/>
      <w:pPr>
        <w:ind w:left="2369" w:hanging="318"/>
      </w:pPr>
      <w:rPr>
        <w:rFonts w:hint="default"/>
        <w:lang w:val="en-US" w:eastAsia="zh-CN" w:bidi="ar-SA"/>
      </w:rPr>
    </w:lvl>
    <w:lvl w:ilvl="3">
      <w:start w:val="0"/>
      <w:numFmt w:val="bullet"/>
      <w:lvlText w:val="•"/>
      <w:lvlJc w:val="left"/>
      <w:pPr>
        <w:ind w:left="3283" w:hanging="318"/>
      </w:pPr>
      <w:rPr>
        <w:rFonts w:hint="default"/>
        <w:lang w:val="en-US" w:eastAsia="zh-CN" w:bidi="ar-SA"/>
      </w:rPr>
    </w:lvl>
    <w:lvl w:ilvl="4">
      <w:start w:val="0"/>
      <w:numFmt w:val="bullet"/>
      <w:lvlText w:val="•"/>
      <w:lvlJc w:val="left"/>
      <w:pPr>
        <w:ind w:left="4198" w:hanging="318"/>
      </w:pPr>
      <w:rPr>
        <w:rFonts w:hint="default"/>
        <w:lang w:val="en-US" w:eastAsia="zh-CN" w:bidi="ar-SA"/>
      </w:rPr>
    </w:lvl>
    <w:lvl w:ilvl="5">
      <w:start w:val="0"/>
      <w:numFmt w:val="bullet"/>
      <w:lvlText w:val="•"/>
      <w:lvlJc w:val="left"/>
      <w:pPr>
        <w:ind w:left="5113" w:hanging="318"/>
      </w:pPr>
      <w:rPr>
        <w:rFonts w:hint="default"/>
        <w:lang w:val="en-US" w:eastAsia="zh-CN" w:bidi="ar-SA"/>
      </w:rPr>
    </w:lvl>
    <w:lvl w:ilvl="6">
      <w:start w:val="0"/>
      <w:numFmt w:val="bullet"/>
      <w:lvlText w:val="•"/>
      <w:lvlJc w:val="left"/>
      <w:pPr>
        <w:ind w:left="6027" w:hanging="318"/>
      </w:pPr>
      <w:rPr>
        <w:rFonts w:hint="default"/>
        <w:lang w:val="en-US" w:eastAsia="zh-CN" w:bidi="ar-SA"/>
      </w:rPr>
    </w:lvl>
    <w:lvl w:ilvl="7">
      <w:start w:val="0"/>
      <w:numFmt w:val="bullet"/>
      <w:lvlText w:val="•"/>
      <w:lvlJc w:val="left"/>
      <w:pPr>
        <w:ind w:left="6942" w:hanging="318"/>
      </w:pPr>
      <w:rPr>
        <w:rFonts w:hint="default"/>
        <w:lang w:val="en-US" w:eastAsia="zh-CN" w:bidi="ar-SA"/>
      </w:rPr>
    </w:lvl>
    <w:lvl w:ilvl="8">
      <w:start w:val="0"/>
      <w:numFmt w:val="bullet"/>
      <w:lvlText w:val="•"/>
      <w:lvlJc w:val="left"/>
      <w:pPr>
        <w:ind w:left="7857" w:hanging="318"/>
      </w:pPr>
      <w:rPr>
        <w:rFonts w:hint="default"/>
        <w:lang w:val="en-US" w:eastAsia="zh-CN" w:bidi="ar-SA"/>
      </w:rPr>
    </w:lvl>
  </w:abstractNum>
  <w:abstractNum w:abstractNumId="30">
    <w:multiLevelType w:val="hybridMultilevel"/>
    <w:lvl w:ilvl="0">
      <w:start w:val="1"/>
      <w:numFmt w:val="decimal"/>
      <w:lvlText w:val="（%1）"/>
      <w:lvlJc w:val="left"/>
      <w:pPr>
        <w:ind w:left="10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2" w:hanging="529"/>
      </w:pPr>
      <w:rPr>
        <w:rFonts w:hint="default"/>
        <w:lang w:val="en-US" w:eastAsia="zh-CN" w:bidi="ar-SA"/>
      </w:rPr>
    </w:lvl>
    <w:lvl w:ilvl="2">
      <w:start w:val="0"/>
      <w:numFmt w:val="bullet"/>
      <w:lvlText w:val="•"/>
      <w:lvlJc w:val="left"/>
      <w:pPr>
        <w:ind w:left="2785" w:hanging="529"/>
      </w:pPr>
      <w:rPr>
        <w:rFonts w:hint="default"/>
        <w:lang w:val="en-US" w:eastAsia="zh-CN" w:bidi="ar-SA"/>
      </w:rPr>
    </w:lvl>
    <w:lvl w:ilvl="3">
      <w:start w:val="0"/>
      <w:numFmt w:val="bullet"/>
      <w:lvlText w:val="•"/>
      <w:lvlJc w:val="left"/>
      <w:pPr>
        <w:ind w:left="3647" w:hanging="529"/>
      </w:pPr>
      <w:rPr>
        <w:rFonts w:hint="default"/>
        <w:lang w:val="en-US" w:eastAsia="zh-CN" w:bidi="ar-SA"/>
      </w:rPr>
    </w:lvl>
    <w:lvl w:ilvl="4">
      <w:start w:val="0"/>
      <w:numFmt w:val="bullet"/>
      <w:lvlText w:val="•"/>
      <w:lvlJc w:val="left"/>
      <w:pPr>
        <w:ind w:left="4510" w:hanging="529"/>
      </w:pPr>
      <w:rPr>
        <w:rFonts w:hint="default"/>
        <w:lang w:val="en-US" w:eastAsia="zh-CN" w:bidi="ar-SA"/>
      </w:rPr>
    </w:lvl>
    <w:lvl w:ilvl="5">
      <w:start w:val="0"/>
      <w:numFmt w:val="bullet"/>
      <w:lvlText w:val="•"/>
      <w:lvlJc w:val="left"/>
      <w:pPr>
        <w:ind w:left="5373" w:hanging="529"/>
      </w:pPr>
      <w:rPr>
        <w:rFonts w:hint="default"/>
        <w:lang w:val="en-US" w:eastAsia="zh-CN" w:bidi="ar-SA"/>
      </w:rPr>
    </w:lvl>
    <w:lvl w:ilvl="6">
      <w:start w:val="0"/>
      <w:numFmt w:val="bullet"/>
      <w:lvlText w:val="•"/>
      <w:lvlJc w:val="left"/>
      <w:pPr>
        <w:ind w:left="6235" w:hanging="529"/>
      </w:pPr>
      <w:rPr>
        <w:rFonts w:hint="default"/>
        <w:lang w:val="en-US" w:eastAsia="zh-CN" w:bidi="ar-SA"/>
      </w:rPr>
    </w:lvl>
    <w:lvl w:ilvl="7">
      <w:start w:val="0"/>
      <w:numFmt w:val="bullet"/>
      <w:lvlText w:val="•"/>
      <w:lvlJc w:val="left"/>
      <w:pPr>
        <w:ind w:left="7098" w:hanging="529"/>
      </w:pPr>
      <w:rPr>
        <w:rFonts w:hint="default"/>
        <w:lang w:val="en-US" w:eastAsia="zh-CN" w:bidi="ar-SA"/>
      </w:rPr>
    </w:lvl>
    <w:lvl w:ilvl="8">
      <w:start w:val="0"/>
      <w:numFmt w:val="bullet"/>
      <w:lvlText w:val="•"/>
      <w:lvlJc w:val="left"/>
      <w:pPr>
        <w:ind w:left="7961" w:hanging="529"/>
      </w:pPr>
      <w:rPr>
        <w:rFonts w:hint="default"/>
        <w:lang w:val="en-US" w:eastAsia="zh-CN" w:bidi="ar-SA"/>
      </w:rPr>
    </w:lvl>
  </w:abstractNum>
  <w:abstractNum w:abstractNumId="29">
    <w:multiLevelType w:val="hybridMultilevel"/>
    <w:lvl w:ilvl="0">
      <w:start w:val="1"/>
      <w:numFmt w:val="decimal"/>
      <w:lvlText w:val="%1）"/>
      <w:lvlJc w:val="left"/>
      <w:pPr>
        <w:ind w:left="855"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1742" w:hanging="318"/>
      </w:pPr>
      <w:rPr>
        <w:rFonts w:hint="default"/>
        <w:lang w:val="en-US" w:eastAsia="zh-CN" w:bidi="ar-SA"/>
      </w:rPr>
    </w:lvl>
    <w:lvl w:ilvl="2">
      <w:start w:val="0"/>
      <w:numFmt w:val="bullet"/>
      <w:lvlText w:val="•"/>
      <w:lvlJc w:val="left"/>
      <w:pPr>
        <w:ind w:left="2625" w:hanging="318"/>
      </w:pPr>
      <w:rPr>
        <w:rFonts w:hint="default"/>
        <w:lang w:val="en-US" w:eastAsia="zh-CN" w:bidi="ar-SA"/>
      </w:rPr>
    </w:lvl>
    <w:lvl w:ilvl="3">
      <w:start w:val="0"/>
      <w:numFmt w:val="bullet"/>
      <w:lvlText w:val="•"/>
      <w:lvlJc w:val="left"/>
      <w:pPr>
        <w:ind w:left="3507" w:hanging="318"/>
      </w:pPr>
      <w:rPr>
        <w:rFonts w:hint="default"/>
        <w:lang w:val="en-US" w:eastAsia="zh-CN" w:bidi="ar-SA"/>
      </w:rPr>
    </w:lvl>
    <w:lvl w:ilvl="4">
      <w:start w:val="0"/>
      <w:numFmt w:val="bullet"/>
      <w:lvlText w:val="•"/>
      <w:lvlJc w:val="left"/>
      <w:pPr>
        <w:ind w:left="4390" w:hanging="318"/>
      </w:pPr>
      <w:rPr>
        <w:rFonts w:hint="default"/>
        <w:lang w:val="en-US" w:eastAsia="zh-CN" w:bidi="ar-SA"/>
      </w:rPr>
    </w:lvl>
    <w:lvl w:ilvl="5">
      <w:start w:val="0"/>
      <w:numFmt w:val="bullet"/>
      <w:lvlText w:val="•"/>
      <w:lvlJc w:val="left"/>
      <w:pPr>
        <w:ind w:left="5273" w:hanging="318"/>
      </w:pPr>
      <w:rPr>
        <w:rFonts w:hint="default"/>
        <w:lang w:val="en-US" w:eastAsia="zh-CN" w:bidi="ar-SA"/>
      </w:rPr>
    </w:lvl>
    <w:lvl w:ilvl="6">
      <w:start w:val="0"/>
      <w:numFmt w:val="bullet"/>
      <w:lvlText w:val="•"/>
      <w:lvlJc w:val="left"/>
      <w:pPr>
        <w:ind w:left="6155" w:hanging="318"/>
      </w:pPr>
      <w:rPr>
        <w:rFonts w:hint="default"/>
        <w:lang w:val="en-US" w:eastAsia="zh-CN" w:bidi="ar-SA"/>
      </w:rPr>
    </w:lvl>
    <w:lvl w:ilvl="7">
      <w:start w:val="0"/>
      <w:numFmt w:val="bullet"/>
      <w:lvlText w:val="•"/>
      <w:lvlJc w:val="left"/>
      <w:pPr>
        <w:ind w:left="7038" w:hanging="318"/>
      </w:pPr>
      <w:rPr>
        <w:rFonts w:hint="default"/>
        <w:lang w:val="en-US" w:eastAsia="zh-CN" w:bidi="ar-SA"/>
      </w:rPr>
    </w:lvl>
    <w:lvl w:ilvl="8">
      <w:start w:val="0"/>
      <w:numFmt w:val="bullet"/>
      <w:lvlText w:val="•"/>
      <w:lvlJc w:val="left"/>
      <w:pPr>
        <w:ind w:left="7921" w:hanging="318"/>
      </w:pPr>
      <w:rPr>
        <w:rFonts w:hint="default"/>
        <w:lang w:val="en-US" w:eastAsia="zh-CN" w:bidi="ar-SA"/>
      </w:rPr>
    </w:lvl>
  </w:abstractNum>
  <w:abstractNum w:abstractNumId="28">
    <w:multiLevelType w:val="hybridMultilevel"/>
    <w:lvl w:ilvl="0">
      <w:start w:val="1"/>
      <w:numFmt w:val="decimal"/>
      <w:lvlText w:val="(%1)."/>
      <w:lvlJc w:val="left"/>
      <w:pPr>
        <w:ind w:left="537"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1454" w:hanging="425"/>
      </w:pPr>
      <w:rPr>
        <w:rFonts w:hint="default"/>
        <w:lang w:val="en-US" w:eastAsia="zh-CN" w:bidi="ar-SA"/>
      </w:rPr>
    </w:lvl>
    <w:lvl w:ilvl="2">
      <w:start w:val="0"/>
      <w:numFmt w:val="bullet"/>
      <w:lvlText w:val="•"/>
      <w:lvlJc w:val="left"/>
      <w:pPr>
        <w:ind w:left="2369" w:hanging="425"/>
      </w:pPr>
      <w:rPr>
        <w:rFonts w:hint="default"/>
        <w:lang w:val="en-US" w:eastAsia="zh-CN" w:bidi="ar-SA"/>
      </w:rPr>
    </w:lvl>
    <w:lvl w:ilvl="3">
      <w:start w:val="0"/>
      <w:numFmt w:val="bullet"/>
      <w:lvlText w:val="•"/>
      <w:lvlJc w:val="left"/>
      <w:pPr>
        <w:ind w:left="3283" w:hanging="425"/>
      </w:pPr>
      <w:rPr>
        <w:rFonts w:hint="default"/>
        <w:lang w:val="en-US" w:eastAsia="zh-CN" w:bidi="ar-SA"/>
      </w:rPr>
    </w:lvl>
    <w:lvl w:ilvl="4">
      <w:start w:val="0"/>
      <w:numFmt w:val="bullet"/>
      <w:lvlText w:val="•"/>
      <w:lvlJc w:val="left"/>
      <w:pPr>
        <w:ind w:left="4198" w:hanging="425"/>
      </w:pPr>
      <w:rPr>
        <w:rFonts w:hint="default"/>
        <w:lang w:val="en-US" w:eastAsia="zh-CN" w:bidi="ar-SA"/>
      </w:rPr>
    </w:lvl>
    <w:lvl w:ilvl="5">
      <w:start w:val="0"/>
      <w:numFmt w:val="bullet"/>
      <w:lvlText w:val="•"/>
      <w:lvlJc w:val="left"/>
      <w:pPr>
        <w:ind w:left="5113" w:hanging="425"/>
      </w:pPr>
      <w:rPr>
        <w:rFonts w:hint="default"/>
        <w:lang w:val="en-US" w:eastAsia="zh-CN" w:bidi="ar-SA"/>
      </w:rPr>
    </w:lvl>
    <w:lvl w:ilvl="6">
      <w:start w:val="0"/>
      <w:numFmt w:val="bullet"/>
      <w:lvlText w:val="•"/>
      <w:lvlJc w:val="left"/>
      <w:pPr>
        <w:ind w:left="6027" w:hanging="425"/>
      </w:pPr>
      <w:rPr>
        <w:rFonts w:hint="default"/>
        <w:lang w:val="en-US" w:eastAsia="zh-CN" w:bidi="ar-SA"/>
      </w:rPr>
    </w:lvl>
    <w:lvl w:ilvl="7">
      <w:start w:val="0"/>
      <w:numFmt w:val="bullet"/>
      <w:lvlText w:val="•"/>
      <w:lvlJc w:val="left"/>
      <w:pPr>
        <w:ind w:left="6942" w:hanging="425"/>
      </w:pPr>
      <w:rPr>
        <w:rFonts w:hint="default"/>
        <w:lang w:val="en-US" w:eastAsia="zh-CN" w:bidi="ar-SA"/>
      </w:rPr>
    </w:lvl>
    <w:lvl w:ilvl="8">
      <w:start w:val="0"/>
      <w:numFmt w:val="bullet"/>
      <w:lvlText w:val="•"/>
      <w:lvlJc w:val="left"/>
      <w:pPr>
        <w:ind w:left="7857" w:hanging="425"/>
      </w:pPr>
      <w:rPr>
        <w:rFonts w:hint="default"/>
        <w:lang w:val="en-US" w:eastAsia="zh-CN" w:bidi="ar-SA"/>
      </w:rPr>
    </w:lvl>
  </w:abstractNum>
  <w:abstractNum w:abstractNumId="27">
    <w:multiLevelType w:val="hybridMultilevel"/>
    <w:lvl w:ilvl="0">
      <w:start w:val="1"/>
      <w:numFmt w:val="decimal"/>
      <w:lvlText w:val="（%1）"/>
      <w:lvlJc w:val="left"/>
      <w:pPr>
        <w:ind w:left="10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2" w:hanging="529"/>
      </w:pPr>
      <w:rPr>
        <w:rFonts w:hint="default"/>
        <w:lang w:val="en-US" w:eastAsia="zh-CN" w:bidi="ar-SA"/>
      </w:rPr>
    </w:lvl>
    <w:lvl w:ilvl="2">
      <w:start w:val="0"/>
      <w:numFmt w:val="bullet"/>
      <w:lvlText w:val="•"/>
      <w:lvlJc w:val="left"/>
      <w:pPr>
        <w:ind w:left="2785" w:hanging="529"/>
      </w:pPr>
      <w:rPr>
        <w:rFonts w:hint="default"/>
        <w:lang w:val="en-US" w:eastAsia="zh-CN" w:bidi="ar-SA"/>
      </w:rPr>
    </w:lvl>
    <w:lvl w:ilvl="3">
      <w:start w:val="0"/>
      <w:numFmt w:val="bullet"/>
      <w:lvlText w:val="•"/>
      <w:lvlJc w:val="left"/>
      <w:pPr>
        <w:ind w:left="3647" w:hanging="529"/>
      </w:pPr>
      <w:rPr>
        <w:rFonts w:hint="default"/>
        <w:lang w:val="en-US" w:eastAsia="zh-CN" w:bidi="ar-SA"/>
      </w:rPr>
    </w:lvl>
    <w:lvl w:ilvl="4">
      <w:start w:val="0"/>
      <w:numFmt w:val="bullet"/>
      <w:lvlText w:val="•"/>
      <w:lvlJc w:val="left"/>
      <w:pPr>
        <w:ind w:left="4510" w:hanging="529"/>
      </w:pPr>
      <w:rPr>
        <w:rFonts w:hint="default"/>
        <w:lang w:val="en-US" w:eastAsia="zh-CN" w:bidi="ar-SA"/>
      </w:rPr>
    </w:lvl>
    <w:lvl w:ilvl="5">
      <w:start w:val="0"/>
      <w:numFmt w:val="bullet"/>
      <w:lvlText w:val="•"/>
      <w:lvlJc w:val="left"/>
      <w:pPr>
        <w:ind w:left="5373" w:hanging="529"/>
      </w:pPr>
      <w:rPr>
        <w:rFonts w:hint="default"/>
        <w:lang w:val="en-US" w:eastAsia="zh-CN" w:bidi="ar-SA"/>
      </w:rPr>
    </w:lvl>
    <w:lvl w:ilvl="6">
      <w:start w:val="0"/>
      <w:numFmt w:val="bullet"/>
      <w:lvlText w:val="•"/>
      <w:lvlJc w:val="left"/>
      <w:pPr>
        <w:ind w:left="6235" w:hanging="529"/>
      </w:pPr>
      <w:rPr>
        <w:rFonts w:hint="default"/>
        <w:lang w:val="en-US" w:eastAsia="zh-CN" w:bidi="ar-SA"/>
      </w:rPr>
    </w:lvl>
    <w:lvl w:ilvl="7">
      <w:start w:val="0"/>
      <w:numFmt w:val="bullet"/>
      <w:lvlText w:val="•"/>
      <w:lvlJc w:val="left"/>
      <w:pPr>
        <w:ind w:left="7098" w:hanging="529"/>
      </w:pPr>
      <w:rPr>
        <w:rFonts w:hint="default"/>
        <w:lang w:val="en-US" w:eastAsia="zh-CN" w:bidi="ar-SA"/>
      </w:rPr>
    </w:lvl>
    <w:lvl w:ilvl="8">
      <w:start w:val="0"/>
      <w:numFmt w:val="bullet"/>
      <w:lvlText w:val="•"/>
      <w:lvlJc w:val="left"/>
      <w:pPr>
        <w:ind w:left="7961" w:hanging="529"/>
      </w:pPr>
      <w:rPr>
        <w:rFonts w:hint="default"/>
        <w:lang w:val="en-US" w:eastAsia="zh-CN" w:bidi="ar-SA"/>
      </w:rPr>
    </w:lvl>
  </w:abstractNum>
  <w:abstractNum w:abstractNumId="26">
    <w:multiLevelType w:val="hybridMultilevel"/>
    <w:lvl w:ilvl="0">
      <w:start w:val="1"/>
      <w:numFmt w:val="decimal"/>
      <w:lvlText w:val="（%1）"/>
      <w:lvlJc w:val="left"/>
      <w:pPr>
        <w:ind w:left="10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2" w:hanging="529"/>
      </w:pPr>
      <w:rPr>
        <w:rFonts w:hint="default"/>
        <w:lang w:val="en-US" w:eastAsia="zh-CN" w:bidi="ar-SA"/>
      </w:rPr>
    </w:lvl>
    <w:lvl w:ilvl="2">
      <w:start w:val="0"/>
      <w:numFmt w:val="bullet"/>
      <w:lvlText w:val="•"/>
      <w:lvlJc w:val="left"/>
      <w:pPr>
        <w:ind w:left="2785" w:hanging="529"/>
      </w:pPr>
      <w:rPr>
        <w:rFonts w:hint="default"/>
        <w:lang w:val="en-US" w:eastAsia="zh-CN" w:bidi="ar-SA"/>
      </w:rPr>
    </w:lvl>
    <w:lvl w:ilvl="3">
      <w:start w:val="0"/>
      <w:numFmt w:val="bullet"/>
      <w:lvlText w:val="•"/>
      <w:lvlJc w:val="left"/>
      <w:pPr>
        <w:ind w:left="3647" w:hanging="529"/>
      </w:pPr>
      <w:rPr>
        <w:rFonts w:hint="default"/>
        <w:lang w:val="en-US" w:eastAsia="zh-CN" w:bidi="ar-SA"/>
      </w:rPr>
    </w:lvl>
    <w:lvl w:ilvl="4">
      <w:start w:val="0"/>
      <w:numFmt w:val="bullet"/>
      <w:lvlText w:val="•"/>
      <w:lvlJc w:val="left"/>
      <w:pPr>
        <w:ind w:left="4510" w:hanging="529"/>
      </w:pPr>
      <w:rPr>
        <w:rFonts w:hint="default"/>
        <w:lang w:val="en-US" w:eastAsia="zh-CN" w:bidi="ar-SA"/>
      </w:rPr>
    </w:lvl>
    <w:lvl w:ilvl="5">
      <w:start w:val="0"/>
      <w:numFmt w:val="bullet"/>
      <w:lvlText w:val="•"/>
      <w:lvlJc w:val="left"/>
      <w:pPr>
        <w:ind w:left="5373" w:hanging="529"/>
      </w:pPr>
      <w:rPr>
        <w:rFonts w:hint="default"/>
        <w:lang w:val="en-US" w:eastAsia="zh-CN" w:bidi="ar-SA"/>
      </w:rPr>
    </w:lvl>
    <w:lvl w:ilvl="6">
      <w:start w:val="0"/>
      <w:numFmt w:val="bullet"/>
      <w:lvlText w:val="•"/>
      <w:lvlJc w:val="left"/>
      <w:pPr>
        <w:ind w:left="6235" w:hanging="529"/>
      </w:pPr>
      <w:rPr>
        <w:rFonts w:hint="default"/>
        <w:lang w:val="en-US" w:eastAsia="zh-CN" w:bidi="ar-SA"/>
      </w:rPr>
    </w:lvl>
    <w:lvl w:ilvl="7">
      <w:start w:val="0"/>
      <w:numFmt w:val="bullet"/>
      <w:lvlText w:val="•"/>
      <w:lvlJc w:val="left"/>
      <w:pPr>
        <w:ind w:left="7098" w:hanging="529"/>
      </w:pPr>
      <w:rPr>
        <w:rFonts w:hint="default"/>
        <w:lang w:val="en-US" w:eastAsia="zh-CN" w:bidi="ar-SA"/>
      </w:rPr>
    </w:lvl>
    <w:lvl w:ilvl="8">
      <w:start w:val="0"/>
      <w:numFmt w:val="bullet"/>
      <w:lvlText w:val="•"/>
      <w:lvlJc w:val="left"/>
      <w:pPr>
        <w:ind w:left="7961" w:hanging="529"/>
      </w:pPr>
      <w:rPr>
        <w:rFonts w:hint="default"/>
        <w:lang w:val="en-US" w:eastAsia="zh-CN" w:bidi="ar-SA"/>
      </w:rPr>
    </w:lvl>
  </w:abstractNum>
  <w:abstractNum w:abstractNumId="25">
    <w:multiLevelType w:val="hybridMultilevel"/>
    <w:lvl w:ilvl="0">
      <w:start w:val="1"/>
      <w:numFmt w:val="decimal"/>
      <w:lvlText w:val="(%1)."/>
      <w:lvlJc w:val="left"/>
      <w:pPr>
        <w:ind w:left="96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1832" w:hanging="425"/>
      </w:pPr>
      <w:rPr>
        <w:rFonts w:hint="default"/>
        <w:lang w:val="en-US" w:eastAsia="zh-CN" w:bidi="ar-SA"/>
      </w:rPr>
    </w:lvl>
    <w:lvl w:ilvl="2">
      <w:start w:val="0"/>
      <w:numFmt w:val="bullet"/>
      <w:lvlText w:val="•"/>
      <w:lvlJc w:val="left"/>
      <w:pPr>
        <w:ind w:left="2705" w:hanging="425"/>
      </w:pPr>
      <w:rPr>
        <w:rFonts w:hint="default"/>
        <w:lang w:val="en-US" w:eastAsia="zh-CN" w:bidi="ar-SA"/>
      </w:rPr>
    </w:lvl>
    <w:lvl w:ilvl="3">
      <w:start w:val="0"/>
      <w:numFmt w:val="bullet"/>
      <w:lvlText w:val="•"/>
      <w:lvlJc w:val="left"/>
      <w:pPr>
        <w:ind w:left="3577" w:hanging="425"/>
      </w:pPr>
      <w:rPr>
        <w:rFonts w:hint="default"/>
        <w:lang w:val="en-US" w:eastAsia="zh-CN" w:bidi="ar-SA"/>
      </w:rPr>
    </w:lvl>
    <w:lvl w:ilvl="4">
      <w:start w:val="0"/>
      <w:numFmt w:val="bullet"/>
      <w:lvlText w:val="•"/>
      <w:lvlJc w:val="left"/>
      <w:pPr>
        <w:ind w:left="4450" w:hanging="425"/>
      </w:pPr>
      <w:rPr>
        <w:rFonts w:hint="default"/>
        <w:lang w:val="en-US" w:eastAsia="zh-CN" w:bidi="ar-SA"/>
      </w:rPr>
    </w:lvl>
    <w:lvl w:ilvl="5">
      <w:start w:val="0"/>
      <w:numFmt w:val="bullet"/>
      <w:lvlText w:val="•"/>
      <w:lvlJc w:val="left"/>
      <w:pPr>
        <w:ind w:left="5323" w:hanging="425"/>
      </w:pPr>
      <w:rPr>
        <w:rFonts w:hint="default"/>
        <w:lang w:val="en-US" w:eastAsia="zh-CN" w:bidi="ar-SA"/>
      </w:rPr>
    </w:lvl>
    <w:lvl w:ilvl="6">
      <w:start w:val="0"/>
      <w:numFmt w:val="bullet"/>
      <w:lvlText w:val="•"/>
      <w:lvlJc w:val="left"/>
      <w:pPr>
        <w:ind w:left="6195" w:hanging="425"/>
      </w:pPr>
      <w:rPr>
        <w:rFonts w:hint="default"/>
        <w:lang w:val="en-US" w:eastAsia="zh-CN" w:bidi="ar-SA"/>
      </w:rPr>
    </w:lvl>
    <w:lvl w:ilvl="7">
      <w:start w:val="0"/>
      <w:numFmt w:val="bullet"/>
      <w:lvlText w:val="•"/>
      <w:lvlJc w:val="left"/>
      <w:pPr>
        <w:ind w:left="7068" w:hanging="425"/>
      </w:pPr>
      <w:rPr>
        <w:rFonts w:hint="default"/>
        <w:lang w:val="en-US" w:eastAsia="zh-CN" w:bidi="ar-SA"/>
      </w:rPr>
    </w:lvl>
    <w:lvl w:ilvl="8">
      <w:start w:val="0"/>
      <w:numFmt w:val="bullet"/>
      <w:lvlText w:val="•"/>
      <w:lvlJc w:val="left"/>
      <w:pPr>
        <w:ind w:left="7941" w:hanging="425"/>
      </w:pPr>
      <w:rPr>
        <w:rFonts w:hint="default"/>
        <w:lang w:val="en-US" w:eastAsia="zh-CN" w:bidi="ar-SA"/>
      </w:rPr>
    </w:lvl>
  </w:abstractNum>
  <w:abstractNum w:abstractNumId="24">
    <w:multiLevelType w:val="hybridMultilevel"/>
    <w:lvl w:ilvl="0">
      <w:start w:val="1"/>
      <w:numFmt w:val="decimal"/>
      <w:lvlText w:val="（%1）"/>
      <w:lvlJc w:val="left"/>
      <w:pPr>
        <w:ind w:left="10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2" w:hanging="529"/>
      </w:pPr>
      <w:rPr>
        <w:rFonts w:hint="default"/>
        <w:lang w:val="en-US" w:eastAsia="zh-CN" w:bidi="ar-SA"/>
      </w:rPr>
    </w:lvl>
    <w:lvl w:ilvl="2">
      <w:start w:val="0"/>
      <w:numFmt w:val="bullet"/>
      <w:lvlText w:val="•"/>
      <w:lvlJc w:val="left"/>
      <w:pPr>
        <w:ind w:left="2785" w:hanging="529"/>
      </w:pPr>
      <w:rPr>
        <w:rFonts w:hint="default"/>
        <w:lang w:val="en-US" w:eastAsia="zh-CN" w:bidi="ar-SA"/>
      </w:rPr>
    </w:lvl>
    <w:lvl w:ilvl="3">
      <w:start w:val="0"/>
      <w:numFmt w:val="bullet"/>
      <w:lvlText w:val="•"/>
      <w:lvlJc w:val="left"/>
      <w:pPr>
        <w:ind w:left="3647" w:hanging="529"/>
      </w:pPr>
      <w:rPr>
        <w:rFonts w:hint="default"/>
        <w:lang w:val="en-US" w:eastAsia="zh-CN" w:bidi="ar-SA"/>
      </w:rPr>
    </w:lvl>
    <w:lvl w:ilvl="4">
      <w:start w:val="0"/>
      <w:numFmt w:val="bullet"/>
      <w:lvlText w:val="•"/>
      <w:lvlJc w:val="left"/>
      <w:pPr>
        <w:ind w:left="4510" w:hanging="529"/>
      </w:pPr>
      <w:rPr>
        <w:rFonts w:hint="default"/>
        <w:lang w:val="en-US" w:eastAsia="zh-CN" w:bidi="ar-SA"/>
      </w:rPr>
    </w:lvl>
    <w:lvl w:ilvl="5">
      <w:start w:val="0"/>
      <w:numFmt w:val="bullet"/>
      <w:lvlText w:val="•"/>
      <w:lvlJc w:val="left"/>
      <w:pPr>
        <w:ind w:left="5373" w:hanging="529"/>
      </w:pPr>
      <w:rPr>
        <w:rFonts w:hint="default"/>
        <w:lang w:val="en-US" w:eastAsia="zh-CN" w:bidi="ar-SA"/>
      </w:rPr>
    </w:lvl>
    <w:lvl w:ilvl="6">
      <w:start w:val="0"/>
      <w:numFmt w:val="bullet"/>
      <w:lvlText w:val="•"/>
      <w:lvlJc w:val="left"/>
      <w:pPr>
        <w:ind w:left="6235" w:hanging="529"/>
      </w:pPr>
      <w:rPr>
        <w:rFonts w:hint="default"/>
        <w:lang w:val="en-US" w:eastAsia="zh-CN" w:bidi="ar-SA"/>
      </w:rPr>
    </w:lvl>
    <w:lvl w:ilvl="7">
      <w:start w:val="0"/>
      <w:numFmt w:val="bullet"/>
      <w:lvlText w:val="•"/>
      <w:lvlJc w:val="left"/>
      <w:pPr>
        <w:ind w:left="7098" w:hanging="529"/>
      </w:pPr>
      <w:rPr>
        <w:rFonts w:hint="default"/>
        <w:lang w:val="en-US" w:eastAsia="zh-CN" w:bidi="ar-SA"/>
      </w:rPr>
    </w:lvl>
    <w:lvl w:ilvl="8">
      <w:start w:val="0"/>
      <w:numFmt w:val="bullet"/>
      <w:lvlText w:val="•"/>
      <w:lvlJc w:val="left"/>
      <w:pPr>
        <w:ind w:left="7961" w:hanging="529"/>
      </w:pPr>
      <w:rPr>
        <w:rFonts w:hint="default"/>
        <w:lang w:val="en-US" w:eastAsia="zh-CN" w:bidi="ar-SA"/>
      </w:rPr>
    </w:lvl>
  </w:abstractNum>
  <w:abstractNum w:abstractNumId="23">
    <w:multiLevelType w:val="hybridMultilevel"/>
    <w:lvl w:ilvl="0">
      <w:start w:val="1"/>
      <w:numFmt w:val="decimal"/>
      <w:lvlText w:val="%1）"/>
      <w:lvlJc w:val="left"/>
      <w:pPr>
        <w:ind w:left="855"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1742" w:hanging="318"/>
      </w:pPr>
      <w:rPr>
        <w:rFonts w:hint="default"/>
        <w:lang w:val="en-US" w:eastAsia="zh-CN" w:bidi="ar-SA"/>
      </w:rPr>
    </w:lvl>
    <w:lvl w:ilvl="2">
      <w:start w:val="0"/>
      <w:numFmt w:val="bullet"/>
      <w:lvlText w:val="•"/>
      <w:lvlJc w:val="left"/>
      <w:pPr>
        <w:ind w:left="2625" w:hanging="318"/>
      </w:pPr>
      <w:rPr>
        <w:rFonts w:hint="default"/>
        <w:lang w:val="en-US" w:eastAsia="zh-CN" w:bidi="ar-SA"/>
      </w:rPr>
    </w:lvl>
    <w:lvl w:ilvl="3">
      <w:start w:val="0"/>
      <w:numFmt w:val="bullet"/>
      <w:lvlText w:val="•"/>
      <w:lvlJc w:val="left"/>
      <w:pPr>
        <w:ind w:left="3507" w:hanging="318"/>
      </w:pPr>
      <w:rPr>
        <w:rFonts w:hint="default"/>
        <w:lang w:val="en-US" w:eastAsia="zh-CN" w:bidi="ar-SA"/>
      </w:rPr>
    </w:lvl>
    <w:lvl w:ilvl="4">
      <w:start w:val="0"/>
      <w:numFmt w:val="bullet"/>
      <w:lvlText w:val="•"/>
      <w:lvlJc w:val="left"/>
      <w:pPr>
        <w:ind w:left="4390" w:hanging="318"/>
      </w:pPr>
      <w:rPr>
        <w:rFonts w:hint="default"/>
        <w:lang w:val="en-US" w:eastAsia="zh-CN" w:bidi="ar-SA"/>
      </w:rPr>
    </w:lvl>
    <w:lvl w:ilvl="5">
      <w:start w:val="0"/>
      <w:numFmt w:val="bullet"/>
      <w:lvlText w:val="•"/>
      <w:lvlJc w:val="left"/>
      <w:pPr>
        <w:ind w:left="5273" w:hanging="318"/>
      </w:pPr>
      <w:rPr>
        <w:rFonts w:hint="default"/>
        <w:lang w:val="en-US" w:eastAsia="zh-CN" w:bidi="ar-SA"/>
      </w:rPr>
    </w:lvl>
    <w:lvl w:ilvl="6">
      <w:start w:val="0"/>
      <w:numFmt w:val="bullet"/>
      <w:lvlText w:val="•"/>
      <w:lvlJc w:val="left"/>
      <w:pPr>
        <w:ind w:left="6155" w:hanging="318"/>
      </w:pPr>
      <w:rPr>
        <w:rFonts w:hint="default"/>
        <w:lang w:val="en-US" w:eastAsia="zh-CN" w:bidi="ar-SA"/>
      </w:rPr>
    </w:lvl>
    <w:lvl w:ilvl="7">
      <w:start w:val="0"/>
      <w:numFmt w:val="bullet"/>
      <w:lvlText w:val="•"/>
      <w:lvlJc w:val="left"/>
      <w:pPr>
        <w:ind w:left="7038" w:hanging="318"/>
      </w:pPr>
      <w:rPr>
        <w:rFonts w:hint="default"/>
        <w:lang w:val="en-US" w:eastAsia="zh-CN" w:bidi="ar-SA"/>
      </w:rPr>
    </w:lvl>
    <w:lvl w:ilvl="8">
      <w:start w:val="0"/>
      <w:numFmt w:val="bullet"/>
      <w:lvlText w:val="•"/>
      <w:lvlJc w:val="left"/>
      <w:pPr>
        <w:ind w:left="7921" w:hanging="318"/>
      </w:pPr>
      <w:rPr>
        <w:rFonts w:hint="default"/>
        <w:lang w:val="en-US" w:eastAsia="zh-CN" w:bidi="ar-SA"/>
      </w:rPr>
    </w:lvl>
  </w:abstractNum>
  <w:abstractNum w:abstractNumId="22">
    <w:multiLevelType w:val="hybridMultilevel"/>
    <w:lvl w:ilvl="0">
      <w:start w:val="1"/>
      <w:numFmt w:val="decimal"/>
      <w:lvlText w:val="%1）"/>
      <w:lvlJc w:val="left"/>
      <w:pPr>
        <w:ind w:left="855"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1742" w:hanging="318"/>
      </w:pPr>
      <w:rPr>
        <w:rFonts w:hint="default"/>
        <w:lang w:val="en-US" w:eastAsia="zh-CN" w:bidi="ar-SA"/>
      </w:rPr>
    </w:lvl>
    <w:lvl w:ilvl="2">
      <w:start w:val="0"/>
      <w:numFmt w:val="bullet"/>
      <w:lvlText w:val="•"/>
      <w:lvlJc w:val="left"/>
      <w:pPr>
        <w:ind w:left="2625" w:hanging="318"/>
      </w:pPr>
      <w:rPr>
        <w:rFonts w:hint="default"/>
        <w:lang w:val="en-US" w:eastAsia="zh-CN" w:bidi="ar-SA"/>
      </w:rPr>
    </w:lvl>
    <w:lvl w:ilvl="3">
      <w:start w:val="0"/>
      <w:numFmt w:val="bullet"/>
      <w:lvlText w:val="•"/>
      <w:lvlJc w:val="left"/>
      <w:pPr>
        <w:ind w:left="3507" w:hanging="318"/>
      </w:pPr>
      <w:rPr>
        <w:rFonts w:hint="default"/>
        <w:lang w:val="en-US" w:eastAsia="zh-CN" w:bidi="ar-SA"/>
      </w:rPr>
    </w:lvl>
    <w:lvl w:ilvl="4">
      <w:start w:val="0"/>
      <w:numFmt w:val="bullet"/>
      <w:lvlText w:val="•"/>
      <w:lvlJc w:val="left"/>
      <w:pPr>
        <w:ind w:left="4390" w:hanging="318"/>
      </w:pPr>
      <w:rPr>
        <w:rFonts w:hint="default"/>
        <w:lang w:val="en-US" w:eastAsia="zh-CN" w:bidi="ar-SA"/>
      </w:rPr>
    </w:lvl>
    <w:lvl w:ilvl="5">
      <w:start w:val="0"/>
      <w:numFmt w:val="bullet"/>
      <w:lvlText w:val="•"/>
      <w:lvlJc w:val="left"/>
      <w:pPr>
        <w:ind w:left="5273" w:hanging="318"/>
      </w:pPr>
      <w:rPr>
        <w:rFonts w:hint="default"/>
        <w:lang w:val="en-US" w:eastAsia="zh-CN" w:bidi="ar-SA"/>
      </w:rPr>
    </w:lvl>
    <w:lvl w:ilvl="6">
      <w:start w:val="0"/>
      <w:numFmt w:val="bullet"/>
      <w:lvlText w:val="•"/>
      <w:lvlJc w:val="left"/>
      <w:pPr>
        <w:ind w:left="6155" w:hanging="318"/>
      </w:pPr>
      <w:rPr>
        <w:rFonts w:hint="default"/>
        <w:lang w:val="en-US" w:eastAsia="zh-CN" w:bidi="ar-SA"/>
      </w:rPr>
    </w:lvl>
    <w:lvl w:ilvl="7">
      <w:start w:val="0"/>
      <w:numFmt w:val="bullet"/>
      <w:lvlText w:val="•"/>
      <w:lvlJc w:val="left"/>
      <w:pPr>
        <w:ind w:left="7038" w:hanging="318"/>
      </w:pPr>
      <w:rPr>
        <w:rFonts w:hint="default"/>
        <w:lang w:val="en-US" w:eastAsia="zh-CN" w:bidi="ar-SA"/>
      </w:rPr>
    </w:lvl>
    <w:lvl w:ilvl="8">
      <w:start w:val="0"/>
      <w:numFmt w:val="bullet"/>
      <w:lvlText w:val="•"/>
      <w:lvlJc w:val="left"/>
      <w:pPr>
        <w:ind w:left="7921" w:hanging="318"/>
      </w:pPr>
      <w:rPr>
        <w:rFonts w:hint="default"/>
        <w:lang w:val="en-US" w:eastAsia="zh-CN" w:bidi="ar-SA"/>
      </w:rPr>
    </w:lvl>
  </w:abstractNum>
  <w:abstractNum w:abstractNumId="21">
    <w:multiLevelType w:val="hybridMultilevel"/>
    <w:lvl w:ilvl="0">
      <w:start w:val="2"/>
      <w:numFmt w:val="decimal"/>
      <w:lvlText w:val="%1）"/>
      <w:lvlJc w:val="left"/>
      <w:pPr>
        <w:ind w:left="855"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1742" w:hanging="318"/>
      </w:pPr>
      <w:rPr>
        <w:rFonts w:hint="default"/>
        <w:lang w:val="en-US" w:eastAsia="zh-CN" w:bidi="ar-SA"/>
      </w:rPr>
    </w:lvl>
    <w:lvl w:ilvl="2">
      <w:start w:val="0"/>
      <w:numFmt w:val="bullet"/>
      <w:lvlText w:val="•"/>
      <w:lvlJc w:val="left"/>
      <w:pPr>
        <w:ind w:left="2625" w:hanging="318"/>
      </w:pPr>
      <w:rPr>
        <w:rFonts w:hint="default"/>
        <w:lang w:val="en-US" w:eastAsia="zh-CN" w:bidi="ar-SA"/>
      </w:rPr>
    </w:lvl>
    <w:lvl w:ilvl="3">
      <w:start w:val="0"/>
      <w:numFmt w:val="bullet"/>
      <w:lvlText w:val="•"/>
      <w:lvlJc w:val="left"/>
      <w:pPr>
        <w:ind w:left="3507" w:hanging="318"/>
      </w:pPr>
      <w:rPr>
        <w:rFonts w:hint="default"/>
        <w:lang w:val="en-US" w:eastAsia="zh-CN" w:bidi="ar-SA"/>
      </w:rPr>
    </w:lvl>
    <w:lvl w:ilvl="4">
      <w:start w:val="0"/>
      <w:numFmt w:val="bullet"/>
      <w:lvlText w:val="•"/>
      <w:lvlJc w:val="left"/>
      <w:pPr>
        <w:ind w:left="4390" w:hanging="318"/>
      </w:pPr>
      <w:rPr>
        <w:rFonts w:hint="default"/>
        <w:lang w:val="en-US" w:eastAsia="zh-CN" w:bidi="ar-SA"/>
      </w:rPr>
    </w:lvl>
    <w:lvl w:ilvl="5">
      <w:start w:val="0"/>
      <w:numFmt w:val="bullet"/>
      <w:lvlText w:val="•"/>
      <w:lvlJc w:val="left"/>
      <w:pPr>
        <w:ind w:left="5273" w:hanging="318"/>
      </w:pPr>
      <w:rPr>
        <w:rFonts w:hint="default"/>
        <w:lang w:val="en-US" w:eastAsia="zh-CN" w:bidi="ar-SA"/>
      </w:rPr>
    </w:lvl>
    <w:lvl w:ilvl="6">
      <w:start w:val="0"/>
      <w:numFmt w:val="bullet"/>
      <w:lvlText w:val="•"/>
      <w:lvlJc w:val="left"/>
      <w:pPr>
        <w:ind w:left="6155" w:hanging="318"/>
      </w:pPr>
      <w:rPr>
        <w:rFonts w:hint="default"/>
        <w:lang w:val="en-US" w:eastAsia="zh-CN" w:bidi="ar-SA"/>
      </w:rPr>
    </w:lvl>
    <w:lvl w:ilvl="7">
      <w:start w:val="0"/>
      <w:numFmt w:val="bullet"/>
      <w:lvlText w:val="•"/>
      <w:lvlJc w:val="left"/>
      <w:pPr>
        <w:ind w:left="7038" w:hanging="318"/>
      </w:pPr>
      <w:rPr>
        <w:rFonts w:hint="default"/>
        <w:lang w:val="en-US" w:eastAsia="zh-CN" w:bidi="ar-SA"/>
      </w:rPr>
    </w:lvl>
    <w:lvl w:ilvl="8">
      <w:start w:val="0"/>
      <w:numFmt w:val="bullet"/>
      <w:lvlText w:val="•"/>
      <w:lvlJc w:val="left"/>
      <w:pPr>
        <w:ind w:left="7921" w:hanging="318"/>
      </w:pPr>
      <w:rPr>
        <w:rFonts w:hint="default"/>
        <w:lang w:val="en-US" w:eastAsia="zh-CN" w:bidi="ar-SA"/>
      </w:rPr>
    </w:lvl>
  </w:abstractNum>
  <w:abstractNum w:abstractNumId="20">
    <w:multiLevelType w:val="hybridMultilevel"/>
    <w:lvl w:ilvl="0">
      <w:start w:val="1"/>
      <w:numFmt w:val="decimal"/>
      <w:lvlText w:val="%1）"/>
      <w:lvlJc w:val="left"/>
      <w:pPr>
        <w:ind w:left="855"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1742" w:hanging="318"/>
      </w:pPr>
      <w:rPr>
        <w:rFonts w:hint="default"/>
        <w:lang w:val="en-US" w:eastAsia="zh-CN" w:bidi="ar-SA"/>
      </w:rPr>
    </w:lvl>
    <w:lvl w:ilvl="2">
      <w:start w:val="0"/>
      <w:numFmt w:val="bullet"/>
      <w:lvlText w:val="•"/>
      <w:lvlJc w:val="left"/>
      <w:pPr>
        <w:ind w:left="2625" w:hanging="318"/>
      </w:pPr>
      <w:rPr>
        <w:rFonts w:hint="default"/>
        <w:lang w:val="en-US" w:eastAsia="zh-CN" w:bidi="ar-SA"/>
      </w:rPr>
    </w:lvl>
    <w:lvl w:ilvl="3">
      <w:start w:val="0"/>
      <w:numFmt w:val="bullet"/>
      <w:lvlText w:val="•"/>
      <w:lvlJc w:val="left"/>
      <w:pPr>
        <w:ind w:left="3507" w:hanging="318"/>
      </w:pPr>
      <w:rPr>
        <w:rFonts w:hint="default"/>
        <w:lang w:val="en-US" w:eastAsia="zh-CN" w:bidi="ar-SA"/>
      </w:rPr>
    </w:lvl>
    <w:lvl w:ilvl="4">
      <w:start w:val="0"/>
      <w:numFmt w:val="bullet"/>
      <w:lvlText w:val="•"/>
      <w:lvlJc w:val="left"/>
      <w:pPr>
        <w:ind w:left="4390" w:hanging="318"/>
      </w:pPr>
      <w:rPr>
        <w:rFonts w:hint="default"/>
        <w:lang w:val="en-US" w:eastAsia="zh-CN" w:bidi="ar-SA"/>
      </w:rPr>
    </w:lvl>
    <w:lvl w:ilvl="5">
      <w:start w:val="0"/>
      <w:numFmt w:val="bullet"/>
      <w:lvlText w:val="•"/>
      <w:lvlJc w:val="left"/>
      <w:pPr>
        <w:ind w:left="5273" w:hanging="318"/>
      </w:pPr>
      <w:rPr>
        <w:rFonts w:hint="default"/>
        <w:lang w:val="en-US" w:eastAsia="zh-CN" w:bidi="ar-SA"/>
      </w:rPr>
    </w:lvl>
    <w:lvl w:ilvl="6">
      <w:start w:val="0"/>
      <w:numFmt w:val="bullet"/>
      <w:lvlText w:val="•"/>
      <w:lvlJc w:val="left"/>
      <w:pPr>
        <w:ind w:left="6155" w:hanging="318"/>
      </w:pPr>
      <w:rPr>
        <w:rFonts w:hint="default"/>
        <w:lang w:val="en-US" w:eastAsia="zh-CN" w:bidi="ar-SA"/>
      </w:rPr>
    </w:lvl>
    <w:lvl w:ilvl="7">
      <w:start w:val="0"/>
      <w:numFmt w:val="bullet"/>
      <w:lvlText w:val="•"/>
      <w:lvlJc w:val="left"/>
      <w:pPr>
        <w:ind w:left="7038" w:hanging="318"/>
      </w:pPr>
      <w:rPr>
        <w:rFonts w:hint="default"/>
        <w:lang w:val="en-US" w:eastAsia="zh-CN" w:bidi="ar-SA"/>
      </w:rPr>
    </w:lvl>
    <w:lvl w:ilvl="8">
      <w:start w:val="0"/>
      <w:numFmt w:val="bullet"/>
      <w:lvlText w:val="•"/>
      <w:lvlJc w:val="left"/>
      <w:pPr>
        <w:ind w:left="7921" w:hanging="318"/>
      </w:pPr>
      <w:rPr>
        <w:rFonts w:hint="default"/>
        <w:lang w:val="en-US" w:eastAsia="zh-CN" w:bidi="ar-SA"/>
      </w:rPr>
    </w:lvl>
  </w:abstractNum>
  <w:abstractNum w:abstractNumId="19">
    <w:multiLevelType w:val="hybridMultilevel"/>
    <w:lvl w:ilvl="0">
      <w:start w:val="1"/>
      <w:numFmt w:val="decimal"/>
      <w:lvlText w:val="（%1）"/>
      <w:lvlJc w:val="left"/>
      <w:pPr>
        <w:ind w:left="10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2" w:hanging="529"/>
      </w:pPr>
      <w:rPr>
        <w:rFonts w:hint="default"/>
        <w:lang w:val="en-US" w:eastAsia="zh-CN" w:bidi="ar-SA"/>
      </w:rPr>
    </w:lvl>
    <w:lvl w:ilvl="2">
      <w:start w:val="0"/>
      <w:numFmt w:val="bullet"/>
      <w:lvlText w:val="•"/>
      <w:lvlJc w:val="left"/>
      <w:pPr>
        <w:ind w:left="2785" w:hanging="529"/>
      </w:pPr>
      <w:rPr>
        <w:rFonts w:hint="default"/>
        <w:lang w:val="en-US" w:eastAsia="zh-CN" w:bidi="ar-SA"/>
      </w:rPr>
    </w:lvl>
    <w:lvl w:ilvl="3">
      <w:start w:val="0"/>
      <w:numFmt w:val="bullet"/>
      <w:lvlText w:val="•"/>
      <w:lvlJc w:val="left"/>
      <w:pPr>
        <w:ind w:left="3647" w:hanging="529"/>
      </w:pPr>
      <w:rPr>
        <w:rFonts w:hint="default"/>
        <w:lang w:val="en-US" w:eastAsia="zh-CN" w:bidi="ar-SA"/>
      </w:rPr>
    </w:lvl>
    <w:lvl w:ilvl="4">
      <w:start w:val="0"/>
      <w:numFmt w:val="bullet"/>
      <w:lvlText w:val="•"/>
      <w:lvlJc w:val="left"/>
      <w:pPr>
        <w:ind w:left="4510" w:hanging="529"/>
      </w:pPr>
      <w:rPr>
        <w:rFonts w:hint="default"/>
        <w:lang w:val="en-US" w:eastAsia="zh-CN" w:bidi="ar-SA"/>
      </w:rPr>
    </w:lvl>
    <w:lvl w:ilvl="5">
      <w:start w:val="0"/>
      <w:numFmt w:val="bullet"/>
      <w:lvlText w:val="•"/>
      <w:lvlJc w:val="left"/>
      <w:pPr>
        <w:ind w:left="5373" w:hanging="529"/>
      </w:pPr>
      <w:rPr>
        <w:rFonts w:hint="default"/>
        <w:lang w:val="en-US" w:eastAsia="zh-CN" w:bidi="ar-SA"/>
      </w:rPr>
    </w:lvl>
    <w:lvl w:ilvl="6">
      <w:start w:val="0"/>
      <w:numFmt w:val="bullet"/>
      <w:lvlText w:val="•"/>
      <w:lvlJc w:val="left"/>
      <w:pPr>
        <w:ind w:left="6235" w:hanging="529"/>
      </w:pPr>
      <w:rPr>
        <w:rFonts w:hint="default"/>
        <w:lang w:val="en-US" w:eastAsia="zh-CN" w:bidi="ar-SA"/>
      </w:rPr>
    </w:lvl>
    <w:lvl w:ilvl="7">
      <w:start w:val="0"/>
      <w:numFmt w:val="bullet"/>
      <w:lvlText w:val="•"/>
      <w:lvlJc w:val="left"/>
      <w:pPr>
        <w:ind w:left="7098" w:hanging="529"/>
      </w:pPr>
      <w:rPr>
        <w:rFonts w:hint="default"/>
        <w:lang w:val="en-US" w:eastAsia="zh-CN" w:bidi="ar-SA"/>
      </w:rPr>
    </w:lvl>
    <w:lvl w:ilvl="8">
      <w:start w:val="0"/>
      <w:numFmt w:val="bullet"/>
      <w:lvlText w:val="•"/>
      <w:lvlJc w:val="left"/>
      <w:pPr>
        <w:ind w:left="7961" w:hanging="529"/>
      </w:pPr>
      <w:rPr>
        <w:rFonts w:hint="default"/>
        <w:lang w:val="en-US" w:eastAsia="zh-CN" w:bidi="ar-SA"/>
      </w:rPr>
    </w:lvl>
  </w:abstractNum>
  <w:abstractNum w:abstractNumId="18">
    <w:multiLevelType w:val="hybridMultilevel"/>
    <w:lvl w:ilvl="0">
      <w:start w:val="1"/>
      <w:numFmt w:val="decimal"/>
      <w:lvlText w:val="（%1）"/>
      <w:lvlJc w:val="left"/>
      <w:pPr>
        <w:ind w:left="10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2" w:hanging="529"/>
      </w:pPr>
      <w:rPr>
        <w:rFonts w:hint="default"/>
        <w:lang w:val="en-US" w:eastAsia="zh-CN" w:bidi="ar-SA"/>
      </w:rPr>
    </w:lvl>
    <w:lvl w:ilvl="2">
      <w:start w:val="0"/>
      <w:numFmt w:val="bullet"/>
      <w:lvlText w:val="•"/>
      <w:lvlJc w:val="left"/>
      <w:pPr>
        <w:ind w:left="2785" w:hanging="529"/>
      </w:pPr>
      <w:rPr>
        <w:rFonts w:hint="default"/>
        <w:lang w:val="en-US" w:eastAsia="zh-CN" w:bidi="ar-SA"/>
      </w:rPr>
    </w:lvl>
    <w:lvl w:ilvl="3">
      <w:start w:val="0"/>
      <w:numFmt w:val="bullet"/>
      <w:lvlText w:val="•"/>
      <w:lvlJc w:val="left"/>
      <w:pPr>
        <w:ind w:left="3647" w:hanging="529"/>
      </w:pPr>
      <w:rPr>
        <w:rFonts w:hint="default"/>
        <w:lang w:val="en-US" w:eastAsia="zh-CN" w:bidi="ar-SA"/>
      </w:rPr>
    </w:lvl>
    <w:lvl w:ilvl="4">
      <w:start w:val="0"/>
      <w:numFmt w:val="bullet"/>
      <w:lvlText w:val="•"/>
      <w:lvlJc w:val="left"/>
      <w:pPr>
        <w:ind w:left="4510" w:hanging="529"/>
      </w:pPr>
      <w:rPr>
        <w:rFonts w:hint="default"/>
        <w:lang w:val="en-US" w:eastAsia="zh-CN" w:bidi="ar-SA"/>
      </w:rPr>
    </w:lvl>
    <w:lvl w:ilvl="5">
      <w:start w:val="0"/>
      <w:numFmt w:val="bullet"/>
      <w:lvlText w:val="•"/>
      <w:lvlJc w:val="left"/>
      <w:pPr>
        <w:ind w:left="5373" w:hanging="529"/>
      </w:pPr>
      <w:rPr>
        <w:rFonts w:hint="default"/>
        <w:lang w:val="en-US" w:eastAsia="zh-CN" w:bidi="ar-SA"/>
      </w:rPr>
    </w:lvl>
    <w:lvl w:ilvl="6">
      <w:start w:val="0"/>
      <w:numFmt w:val="bullet"/>
      <w:lvlText w:val="•"/>
      <w:lvlJc w:val="left"/>
      <w:pPr>
        <w:ind w:left="6235" w:hanging="529"/>
      </w:pPr>
      <w:rPr>
        <w:rFonts w:hint="default"/>
        <w:lang w:val="en-US" w:eastAsia="zh-CN" w:bidi="ar-SA"/>
      </w:rPr>
    </w:lvl>
    <w:lvl w:ilvl="7">
      <w:start w:val="0"/>
      <w:numFmt w:val="bullet"/>
      <w:lvlText w:val="•"/>
      <w:lvlJc w:val="left"/>
      <w:pPr>
        <w:ind w:left="7098" w:hanging="529"/>
      </w:pPr>
      <w:rPr>
        <w:rFonts w:hint="default"/>
        <w:lang w:val="en-US" w:eastAsia="zh-CN" w:bidi="ar-SA"/>
      </w:rPr>
    </w:lvl>
    <w:lvl w:ilvl="8">
      <w:start w:val="0"/>
      <w:numFmt w:val="bullet"/>
      <w:lvlText w:val="•"/>
      <w:lvlJc w:val="left"/>
      <w:pPr>
        <w:ind w:left="7961" w:hanging="529"/>
      </w:pPr>
      <w:rPr>
        <w:rFonts w:hint="default"/>
        <w:lang w:val="en-US" w:eastAsia="zh-CN" w:bidi="ar-SA"/>
      </w:rPr>
    </w:lvl>
  </w:abstractNum>
  <w:abstractNum w:abstractNumId="17">
    <w:multiLevelType w:val="hybridMultilevel"/>
    <w:lvl w:ilvl="0">
      <w:start w:val="1"/>
      <w:numFmt w:val="decimal"/>
      <w:lvlText w:val="（%1）"/>
      <w:lvlJc w:val="left"/>
      <w:pPr>
        <w:ind w:left="10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2" w:hanging="529"/>
      </w:pPr>
      <w:rPr>
        <w:rFonts w:hint="default"/>
        <w:lang w:val="en-US" w:eastAsia="zh-CN" w:bidi="ar-SA"/>
      </w:rPr>
    </w:lvl>
    <w:lvl w:ilvl="2">
      <w:start w:val="0"/>
      <w:numFmt w:val="bullet"/>
      <w:lvlText w:val="•"/>
      <w:lvlJc w:val="left"/>
      <w:pPr>
        <w:ind w:left="2785" w:hanging="529"/>
      </w:pPr>
      <w:rPr>
        <w:rFonts w:hint="default"/>
        <w:lang w:val="en-US" w:eastAsia="zh-CN" w:bidi="ar-SA"/>
      </w:rPr>
    </w:lvl>
    <w:lvl w:ilvl="3">
      <w:start w:val="0"/>
      <w:numFmt w:val="bullet"/>
      <w:lvlText w:val="•"/>
      <w:lvlJc w:val="left"/>
      <w:pPr>
        <w:ind w:left="3647" w:hanging="529"/>
      </w:pPr>
      <w:rPr>
        <w:rFonts w:hint="default"/>
        <w:lang w:val="en-US" w:eastAsia="zh-CN" w:bidi="ar-SA"/>
      </w:rPr>
    </w:lvl>
    <w:lvl w:ilvl="4">
      <w:start w:val="0"/>
      <w:numFmt w:val="bullet"/>
      <w:lvlText w:val="•"/>
      <w:lvlJc w:val="left"/>
      <w:pPr>
        <w:ind w:left="4510" w:hanging="529"/>
      </w:pPr>
      <w:rPr>
        <w:rFonts w:hint="default"/>
        <w:lang w:val="en-US" w:eastAsia="zh-CN" w:bidi="ar-SA"/>
      </w:rPr>
    </w:lvl>
    <w:lvl w:ilvl="5">
      <w:start w:val="0"/>
      <w:numFmt w:val="bullet"/>
      <w:lvlText w:val="•"/>
      <w:lvlJc w:val="left"/>
      <w:pPr>
        <w:ind w:left="5373" w:hanging="529"/>
      </w:pPr>
      <w:rPr>
        <w:rFonts w:hint="default"/>
        <w:lang w:val="en-US" w:eastAsia="zh-CN" w:bidi="ar-SA"/>
      </w:rPr>
    </w:lvl>
    <w:lvl w:ilvl="6">
      <w:start w:val="0"/>
      <w:numFmt w:val="bullet"/>
      <w:lvlText w:val="•"/>
      <w:lvlJc w:val="left"/>
      <w:pPr>
        <w:ind w:left="6235" w:hanging="529"/>
      </w:pPr>
      <w:rPr>
        <w:rFonts w:hint="default"/>
        <w:lang w:val="en-US" w:eastAsia="zh-CN" w:bidi="ar-SA"/>
      </w:rPr>
    </w:lvl>
    <w:lvl w:ilvl="7">
      <w:start w:val="0"/>
      <w:numFmt w:val="bullet"/>
      <w:lvlText w:val="•"/>
      <w:lvlJc w:val="left"/>
      <w:pPr>
        <w:ind w:left="7098" w:hanging="529"/>
      </w:pPr>
      <w:rPr>
        <w:rFonts w:hint="default"/>
        <w:lang w:val="en-US" w:eastAsia="zh-CN" w:bidi="ar-SA"/>
      </w:rPr>
    </w:lvl>
    <w:lvl w:ilvl="8">
      <w:start w:val="0"/>
      <w:numFmt w:val="bullet"/>
      <w:lvlText w:val="•"/>
      <w:lvlJc w:val="left"/>
      <w:pPr>
        <w:ind w:left="7961" w:hanging="529"/>
      </w:pPr>
      <w:rPr>
        <w:rFonts w:hint="default"/>
        <w:lang w:val="en-US" w:eastAsia="zh-CN" w:bidi="ar-SA"/>
      </w:rPr>
    </w:lvl>
  </w:abstractNum>
  <w:abstractNum w:abstractNumId="16">
    <w:multiLevelType w:val="hybridMultilevel"/>
    <w:lvl w:ilvl="0">
      <w:start w:val="3"/>
      <w:numFmt w:val="decimal"/>
      <w:lvlText w:val="%1）"/>
      <w:lvlJc w:val="left"/>
      <w:pPr>
        <w:ind w:left="855"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1742" w:hanging="318"/>
      </w:pPr>
      <w:rPr>
        <w:rFonts w:hint="default"/>
        <w:lang w:val="en-US" w:eastAsia="zh-CN" w:bidi="ar-SA"/>
      </w:rPr>
    </w:lvl>
    <w:lvl w:ilvl="2">
      <w:start w:val="0"/>
      <w:numFmt w:val="bullet"/>
      <w:lvlText w:val="•"/>
      <w:lvlJc w:val="left"/>
      <w:pPr>
        <w:ind w:left="2625" w:hanging="318"/>
      </w:pPr>
      <w:rPr>
        <w:rFonts w:hint="default"/>
        <w:lang w:val="en-US" w:eastAsia="zh-CN" w:bidi="ar-SA"/>
      </w:rPr>
    </w:lvl>
    <w:lvl w:ilvl="3">
      <w:start w:val="0"/>
      <w:numFmt w:val="bullet"/>
      <w:lvlText w:val="•"/>
      <w:lvlJc w:val="left"/>
      <w:pPr>
        <w:ind w:left="3507" w:hanging="318"/>
      </w:pPr>
      <w:rPr>
        <w:rFonts w:hint="default"/>
        <w:lang w:val="en-US" w:eastAsia="zh-CN" w:bidi="ar-SA"/>
      </w:rPr>
    </w:lvl>
    <w:lvl w:ilvl="4">
      <w:start w:val="0"/>
      <w:numFmt w:val="bullet"/>
      <w:lvlText w:val="•"/>
      <w:lvlJc w:val="left"/>
      <w:pPr>
        <w:ind w:left="4390" w:hanging="318"/>
      </w:pPr>
      <w:rPr>
        <w:rFonts w:hint="default"/>
        <w:lang w:val="en-US" w:eastAsia="zh-CN" w:bidi="ar-SA"/>
      </w:rPr>
    </w:lvl>
    <w:lvl w:ilvl="5">
      <w:start w:val="0"/>
      <w:numFmt w:val="bullet"/>
      <w:lvlText w:val="•"/>
      <w:lvlJc w:val="left"/>
      <w:pPr>
        <w:ind w:left="5273" w:hanging="318"/>
      </w:pPr>
      <w:rPr>
        <w:rFonts w:hint="default"/>
        <w:lang w:val="en-US" w:eastAsia="zh-CN" w:bidi="ar-SA"/>
      </w:rPr>
    </w:lvl>
    <w:lvl w:ilvl="6">
      <w:start w:val="0"/>
      <w:numFmt w:val="bullet"/>
      <w:lvlText w:val="•"/>
      <w:lvlJc w:val="left"/>
      <w:pPr>
        <w:ind w:left="6155" w:hanging="318"/>
      </w:pPr>
      <w:rPr>
        <w:rFonts w:hint="default"/>
        <w:lang w:val="en-US" w:eastAsia="zh-CN" w:bidi="ar-SA"/>
      </w:rPr>
    </w:lvl>
    <w:lvl w:ilvl="7">
      <w:start w:val="0"/>
      <w:numFmt w:val="bullet"/>
      <w:lvlText w:val="•"/>
      <w:lvlJc w:val="left"/>
      <w:pPr>
        <w:ind w:left="7038" w:hanging="318"/>
      </w:pPr>
      <w:rPr>
        <w:rFonts w:hint="default"/>
        <w:lang w:val="en-US" w:eastAsia="zh-CN" w:bidi="ar-SA"/>
      </w:rPr>
    </w:lvl>
    <w:lvl w:ilvl="8">
      <w:start w:val="0"/>
      <w:numFmt w:val="bullet"/>
      <w:lvlText w:val="•"/>
      <w:lvlJc w:val="left"/>
      <w:pPr>
        <w:ind w:left="7921" w:hanging="318"/>
      </w:pPr>
      <w:rPr>
        <w:rFonts w:hint="default"/>
        <w:lang w:val="en-US" w:eastAsia="zh-CN" w:bidi="ar-SA"/>
      </w:rPr>
    </w:lvl>
  </w:abstractNum>
  <w:abstractNum w:abstractNumId="15">
    <w:multiLevelType w:val="hybridMultilevel"/>
    <w:lvl w:ilvl="0">
      <w:start w:val="1"/>
      <w:numFmt w:val="decimal"/>
      <w:lvlText w:val="（%1）"/>
      <w:lvlJc w:val="left"/>
      <w:pPr>
        <w:ind w:left="106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2" w:hanging="529"/>
      </w:pPr>
      <w:rPr>
        <w:rFonts w:hint="default"/>
        <w:lang w:val="en-US" w:eastAsia="zh-CN" w:bidi="ar-SA"/>
      </w:rPr>
    </w:lvl>
    <w:lvl w:ilvl="2">
      <w:start w:val="0"/>
      <w:numFmt w:val="bullet"/>
      <w:lvlText w:val="•"/>
      <w:lvlJc w:val="left"/>
      <w:pPr>
        <w:ind w:left="2785" w:hanging="529"/>
      </w:pPr>
      <w:rPr>
        <w:rFonts w:hint="default"/>
        <w:lang w:val="en-US" w:eastAsia="zh-CN" w:bidi="ar-SA"/>
      </w:rPr>
    </w:lvl>
    <w:lvl w:ilvl="3">
      <w:start w:val="0"/>
      <w:numFmt w:val="bullet"/>
      <w:lvlText w:val="•"/>
      <w:lvlJc w:val="left"/>
      <w:pPr>
        <w:ind w:left="3647" w:hanging="529"/>
      </w:pPr>
      <w:rPr>
        <w:rFonts w:hint="default"/>
        <w:lang w:val="en-US" w:eastAsia="zh-CN" w:bidi="ar-SA"/>
      </w:rPr>
    </w:lvl>
    <w:lvl w:ilvl="4">
      <w:start w:val="0"/>
      <w:numFmt w:val="bullet"/>
      <w:lvlText w:val="•"/>
      <w:lvlJc w:val="left"/>
      <w:pPr>
        <w:ind w:left="4510" w:hanging="529"/>
      </w:pPr>
      <w:rPr>
        <w:rFonts w:hint="default"/>
        <w:lang w:val="en-US" w:eastAsia="zh-CN" w:bidi="ar-SA"/>
      </w:rPr>
    </w:lvl>
    <w:lvl w:ilvl="5">
      <w:start w:val="0"/>
      <w:numFmt w:val="bullet"/>
      <w:lvlText w:val="•"/>
      <w:lvlJc w:val="left"/>
      <w:pPr>
        <w:ind w:left="5373" w:hanging="529"/>
      </w:pPr>
      <w:rPr>
        <w:rFonts w:hint="default"/>
        <w:lang w:val="en-US" w:eastAsia="zh-CN" w:bidi="ar-SA"/>
      </w:rPr>
    </w:lvl>
    <w:lvl w:ilvl="6">
      <w:start w:val="0"/>
      <w:numFmt w:val="bullet"/>
      <w:lvlText w:val="•"/>
      <w:lvlJc w:val="left"/>
      <w:pPr>
        <w:ind w:left="6235" w:hanging="529"/>
      </w:pPr>
      <w:rPr>
        <w:rFonts w:hint="default"/>
        <w:lang w:val="en-US" w:eastAsia="zh-CN" w:bidi="ar-SA"/>
      </w:rPr>
    </w:lvl>
    <w:lvl w:ilvl="7">
      <w:start w:val="0"/>
      <w:numFmt w:val="bullet"/>
      <w:lvlText w:val="•"/>
      <w:lvlJc w:val="left"/>
      <w:pPr>
        <w:ind w:left="7098" w:hanging="529"/>
      </w:pPr>
      <w:rPr>
        <w:rFonts w:hint="default"/>
        <w:lang w:val="en-US" w:eastAsia="zh-CN" w:bidi="ar-SA"/>
      </w:rPr>
    </w:lvl>
    <w:lvl w:ilvl="8">
      <w:start w:val="0"/>
      <w:numFmt w:val="bullet"/>
      <w:lvlText w:val="•"/>
      <w:lvlJc w:val="left"/>
      <w:pPr>
        <w:ind w:left="7961" w:hanging="529"/>
      </w:pPr>
      <w:rPr>
        <w:rFonts w:hint="default"/>
        <w:lang w:val="en-US" w:eastAsia="zh-CN" w:bidi="ar-SA"/>
      </w:rPr>
    </w:lvl>
  </w:abstractNum>
  <w:abstractNum w:abstractNumId="14">
    <w:multiLevelType w:val="hybridMultilevel"/>
    <w:lvl w:ilvl="0">
      <w:start w:val="1"/>
      <w:numFmt w:val="decimal"/>
      <w:lvlText w:val="%1."/>
      <w:lvlJc w:val="left"/>
      <w:pPr>
        <w:ind w:left="962"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1832" w:hanging="425"/>
      </w:pPr>
      <w:rPr>
        <w:rFonts w:hint="default"/>
        <w:lang w:val="en-US" w:eastAsia="zh-CN" w:bidi="ar-SA"/>
      </w:rPr>
    </w:lvl>
    <w:lvl w:ilvl="2">
      <w:start w:val="0"/>
      <w:numFmt w:val="bullet"/>
      <w:lvlText w:val="•"/>
      <w:lvlJc w:val="left"/>
      <w:pPr>
        <w:ind w:left="2705" w:hanging="425"/>
      </w:pPr>
      <w:rPr>
        <w:rFonts w:hint="default"/>
        <w:lang w:val="en-US" w:eastAsia="zh-CN" w:bidi="ar-SA"/>
      </w:rPr>
    </w:lvl>
    <w:lvl w:ilvl="3">
      <w:start w:val="0"/>
      <w:numFmt w:val="bullet"/>
      <w:lvlText w:val="•"/>
      <w:lvlJc w:val="left"/>
      <w:pPr>
        <w:ind w:left="3577" w:hanging="425"/>
      </w:pPr>
      <w:rPr>
        <w:rFonts w:hint="default"/>
        <w:lang w:val="en-US" w:eastAsia="zh-CN" w:bidi="ar-SA"/>
      </w:rPr>
    </w:lvl>
    <w:lvl w:ilvl="4">
      <w:start w:val="0"/>
      <w:numFmt w:val="bullet"/>
      <w:lvlText w:val="•"/>
      <w:lvlJc w:val="left"/>
      <w:pPr>
        <w:ind w:left="4450" w:hanging="425"/>
      </w:pPr>
      <w:rPr>
        <w:rFonts w:hint="default"/>
        <w:lang w:val="en-US" w:eastAsia="zh-CN" w:bidi="ar-SA"/>
      </w:rPr>
    </w:lvl>
    <w:lvl w:ilvl="5">
      <w:start w:val="0"/>
      <w:numFmt w:val="bullet"/>
      <w:lvlText w:val="•"/>
      <w:lvlJc w:val="left"/>
      <w:pPr>
        <w:ind w:left="5323" w:hanging="425"/>
      </w:pPr>
      <w:rPr>
        <w:rFonts w:hint="default"/>
        <w:lang w:val="en-US" w:eastAsia="zh-CN" w:bidi="ar-SA"/>
      </w:rPr>
    </w:lvl>
    <w:lvl w:ilvl="6">
      <w:start w:val="0"/>
      <w:numFmt w:val="bullet"/>
      <w:lvlText w:val="•"/>
      <w:lvlJc w:val="left"/>
      <w:pPr>
        <w:ind w:left="6195" w:hanging="425"/>
      </w:pPr>
      <w:rPr>
        <w:rFonts w:hint="default"/>
        <w:lang w:val="en-US" w:eastAsia="zh-CN" w:bidi="ar-SA"/>
      </w:rPr>
    </w:lvl>
    <w:lvl w:ilvl="7">
      <w:start w:val="0"/>
      <w:numFmt w:val="bullet"/>
      <w:lvlText w:val="•"/>
      <w:lvlJc w:val="left"/>
      <w:pPr>
        <w:ind w:left="7068" w:hanging="425"/>
      </w:pPr>
      <w:rPr>
        <w:rFonts w:hint="default"/>
        <w:lang w:val="en-US" w:eastAsia="zh-CN" w:bidi="ar-SA"/>
      </w:rPr>
    </w:lvl>
    <w:lvl w:ilvl="8">
      <w:start w:val="0"/>
      <w:numFmt w:val="bullet"/>
      <w:lvlText w:val="•"/>
      <w:lvlJc w:val="left"/>
      <w:pPr>
        <w:ind w:left="7941" w:hanging="425"/>
      </w:pPr>
      <w:rPr>
        <w:rFonts w:hint="default"/>
        <w:lang w:val="en-US" w:eastAsia="zh-CN" w:bidi="ar-SA"/>
      </w:rPr>
    </w:lvl>
  </w:abstractNum>
  <w:abstractNum w:abstractNumId="13">
    <w:multiLevelType w:val="hybridMultilevel"/>
    <w:lvl w:ilvl="0">
      <w:start w:val="1"/>
      <w:numFmt w:val="decimal"/>
      <w:lvlText w:val="%1."/>
      <w:lvlJc w:val="left"/>
      <w:pPr>
        <w:ind w:left="962"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1832" w:hanging="425"/>
      </w:pPr>
      <w:rPr>
        <w:rFonts w:hint="default"/>
        <w:lang w:val="en-US" w:eastAsia="zh-CN" w:bidi="ar-SA"/>
      </w:rPr>
    </w:lvl>
    <w:lvl w:ilvl="2">
      <w:start w:val="0"/>
      <w:numFmt w:val="bullet"/>
      <w:lvlText w:val="•"/>
      <w:lvlJc w:val="left"/>
      <w:pPr>
        <w:ind w:left="2705" w:hanging="425"/>
      </w:pPr>
      <w:rPr>
        <w:rFonts w:hint="default"/>
        <w:lang w:val="en-US" w:eastAsia="zh-CN" w:bidi="ar-SA"/>
      </w:rPr>
    </w:lvl>
    <w:lvl w:ilvl="3">
      <w:start w:val="0"/>
      <w:numFmt w:val="bullet"/>
      <w:lvlText w:val="•"/>
      <w:lvlJc w:val="left"/>
      <w:pPr>
        <w:ind w:left="3577" w:hanging="425"/>
      </w:pPr>
      <w:rPr>
        <w:rFonts w:hint="default"/>
        <w:lang w:val="en-US" w:eastAsia="zh-CN" w:bidi="ar-SA"/>
      </w:rPr>
    </w:lvl>
    <w:lvl w:ilvl="4">
      <w:start w:val="0"/>
      <w:numFmt w:val="bullet"/>
      <w:lvlText w:val="•"/>
      <w:lvlJc w:val="left"/>
      <w:pPr>
        <w:ind w:left="4450" w:hanging="425"/>
      </w:pPr>
      <w:rPr>
        <w:rFonts w:hint="default"/>
        <w:lang w:val="en-US" w:eastAsia="zh-CN" w:bidi="ar-SA"/>
      </w:rPr>
    </w:lvl>
    <w:lvl w:ilvl="5">
      <w:start w:val="0"/>
      <w:numFmt w:val="bullet"/>
      <w:lvlText w:val="•"/>
      <w:lvlJc w:val="left"/>
      <w:pPr>
        <w:ind w:left="5323" w:hanging="425"/>
      </w:pPr>
      <w:rPr>
        <w:rFonts w:hint="default"/>
        <w:lang w:val="en-US" w:eastAsia="zh-CN" w:bidi="ar-SA"/>
      </w:rPr>
    </w:lvl>
    <w:lvl w:ilvl="6">
      <w:start w:val="0"/>
      <w:numFmt w:val="bullet"/>
      <w:lvlText w:val="•"/>
      <w:lvlJc w:val="left"/>
      <w:pPr>
        <w:ind w:left="6195" w:hanging="425"/>
      </w:pPr>
      <w:rPr>
        <w:rFonts w:hint="default"/>
        <w:lang w:val="en-US" w:eastAsia="zh-CN" w:bidi="ar-SA"/>
      </w:rPr>
    </w:lvl>
    <w:lvl w:ilvl="7">
      <w:start w:val="0"/>
      <w:numFmt w:val="bullet"/>
      <w:lvlText w:val="•"/>
      <w:lvlJc w:val="left"/>
      <w:pPr>
        <w:ind w:left="7068" w:hanging="425"/>
      </w:pPr>
      <w:rPr>
        <w:rFonts w:hint="default"/>
        <w:lang w:val="en-US" w:eastAsia="zh-CN" w:bidi="ar-SA"/>
      </w:rPr>
    </w:lvl>
    <w:lvl w:ilvl="8">
      <w:start w:val="0"/>
      <w:numFmt w:val="bullet"/>
      <w:lvlText w:val="•"/>
      <w:lvlJc w:val="left"/>
      <w:pPr>
        <w:ind w:left="7941" w:hanging="425"/>
      </w:pPr>
      <w:rPr>
        <w:rFonts w:hint="default"/>
        <w:lang w:val="en-US" w:eastAsia="zh-CN" w:bidi="ar-SA"/>
      </w:rPr>
    </w:lvl>
  </w:abstractNum>
  <w:abstractNum w:abstractNumId="12">
    <w:multiLevelType w:val="hybridMultilevel"/>
    <w:lvl w:ilvl="0">
      <w:start w:val="1"/>
      <w:numFmt w:val="decimal"/>
      <w:lvlText w:val="%1."/>
      <w:lvlJc w:val="left"/>
      <w:pPr>
        <w:ind w:left="957"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1832" w:hanging="420"/>
      </w:pPr>
      <w:rPr>
        <w:rFonts w:hint="default"/>
        <w:lang w:val="en-US" w:eastAsia="zh-CN" w:bidi="ar-SA"/>
      </w:rPr>
    </w:lvl>
    <w:lvl w:ilvl="2">
      <w:start w:val="0"/>
      <w:numFmt w:val="bullet"/>
      <w:lvlText w:val="•"/>
      <w:lvlJc w:val="left"/>
      <w:pPr>
        <w:ind w:left="2705" w:hanging="420"/>
      </w:pPr>
      <w:rPr>
        <w:rFonts w:hint="default"/>
        <w:lang w:val="en-US" w:eastAsia="zh-CN" w:bidi="ar-SA"/>
      </w:rPr>
    </w:lvl>
    <w:lvl w:ilvl="3">
      <w:start w:val="0"/>
      <w:numFmt w:val="bullet"/>
      <w:lvlText w:val="•"/>
      <w:lvlJc w:val="left"/>
      <w:pPr>
        <w:ind w:left="3577" w:hanging="420"/>
      </w:pPr>
      <w:rPr>
        <w:rFonts w:hint="default"/>
        <w:lang w:val="en-US" w:eastAsia="zh-CN" w:bidi="ar-SA"/>
      </w:rPr>
    </w:lvl>
    <w:lvl w:ilvl="4">
      <w:start w:val="0"/>
      <w:numFmt w:val="bullet"/>
      <w:lvlText w:val="•"/>
      <w:lvlJc w:val="left"/>
      <w:pPr>
        <w:ind w:left="4450" w:hanging="420"/>
      </w:pPr>
      <w:rPr>
        <w:rFonts w:hint="default"/>
        <w:lang w:val="en-US" w:eastAsia="zh-CN" w:bidi="ar-SA"/>
      </w:rPr>
    </w:lvl>
    <w:lvl w:ilvl="5">
      <w:start w:val="0"/>
      <w:numFmt w:val="bullet"/>
      <w:lvlText w:val="•"/>
      <w:lvlJc w:val="left"/>
      <w:pPr>
        <w:ind w:left="5323" w:hanging="420"/>
      </w:pPr>
      <w:rPr>
        <w:rFonts w:hint="default"/>
        <w:lang w:val="en-US" w:eastAsia="zh-CN" w:bidi="ar-SA"/>
      </w:rPr>
    </w:lvl>
    <w:lvl w:ilvl="6">
      <w:start w:val="0"/>
      <w:numFmt w:val="bullet"/>
      <w:lvlText w:val="•"/>
      <w:lvlJc w:val="left"/>
      <w:pPr>
        <w:ind w:left="6195" w:hanging="420"/>
      </w:pPr>
      <w:rPr>
        <w:rFonts w:hint="default"/>
        <w:lang w:val="en-US" w:eastAsia="zh-CN" w:bidi="ar-SA"/>
      </w:rPr>
    </w:lvl>
    <w:lvl w:ilvl="7">
      <w:start w:val="0"/>
      <w:numFmt w:val="bullet"/>
      <w:lvlText w:val="•"/>
      <w:lvlJc w:val="left"/>
      <w:pPr>
        <w:ind w:left="7068" w:hanging="420"/>
      </w:pPr>
      <w:rPr>
        <w:rFonts w:hint="default"/>
        <w:lang w:val="en-US" w:eastAsia="zh-CN" w:bidi="ar-SA"/>
      </w:rPr>
    </w:lvl>
    <w:lvl w:ilvl="8">
      <w:start w:val="0"/>
      <w:numFmt w:val="bullet"/>
      <w:lvlText w:val="•"/>
      <w:lvlJc w:val="left"/>
      <w:pPr>
        <w:ind w:left="7941" w:hanging="420"/>
      </w:pPr>
      <w:rPr>
        <w:rFonts w:hint="default"/>
        <w:lang w:val="en-US" w:eastAsia="zh-CN" w:bidi="ar-SA"/>
      </w:rPr>
    </w:lvl>
  </w:abstractNum>
  <w:abstractNum w:abstractNumId="11">
    <w:multiLevelType w:val="hybridMultilevel"/>
    <w:lvl w:ilvl="0">
      <w:start w:val="1"/>
      <w:numFmt w:val="decimal"/>
      <w:lvlText w:val="%1"/>
      <w:lvlJc w:val="left"/>
      <w:pPr>
        <w:ind w:left="942"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1832" w:hanging="425"/>
      </w:pPr>
      <w:rPr>
        <w:rFonts w:hint="default"/>
        <w:lang w:val="en-US" w:eastAsia="zh-CN" w:bidi="ar-SA"/>
      </w:rPr>
    </w:lvl>
    <w:lvl w:ilvl="2">
      <w:start w:val="0"/>
      <w:numFmt w:val="bullet"/>
      <w:lvlText w:val="•"/>
      <w:lvlJc w:val="left"/>
      <w:pPr>
        <w:ind w:left="2725" w:hanging="425"/>
      </w:pPr>
      <w:rPr>
        <w:rFonts w:hint="default"/>
        <w:lang w:val="en-US" w:eastAsia="zh-CN" w:bidi="ar-SA"/>
      </w:rPr>
    </w:lvl>
    <w:lvl w:ilvl="3">
      <w:start w:val="0"/>
      <w:numFmt w:val="bullet"/>
      <w:lvlText w:val="•"/>
      <w:lvlJc w:val="left"/>
      <w:pPr>
        <w:ind w:left="3617" w:hanging="425"/>
      </w:pPr>
      <w:rPr>
        <w:rFonts w:hint="default"/>
        <w:lang w:val="en-US" w:eastAsia="zh-CN" w:bidi="ar-SA"/>
      </w:rPr>
    </w:lvl>
    <w:lvl w:ilvl="4">
      <w:start w:val="0"/>
      <w:numFmt w:val="bullet"/>
      <w:lvlText w:val="•"/>
      <w:lvlJc w:val="left"/>
      <w:pPr>
        <w:ind w:left="4510" w:hanging="425"/>
      </w:pPr>
      <w:rPr>
        <w:rFonts w:hint="default"/>
        <w:lang w:val="en-US" w:eastAsia="zh-CN" w:bidi="ar-SA"/>
      </w:rPr>
    </w:lvl>
    <w:lvl w:ilvl="5">
      <w:start w:val="0"/>
      <w:numFmt w:val="bullet"/>
      <w:lvlText w:val="•"/>
      <w:lvlJc w:val="left"/>
      <w:pPr>
        <w:ind w:left="5403" w:hanging="425"/>
      </w:pPr>
      <w:rPr>
        <w:rFonts w:hint="default"/>
        <w:lang w:val="en-US" w:eastAsia="zh-CN" w:bidi="ar-SA"/>
      </w:rPr>
    </w:lvl>
    <w:lvl w:ilvl="6">
      <w:start w:val="0"/>
      <w:numFmt w:val="bullet"/>
      <w:lvlText w:val="•"/>
      <w:lvlJc w:val="left"/>
      <w:pPr>
        <w:ind w:left="6295" w:hanging="425"/>
      </w:pPr>
      <w:rPr>
        <w:rFonts w:hint="default"/>
        <w:lang w:val="en-US" w:eastAsia="zh-CN" w:bidi="ar-SA"/>
      </w:rPr>
    </w:lvl>
    <w:lvl w:ilvl="7">
      <w:start w:val="0"/>
      <w:numFmt w:val="bullet"/>
      <w:lvlText w:val="•"/>
      <w:lvlJc w:val="left"/>
      <w:pPr>
        <w:ind w:left="7188" w:hanging="425"/>
      </w:pPr>
      <w:rPr>
        <w:rFonts w:hint="default"/>
        <w:lang w:val="en-US" w:eastAsia="zh-CN" w:bidi="ar-SA"/>
      </w:rPr>
    </w:lvl>
    <w:lvl w:ilvl="8">
      <w:start w:val="0"/>
      <w:numFmt w:val="bullet"/>
      <w:lvlText w:val="•"/>
      <w:lvlJc w:val="left"/>
      <w:pPr>
        <w:ind w:left="8081" w:hanging="425"/>
      </w:pPr>
      <w:rPr>
        <w:rFonts w:hint="default"/>
        <w:lang w:val="en-US" w:eastAsia="zh-CN" w:bidi="ar-SA"/>
      </w:rPr>
    </w:lvl>
  </w:abstractNum>
  <w:abstractNum w:abstractNumId="10">
    <w:multiLevelType w:val="hybridMultilevel"/>
    <w:lvl w:ilvl="0">
      <w:start w:val="1"/>
      <w:numFmt w:val="decimal"/>
      <w:lvlText w:val="%1"/>
      <w:lvlJc w:val="left"/>
      <w:pPr>
        <w:ind w:left="938"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1832" w:hanging="420"/>
      </w:pPr>
      <w:rPr>
        <w:rFonts w:hint="default"/>
        <w:lang w:val="en-US" w:eastAsia="zh-CN" w:bidi="ar-SA"/>
      </w:rPr>
    </w:lvl>
    <w:lvl w:ilvl="2">
      <w:start w:val="0"/>
      <w:numFmt w:val="bullet"/>
      <w:lvlText w:val="•"/>
      <w:lvlJc w:val="left"/>
      <w:pPr>
        <w:ind w:left="2725" w:hanging="420"/>
      </w:pPr>
      <w:rPr>
        <w:rFonts w:hint="default"/>
        <w:lang w:val="en-US" w:eastAsia="zh-CN" w:bidi="ar-SA"/>
      </w:rPr>
    </w:lvl>
    <w:lvl w:ilvl="3">
      <w:start w:val="0"/>
      <w:numFmt w:val="bullet"/>
      <w:lvlText w:val="•"/>
      <w:lvlJc w:val="left"/>
      <w:pPr>
        <w:ind w:left="3617" w:hanging="420"/>
      </w:pPr>
      <w:rPr>
        <w:rFonts w:hint="default"/>
        <w:lang w:val="en-US" w:eastAsia="zh-CN" w:bidi="ar-SA"/>
      </w:rPr>
    </w:lvl>
    <w:lvl w:ilvl="4">
      <w:start w:val="0"/>
      <w:numFmt w:val="bullet"/>
      <w:lvlText w:val="•"/>
      <w:lvlJc w:val="left"/>
      <w:pPr>
        <w:ind w:left="4510" w:hanging="420"/>
      </w:pPr>
      <w:rPr>
        <w:rFonts w:hint="default"/>
        <w:lang w:val="en-US" w:eastAsia="zh-CN" w:bidi="ar-SA"/>
      </w:rPr>
    </w:lvl>
    <w:lvl w:ilvl="5">
      <w:start w:val="0"/>
      <w:numFmt w:val="bullet"/>
      <w:lvlText w:val="•"/>
      <w:lvlJc w:val="left"/>
      <w:pPr>
        <w:ind w:left="5403" w:hanging="420"/>
      </w:pPr>
      <w:rPr>
        <w:rFonts w:hint="default"/>
        <w:lang w:val="en-US" w:eastAsia="zh-CN" w:bidi="ar-SA"/>
      </w:rPr>
    </w:lvl>
    <w:lvl w:ilvl="6">
      <w:start w:val="0"/>
      <w:numFmt w:val="bullet"/>
      <w:lvlText w:val="•"/>
      <w:lvlJc w:val="left"/>
      <w:pPr>
        <w:ind w:left="6295" w:hanging="420"/>
      </w:pPr>
      <w:rPr>
        <w:rFonts w:hint="default"/>
        <w:lang w:val="en-US" w:eastAsia="zh-CN" w:bidi="ar-SA"/>
      </w:rPr>
    </w:lvl>
    <w:lvl w:ilvl="7">
      <w:start w:val="0"/>
      <w:numFmt w:val="bullet"/>
      <w:lvlText w:val="•"/>
      <w:lvlJc w:val="left"/>
      <w:pPr>
        <w:ind w:left="7188" w:hanging="420"/>
      </w:pPr>
      <w:rPr>
        <w:rFonts w:hint="default"/>
        <w:lang w:val="en-US" w:eastAsia="zh-CN" w:bidi="ar-SA"/>
      </w:rPr>
    </w:lvl>
    <w:lvl w:ilvl="8">
      <w:start w:val="0"/>
      <w:numFmt w:val="bullet"/>
      <w:lvlText w:val="•"/>
      <w:lvlJc w:val="left"/>
      <w:pPr>
        <w:ind w:left="8081" w:hanging="420"/>
      </w:pPr>
      <w:rPr>
        <w:rFonts w:hint="default"/>
        <w:lang w:val="en-US" w:eastAsia="zh-CN" w:bidi="ar-SA"/>
      </w:rPr>
    </w:lvl>
  </w:abstractNum>
  <w:abstractNum w:abstractNumId="9">
    <w:multiLevelType w:val="hybridMultilevel"/>
    <w:lvl w:ilvl="0">
      <w:start w:val="1"/>
      <w:numFmt w:val="decimal"/>
      <w:lvlText w:val="(%1)"/>
      <w:lvlJc w:val="left"/>
      <w:pPr>
        <w:ind w:left="878" w:hanging="360"/>
        <w:jc w:val="left"/>
      </w:pPr>
      <w:rPr>
        <w:rFonts w:hint="default" w:ascii="SimSun" w:hAnsi="SimSun" w:eastAsia="SimSun" w:cs="SimSun"/>
        <w:w w:val="100"/>
        <w:sz w:val="21"/>
        <w:szCs w:val="21"/>
        <w:lang w:val="en-US" w:eastAsia="zh-CN" w:bidi="ar-SA"/>
      </w:rPr>
    </w:lvl>
    <w:lvl w:ilvl="1">
      <w:start w:val="0"/>
      <w:numFmt w:val="bullet"/>
      <w:lvlText w:val="•"/>
      <w:lvlJc w:val="left"/>
      <w:pPr>
        <w:ind w:left="1778" w:hanging="360"/>
      </w:pPr>
      <w:rPr>
        <w:rFonts w:hint="default"/>
        <w:lang w:val="en-US" w:eastAsia="zh-CN" w:bidi="ar-SA"/>
      </w:rPr>
    </w:lvl>
    <w:lvl w:ilvl="2">
      <w:start w:val="0"/>
      <w:numFmt w:val="bullet"/>
      <w:lvlText w:val="•"/>
      <w:lvlJc w:val="left"/>
      <w:pPr>
        <w:ind w:left="2677" w:hanging="360"/>
      </w:pPr>
      <w:rPr>
        <w:rFonts w:hint="default"/>
        <w:lang w:val="en-US" w:eastAsia="zh-CN" w:bidi="ar-SA"/>
      </w:rPr>
    </w:lvl>
    <w:lvl w:ilvl="3">
      <w:start w:val="0"/>
      <w:numFmt w:val="bullet"/>
      <w:lvlText w:val="•"/>
      <w:lvlJc w:val="left"/>
      <w:pPr>
        <w:ind w:left="3575" w:hanging="360"/>
      </w:pPr>
      <w:rPr>
        <w:rFonts w:hint="default"/>
        <w:lang w:val="en-US" w:eastAsia="zh-CN" w:bidi="ar-SA"/>
      </w:rPr>
    </w:lvl>
    <w:lvl w:ilvl="4">
      <w:start w:val="0"/>
      <w:numFmt w:val="bullet"/>
      <w:lvlText w:val="•"/>
      <w:lvlJc w:val="left"/>
      <w:pPr>
        <w:ind w:left="4474" w:hanging="360"/>
      </w:pPr>
      <w:rPr>
        <w:rFonts w:hint="default"/>
        <w:lang w:val="en-US" w:eastAsia="zh-CN" w:bidi="ar-SA"/>
      </w:rPr>
    </w:lvl>
    <w:lvl w:ilvl="5">
      <w:start w:val="0"/>
      <w:numFmt w:val="bullet"/>
      <w:lvlText w:val="•"/>
      <w:lvlJc w:val="left"/>
      <w:pPr>
        <w:ind w:left="5373" w:hanging="360"/>
      </w:pPr>
      <w:rPr>
        <w:rFonts w:hint="default"/>
        <w:lang w:val="en-US" w:eastAsia="zh-CN" w:bidi="ar-SA"/>
      </w:rPr>
    </w:lvl>
    <w:lvl w:ilvl="6">
      <w:start w:val="0"/>
      <w:numFmt w:val="bullet"/>
      <w:lvlText w:val="•"/>
      <w:lvlJc w:val="left"/>
      <w:pPr>
        <w:ind w:left="6271" w:hanging="360"/>
      </w:pPr>
      <w:rPr>
        <w:rFonts w:hint="default"/>
        <w:lang w:val="en-US" w:eastAsia="zh-CN" w:bidi="ar-SA"/>
      </w:rPr>
    </w:lvl>
    <w:lvl w:ilvl="7">
      <w:start w:val="0"/>
      <w:numFmt w:val="bullet"/>
      <w:lvlText w:val="•"/>
      <w:lvlJc w:val="left"/>
      <w:pPr>
        <w:ind w:left="7170" w:hanging="360"/>
      </w:pPr>
      <w:rPr>
        <w:rFonts w:hint="default"/>
        <w:lang w:val="en-US" w:eastAsia="zh-CN" w:bidi="ar-SA"/>
      </w:rPr>
    </w:lvl>
    <w:lvl w:ilvl="8">
      <w:start w:val="0"/>
      <w:numFmt w:val="bullet"/>
      <w:lvlText w:val="•"/>
      <w:lvlJc w:val="left"/>
      <w:pPr>
        <w:ind w:left="8069" w:hanging="360"/>
      </w:pPr>
      <w:rPr>
        <w:rFonts w:hint="default"/>
        <w:lang w:val="en-US" w:eastAsia="zh-CN" w:bidi="ar-SA"/>
      </w:rPr>
    </w:lvl>
  </w:abstractNum>
  <w:abstractNum w:abstractNumId="8">
    <w:multiLevelType w:val="hybridMultilevel"/>
    <w:lvl w:ilvl="0">
      <w:start w:val="1"/>
      <w:numFmt w:val="decimal"/>
      <w:lvlText w:val="(%1)"/>
      <w:lvlJc w:val="left"/>
      <w:pPr>
        <w:ind w:left="878" w:hanging="360"/>
        <w:jc w:val="left"/>
      </w:pPr>
      <w:rPr>
        <w:rFonts w:hint="default" w:ascii="SimSun" w:hAnsi="SimSun" w:eastAsia="SimSun" w:cs="SimSun"/>
        <w:w w:val="100"/>
        <w:sz w:val="21"/>
        <w:szCs w:val="21"/>
        <w:lang w:val="en-US" w:eastAsia="zh-CN" w:bidi="ar-SA"/>
      </w:rPr>
    </w:lvl>
    <w:lvl w:ilvl="1">
      <w:start w:val="0"/>
      <w:numFmt w:val="bullet"/>
      <w:lvlText w:val="•"/>
      <w:lvlJc w:val="left"/>
      <w:pPr>
        <w:ind w:left="1212" w:hanging="360"/>
      </w:pPr>
      <w:rPr>
        <w:rFonts w:hint="default"/>
        <w:lang w:val="en-US" w:eastAsia="zh-CN" w:bidi="ar-SA"/>
      </w:rPr>
    </w:lvl>
    <w:lvl w:ilvl="2">
      <w:start w:val="0"/>
      <w:numFmt w:val="bullet"/>
      <w:lvlText w:val="•"/>
      <w:lvlJc w:val="left"/>
      <w:pPr>
        <w:ind w:left="1544" w:hanging="360"/>
      </w:pPr>
      <w:rPr>
        <w:rFonts w:hint="default"/>
        <w:lang w:val="en-US" w:eastAsia="zh-CN" w:bidi="ar-SA"/>
      </w:rPr>
    </w:lvl>
    <w:lvl w:ilvl="3">
      <w:start w:val="0"/>
      <w:numFmt w:val="bullet"/>
      <w:lvlText w:val="•"/>
      <w:lvlJc w:val="left"/>
      <w:pPr>
        <w:ind w:left="1876" w:hanging="360"/>
      </w:pPr>
      <w:rPr>
        <w:rFonts w:hint="default"/>
        <w:lang w:val="en-US" w:eastAsia="zh-CN" w:bidi="ar-SA"/>
      </w:rPr>
    </w:lvl>
    <w:lvl w:ilvl="4">
      <w:start w:val="0"/>
      <w:numFmt w:val="bullet"/>
      <w:lvlText w:val="•"/>
      <w:lvlJc w:val="left"/>
      <w:pPr>
        <w:ind w:left="2208" w:hanging="360"/>
      </w:pPr>
      <w:rPr>
        <w:rFonts w:hint="default"/>
        <w:lang w:val="en-US" w:eastAsia="zh-CN" w:bidi="ar-SA"/>
      </w:rPr>
    </w:lvl>
    <w:lvl w:ilvl="5">
      <w:start w:val="0"/>
      <w:numFmt w:val="bullet"/>
      <w:lvlText w:val="•"/>
      <w:lvlJc w:val="left"/>
      <w:pPr>
        <w:ind w:left="2540" w:hanging="360"/>
      </w:pPr>
      <w:rPr>
        <w:rFonts w:hint="default"/>
        <w:lang w:val="en-US" w:eastAsia="zh-CN" w:bidi="ar-SA"/>
      </w:rPr>
    </w:lvl>
    <w:lvl w:ilvl="6">
      <w:start w:val="0"/>
      <w:numFmt w:val="bullet"/>
      <w:lvlText w:val="•"/>
      <w:lvlJc w:val="left"/>
      <w:pPr>
        <w:ind w:left="2872" w:hanging="360"/>
      </w:pPr>
      <w:rPr>
        <w:rFonts w:hint="default"/>
        <w:lang w:val="en-US" w:eastAsia="zh-CN" w:bidi="ar-SA"/>
      </w:rPr>
    </w:lvl>
    <w:lvl w:ilvl="7">
      <w:start w:val="0"/>
      <w:numFmt w:val="bullet"/>
      <w:lvlText w:val="•"/>
      <w:lvlJc w:val="left"/>
      <w:pPr>
        <w:ind w:left="3204" w:hanging="360"/>
      </w:pPr>
      <w:rPr>
        <w:rFonts w:hint="default"/>
        <w:lang w:val="en-US" w:eastAsia="zh-CN" w:bidi="ar-SA"/>
      </w:rPr>
    </w:lvl>
    <w:lvl w:ilvl="8">
      <w:start w:val="0"/>
      <w:numFmt w:val="bullet"/>
      <w:lvlText w:val="•"/>
      <w:lvlJc w:val="left"/>
      <w:pPr>
        <w:ind w:left="3537" w:hanging="360"/>
      </w:pPr>
      <w:rPr>
        <w:rFonts w:hint="default"/>
        <w:lang w:val="en-US" w:eastAsia="zh-CN" w:bidi="ar-SA"/>
      </w:rPr>
    </w:lvl>
  </w:abstractNum>
  <w:abstractNum w:abstractNumId="7">
    <w:multiLevelType w:val="hybridMultilevel"/>
    <w:lvl w:ilvl="0">
      <w:start w:val="1"/>
      <w:numFmt w:val="decimal"/>
      <w:lvlText w:val="%1."/>
      <w:lvlJc w:val="left"/>
      <w:pPr>
        <w:ind w:left="669" w:hanging="452"/>
        <w:jc w:val="left"/>
      </w:pPr>
      <w:rPr>
        <w:rFonts w:hint="default" w:ascii="SimSun" w:hAnsi="SimSun" w:eastAsia="SimSun" w:cs="SimSun"/>
        <w:w w:val="100"/>
        <w:sz w:val="21"/>
        <w:szCs w:val="21"/>
        <w:lang w:val="en-US" w:eastAsia="zh-CN" w:bidi="ar-SA"/>
      </w:rPr>
    </w:lvl>
    <w:lvl w:ilvl="1">
      <w:start w:val="1"/>
      <w:numFmt w:val="decimal"/>
      <w:lvlText w:val="%2."/>
      <w:lvlJc w:val="left"/>
      <w:pPr>
        <w:ind w:left="942" w:hanging="425"/>
        <w:jc w:val="left"/>
      </w:pPr>
      <w:rPr>
        <w:rFonts w:hint="default" w:ascii="SimSun" w:hAnsi="SimSun" w:eastAsia="SimSun" w:cs="SimSun"/>
        <w:w w:val="100"/>
        <w:sz w:val="21"/>
        <w:szCs w:val="21"/>
        <w:lang w:val="en-US" w:eastAsia="zh-CN" w:bidi="ar-SA"/>
      </w:rPr>
    </w:lvl>
    <w:lvl w:ilvl="2">
      <w:start w:val="0"/>
      <w:numFmt w:val="bullet"/>
      <w:lvlText w:val="•"/>
      <w:lvlJc w:val="left"/>
      <w:pPr>
        <w:ind w:left="1269" w:hanging="425"/>
      </w:pPr>
      <w:rPr>
        <w:rFonts w:hint="default"/>
        <w:lang w:val="en-US" w:eastAsia="zh-CN" w:bidi="ar-SA"/>
      </w:rPr>
    </w:lvl>
    <w:lvl w:ilvl="3">
      <w:start w:val="0"/>
      <w:numFmt w:val="bullet"/>
      <w:lvlText w:val="•"/>
      <w:lvlJc w:val="left"/>
      <w:pPr>
        <w:ind w:left="1598" w:hanging="425"/>
      </w:pPr>
      <w:rPr>
        <w:rFonts w:hint="default"/>
        <w:lang w:val="en-US" w:eastAsia="zh-CN" w:bidi="ar-SA"/>
      </w:rPr>
    </w:lvl>
    <w:lvl w:ilvl="4">
      <w:start w:val="0"/>
      <w:numFmt w:val="bullet"/>
      <w:lvlText w:val="•"/>
      <w:lvlJc w:val="left"/>
      <w:pPr>
        <w:ind w:left="1927" w:hanging="425"/>
      </w:pPr>
      <w:rPr>
        <w:rFonts w:hint="default"/>
        <w:lang w:val="en-US" w:eastAsia="zh-CN" w:bidi="ar-SA"/>
      </w:rPr>
    </w:lvl>
    <w:lvl w:ilvl="5">
      <w:start w:val="0"/>
      <w:numFmt w:val="bullet"/>
      <w:lvlText w:val="•"/>
      <w:lvlJc w:val="left"/>
      <w:pPr>
        <w:ind w:left="2256" w:hanging="425"/>
      </w:pPr>
      <w:rPr>
        <w:rFonts w:hint="default"/>
        <w:lang w:val="en-US" w:eastAsia="zh-CN" w:bidi="ar-SA"/>
      </w:rPr>
    </w:lvl>
    <w:lvl w:ilvl="6">
      <w:start w:val="0"/>
      <w:numFmt w:val="bullet"/>
      <w:lvlText w:val="•"/>
      <w:lvlJc w:val="left"/>
      <w:pPr>
        <w:ind w:left="2585" w:hanging="425"/>
      </w:pPr>
      <w:rPr>
        <w:rFonts w:hint="default"/>
        <w:lang w:val="en-US" w:eastAsia="zh-CN" w:bidi="ar-SA"/>
      </w:rPr>
    </w:lvl>
    <w:lvl w:ilvl="7">
      <w:start w:val="0"/>
      <w:numFmt w:val="bullet"/>
      <w:lvlText w:val="•"/>
      <w:lvlJc w:val="left"/>
      <w:pPr>
        <w:ind w:left="2914" w:hanging="425"/>
      </w:pPr>
      <w:rPr>
        <w:rFonts w:hint="default"/>
        <w:lang w:val="en-US" w:eastAsia="zh-CN" w:bidi="ar-SA"/>
      </w:rPr>
    </w:lvl>
    <w:lvl w:ilvl="8">
      <w:start w:val="0"/>
      <w:numFmt w:val="bullet"/>
      <w:lvlText w:val="•"/>
      <w:lvlJc w:val="left"/>
      <w:pPr>
        <w:ind w:left="3243" w:hanging="425"/>
      </w:pPr>
      <w:rPr>
        <w:rFonts w:hint="default"/>
        <w:lang w:val="en-US" w:eastAsia="zh-CN" w:bidi="ar-SA"/>
      </w:rPr>
    </w:lvl>
  </w:abstractNum>
  <w:abstractNum w:abstractNumId="6">
    <w:multiLevelType w:val="hybridMultilevel"/>
    <w:lvl w:ilvl="0">
      <w:start w:val="1"/>
      <w:numFmt w:val="decimal"/>
      <w:lvlText w:val="(%1)."/>
      <w:lvlJc w:val="left"/>
      <w:pPr>
        <w:ind w:left="641" w:hanging="424"/>
        <w:jc w:val="left"/>
      </w:pPr>
      <w:rPr>
        <w:rFonts w:hint="default" w:ascii="SimSun" w:hAnsi="SimSun" w:eastAsia="SimSun" w:cs="SimSun"/>
        <w:spacing w:val="-1"/>
        <w:w w:val="100"/>
        <w:sz w:val="19"/>
        <w:szCs w:val="19"/>
        <w:lang w:val="en-US" w:eastAsia="zh-CN" w:bidi="ar-SA"/>
      </w:rPr>
    </w:lvl>
    <w:lvl w:ilvl="1">
      <w:start w:val="0"/>
      <w:numFmt w:val="bullet"/>
      <w:lvlText w:val="•"/>
      <w:lvlJc w:val="left"/>
      <w:pPr>
        <w:ind w:left="1504" w:hanging="424"/>
      </w:pPr>
      <w:rPr>
        <w:rFonts w:hint="default"/>
        <w:lang w:val="en-US" w:eastAsia="zh-CN" w:bidi="ar-SA"/>
      </w:rPr>
    </w:lvl>
    <w:lvl w:ilvl="2">
      <w:start w:val="0"/>
      <w:numFmt w:val="bullet"/>
      <w:lvlText w:val="•"/>
      <w:lvlJc w:val="left"/>
      <w:pPr>
        <w:ind w:left="2369" w:hanging="424"/>
      </w:pPr>
      <w:rPr>
        <w:rFonts w:hint="default"/>
        <w:lang w:val="en-US" w:eastAsia="zh-CN" w:bidi="ar-SA"/>
      </w:rPr>
    </w:lvl>
    <w:lvl w:ilvl="3">
      <w:start w:val="0"/>
      <w:numFmt w:val="bullet"/>
      <w:lvlText w:val="•"/>
      <w:lvlJc w:val="left"/>
      <w:pPr>
        <w:ind w:left="3233" w:hanging="424"/>
      </w:pPr>
      <w:rPr>
        <w:rFonts w:hint="default"/>
        <w:lang w:val="en-US" w:eastAsia="zh-CN" w:bidi="ar-SA"/>
      </w:rPr>
    </w:lvl>
    <w:lvl w:ilvl="4">
      <w:start w:val="0"/>
      <w:numFmt w:val="bullet"/>
      <w:lvlText w:val="•"/>
      <w:lvlJc w:val="left"/>
      <w:pPr>
        <w:ind w:left="4098" w:hanging="424"/>
      </w:pPr>
      <w:rPr>
        <w:rFonts w:hint="default"/>
        <w:lang w:val="en-US" w:eastAsia="zh-CN" w:bidi="ar-SA"/>
      </w:rPr>
    </w:lvl>
    <w:lvl w:ilvl="5">
      <w:start w:val="0"/>
      <w:numFmt w:val="bullet"/>
      <w:lvlText w:val="•"/>
      <w:lvlJc w:val="left"/>
      <w:pPr>
        <w:ind w:left="4963" w:hanging="424"/>
      </w:pPr>
      <w:rPr>
        <w:rFonts w:hint="default"/>
        <w:lang w:val="en-US" w:eastAsia="zh-CN" w:bidi="ar-SA"/>
      </w:rPr>
    </w:lvl>
    <w:lvl w:ilvl="6">
      <w:start w:val="0"/>
      <w:numFmt w:val="bullet"/>
      <w:lvlText w:val="•"/>
      <w:lvlJc w:val="left"/>
      <w:pPr>
        <w:ind w:left="5827" w:hanging="424"/>
      </w:pPr>
      <w:rPr>
        <w:rFonts w:hint="default"/>
        <w:lang w:val="en-US" w:eastAsia="zh-CN" w:bidi="ar-SA"/>
      </w:rPr>
    </w:lvl>
    <w:lvl w:ilvl="7">
      <w:start w:val="0"/>
      <w:numFmt w:val="bullet"/>
      <w:lvlText w:val="•"/>
      <w:lvlJc w:val="left"/>
      <w:pPr>
        <w:ind w:left="6692" w:hanging="424"/>
      </w:pPr>
      <w:rPr>
        <w:rFonts w:hint="default"/>
        <w:lang w:val="en-US" w:eastAsia="zh-CN" w:bidi="ar-SA"/>
      </w:rPr>
    </w:lvl>
    <w:lvl w:ilvl="8">
      <w:start w:val="0"/>
      <w:numFmt w:val="bullet"/>
      <w:lvlText w:val="•"/>
      <w:lvlJc w:val="left"/>
      <w:pPr>
        <w:ind w:left="7557" w:hanging="424"/>
      </w:pPr>
      <w:rPr>
        <w:rFonts w:hint="default"/>
        <w:lang w:val="en-US" w:eastAsia="zh-CN" w:bidi="ar-SA"/>
      </w:rPr>
    </w:lvl>
  </w:abstractNum>
  <w:abstractNum w:abstractNumId="5">
    <w:multiLevelType w:val="hybridMultilevel"/>
    <w:lvl w:ilvl="0">
      <w:start w:val="1"/>
      <w:numFmt w:val="decimal"/>
      <w:lvlText w:val="%1."/>
      <w:lvlJc w:val="left"/>
      <w:pPr>
        <w:ind w:left="638"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1504" w:hanging="420"/>
      </w:pPr>
      <w:rPr>
        <w:rFonts w:hint="default"/>
        <w:lang w:val="en-US" w:eastAsia="zh-CN" w:bidi="ar-SA"/>
      </w:rPr>
    </w:lvl>
    <w:lvl w:ilvl="2">
      <w:start w:val="0"/>
      <w:numFmt w:val="bullet"/>
      <w:lvlText w:val="•"/>
      <w:lvlJc w:val="left"/>
      <w:pPr>
        <w:ind w:left="2369" w:hanging="420"/>
      </w:pPr>
      <w:rPr>
        <w:rFonts w:hint="default"/>
        <w:lang w:val="en-US" w:eastAsia="zh-CN" w:bidi="ar-SA"/>
      </w:rPr>
    </w:lvl>
    <w:lvl w:ilvl="3">
      <w:start w:val="0"/>
      <w:numFmt w:val="bullet"/>
      <w:lvlText w:val="•"/>
      <w:lvlJc w:val="left"/>
      <w:pPr>
        <w:ind w:left="3233" w:hanging="420"/>
      </w:pPr>
      <w:rPr>
        <w:rFonts w:hint="default"/>
        <w:lang w:val="en-US" w:eastAsia="zh-CN" w:bidi="ar-SA"/>
      </w:rPr>
    </w:lvl>
    <w:lvl w:ilvl="4">
      <w:start w:val="0"/>
      <w:numFmt w:val="bullet"/>
      <w:lvlText w:val="•"/>
      <w:lvlJc w:val="left"/>
      <w:pPr>
        <w:ind w:left="4098" w:hanging="420"/>
      </w:pPr>
      <w:rPr>
        <w:rFonts w:hint="default"/>
        <w:lang w:val="en-US" w:eastAsia="zh-CN" w:bidi="ar-SA"/>
      </w:rPr>
    </w:lvl>
    <w:lvl w:ilvl="5">
      <w:start w:val="0"/>
      <w:numFmt w:val="bullet"/>
      <w:lvlText w:val="•"/>
      <w:lvlJc w:val="left"/>
      <w:pPr>
        <w:ind w:left="4963" w:hanging="420"/>
      </w:pPr>
      <w:rPr>
        <w:rFonts w:hint="default"/>
        <w:lang w:val="en-US" w:eastAsia="zh-CN" w:bidi="ar-SA"/>
      </w:rPr>
    </w:lvl>
    <w:lvl w:ilvl="6">
      <w:start w:val="0"/>
      <w:numFmt w:val="bullet"/>
      <w:lvlText w:val="•"/>
      <w:lvlJc w:val="left"/>
      <w:pPr>
        <w:ind w:left="5827" w:hanging="420"/>
      </w:pPr>
      <w:rPr>
        <w:rFonts w:hint="default"/>
        <w:lang w:val="en-US" w:eastAsia="zh-CN" w:bidi="ar-SA"/>
      </w:rPr>
    </w:lvl>
    <w:lvl w:ilvl="7">
      <w:start w:val="0"/>
      <w:numFmt w:val="bullet"/>
      <w:lvlText w:val="•"/>
      <w:lvlJc w:val="left"/>
      <w:pPr>
        <w:ind w:left="6692" w:hanging="420"/>
      </w:pPr>
      <w:rPr>
        <w:rFonts w:hint="default"/>
        <w:lang w:val="en-US" w:eastAsia="zh-CN" w:bidi="ar-SA"/>
      </w:rPr>
    </w:lvl>
    <w:lvl w:ilvl="8">
      <w:start w:val="0"/>
      <w:numFmt w:val="bullet"/>
      <w:lvlText w:val="•"/>
      <w:lvlJc w:val="left"/>
      <w:pPr>
        <w:ind w:left="7557" w:hanging="420"/>
      </w:pPr>
      <w:rPr>
        <w:rFonts w:hint="default"/>
        <w:lang w:val="en-US" w:eastAsia="zh-CN" w:bidi="ar-SA"/>
      </w:rPr>
    </w:lvl>
  </w:abstractNum>
  <w:abstractNum w:abstractNumId="4">
    <w:multiLevelType w:val="hybridMultilevel"/>
    <w:lvl w:ilvl="0">
      <w:start w:val="1"/>
      <w:numFmt w:val="decimal"/>
      <w:lvlText w:val="%1."/>
      <w:lvlJc w:val="left"/>
      <w:pPr>
        <w:ind w:left="640" w:hanging="421"/>
        <w:jc w:val="right"/>
      </w:pPr>
      <w:rPr>
        <w:rFonts w:hint="default"/>
        <w:b/>
        <w:bCs/>
        <w:w w:val="100"/>
        <w:lang w:val="en-US" w:eastAsia="zh-CN" w:bidi="ar-SA"/>
      </w:rPr>
    </w:lvl>
    <w:lvl w:ilvl="1">
      <w:start w:val="0"/>
      <w:numFmt w:val="bullet"/>
      <w:lvlText w:val="•"/>
      <w:lvlJc w:val="left"/>
      <w:pPr>
        <w:ind w:left="2003" w:hanging="421"/>
      </w:pPr>
      <w:rPr>
        <w:rFonts w:hint="default"/>
        <w:lang w:val="en-US" w:eastAsia="zh-CN" w:bidi="ar-SA"/>
      </w:rPr>
    </w:lvl>
    <w:lvl w:ilvl="2">
      <w:start w:val="0"/>
      <w:numFmt w:val="bullet"/>
      <w:lvlText w:val="•"/>
      <w:lvlJc w:val="left"/>
      <w:pPr>
        <w:ind w:left="3367" w:hanging="421"/>
      </w:pPr>
      <w:rPr>
        <w:rFonts w:hint="default"/>
        <w:lang w:val="en-US" w:eastAsia="zh-CN" w:bidi="ar-SA"/>
      </w:rPr>
    </w:lvl>
    <w:lvl w:ilvl="3">
      <w:start w:val="0"/>
      <w:numFmt w:val="bullet"/>
      <w:lvlText w:val="•"/>
      <w:lvlJc w:val="left"/>
      <w:pPr>
        <w:ind w:left="4731" w:hanging="421"/>
      </w:pPr>
      <w:rPr>
        <w:rFonts w:hint="default"/>
        <w:lang w:val="en-US" w:eastAsia="zh-CN" w:bidi="ar-SA"/>
      </w:rPr>
    </w:lvl>
    <w:lvl w:ilvl="4">
      <w:start w:val="0"/>
      <w:numFmt w:val="bullet"/>
      <w:lvlText w:val="•"/>
      <w:lvlJc w:val="left"/>
      <w:pPr>
        <w:ind w:left="6095" w:hanging="421"/>
      </w:pPr>
      <w:rPr>
        <w:rFonts w:hint="default"/>
        <w:lang w:val="en-US" w:eastAsia="zh-CN" w:bidi="ar-SA"/>
      </w:rPr>
    </w:lvl>
    <w:lvl w:ilvl="5">
      <w:start w:val="0"/>
      <w:numFmt w:val="bullet"/>
      <w:lvlText w:val="•"/>
      <w:lvlJc w:val="left"/>
      <w:pPr>
        <w:ind w:left="7459" w:hanging="421"/>
      </w:pPr>
      <w:rPr>
        <w:rFonts w:hint="default"/>
        <w:lang w:val="en-US" w:eastAsia="zh-CN" w:bidi="ar-SA"/>
      </w:rPr>
    </w:lvl>
    <w:lvl w:ilvl="6">
      <w:start w:val="0"/>
      <w:numFmt w:val="bullet"/>
      <w:lvlText w:val="•"/>
      <w:lvlJc w:val="left"/>
      <w:pPr>
        <w:ind w:left="8823" w:hanging="421"/>
      </w:pPr>
      <w:rPr>
        <w:rFonts w:hint="default"/>
        <w:lang w:val="en-US" w:eastAsia="zh-CN" w:bidi="ar-SA"/>
      </w:rPr>
    </w:lvl>
    <w:lvl w:ilvl="7">
      <w:start w:val="0"/>
      <w:numFmt w:val="bullet"/>
      <w:lvlText w:val="•"/>
      <w:lvlJc w:val="left"/>
      <w:pPr>
        <w:ind w:left="10186" w:hanging="421"/>
      </w:pPr>
      <w:rPr>
        <w:rFonts w:hint="default"/>
        <w:lang w:val="en-US" w:eastAsia="zh-CN" w:bidi="ar-SA"/>
      </w:rPr>
    </w:lvl>
    <w:lvl w:ilvl="8">
      <w:start w:val="0"/>
      <w:numFmt w:val="bullet"/>
      <w:lvlText w:val="•"/>
      <w:lvlJc w:val="left"/>
      <w:pPr>
        <w:ind w:left="11550" w:hanging="421"/>
      </w:pPr>
      <w:rPr>
        <w:rFonts w:hint="default"/>
        <w:lang w:val="en-US" w:eastAsia="zh-CN" w:bidi="ar-SA"/>
      </w:rPr>
    </w:lvl>
  </w:abstractNum>
  <w:abstractNum w:abstractNumId="3">
    <w:multiLevelType w:val="hybridMultilevel"/>
    <w:lvl w:ilvl="0">
      <w:start w:val="1"/>
      <w:numFmt w:val="decimal"/>
      <w:lvlText w:val="%1."/>
      <w:lvlJc w:val="left"/>
      <w:pPr>
        <w:ind w:left="702"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1576" w:hanging="425"/>
      </w:pPr>
      <w:rPr>
        <w:rFonts w:hint="default"/>
        <w:lang w:val="en-US" w:eastAsia="zh-CN" w:bidi="ar-SA"/>
      </w:rPr>
    </w:lvl>
    <w:lvl w:ilvl="2">
      <w:start w:val="0"/>
      <w:numFmt w:val="bullet"/>
      <w:lvlText w:val="•"/>
      <w:lvlJc w:val="left"/>
      <w:pPr>
        <w:ind w:left="2453" w:hanging="425"/>
      </w:pPr>
      <w:rPr>
        <w:rFonts w:hint="default"/>
        <w:lang w:val="en-US" w:eastAsia="zh-CN" w:bidi="ar-SA"/>
      </w:rPr>
    </w:lvl>
    <w:lvl w:ilvl="3">
      <w:start w:val="0"/>
      <w:numFmt w:val="bullet"/>
      <w:lvlText w:val="•"/>
      <w:lvlJc w:val="left"/>
      <w:pPr>
        <w:ind w:left="3329" w:hanging="425"/>
      </w:pPr>
      <w:rPr>
        <w:rFonts w:hint="default"/>
        <w:lang w:val="en-US" w:eastAsia="zh-CN" w:bidi="ar-SA"/>
      </w:rPr>
    </w:lvl>
    <w:lvl w:ilvl="4">
      <w:start w:val="0"/>
      <w:numFmt w:val="bullet"/>
      <w:lvlText w:val="•"/>
      <w:lvlJc w:val="left"/>
      <w:pPr>
        <w:ind w:left="4206" w:hanging="425"/>
      </w:pPr>
      <w:rPr>
        <w:rFonts w:hint="default"/>
        <w:lang w:val="en-US" w:eastAsia="zh-CN" w:bidi="ar-SA"/>
      </w:rPr>
    </w:lvl>
    <w:lvl w:ilvl="5">
      <w:start w:val="0"/>
      <w:numFmt w:val="bullet"/>
      <w:lvlText w:val="•"/>
      <w:lvlJc w:val="left"/>
      <w:pPr>
        <w:ind w:left="5083" w:hanging="425"/>
      </w:pPr>
      <w:rPr>
        <w:rFonts w:hint="default"/>
        <w:lang w:val="en-US" w:eastAsia="zh-CN" w:bidi="ar-SA"/>
      </w:rPr>
    </w:lvl>
    <w:lvl w:ilvl="6">
      <w:start w:val="0"/>
      <w:numFmt w:val="bullet"/>
      <w:lvlText w:val="•"/>
      <w:lvlJc w:val="left"/>
      <w:pPr>
        <w:ind w:left="5959" w:hanging="425"/>
      </w:pPr>
      <w:rPr>
        <w:rFonts w:hint="default"/>
        <w:lang w:val="en-US" w:eastAsia="zh-CN" w:bidi="ar-SA"/>
      </w:rPr>
    </w:lvl>
    <w:lvl w:ilvl="7">
      <w:start w:val="0"/>
      <w:numFmt w:val="bullet"/>
      <w:lvlText w:val="•"/>
      <w:lvlJc w:val="left"/>
      <w:pPr>
        <w:ind w:left="6836" w:hanging="425"/>
      </w:pPr>
      <w:rPr>
        <w:rFonts w:hint="default"/>
        <w:lang w:val="en-US" w:eastAsia="zh-CN" w:bidi="ar-SA"/>
      </w:rPr>
    </w:lvl>
    <w:lvl w:ilvl="8">
      <w:start w:val="0"/>
      <w:numFmt w:val="bullet"/>
      <w:lvlText w:val="•"/>
      <w:lvlJc w:val="left"/>
      <w:pPr>
        <w:ind w:left="7713" w:hanging="425"/>
      </w:pPr>
      <w:rPr>
        <w:rFonts w:hint="default"/>
        <w:lang w:val="en-US" w:eastAsia="zh-CN" w:bidi="ar-SA"/>
      </w:rPr>
    </w:lvl>
  </w:abstractNum>
  <w:abstractNum w:abstractNumId="2">
    <w:multiLevelType w:val="hybridMultilevel"/>
    <w:lvl w:ilvl="0">
      <w:start w:val="1"/>
      <w:numFmt w:val="decimal"/>
      <w:lvlText w:val="(%1)."/>
      <w:lvlJc w:val="left"/>
      <w:pPr>
        <w:ind w:left="700"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576" w:hanging="424"/>
      </w:pPr>
      <w:rPr>
        <w:rFonts w:hint="default"/>
        <w:lang w:val="en-US" w:eastAsia="zh-CN" w:bidi="ar-SA"/>
      </w:rPr>
    </w:lvl>
    <w:lvl w:ilvl="2">
      <w:start w:val="0"/>
      <w:numFmt w:val="bullet"/>
      <w:lvlText w:val="•"/>
      <w:lvlJc w:val="left"/>
      <w:pPr>
        <w:ind w:left="2453" w:hanging="424"/>
      </w:pPr>
      <w:rPr>
        <w:rFonts w:hint="default"/>
        <w:lang w:val="en-US" w:eastAsia="zh-CN" w:bidi="ar-SA"/>
      </w:rPr>
    </w:lvl>
    <w:lvl w:ilvl="3">
      <w:start w:val="0"/>
      <w:numFmt w:val="bullet"/>
      <w:lvlText w:val="•"/>
      <w:lvlJc w:val="left"/>
      <w:pPr>
        <w:ind w:left="3329" w:hanging="424"/>
      </w:pPr>
      <w:rPr>
        <w:rFonts w:hint="default"/>
        <w:lang w:val="en-US" w:eastAsia="zh-CN" w:bidi="ar-SA"/>
      </w:rPr>
    </w:lvl>
    <w:lvl w:ilvl="4">
      <w:start w:val="0"/>
      <w:numFmt w:val="bullet"/>
      <w:lvlText w:val="•"/>
      <w:lvlJc w:val="left"/>
      <w:pPr>
        <w:ind w:left="4206" w:hanging="424"/>
      </w:pPr>
      <w:rPr>
        <w:rFonts w:hint="default"/>
        <w:lang w:val="en-US" w:eastAsia="zh-CN" w:bidi="ar-SA"/>
      </w:rPr>
    </w:lvl>
    <w:lvl w:ilvl="5">
      <w:start w:val="0"/>
      <w:numFmt w:val="bullet"/>
      <w:lvlText w:val="•"/>
      <w:lvlJc w:val="left"/>
      <w:pPr>
        <w:ind w:left="5083" w:hanging="424"/>
      </w:pPr>
      <w:rPr>
        <w:rFonts w:hint="default"/>
        <w:lang w:val="en-US" w:eastAsia="zh-CN" w:bidi="ar-SA"/>
      </w:rPr>
    </w:lvl>
    <w:lvl w:ilvl="6">
      <w:start w:val="0"/>
      <w:numFmt w:val="bullet"/>
      <w:lvlText w:val="•"/>
      <w:lvlJc w:val="left"/>
      <w:pPr>
        <w:ind w:left="5959" w:hanging="424"/>
      </w:pPr>
      <w:rPr>
        <w:rFonts w:hint="default"/>
        <w:lang w:val="en-US" w:eastAsia="zh-CN" w:bidi="ar-SA"/>
      </w:rPr>
    </w:lvl>
    <w:lvl w:ilvl="7">
      <w:start w:val="0"/>
      <w:numFmt w:val="bullet"/>
      <w:lvlText w:val="•"/>
      <w:lvlJc w:val="left"/>
      <w:pPr>
        <w:ind w:left="6836" w:hanging="424"/>
      </w:pPr>
      <w:rPr>
        <w:rFonts w:hint="default"/>
        <w:lang w:val="en-US" w:eastAsia="zh-CN" w:bidi="ar-SA"/>
      </w:rPr>
    </w:lvl>
    <w:lvl w:ilvl="8">
      <w:start w:val="0"/>
      <w:numFmt w:val="bullet"/>
      <w:lvlText w:val="•"/>
      <w:lvlJc w:val="left"/>
      <w:pPr>
        <w:ind w:left="7713" w:hanging="424"/>
      </w:pPr>
      <w:rPr>
        <w:rFonts w:hint="default"/>
        <w:lang w:val="en-US" w:eastAsia="zh-CN" w:bidi="ar-SA"/>
      </w:rPr>
    </w:lvl>
  </w:abstractNum>
  <w:abstractNum w:abstractNumId="1">
    <w:multiLevelType w:val="hybridMultilevel"/>
    <w:lvl w:ilvl="0">
      <w:start w:val="1"/>
      <w:numFmt w:val="decimal"/>
      <w:lvlText w:val="(%1)."/>
      <w:lvlJc w:val="left"/>
      <w:pPr>
        <w:ind w:left="843" w:hanging="567"/>
        <w:jc w:val="left"/>
      </w:pPr>
      <w:rPr>
        <w:rFonts w:hint="default" w:ascii="SimSun" w:hAnsi="SimSun" w:eastAsia="SimSun" w:cs="SimSun"/>
        <w:w w:val="100"/>
        <w:sz w:val="21"/>
        <w:szCs w:val="21"/>
        <w:lang w:val="en-US" w:eastAsia="zh-CN" w:bidi="ar-SA"/>
      </w:rPr>
    </w:lvl>
    <w:lvl w:ilvl="1">
      <w:start w:val="0"/>
      <w:numFmt w:val="bullet"/>
      <w:lvlText w:val="•"/>
      <w:lvlJc w:val="left"/>
      <w:pPr>
        <w:ind w:left="1702" w:hanging="567"/>
      </w:pPr>
      <w:rPr>
        <w:rFonts w:hint="default"/>
        <w:lang w:val="en-US" w:eastAsia="zh-CN" w:bidi="ar-SA"/>
      </w:rPr>
    </w:lvl>
    <w:lvl w:ilvl="2">
      <w:start w:val="0"/>
      <w:numFmt w:val="bullet"/>
      <w:lvlText w:val="•"/>
      <w:lvlJc w:val="left"/>
      <w:pPr>
        <w:ind w:left="2565" w:hanging="567"/>
      </w:pPr>
      <w:rPr>
        <w:rFonts w:hint="default"/>
        <w:lang w:val="en-US" w:eastAsia="zh-CN" w:bidi="ar-SA"/>
      </w:rPr>
    </w:lvl>
    <w:lvl w:ilvl="3">
      <w:start w:val="0"/>
      <w:numFmt w:val="bullet"/>
      <w:lvlText w:val="•"/>
      <w:lvlJc w:val="left"/>
      <w:pPr>
        <w:ind w:left="3427" w:hanging="567"/>
      </w:pPr>
      <w:rPr>
        <w:rFonts w:hint="default"/>
        <w:lang w:val="en-US" w:eastAsia="zh-CN" w:bidi="ar-SA"/>
      </w:rPr>
    </w:lvl>
    <w:lvl w:ilvl="4">
      <w:start w:val="0"/>
      <w:numFmt w:val="bullet"/>
      <w:lvlText w:val="•"/>
      <w:lvlJc w:val="left"/>
      <w:pPr>
        <w:ind w:left="4290" w:hanging="567"/>
      </w:pPr>
      <w:rPr>
        <w:rFonts w:hint="default"/>
        <w:lang w:val="en-US" w:eastAsia="zh-CN" w:bidi="ar-SA"/>
      </w:rPr>
    </w:lvl>
    <w:lvl w:ilvl="5">
      <w:start w:val="0"/>
      <w:numFmt w:val="bullet"/>
      <w:lvlText w:val="•"/>
      <w:lvlJc w:val="left"/>
      <w:pPr>
        <w:ind w:left="5153" w:hanging="567"/>
      </w:pPr>
      <w:rPr>
        <w:rFonts w:hint="default"/>
        <w:lang w:val="en-US" w:eastAsia="zh-CN" w:bidi="ar-SA"/>
      </w:rPr>
    </w:lvl>
    <w:lvl w:ilvl="6">
      <w:start w:val="0"/>
      <w:numFmt w:val="bullet"/>
      <w:lvlText w:val="•"/>
      <w:lvlJc w:val="left"/>
      <w:pPr>
        <w:ind w:left="6015" w:hanging="567"/>
      </w:pPr>
      <w:rPr>
        <w:rFonts w:hint="default"/>
        <w:lang w:val="en-US" w:eastAsia="zh-CN" w:bidi="ar-SA"/>
      </w:rPr>
    </w:lvl>
    <w:lvl w:ilvl="7">
      <w:start w:val="0"/>
      <w:numFmt w:val="bullet"/>
      <w:lvlText w:val="•"/>
      <w:lvlJc w:val="left"/>
      <w:pPr>
        <w:ind w:left="6878" w:hanging="567"/>
      </w:pPr>
      <w:rPr>
        <w:rFonts w:hint="default"/>
        <w:lang w:val="en-US" w:eastAsia="zh-CN" w:bidi="ar-SA"/>
      </w:rPr>
    </w:lvl>
    <w:lvl w:ilvl="8">
      <w:start w:val="0"/>
      <w:numFmt w:val="bullet"/>
      <w:lvlText w:val="•"/>
      <w:lvlJc w:val="left"/>
      <w:pPr>
        <w:ind w:left="7741" w:hanging="567"/>
      </w:pPr>
      <w:rPr>
        <w:rFonts w:hint="default"/>
        <w:lang w:val="en-US" w:eastAsia="zh-CN" w:bidi="ar-SA"/>
      </w:rPr>
    </w:lvl>
  </w:abstractNum>
  <w:abstractNum w:abstractNumId="0">
    <w:multiLevelType w:val="hybridMultilevel"/>
    <w:lvl w:ilvl="0">
      <w:start w:val="1"/>
      <w:numFmt w:val="decimal"/>
      <w:lvlText w:val="%1."/>
      <w:lvlJc w:val="left"/>
      <w:pPr>
        <w:ind w:left="697"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1576" w:hanging="420"/>
      </w:pPr>
      <w:rPr>
        <w:rFonts w:hint="default"/>
        <w:lang w:val="en-US" w:eastAsia="zh-CN" w:bidi="ar-SA"/>
      </w:rPr>
    </w:lvl>
    <w:lvl w:ilvl="2">
      <w:start w:val="0"/>
      <w:numFmt w:val="bullet"/>
      <w:lvlText w:val="•"/>
      <w:lvlJc w:val="left"/>
      <w:pPr>
        <w:ind w:left="2453" w:hanging="420"/>
      </w:pPr>
      <w:rPr>
        <w:rFonts w:hint="default"/>
        <w:lang w:val="en-US" w:eastAsia="zh-CN" w:bidi="ar-SA"/>
      </w:rPr>
    </w:lvl>
    <w:lvl w:ilvl="3">
      <w:start w:val="0"/>
      <w:numFmt w:val="bullet"/>
      <w:lvlText w:val="•"/>
      <w:lvlJc w:val="left"/>
      <w:pPr>
        <w:ind w:left="3329" w:hanging="420"/>
      </w:pPr>
      <w:rPr>
        <w:rFonts w:hint="default"/>
        <w:lang w:val="en-US" w:eastAsia="zh-CN" w:bidi="ar-SA"/>
      </w:rPr>
    </w:lvl>
    <w:lvl w:ilvl="4">
      <w:start w:val="0"/>
      <w:numFmt w:val="bullet"/>
      <w:lvlText w:val="•"/>
      <w:lvlJc w:val="left"/>
      <w:pPr>
        <w:ind w:left="4206" w:hanging="420"/>
      </w:pPr>
      <w:rPr>
        <w:rFonts w:hint="default"/>
        <w:lang w:val="en-US" w:eastAsia="zh-CN" w:bidi="ar-SA"/>
      </w:rPr>
    </w:lvl>
    <w:lvl w:ilvl="5">
      <w:start w:val="0"/>
      <w:numFmt w:val="bullet"/>
      <w:lvlText w:val="•"/>
      <w:lvlJc w:val="left"/>
      <w:pPr>
        <w:ind w:left="5083" w:hanging="420"/>
      </w:pPr>
      <w:rPr>
        <w:rFonts w:hint="default"/>
        <w:lang w:val="en-US" w:eastAsia="zh-CN" w:bidi="ar-SA"/>
      </w:rPr>
    </w:lvl>
    <w:lvl w:ilvl="6">
      <w:start w:val="0"/>
      <w:numFmt w:val="bullet"/>
      <w:lvlText w:val="•"/>
      <w:lvlJc w:val="left"/>
      <w:pPr>
        <w:ind w:left="5959" w:hanging="420"/>
      </w:pPr>
      <w:rPr>
        <w:rFonts w:hint="default"/>
        <w:lang w:val="en-US" w:eastAsia="zh-CN" w:bidi="ar-SA"/>
      </w:rPr>
    </w:lvl>
    <w:lvl w:ilvl="7">
      <w:start w:val="0"/>
      <w:numFmt w:val="bullet"/>
      <w:lvlText w:val="•"/>
      <w:lvlJc w:val="left"/>
      <w:pPr>
        <w:ind w:left="6836" w:hanging="420"/>
      </w:pPr>
      <w:rPr>
        <w:rFonts w:hint="default"/>
        <w:lang w:val="en-US" w:eastAsia="zh-CN" w:bidi="ar-SA"/>
      </w:rPr>
    </w:lvl>
    <w:lvl w:ilvl="8">
      <w:start w:val="0"/>
      <w:numFmt w:val="bullet"/>
      <w:lvlText w:val="•"/>
      <w:lvlJc w:val="left"/>
      <w:pPr>
        <w:ind w:left="7713" w:hanging="420"/>
      </w:pPr>
      <w:rPr>
        <w:rFonts w:hint="default"/>
        <w:lang w:val="en-US" w:eastAsia="zh-CN" w:bidi="ar-SA"/>
      </w:rPr>
    </w:lvl>
  </w:abstract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CN" w:bidi="ar-SA"/>
    </w:rPr>
  </w:style>
  <w:style w:styleId="TOC1" w:type="paragraph">
    <w:name w:val="TOC 1"/>
    <w:basedOn w:val="Normal"/>
    <w:uiPriority w:val="1"/>
    <w:qFormat/>
    <w:pPr>
      <w:spacing w:before="139"/>
      <w:ind w:left="277"/>
    </w:pPr>
    <w:rPr>
      <w:rFonts w:ascii="SimSun" w:hAnsi="SimSun" w:eastAsia="SimSun" w:cs="SimSun"/>
      <w:sz w:val="21"/>
      <w:szCs w:val="21"/>
      <w:lang w:val="en-US" w:eastAsia="zh-CN" w:bidi="ar-SA"/>
    </w:rPr>
  </w:style>
  <w:style w:styleId="BodyText" w:type="paragraph">
    <w:name w:val="Body Text"/>
    <w:basedOn w:val="Normal"/>
    <w:uiPriority w:val="1"/>
    <w:qFormat/>
    <w:pPr>
      <w:ind w:left="537"/>
    </w:pPr>
    <w:rPr>
      <w:rFonts w:ascii="SimSun" w:hAnsi="SimSun" w:eastAsia="SimSun" w:cs="SimSun"/>
      <w:sz w:val="21"/>
      <w:szCs w:val="21"/>
      <w:lang w:val="en-US" w:eastAsia="zh-CN" w:bidi="ar-SA"/>
    </w:rPr>
  </w:style>
  <w:style w:styleId="Heading1" w:type="paragraph">
    <w:name w:val="Heading 1"/>
    <w:basedOn w:val="Normal"/>
    <w:uiPriority w:val="1"/>
    <w:qFormat/>
    <w:pPr>
      <w:spacing w:line="484" w:lineRule="exact"/>
      <w:ind w:left="2505" w:right="458"/>
      <w:jc w:val="center"/>
      <w:outlineLvl w:val="1"/>
    </w:pPr>
    <w:rPr>
      <w:rFonts w:ascii="Microsoft JhengHei" w:hAnsi="Microsoft JhengHei" w:eastAsia="Microsoft JhengHei" w:cs="Microsoft JhengHei"/>
      <w:b/>
      <w:bCs/>
      <w:sz w:val="28"/>
      <w:szCs w:val="28"/>
      <w:lang w:val="en-US" w:eastAsia="zh-CN" w:bidi="ar-SA"/>
    </w:rPr>
  </w:style>
  <w:style w:styleId="Heading2" w:type="paragraph">
    <w:name w:val="Heading 2"/>
    <w:basedOn w:val="Normal"/>
    <w:uiPriority w:val="1"/>
    <w:qFormat/>
    <w:pPr>
      <w:spacing w:before="52"/>
      <w:ind w:left="218"/>
      <w:outlineLvl w:val="2"/>
    </w:pPr>
    <w:rPr>
      <w:rFonts w:ascii="SimSun" w:hAnsi="SimSun" w:eastAsia="SimSun" w:cs="SimSun"/>
      <w:sz w:val="24"/>
      <w:szCs w:val="24"/>
      <w:lang w:val="en-US" w:eastAsia="zh-CN" w:bidi="ar-SA"/>
    </w:rPr>
  </w:style>
  <w:style w:styleId="Title" w:type="paragraph">
    <w:name w:val="Title"/>
    <w:basedOn w:val="Normal"/>
    <w:uiPriority w:val="1"/>
    <w:qFormat/>
    <w:pPr>
      <w:ind w:left="3611" w:right="2041" w:hanging="605"/>
    </w:pPr>
    <w:rPr>
      <w:rFonts w:ascii="Microsoft JhengHei" w:hAnsi="Microsoft JhengHei" w:eastAsia="Microsoft JhengHei" w:cs="Microsoft JhengHei"/>
      <w:b/>
      <w:bCs/>
      <w:sz w:val="44"/>
      <w:szCs w:val="44"/>
      <w:lang w:val="en-US" w:eastAsia="zh-CN" w:bidi="ar-SA"/>
    </w:rPr>
  </w:style>
  <w:style w:styleId="ListParagraph" w:type="paragraph">
    <w:name w:val="List Paragraph"/>
    <w:basedOn w:val="Normal"/>
    <w:uiPriority w:val="1"/>
    <w:qFormat/>
    <w:pPr>
      <w:spacing w:before="62"/>
      <w:ind w:left="964" w:hanging="428"/>
    </w:pPr>
    <w:rPr>
      <w:rFonts w:ascii="SimSun" w:hAnsi="SimSun" w:eastAsia="SimSun" w:cs="SimSun"/>
      <w:lang w:val="en-US" w:eastAsia="zh-CN" w:bidi="ar-SA"/>
    </w:rPr>
  </w:style>
  <w:style w:styleId="TableParagraph" w:type="paragraph">
    <w:name w:val="Table Paragraph"/>
    <w:basedOn w:val="Normal"/>
    <w:uiPriority w:val="1"/>
    <w:qFormat/>
    <w:pPr>
      <w:spacing w:before="1"/>
    </w:pPr>
    <w:rPr>
      <w:rFonts w:ascii="SimSun" w:hAnsi="SimSun" w:eastAsia="SimSun" w:cs="SimSu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baichuandsh@163.com" TargetMode="External"/><Relationship Id="rId8" Type="http://schemas.openxmlformats.org/officeDocument/2006/relationships/hyperlink" Target="http://www.bestsungas.com/" TargetMode="External"/><Relationship Id="rId9" Type="http://schemas.openxmlformats.org/officeDocument/2006/relationships/hyperlink" Target="http://www.cs.com.cn/" TargetMode="External"/><Relationship Id="rId10" Type="http://schemas.openxmlformats.org/officeDocument/2006/relationships/hyperlink" Target="http://www.cnstock.com/" TargetMode="External"/><Relationship Id="rId11" Type="http://schemas.openxmlformats.org/officeDocument/2006/relationships/hyperlink" Target="http://www.stcn.com/" TargetMode="External"/><Relationship Id="rId12" Type="http://schemas.openxmlformats.org/officeDocument/2006/relationships/hyperlink" Target="http://www.sse.com.cn/" TargetMode="Externa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header" Target="header12.xml"/><Relationship Id="rId34" Type="http://schemas.openxmlformats.org/officeDocument/2006/relationships/footer" Target="footer12.xml"/><Relationship Id="rId35" Type="http://schemas.openxmlformats.org/officeDocument/2006/relationships/header" Target="header13.xml"/><Relationship Id="rId36" Type="http://schemas.openxmlformats.org/officeDocument/2006/relationships/footer" Target="footer13.xml"/><Relationship Id="rId37" Type="http://schemas.openxmlformats.org/officeDocument/2006/relationships/header" Target="header14.xml"/><Relationship Id="rId38" Type="http://schemas.openxmlformats.org/officeDocument/2006/relationships/footer" Target="footer14.xml"/><Relationship Id="rId39" Type="http://schemas.openxmlformats.org/officeDocument/2006/relationships/header" Target="header15.xml"/><Relationship Id="rId40" Type="http://schemas.openxmlformats.org/officeDocument/2006/relationships/footer" Target="footer15.xml"/><Relationship Id="rId41" Type="http://schemas.openxmlformats.org/officeDocument/2006/relationships/header" Target="header16.xml"/><Relationship Id="rId42" Type="http://schemas.openxmlformats.org/officeDocument/2006/relationships/footer" Target="footer16.xml"/><Relationship Id="rId43" Type="http://schemas.openxmlformats.org/officeDocument/2006/relationships/header" Target="header17.xml"/><Relationship Id="rId44" Type="http://schemas.openxmlformats.org/officeDocument/2006/relationships/footer" Target="footer17.xml"/><Relationship Id="rId45" Type="http://schemas.openxmlformats.org/officeDocument/2006/relationships/image" Target="media/image1.png"/><Relationship Id="rId46" Type="http://schemas.openxmlformats.org/officeDocument/2006/relationships/image" Target="media/image2.png"/><Relationship Id="rId47" Type="http://schemas.openxmlformats.org/officeDocument/2006/relationships/header" Target="header18.xml"/><Relationship Id="rId48" Type="http://schemas.openxmlformats.org/officeDocument/2006/relationships/footer" Target="footer18.xml"/><Relationship Id="rId49" Type="http://schemas.openxmlformats.org/officeDocument/2006/relationships/header" Target="header19.xml"/><Relationship Id="rId50" Type="http://schemas.openxmlformats.org/officeDocument/2006/relationships/footer" Target="footer19.xml"/><Relationship Id="rId51" Type="http://schemas.openxmlformats.org/officeDocument/2006/relationships/header" Target="header20.xml"/><Relationship Id="rId52" Type="http://schemas.openxmlformats.org/officeDocument/2006/relationships/footer" Target="footer20.xml"/><Relationship Id="rId53" Type="http://schemas.openxmlformats.org/officeDocument/2006/relationships/header" Target="header21.xml"/><Relationship Id="rId54" Type="http://schemas.openxmlformats.org/officeDocument/2006/relationships/footer" Target="footer21.xml"/><Relationship Id="rId55" Type="http://schemas.openxmlformats.org/officeDocument/2006/relationships/header" Target="header22.xml"/><Relationship Id="rId56" Type="http://schemas.openxmlformats.org/officeDocument/2006/relationships/footer" Target="footer22.xml"/><Relationship Id="rId57" Type="http://schemas.openxmlformats.org/officeDocument/2006/relationships/header" Target="header23.xml"/><Relationship Id="rId58" Type="http://schemas.openxmlformats.org/officeDocument/2006/relationships/footer" Target="footer23.xml"/><Relationship Id="rId59" Type="http://schemas.openxmlformats.org/officeDocument/2006/relationships/header" Target="header24.xml"/><Relationship Id="rId60" Type="http://schemas.openxmlformats.org/officeDocument/2006/relationships/footer" Target="footer24.xml"/><Relationship Id="rId61" Type="http://schemas.openxmlformats.org/officeDocument/2006/relationships/header" Target="header25.xml"/><Relationship Id="rId62" Type="http://schemas.openxmlformats.org/officeDocument/2006/relationships/footer" Target="footer25.xml"/><Relationship Id="rId6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2024-03-21T13:18:06Z</dcterms:created>
  <dcterms:modified xsi:type="dcterms:W3CDTF">2024-03-21T13:18:06Z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2023-03-06T00:00:00Z</vt:filetime>
  </property>
  <property fmtid="{D5CDD505-2E9C-101B-9397-08002B2CF9AE}" pid="3" name="Creator">
    <vt:lpwstr>Microsoft® Word 2016</vt:lpwstr>
  </property>
  <property fmtid="{D5CDD505-2E9C-101B-9397-08002B2CF9AE}" pid="4" name="LastSaved">
    <vt:filetime>2024-03-21T00:00:00Z</vt:filetime>
  </property>
</Properties>
</file>